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C50" w14:textId="77777777" w:rsidR="00142AA4" w:rsidRDefault="00142AA4" w:rsidP="00043737">
      <w:pPr>
        <w:spacing w:line="480" w:lineRule="auto"/>
        <w:jc w:val="center"/>
        <w:rPr>
          <w:rFonts w:ascii="Times New Roman" w:hAnsi="Times New Roman" w:cs="Times New Roman"/>
          <w:b/>
          <w:bCs/>
          <w:sz w:val="24"/>
          <w:szCs w:val="24"/>
        </w:rPr>
      </w:pPr>
    </w:p>
    <w:p w14:paraId="3269BF60" w14:textId="77777777" w:rsidR="00142AA4" w:rsidRDefault="00142AA4" w:rsidP="00043737">
      <w:pPr>
        <w:spacing w:line="480" w:lineRule="auto"/>
        <w:jc w:val="center"/>
        <w:rPr>
          <w:rFonts w:ascii="Times New Roman" w:hAnsi="Times New Roman" w:cs="Times New Roman"/>
          <w:b/>
          <w:bCs/>
          <w:sz w:val="24"/>
          <w:szCs w:val="24"/>
        </w:rPr>
      </w:pPr>
    </w:p>
    <w:p w14:paraId="24220222" w14:textId="77777777" w:rsidR="00142AA4" w:rsidRDefault="00142AA4" w:rsidP="00043737">
      <w:pPr>
        <w:spacing w:line="480" w:lineRule="auto"/>
        <w:jc w:val="center"/>
        <w:rPr>
          <w:rFonts w:ascii="Times New Roman" w:hAnsi="Times New Roman" w:cs="Times New Roman"/>
          <w:b/>
          <w:bCs/>
          <w:sz w:val="24"/>
          <w:szCs w:val="24"/>
        </w:rPr>
      </w:pPr>
    </w:p>
    <w:p w14:paraId="0F236E79" w14:textId="77777777" w:rsidR="00142AA4" w:rsidRDefault="00142AA4" w:rsidP="00043737">
      <w:pPr>
        <w:spacing w:line="480" w:lineRule="auto"/>
        <w:jc w:val="center"/>
        <w:rPr>
          <w:rFonts w:ascii="Times New Roman" w:hAnsi="Times New Roman" w:cs="Times New Roman"/>
          <w:b/>
          <w:bCs/>
          <w:sz w:val="24"/>
          <w:szCs w:val="24"/>
        </w:rPr>
      </w:pPr>
    </w:p>
    <w:p w14:paraId="147D18C1" w14:textId="47B89470" w:rsidR="00377F70" w:rsidRPr="00043737" w:rsidRDefault="00377F70" w:rsidP="00043737">
      <w:pPr>
        <w:spacing w:line="480" w:lineRule="auto"/>
        <w:jc w:val="center"/>
        <w:rPr>
          <w:rFonts w:ascii="Times New Roman" w:hAnsi="Times New Roman" w:cs="Times New Roman"/>
          <w:sz w:val="24"/>
          <w:szCs w:val="24"/>
        </w:rPr>
      </w:pPr>
      <w:r w:rsidRPr="00043737">
        <w:rPr>
          <w:rFonts w:ascii="Times New Roman" w:hAnsi="Times New Roman" w:cs="Times New Roman"/>
          <w:b/>
          <w:bCs/>
          <w:sz w:val="24"/>
          <w:szCs w:val="24"/>
        </w:rPr>
        <w:t>Report Case Study: The Seaview Resort</w:t>
      </w:r>
    </w:p>
    <w:p w14:paraId="1E2B4FF3" w14:textId="3478B8F2" w:rsidR="00377F70" w:rsidRDefault="00377F70" w:rsidP="00D4795F">
      <w:pPr>
        <w:spacing w:line="480" w:lineRule="auto"/>
        <w:rPr>
          <w:rFonts w:ascii="Times New Roman" w:hAnsi="Times New Roman" w:cs="Times New Roman"/>
          <w:sz w:val="24"/>
          <w:szCs w:val="24"/>
        </w:rPr>
      </w:pPr>
    </w:p>
    <w:p w14:paraId="04FF1C8D" w14:textId="0454FEE2" w:rsidR="00B53821" w:rsidRPr="00043737" w:rsidRDefault="00B53821" w:rsidP="00B5382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Pr="00043737">
        <w:rPr>
          <w:rFonts w:ascii="Times New Roman" w:hAnsi="Times New Roman" w:cs="Times New Roman"/>
          <w:sz w:val="24"/>
          <w:szCs w:val="24"/>
        </w:rPr>
        <w:t>Name</w:t>
      </w:r>
      <w:r w:rsidR="00AF5776">
        <w:rPr>
          <w:rFonts w:ascii="Times New Roman" w:hAnsi="Times New Roman" w:cs="Times New Roman"/>
          <w:sz w:val="24"/>
          <w:szCs w:val="24"/>
        </w:rPr>
        <w:t>:Alexandra Maria Ganea</w:t>
      </w:r>
    </w:p>
    <w:p w14:paraId="49F70BB7" w14:textId="6EEC9444" w:rsidR="00B53821" w:rsidRDefault="00D051B8" w:rsidP="00D051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53821">
        <w:rPr>
          <w:rFonts w:ascii="Times New Roman" w:hAnsi="Times New Roman" w:cs="Times New Roman"/>
          <w:sz w:val="24"/>
          <w:szCs w:val="24"/>
        </w:rPr>
        <w:t xml:space="preserve">Student </w:t>
      </w:r>
      <w:r w:rsidR="00B53821" w:rsidRPr="00043737">
        <w:rPr>
          <w:rFonts w:ascii="Times New Roman" w:hAnsi="Times New Roman" w:cs="Times New Roman"/>
          <w:sz w:val="24"/>
          <w:szCs w:val="24"/>
        </w:rPr>
        <w:t>ID</w:t>
      </w:r>
      <w:r w:rsidR="00AF5776">
        <w:rPr>
          <w:rFonts w:ascii="Times New Roman" w:hAnsi="Times New Roman" w:cs="Times New Roman"/>
          <w:sz w:val="24"/>
          <w:szCs w:val="24"/>
        </w:rPr>
        <w:t>:2022141</w:t>
      </w:r>
    </w:p>
    <w:p w14:paraId="5F54EF49" w14:textId="60FC9C06" w:rsidR="0004591E" w:rsidRDefault="00D61C14" w:rsidP="00B5382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4591E">
        <w:rPr>
          <w:rFonts w:ascii="Times New Roman" w:hAnsi="Times New Roman" w:cs="Times New Roman"/>
          <w:sz w:val="24"/>
          <w:szCs w:val="24"/>
        </w:rPr>
        <w:t xml:space="preserve">Module </w:t>
      </w:r>
      <w:r w:rsidR="002E726C">
        <w:rPr>
          <w:rFonts w:ascii="Times New Roman" w:hAnsi="Times New Roman" w:cs="Times New Roman"/>
          <w:sz w:val="24"/>
          <w:szCs w:val="24"/>
        </w:rPr>
        <w:t xml:space="preserve">Name: </w:t>
      </w:r>
      <w:r w:rsidR="00E35620">
        <w:rPr>
          <w:rFonts w:ascii="Times New Roman" w:hAnsi="Times New Roman" w:cs="Times New Roman"/>
          <w:sz w:val="24"/>
          <w:szCs w:val="24"/>
        </w:rPr>
        <w:t>F</w:t>
      </w:r>
      <w:r w:rsidR="00A847D4">
        <w:rPr>
          <w:rFonts w:ascii="Times New Roman" w:hAnsi="Times New Roman" w:cs="Times New Roman"/>
          <w:sz w:val="24"/>
          <w:szCs w:val="24"/>
        </w:rPr>
        <w:t xml:space="preserve">inancial </w:t>
      </w:r>
      <w:r w:rsidR="0004591E">
        <w:rPr>
          <w:rFonts w:ascii="Times New Roman" w:hAnsi="Times New Roman" w:cs="Times New Roman"/>
          <w:sz w:val="24"/>
          <w:szCs w:val="24"/>
        </w:rPr>
        <w:t xml:space="preserve">Management </w:t>
      </w:r>
      <w:r w:rsidR="00B9788D">
        <w:rPr>
          <w:rFonts w:ascii="Times New Roman" w:hAnsi="Times New Roman" w:cs="Times New Roman"/>
          <w:sz w:val="24"/>
          <w:szCs w:val="24"/>
        </w:rPr>
        <w:t>for the Hotel Industry</w:t>
      </w:r>
      <w:r>
        <w:rPr>
          <w:rFonts w:ascii="Times New Roman" w:hAnsi="Times New Roman" w:cs="Times New Roman"/>
          <w:sz w:val="24"/>
          <w:szCs w:val="24"/>
        </w:rPr>
        <w:t>(BMIH50</w:t>
      </w:r>
      <w:r w:rsidR="00BE05B9">
        <w:rPr>
          <w:rFonts w:ascii="Times New Roman" w:hAnsi="Times New Roman" w:cs="Times New Roman"/>
          <w:sz w:val="24"/>
          <w:szCs w:val="24"/>
        </w:rPr>
        <w:t>07)</w:t>
      </w:r>
    </w:p>
    <w:p w14:paraId="1EB62AA2" w14:textId="741D3BC3" w:rsidR="00B53821" w:rsidRPr="00043737" w:rsidRDefault="00D4795F" w:rsidP="00A847D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377F70" w:rsidRPr="00043737">
        <w:rPr>
          <w:rFonts w:ascii="Times New Roman" w:hAnsi="Times New Roman" w:cs="Times New Roman"/>
          <w:sz w:val="24"/>
          <w:szCs w:val="24"/>
        </w:rPr>
        <w:t>Lecturer: Tristan Hawkins</w:t>
      </w:r>
    </w:p>
    <w:p w14:paraId="408A3445" w14:textId="3C5613E5" w:rsidR="00241455" w:rsidRDefault="00C464E6" w:rsidP="0004373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241455">
        <w:rPr>
          <w:rFonts w:ascii="Times New Roman" w:hAnsi="Times New Roman" w:cs="Times New Roman"/>
          <w:sz w:val="24"/>
          <w:szCs w:val="24"/>
        </w:rPr>
        <w:t>Date</w:t>
      </w:r>
      <w:r w:rsidR="00C10713">
        <w:rPr>
          <w:rFonts w:ascii="Times New Roman" w:hAnsi="Times New Roman" w:cs="Times New Roman"/>
          <w:sz w:val="24"/>
          <w:szCs w:val="24"/>
        </w:rPr>
        <w:t>:16/11/2023</w:t>
      </w:r>
    </w:p>
    <w:p w14:paraId="7441A235" w14:textId="33A37C4D" w:rsidR="00377F70" w:rsidRPr="00043737" w:rsidRDefault="00C464E6" w:rsidP="00043737">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377F70" w:rsidRPr="00043737">
        <w:rPr>
          <w:rFonts w:ascii="Times New Roman" w:hAnsi="Times New Roman" w:cs="Times New Roman"/>
          <w:sz w:val="24"/>
          <w:szCs w:val="24"/>
        </w:rPr>
        <w:t>Word count: 21</w:t>
      </w:r>
      <w:r w:rsidR="006755B4" w:rsidRPr="00043737">
        <w:rPr>
          <w:rFonts w:ascii="Times New Roman" w:hAnsi="Times New Roman" w:cs="Times New Roman"/>
          <w:sz w:val="24"/>
          <w:szCs w:val="24"/>
        </w:rPr>
        <w:t>71</w:t>
      </w:r>
      <w:r w:rsidR="00377F70" w:rsidRPr="00043737">
        <w:rPr>
          <w:rFonts w:ascii="Times New Roman" w:hAnsi="Times New Roman" w:cs="Times New Roman"/>
          <w:sz w:val="24"/>
          <w:szCs w:val="24"/>
        </w:rPr>
        <w:t xml:space="preserve"> </w:t>
      </w:r>
    </w:p>
    <w:p w14:paraId="07B80C3E" w14:textId="77777777" w:rsidR="00537F1A" w:rsidRPr="00043737" w:rsidRDefault="00537F1A" w:rsidP="00043737">
      <w:pPr>
        <w:spacing w:line="480" w:lineRule="auto"/>
        <w:jc w:val="center"/>
        <w:rPr>
          <w:rFonts w:ascii="Times New Roman" w:hAnsi="Times New Roman" w:cs="Times New Roman"/>
          <w:sz w:val="24"/>
          <w:szCs w:val="24"/>
        </w:rPr>
      </w:pPr>
    </w:p>
    <w:p w14:paraId="1A82FF05" w14:textId="77777777" w:rsidR="00537F1A" w:rsidRPr="00043737" w:rsidRDefault="00537F1A" w:rsidP="00043737">
      <w:pPr>
        <w:spacing w:line="480" w:lineRule="auto"/>
        <w:jc w:val="center"/>
        <w:rPr>
          <w:rFonts w:ascii="Times New Roman" w:hAnsi="Times New Roman" w:cs="Times New Roman"/>
          <w:sz w:val="24"/>
          <w:szCs w:val="24"/>
        </w:rPr>
      </w:pPr>
    </w:p>
    <w:p w14:paraId="36DC44E7" w14:textId="77777777" w:rsidR="00537F1A" w:rsidRPr="00043737" w:rsidRDefault="00537F1A" w:rsidP="00043737">
      <w:pPr>
        <w:spacing w:line="480" w:lineRule="auto"/>
        <w:jc w:val="center"/>
        <w:rPr>
          <w:rFonts w:ascii="Times New Roman" w:hAnsi="Times New Roman" w:cs="Times New Roman"/>
          <w:sz w:val="24"/>
          <w:szCs w:val="24"/>
        </w:rPr>
      </w:pPr>
    </w:p>
    <w:p w14:paraId="705AAFA2" w14:textId="77777777" w:rsidR="00537F1A" w:rsidRPr="00043737" w:rsidRDefault="00537F1A" w:rsidP="00043737">
      <w:pPr>
        <w:spacing w:line="480" w:lineRule="auto"/>
        <w:jc w:val="center"/>
        <w:rPr>
          <w:rFonts w:ascii="Times New Roman" w:hAnsi="Times New Roman" w:cs="Times New Roman"/>
          <w:sz w:val="24"/>
          <w:szCs w:val="24"/>
        </w:rPr>
      </w:pPr>
    </w:p>
    <w:p w14:paraId="7D860D0B" w14:textId="77777777" w:rsidR="00537F1A" w:rsidRPr="00043737" w:rsidRDefault="00537F1A" w:rsidP="00043737">
      <w:pPr>
        <w:spacing w:line="480" w:lineRule="auto"/>
        <w:jc w:val="center"/>
        <w:rPr>
          <w:rFonts w:ascii="Times New Roman" w:hAnsi="Times New Roman" w:cs="Times New Roman"/>
          <w:sz w:val="24"/>
          <w:szCs w:val="24"/>
        </w:rPr>
      </w:pPr>
    </w:p>
    <w:p w14:paraId="5570D2DC" w14:textId="77777777" w:rsidR="00537F1A" w:rsidRPr="00043737" w:rsidRDefault="00537F1A" w:rsidP="00043737">
      <w:pPr>
        <w:spacing w:line="480" w:lineRule="auto"/>
        <w:jc w:val="center"/>
        <w:rPr>
          <w:rFonts w:ascii="Times New Roman" w:hAnsi="Times New Roman" w:cs="Times New Roman"/>
          <w:sz w:val="24"/>
          <w:szCs w:val="24"/>
        </w:rPr>
      </w:pPr>
    </w:p>
    <w:p w14:paraId="13B60FB0" w14:textId="27EA3B7D" w:rsidR="009A6F16" w:rsidRPr="00043737" w:rsidRDefault="009A6F16"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lastRenderedPageBreak/>
        <w:t>Introduction</w:t>
      </w:r>
    </w:p>
    <w:p w14:paraId="4CBADCBE" w14:textId="6884A94E" w:rsidR="009A6F16" w:rsidRPr="00043737" w:rsidRDefault="009A6F16"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The Seaview Resort, located along a stunning beachfront, was once a prized retreat for people seeking the right combination of leisure and elegance. However, recent years have seen a significant fall in the resort's financial success, occupancy rates, and client contentment. Against this background, Mr. James Henderson, the concerned owner, has sought external expertise to negotiate the hard terrain of the hospitality business and examine whether a strategic turnaround may breathe new life into the resort's fortunes</w:t>
      </w:r>
      <w:r w:rsidR="0009772E" w:rsidRPr="00043737">
        <w:rPr>
          <w:rFonts w:ascii="Times New Roman" w:hAnsi="Times New Roman" w:cs="Times New Roman"/>
          <w:sz w:val="24"/>
          <w:szCs w:val="24"/>
        </w:rPr>
        <w:t xml:space="preserve"> (</w:t>
      </w:r>
      <w:r w:rsidR="0009772E" w:rsidRPr="00043737">
        <w:rPr>
          <w:rFonts w:ascii="Times New Roman" w:hAnsi="Times New Roman" w:cs="Times New Roman"/>
          <w:color w:val="222222"/>
          <w:sz w:val="24"/>
          <w:szCs w:val="24"/>
          <w:shd w:val="clear" w:color="auto" w:fill="FFFFFF"/>
        </w:rPr>
        <w:t>Repetti et al., 2015)</w:t>
      </w:r>
      <w:r w:rsidRPr="00043737">
        <w:rPr>
          <w:rFonts w:ascii="Times New Roman" w:hAnsi="Times New Roman" w:cs="Times New Roman"/>
          <w:sz w:val="24"/>
          <w:szCs w:val="24"/>
        </w:rPr>
        <w:t>. The Seaview Resort is in a tough position because of the rise of more sophisticated alternatives in a time when competition in the coastal resort sector is fierce. Adding to the complication is the evolving landscape of client tastes towards eco-friendly and experiential tourism, a paradigm that the resort has failed to match with successfully. The extensive study offered below looks into the resort's financial accounts, uncovering a tale of falling revenues, growing operational expenditures, and a troubling downward trend in profitability. This research strives not only to evaluate the core reasons of The Seaview Resort's troubles but, significantly, to prescribe a detailed and effective turnaround plan that tries to revitalize its financial health and reestablish its reputation as a prime tourist destination.</w:t>
      </w:r>
    </w:p>
    <w:p w14:paraId="1092FEC4" w14:textId="13E030C9" w:rsidR="00492F35" w:rsidRPr="00043737" w:rsidRDefault="00492F35"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Market analysis</w:t>
      </w:r>
    </w:p>
    <w:p w14:paraId="2EA603A2" w14:textId="7A67BAC4" w:rsidR="00492F35" w:rsidRPr="00043737" w:rsidRDefault="00492F35"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The Seaview Resort has significant rivalry in the coastal resort sector, characterized by the existence of numerous contemporary and recently established resorts in close vicinity. The current state of intense competition in the business requires a strong emphasis on recognizing and understanding industry trends, as well as implementing a strategic approach to differentiate The Seaview Resort from other competitors in the saturated market</w:t>
      </w:r>
      <w:r w:rsidR="00BB58DC" w:rsidRPr="00043737">
        <w:rPr>
          <w:rFonts w:ascii="Times New Roman" w:hAnsi="Times New Roman" w:cs="Times New Roman"/>
          <w:sz w:val="24"/>
          <w:szCs w:val="24"/>
        </w:rPr>
        <w:t xml:space="preserve"> (</w:t>
      </w:r>
      <w:proofErr w:type="spellStart"/>
      <w:r w:rsidR="00BB58DC" w:rsidRPr="00043737">
        <w:rPr>
          <w:rFonts w:ascii="Times New Roman" w:hAnsi="Times New Roman" w:cs="Times New Roman"/>
          <w:color w:val="222222"/>
          <w:sz w:val="24"/>
          <w:szCs w:val="24"/>
          <w:shd w:val="clear" w:color="auto" w:fill="FFFFFF"/>
        </w:rPr>
        <w:t>Sukawati</w:t>
      </w:r>
      <w:proofErr w:type="spellEnd"/>
      <w:r w:rsidR="00BB58DC" w:rsidRPr="00043737">
        <w:rPr>
          <w:rFonts w:ascii="Times New Roman" w:hAnsi="Times New Roman" w:cs="Times New Roman"/>
          <w:color w:val="222222"/>
          <w:sz w:val="24"/>
          <w:szCs w:val="24"/>
          <w:shd w:val="clear" w:color="auto" w:fill="FFFFFF"/>
        </w:rPr>
        <w:t xml:space="preserve"> et al., 2020)</w:t>
      </w:r>
      <w:r w:rsidRPr="00043737">
        <w:rPr>
          <w:rFonts w:ascii="Times New Roman" w:hAnsi="Times New Roman" w:cs="Times New Roman"/>
          <w:sz w:val="24"/>
          <w:szCs w:val="24"/>
        </w:rPr>
        <w:t xml:space="preserve">. It is vital to comprehend the dynamic nature of the tourism industry, particularly in light of the </w:t>
      </w:r>
      <w:r w:rsidRPr="00043737">
        <w:rPr>
          <w:rFonts w:ascii="Times New Roman" w:hAnsi="Times New Roman" w:cs="Times New Roman"/>
          <w:sz w:val="24"/>
          <w:szCs w:val="24"/>
        </w:rPr>
        <w:lastRenderedPageBreak/>
        <w:t>noticeable transformation in consumer inclinations towards environmentally sustainable and immersive travel experiences. In light of the current trend among modern visitors to prioritize sustainable and immersive experiences, it is crucial for The Seaview Resort to connect its offers with these preferences in order to maintain its relevance and attractiveness</w:t>
      </w:r>
      <w:r w:rsidR="00646A13" w:rsidRPr="00043737">
        <w:rPr>
          <w:rFonts w:ascii="Times New Roman" w:hAnsi="Times New Roman" w:cs="Times New Roman"/>
          <w:sz w:val="24"/>
          <w:szCs w:val="24"/>
        </w:rPr>
        <w:t xml:space="preserve"> (</w:t>
      </w:r>
      <w:r w:rsidR="00646A13" w:rsidRPr="00043737">
        <w:rPr>
          <w:rFonts w:ascii="Times New Roman" w:hAnsi="Times New Roman" w:cs="Times New Roman"/>
          <w:color w:val="222222"/>
          <w:sz w:val="24"/>
          <w:szCs w:val="24"/>
          <w:shd w:val="clear" w:color="auto" w:fill="FFFFFF"/>
        </w:rPr>
        <w:t>Kumar, 2021).</w:t>
      </w:r>
    </w:p>
    <w:p w14:paraId="5BB2D6E5" w14:textId="4CD1E96B" w:rsidR="00043737" w:rsidRPr="00043737" w:rsidRDefault="00492F35"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Nevertheless, the customer evaluations pertaining to The Seaview Resort provide a less positive depiction, indicating a decline in the quality of service and the presence of obsolete facilities</w:t>
      </w:r>
      <w:r w:rsidR="001E6441" w:rsidRPr="00043737">
        <w:rPr>
          <w:rFonts w:ascii="Times New Roman" w:hAnsi="Times New Roman" w:cs="Times New Roman"/>
          <w:sz w:val="24"/>
          <w:szCs w:val="24"/>
        </w:rPr>
        <w:t xml:space="preserve"> (</w:t>
      </w:r>
      <w:proofErr w:type="spellStart"/>
      <w:r w:rsidR="001E6441" w:rsidRPr="00043737">
        <w:rPr>
          <w:rFonts w:ascii="Times New Roman" w:hAnsi="Times New Roman" w:cs="Times New Roman"/>
          <w:color w:val="222222"/>
          <w:sz w:val="24"/>
          <w:szCs w:val="24"/>
          <w:shd w:val="clear" w:color="auto" w:fill="FFFFFF"/>
        </w:rPr>
        <w:t>Luturlean</w:t>
      </w:r>
      <w:proofErr w:type="spellEnd"/>
      <w:r w:rsidR="001E6441" w:rsidRPr="00043737">
        <w:rPr>
          <w:rFonts w:ascii="Times New Roman" w:hAnsi="Times New Roman" w:cs="Times New Roman"/>
          <w:color w:val="222222"/>
          <w:sz w:val="24"/>
          <w:szCs w:val="24"/>
          <w:shd w:val="clear" w:color="auto" w:fill="FFFFFF"/>
        </w:rPr>
        <w:t xml:space="preserve"> et al.,  2018)</w:t>
      </w:r>
      <w:r w:rsidRPr="00043737">
        <w:rPr>
          <w:rFonts w:ascii="Times New Roman" w:hAnsi="Times New Roman" w:cs="Times New Roman"/>
          <w:sz w:val="24"/>
          <w:szCs w:val="24"/>
        </w:rPr>
        <w:t>. This feedback emphasizes the significance of not only fulfilling, but surpassing consumer expectations. The resort's success hinges on directly addressing these problems, necessitating the implementation of a comprehensive plan that comprises enhancements to service quality, updates to amenities, and a steadfast dedication to delivering a contemporary and gratifying guest experience</w:t>
      </w:r>
      <w:r w:rsidR="00FC548F" w:rsidRPr="00043737">
        <w:rPr>
          <w:rFonts w:ascii="Times New Roman" w:hAnsi="Times New Roman" w:cs="Times New Roman"/>
          <w:sz w:val="24"/>
          <w:szCs w:val="24"/>
        </w:rPr>
        <w:t xml:space="preserve"> (</w:t>
      </w:r>
      <w:r w:rsidR="00FC548F" w:rsidRPr="00043737">
        <w:rPr>
          <w:rFonts w:ascii="Times New Roman" w:hAnsi="Times New Roman" w:cs="Times New Roman"/>
          <w:color w:val="222222"/>
          <w:sz w:val="24"/>
          <w:szCs w:val="24"/>
          <w:shd w:val="clear" w:color="auto" w:fill="FFFFFF"/>
        </w:rPr>
        <w:t>Baloch et al., 2022)</w:t>
      </w:r>
      <w:r w:rsidRPr="00043737">
        <w:rPr>
          <w:rFonts w:ascii="Times New Roman" w:hAnsi="Times New Roman" w:cs="Times New Roman"/>
          <w:sz w:val="24"/>
          <w:szCs w:val="24"/>
        </w:rPr>
        <w:t>. Given the presence of a highly competitive market and the dynamic nature of customer tastes, it is essential for The Seaview Resort to adopt a proactive and adaptable strategy in order to maintain its status as a top-tier destination for tourists.</w:t>
      </w:r>
    </w:p>
    <w:p w14:paraId="40592B4D" w14:textId="2BF497BF" w:rsidR="00043737" w:rsidRPr="00043737" w:rsidRDefault="009A6F16"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Financial Performance Analysis (2020-2022)</w:t>
      </w:r>
    </w:p>
    <w:p w14:paraId="2C31C4AF" w14:textId="616E471D"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Net Profit Margin</w:t>
      </w:r>
    </w:p>
    <w:p w14:paraId="7FC99336"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calculation of the Net Profit Margin involves dividing the Net Profit by the Total Revenue, and then presenting the outcome as a percentage.</w:t>
      </w:r>
    </w:p>
    <w:p w14:paraId="3E474B1A" w14:textId="552ECF0A"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2020: £78,000 / £520,000 * 100 = 15%</w:t>
      </w:r>
    </w:p>
    <w:p w14:paraId="5018E7CE"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2021: £40,000 / £480,000 * 100 = 8%</w:t>
      </w:r>
    </w:p>
    <w:p w14:paraId="6681AEFD"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2022: £17,500 / £430,000 * 100 = 4%</w:t>
      </w:r>
    </w:p>
    <w:p w14:paraId="3072413C"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lastRenderedPageBreak/>
        <w:t>This particular financial data offers valuable insights into the effectiveness of cost management and profitability in relation to the overall revenue.</w:t>
      </w:r>
    </w:p>
    <w:p w14:paraId="12103E33" w14:textId="2A3D66B3"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Average Room Rate (ARR)</w:t>
      </w:r>
    </w:p>
    <w:p w14:paraId="16BC05A8"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calculation of the Average Room Rate involves dividing the Total Revenue by the product of the Occupancy Rate and the Total Number of Rooms Sold.</w:t>
      </w:r>
    </w:p>
    <w:p w14:paraId="587AFF09" w14:textId="7C885F46"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2020: £520,000 / (70% * Total Rooms Sold) = £250</w:t>
      </w:r>
    </w:p>
    <w:p w14:paraId="0196EB78"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2021: £480,000 / (65% * Total Rooms Sold) = £230</w:t>
      </w:r>
    </w:p>
    <w:p w14:paraId="15D3FCFD"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2022: £430,000 / (60% * Total Rooms Sold) = £210</w:t>
      </w:r>
    </w:p>
    <w:p w14:paraId="47010EE3" w14:textId="77777777" w:rsidR="001E1310" w:rsidRPr="00043737" w:rsidRDefault="001E131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comprehension of pricing strategies and the assessment of income production per occupied room are crucial aspects that need the use of Average Daily Rate (ADR).</w:t>
      </w:r>
    </w:p>
    <w:p w14:paraId="2A6E9F70" w14:textId="0EA50551"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Occupancy Rate</w:t>
      </w:r>
    </w:p>
    <w:p w14:paraId="7755C2FA" w14:textId="054F7322" w:rsidR="003B40E4" w:rsidRPr="00043737" w:rsidRDefault="001E131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calculation of the Occupancy Rate involves the division of the number of reserved rooms by the total count of rooms that are accessible, with the result being represented as a percentage.</w:t>
      </w:r>
    </w:p>
    <w:p w14:paraId="3025F06D"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2020: (70% * Total Rooms Sold) / Total Rooms Available = 70%</w:t>
      </w:r>
    </w:p>
    <w:p w14:paraId="3A8545F6"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2021: (65% * Total Rooms Sold) / Total Rooms Available = 65%</w:t>
      </w:r>
    </w:p>
    <w:p w14:paraId="25D9C955"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2022: (60% * Total Rooms Sold) / Total Rooms Available = 60%</w:t>
      </w:r>
    </w:p>
    <w:p w14:paraId="0DEA394F" w14:textId="77777777" w:rsidR="001E1310" w:rsidRDefault="001E131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One crucial measure for assessing the use of accessible lodgings is the overall level of demand.</w:t>
      </w:r>
    </w:p>
    <w:p w14:paraId="60C71D8C" w14:textId="77777777" w:rsidR="00F40174" w:rsidRDefault="00F40174" w:rsidP="00043737">
      <w:pPr>
        <w:spacing w:line="480" w:lineRule="auto"/>
        <w:rPr>
          <w:rFonts w:ascii="Times New Roman" w:hAnsi="Times New Roman" w:cs="Times New Roman"/>
          <w:sz w:val="24"/>
          <w:szCs w:val="24"/>
        </w:rPr>
      </w:pPr>
    </w:p>
    <w:p w14:paraId="1B972E7A" w14:textId="77777777" w:rsidR="00F40174" w:rsidRPr="00043737" w:rsidRDefault="00F40174" w:rsidP="00043737">
      <w:pPr>
        <w:spacing w:line="480" w:lineRule="auto"/>
        <w:rPr>
          <w:rFonts w:ascii="Times New Roman" w:hAnsi="Times New Roman" w:cs="Times New Roman"/>
          <w:sz w:val="24"/>
          <w:szCs w:val="24"/>
        </w:rPr>
      </w:pPr>
    </w:p>
    <w:p w14:paraId="354D13D9" w14:textId="6DA544F1"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lastRenderedPageBreak/>
        <w:t>Gross Profit</w:t>
      </w:r>
    </w:p>
    <w:p w14:paraId="233AB381" w14:textId="053B5C75" w:rsidR="003B40E4" w:rsidRPr="00043737" w:rsidRDefault="001E131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calculation of Gross Profit involves the deduction of Total Operating Expenses from Total Revenue.</w:t>
      </w:r>
    </w:p>
    <w:p w14:paraId="1E0525AC"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2020: £520,000 - £390,000 = £130,000</w:t>
      </w:r>
    </w:p>
    <w:p w14:paraId="4682E7BD"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2021: £480,000 - £400,000 = £80,000</w:t>
      </w:r>
    </w:p>
    <w:p w14:paraId="2701169A"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2022: £430,000 - £450,000 = £80,000</w:t>
      </w:r>
    </w:p>
    <w:p w14:paraId="5FDDFF65" w14:textId="77777777" w:rsidR="001E1310" w:rsidRPr="00043737" w:rsidRDefault="001E131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aforementioned indicator serves as a measure of the resort's profitability pertaining to its fundamental activities, without the consideration of additional expenditures.</w:t>
      </w:r>
    </w:p>
    <w:p w14:paraId="2A7AEEBE" w14:textId="2C1294AA"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Total Assets, Liabilities, and Equity (End of 2022):</w:t>
      </w:r>
    </w:p>
    <w:p w14:paraId="4925C5A4"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Total Assets: £1,200,000</w:t>
      </w:r>
    </w:p>
    <w:p w14:paraId="491BFD85"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Total Liabilities: £750,000</w:t>
      </w:r>
    </w:p>
    <w:p w14:paraId="51D9A218"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Equity: £450,000 (Total Assets - Total Liabilities)</w:t>
      </w:r>
    </w:p>
    <w:p w14:paraId="5ADBEEB9" w14:textId="77777777" w:rsidR="00B83E71" w:rsidRPr="00043737" w:rsidRDefault="00B83E71"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This balance sheet summary offers a concise representation of the resort's financial condition, including its assets and liabilities.</w:t>
      </w:r>
    </w:p>
    <w:p w14:paraId="311A0942" w14:textId="110DD61E" w:rsidR="003B40E4" w:rsidRPr="00043737" w:rsidRDefault="003B40E4"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Cash Flow Analysis (2021)</w:t>
      </w:r>
    </w:p>
    <w:p w14:paraId="3AA02B94" w14:textId="77777777" w:rsidR="00B83E71" w:rsidRPr="00043737" w:rsidRDefault="00B83E71"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calculation of the Net Cash Flow (Change in Cash Balance) involves deducting Capital Expenditures from the Net Cash Flow from Operations.</w:t>
      </w:r>
    </w:p>
    <w:p w14:paraId="3AE3CED8" w14:textId="1CCB3440"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Net Cash Flow from Operations: -£80,000</w:t>
      </w:r>
    </w:p>
    <w:p w14:paraId="5082F61B"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Capital Expenditures: £30,000</w:t>
      </w:r>
    </w:p>
    <w:p w14:paraId="4B284825" w14:textId="77777777" w:rsidR="003B40E4" w:rsidRPr="00043737" w:rsidRDefault="003B40E4"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lastRenderedPageBreak/>
        <w:t>Net Cash Flow (Change in Cash Balance): -£110,000</w:t>
      </w:r>
    </w:p>
    <w:p w14:paraId="7F82099A" w14:textId="77777777" w:rsidR="00B83E71" w:rsidRPr="00043737" w:rsidRDefault="00B83E71"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The present research sheds light on the liquidity of the resort and its capacity to fulfill financial commitments.</w:t>
      </w:r>
    </w:p>
    <w:p w14:paraId="5D53B5DB" w14:textId="39A163E5" w:rsidR="007071CE" w:rsidRPr="00043737" w:rsidRDefault="001100D0" w:rsidP="00043737">
      <w:pPr>
        <w:spacing w:line="480" w:lineRule="auto"/>
        <w:rPr>
          <w:rFonts w:ascii="Times New Roman" w:hAnsi="Times New Roman" w:cs="Times New Roman"/>
          <w:sz w:val="24"/>
          <w:szCs w:val="24"/>
        </w:rPr>
      </w:pPr>
      <w:r w:rsidRPr="00043737">
        <w:rPr>
          <w:rFonts w:ascii="Times New Roman" w:hAnsi="Times New Roman" w:cs="Times New Roman"/>
          <w:sz w:val="24"/>
          <w:szCs w:val="24"/>
        </w:rPr>
        <w:t>So,</w:t>
      </w:r>
      <w:r w:rsidR="007071CE" w:rsidRPr="00043737">
        <w:rPr>
          <w:rFonts w:ascii="Times New Roman" w:hAnsi="Times New Roman" w:cs="Times New Roman"/>
          <w:sz w:val="24"/>
          <w:szCs w:val="24"/>
        </w:rPr>
        <w:t xml:space="preserve"> they ended up as follows: </w:t>
      </w:r>
    </w:p>
    <w:p w14:paraId="7BF4960E" w14:textId="376E9E41" w:rsidR="007071CE" w:rsidRPr="00043737" w:rsidRDefault="007071CE" w:rsidP="00043737">
      <w:pPr>
        <w:spacing w:line="480" w:lineRule="auto"/>
        <w:rPr>
          <w:rFonts w:ascii="Times New Roman" w:hAnsi="Times New Roman" w:cs="Times New Roman"/>
          <w:sz w:val="24"/>
          <w:szCs w:val="24"/>
        </w:rPr>
      </w:pPr>
      <w:r w:rsidRPr="00043737">
        <w:rPr>
          <w:rFonts w:ascii="Times New Roman" w:hAnsi="Times New Roman" w:cs="Times New Roman"/>
          <w:b/>
          <w:bCs/>
          <w:sz w:val="24"/>
          <w:szCs w:val="24"/>
        </w:rPr>
        <w:t xml:space="preserve">Total Revenue: </w:t>
      </w:r>
      <w:r w:rsidRPr="00043737">
        <w:rPr>
          <w:rFonts w:ascii="Times New Roman" w:hAnsi="Times New Roman" w:cs="Times New Roman"/>
          <w:sz w:val="24"/>
          <w:szCs w:val="24"/>
        </w:rPr>
        <w:t>A steady decline from £520,000 in 2020 to £430,000 in 2022.</w:t>
      </w:r>
    </w:p>
    <w:p w14:paraId="6907D7F9" w14:textId="7E3668E0" w:rsidR="007071CE" w:rsidRPr="00043737" w:rsidRDefault="007071CE" w:rsidP="00043737">
      <w:pPr>
        <w:spacing w:line="480" w:lineRule="auto"/>
        <w:rPr>
          <w:rFonts w:ascii="Times New Roman" w:hAnsi="Times New Roman" w:cs="Times New Roman"/>
          <w:sz w:val="24"/>
          <w:szCs w:val="24"/>
        </w:rPr>
      </w:pPr>
      <w:r w:rsidRPr="00043737">
        <w:rPr>
          <w:rFonts w:ascii="Times New Roman" w:hAnsi="Times New Roman" w:cs="Times New Roman"/>
          <w:b/>
          <w:bCs/>
          <w:sz w:val="24"/>
          <w:szCs w:val="24"/>
        </w:rPr>
        <w:t xml:space="preserve">Operating Expenses: </w:t>
      </w:r>
      <w:r w:rsidRPr="00043737">
        <w:rPr>
          <w:rFonts w:ascii="Times New Roman" w:hAnsi="Times New Roman" w:cs="Times New Roman"/>
          <w:sz w:val="24"/>
          <w:szCs w:val="24"/>
        </w:rPr>
        <w:t>Increased from £390,000 in 2020 to £450,000 in 2022.</w:t>
      </w:r>
    </w:p>
    <w:p w14:paraId="009C1386" w14:textId="1683DB7A" w:rsidR="007071CE" w:rsidRPr="00BE6BC5" w:rsidRDefault="007071CE" w:rsidP="00BE6BC5">
      <w:pPr>
        <w:spacing w:line="480" w:lineRule="auto"/>
        <w:rPr>
          <w:rFonts w:ascii="Times New Roman" w:hAnsi="Times New Roman" w:cs="Times New Roman"/>
          <w:sz w:val="24"/>
          <w:szCs w:val="24"/>
        </w:rPr>
      </w:pPr>
      <w:r w:rsidRPr="00043737">
        <w:rPr>
          <w:rFonts w:ascii="Times New Roman" w:hAnsi="Times New Roman" w:cs="Times New Roman"/>
          <w:b/>
          <w:bCs/>
          <w:sz w:val="24"/>
          <w:szCs w:val="24"/>
        </w:rPr>
        <w:t xml:space="preserve">Net Profit Margin:  </w:t>
      </w:r>
      <w:r w:rsidRPr="00043737">
        <w:rPr>
          <w:rFonts w:ascii="Times New Roman" w:hAnsi="Times New Roman" w:cs="Times New Roman"/>
          <w:sz w:val="24"/>
          <w:szCs w:val="24"/>
        </w:rPr>
        <w:t xml:space="preserve">Declined from 15% in 2020 to 4% in 2022, indicating a concerning </w:t>
      </w:r>
      <w:r w:rsidRPr="00BE6BC5">
        <w:rPr>
          <w:rFonts w:ascii="Times New Roman" w:hAnsi="Times New Roman" w:cs="Times New Roman"/>
          <w:sz w:val="24"/>
          <w:szCs w:val="24"/>
        </w:rPr>
        <w:t>decrease in profitability.</w:t>
      </w:r>
    </w:p>
    <w:p w14:paraId="2D7166C6" w14:textId="2C55C8D2" w:rsidR="00704570" w:rsidRPr="00BE6BC5" w:rsidRDefault="005A420D" w:rsidP="00BE6BC5">
      <w:pPr>
        <w:spacing w:line="480" w:lineRule="auto"/>
        <w:rPr>
          <w:rFonts w:ascii="Times New Roman" w:hAnsi="Times New Roman" w:cs="Times New Roman"/>
          <w:color w:val="60657B"/>
          <w:sz w:val="24"/>
          <w:szCs w:val="24"/>
          <w:shd w:val="clear" w:color="auto" w:fill="FFFFFF"/>
        </w:rPr>
      </w:pPr>
      <w:r w:rsidRPr="00BE6BC5">
        <w:rPr>
          <w:rFonts w:ascii="Times New Roman" w:hAnsi="Times New Roman" w:cs="Times New Roman"/>
          <w:sz w:val="24"/>
          <w:szCs w:val="24"/>
          <w:shd w:val="clear" w:color="auto" w:fill="FFFFFF"/>
        </w:rPr>
        <w:t>The magnificent Seaview Resort on the seashore needs a complete financial audit because of a worrying decline in recent years. The Income Statement is analyzed first since it might uncover trends that point to potential problems. The most money was made each year in 2020, at £520,000, and the least, at £430,000 in 2022. From £300,000 in 2020 to £450,000 in 2022, sales went up, but running costs went up from £300,000. This might be a sign of irresponsible spending or a sign of growing difficulties in managing the business (Repetti et al., 2015). The decline in the resort's Net Profit Margin raises serious concerns about its financial health.</w:t>
      </w:r>
      <w:r w:rsidR="00704570" w:rsidRPr="00BE6BC5">
        <w:rPr>
          <w:rFonts w:ascii="Times New Roman" w:hAnsi="Times New Roman" w:cs="Times New Roman"/>
          <w:sz w:val="24"/>
          <w:szCs w:val="24"/>
        </w:rPr>
        <w:t xml:space="preserve"> The Net Profit Margin was at a healthy 25% in 2020, but it had plummeted to -4.65% by 2022, a clear sign of a financial disaster. This sharp turnaround raises concerns that the resort's operating expenses are rising faster than its income, calling for immediate action</w:t>
      </w:r>
      <w:r w:rsidR="00586B9E" w:rsidRPr="00BE6BC5">
        <w:rPr>
          <w:rFonts w:ascii="Times New Roman" w:hAnsi="Times New Roman" w:cs="Times New Roman"/>
          <w:sz w:val="24"/>
          <w:szCs w:val="24"/>
        </w:rPr>
        <w:t xml:space="preserve"> (</w:t>
      </w:r>
      <w:r w:rsidR="00586B9E" w:rsidRPr="00BE6BC5">
        <w:rPr>
          <w:rFonts w:ascii="Times New Roman" w:hAnsi="Times New Roman" w:cs="Times New Roman"/>
          <w:color w:val="222222"/>
          <w:sz w:val="24"/>
          <w:szCs w:val="24"/>
          <w:shd w:val="clear" w:color="auto" w:fill="FFFFFF"/>
        </w:rPr>
        <w:t>Popescu et al., 2012, May)</w:t>
      </w:r>
      <w:r w:rsidR="00704570" w:rsidRPr="00BE6BC5">
        <w:rPr>
          <w:rFonts w:ascii="Times New Roman" w:hAnsi="Times New Roman" w:cs="Times New Roman"/>
          <w:sz w:val="24"/>
          <w:szCs w:val="24"/>
        </w:rPr>
        <w:t>.</w:t>
      </w:r>
    </w:p>
    <w:p w14:paraId="306EB97B" w14:textId="33F5A370" w:rsidR="00704570" w:rsidRPr="00043737" w:rsidRDefault="00704570"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 xml:space="preserve">Moving on to the financials, the year-end 2022 snapshot shows total assets of £1,200,000 and liabilities of £750,000 on the balance sheet. Given this ownership position and the amount of </w:t>
      </w:r>
      <w:r w:rsidRPr="00043737">
        <w:rPr>
          <w:rFonts w:ascii="Times New Roman" w:hAnsi="Times New Roman" w:cs="Times New Roman"/>
          <w:sz w:val="24"/>
          <w:szCs w:val="24"/>
        </w:rPr>
        <w:lastRenderedPageBreak/>
        <w:t>assets that are not being funded by debt, the resulting Equity is £450,000. The resort's financial structure is highlighted, along with a possible liquidity risk, in this financial snapshot. The forecast for 2021 cash flow is not looking good</w:t>
      </w:r>
      <w:r w:rsidR="00D77FAA" w:rsidRPr="00043737">
        <w:rPr>
          <w:rFonts w:ascii="Times New Roman" w:hAnsi="Times New Roman" w:cs="Times New Roman"/>
          <w:sz w:val="24"/>
          <w:szCs w:val="24"/>
        </w:rPr>
        <w:t xml:space="preserve"> (</w:t>
      </w:r>
      <w:r w:rsidR="00D77FAA" w:rsidRPr="00043737">
        <w:rPr>
          <w:rFonts w:ascii="Times New Roman" w:hAnsi="Times New Roman" w:cs="Times New Roman"/>
          <w:color w:val="222222"/>
          <w:sz w:val="24"/>
          <w:szCs w:val="24"/>
          <w:shd w:val="clear" w:color="auto" w:fill="FFFFFF"/>
        </w:rPr>
        <w:t>Garant, 2017)</w:t>
      </w:r>
      <w:r w:rsidRPr="00043737">
        <w:rPr>
          <w:rFonts w:ascii="Times New Roman" w:hAnsi="Times New Roman" w:cs="Times New Roman"/>
          <w:sz w:val="24"/>
          <w:szCs w:val="24"/>
        </w:rPr>
        <w:t>. The company's entire negative cash flow is £110,000, with an operating cash flow of -£80,000 and capital expenditures of £30,000. This suggests that the resort is facing negative cash flow, a perilous condition that needs a full inquiry into operational efficiency and capital expenditure management. Key performance metrics are clarified in the Supplemental Financial Data. Indicative of a misaligned pricing approach, the ARR fell from £250 in 2020 to £210 in 2022. Concurrently, the Occupancy Rate dropped from 70% in 2020 to 60% in 2022, reflecting underutilization of available lodgings</w:t>
      </w:r>
      <w:r w:rsidR="006347B3" w:rsidRPr="00043737">
        <w:rPr>
          <w:rFonts w:ascii="Times New Roman" w:hAnsi="Times New Roman" w:cs="Times New Roman"/>
          <w:sz w:val="24"/>
          <w:szCs w:val="24"/>
        </w:rPr>
        <w:t xml:space="preserve"> (</w:t>
      </w:r>
      <w:r w:rsidR="006347B3" w:rsidRPr="00043737">
        <w:rPr>
          <w:rFonts w:ascii="Times New Roman" w:hAnsi="Times New Roman" w:cs="Times New Roman"/>
          <w:color w:val="222222"/>
          <w:sz w:val="24"/>
          <w:szCs w:val="24"/>
          <w:shd w:val="clear" w:color="auto" w:fill="FFFFFF"/>
        </w:rPr>
        <w:t>Kotler et al.,  2017)</w:t>
      </w:r>
      <w:r w:rsidRPr="00043737">
        <w:rPr>
          <w:rFonts w:ascii="Times New Roman" w:hAnsi="Times New Roman" w:cs="Times New Roman"/>
          <w:sz w:val="24"/>
          <w:szCs w:val="24"/>
        </w:rPr>
        <w:t>.</w:t>
      </w:r>
    </w:p>
    <w:p w14:paraId="23EDCC14" w14:textId="12611BA4" w:rsidR="008F542C" w:rsidRPr="00043737" w:rsidRDefault="00B62707"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t>Identify the key reasons behind the decline in profitability.</w:t>
      </w:r>
    </w:p>
    <w:p w14:paraId="2B670EE6" w14:textId="1E75B417" w:rsidR="008F542C" w:rsidRPr="00043737" w:rsidRDefault="008F542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b/>
          <w:bCs/>
          <w:sz w:val="24"/>
          <w:szCs w:val="24"/>
        </w:rPr>
        <w:t xml:space="preserve">Decrease in Total Revenue: </w:t>
      </w:r>
      <w:r w:rsidR="0082454B" w:rsidRPr="00043737">
        <w:rPr>
          <w:rFonts w:ascii="Times New Roman" w:hAnsi="Times New Roman" w:cs="Times New Roman"/>
          <w:sz w:val="24"/>
          <w:szCs w:val="24"/>
        </w:rPr>
        <w:t>Several factors may be contributing to the fall in income from £520,000 in 2020 to £430,000 in 2022. It might be the result of increased rivalry in the seaside resort market, changing customer tastes, or a resistance to change in the hospitality sector. This reduction may have several causes, and the resort would be wise to do a comprehensive market research to identify them. To stay competitive, The Seaview Resort may reevaluate its entire standing in the market and use strategies such as targeted marketing campaigns, service diversification to satisfy guests' growing tastes, and more.</w:t>
      </w:r>
    </w:p>
    <w:p w14:paraId="344B0CFE" w14:textId="6F940DEC" w:rsidR="008F542C" w:rsidRPr="00043737" w:rsidRDefault="008F542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b/>
          <w:bCs/>
          <w:sz w:val="24"/>
          <w:szCs w:val="24"/>
        </w:rPr>
        <w:t>Increase in Operating Expenses:</w:t>
      </w:r>
      <w:r w:rsidRPr="00043737">
        <w:rPr>
          <w:rFonts w:ascii="Times New Roman" w:hAnsi="Times New Roman" w:cs="Times New Roman"/>
          <w:sz w:val="24"/>
          <w:szCs w:val="24"/>
        </w:rPr>
        <w:t xml:space="preserve"> </w:t>
      </w:r>
      <w:r w:rsidR="0082454B" w:rsidRPr="00043737">
        <w:rPr>
          <w:rFonts w:ascii="Times New Roman" w:hAnsi="Times New Roman" w:cs="Times New Roman"/>
          <w:sz w:val="24"/>
          <w:szCs w:val="24"/>
        </w:rPr>
        <w:t>Operating costs will increase from £390,000 in 2020 to £450,000 in 2022, necessitating a thorough review of cost structures. It's important to know where your money is going, especially if you've seen an increase in expenses</w:t>
      </w:r>
      <w:r w:rsidR="00BA3EA6" w:rsidRPr="00043737">
        <w:rPr>
          <w:rFonts w:ascii="Times New Roman" w:hAnsi="Times New Roman" w:cs="Times New Roman"/>
          <w:sz w:val="24"/>
          <w:szCs w:val="24"/>
        </w:rPr>
        <w:t xml:space="preserve"> (</w:t>
      </w:r>
      <w:proofErr w:type="spellStart"/>
      <w:r w:rsidR="00BA3EA6" w:rsidRPr="00043737">
        <w:rPr>
          <w:rFonts w:ascii="Times New Roman" w:hAnsi="Times New Roman" w:cs="Times New Roman"/>
          <w:color w:val="222222"/>
          <w:sz w:val="24"/>
          <w:szCs w:val="24"/>
          <w:shd w:val="clear" w:color="auto" w:fill="FFFFFF"/>
        </w:rPr>
        <w:t>Alananzeh</w:t>
      </w:r>
      <w:proofErr w:type="spellEnd"/>
      <w:r w:rsidR="00BA3EA6" w:rsidRPr="00043737">
        <w:rPr>
          <w:rFonts w:ascii="Times New Roman" w:hAnsi="Times New Roman" w:cs="Times New Roman"/>
          <w:color w:val="222222"/>
          <w:sz w:val="24"/>
          <w:szCs w:val="24"/>
          <w:shd w:val="clear" w:color="auto" w:fill="FFFFFF"/>
        </w:rPr>
        <w:t xml:space="preserve"> et al., 2018)</w:t>
      </w:r>
      <w:r w:rsidR="0082454B" w:rsidRPr="00043737">
        <w:rPr>
          <w:rFonts w:ascii="Times New Roman" w:hAnsi="Times New Roman" w:cs="Times New Roman"/>
          <w:sz w:val="24"/>
          <w:szCs w:val="24"/>
        </w:rPr>
        <w:t xml:space="preserve">. Cost-cutting efforts, streamlined operations, and better terms negotiated with suppliers </w:t>
      </w:r>
      <w:r w:rsidR="0082454B" w:rsidRPr="00043737">
        <w:rPr>
          <w:rFonts w:ascii="Times New Roman" w:hAnsi="Times New Roman" w:cs="Times New Roman"/>
          <w:sz w:val="24"/>
          <w:szCs w:val="24"/>
        </w:rPr>
        <w:lastRenderedPageBreak/>
        <w:t>may all help mitigate this upward pressure on costs. In order to bring expenses in line with revenues and boost productivity, this study is essential.</w:t>
      </w:r>
    </w:p>
    <w:p w14:paraId="51062DD1" w14:textId="1E33B94F" w:rsidR="008F542C" w:rsidRPr="00043737" w:rsidRDefault="008F542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b/>
          <w:bCs/>
          <w:sz w:val="24"/>
          <w:szCs w:val="24"/>
        </w:rPr>
        <w:t>Decline in Average Room Rate (ARR):</w:t>
      </w:r>
      <w:r w:rsidRPr="00043737">
        <w:rPr>
          <w:rFonts w:ascii="Times New Roman" w:hAnsi="Times New Roman" w:cs="Times New Roman"/>
          <w:sz w:val="24"/>
          <w:szCs w:val="24"/>
        </w:rPr>
        <w:t xml:space="preserve"> </w:t>
      </w:r>
      <w:r w:rsidR="00130976" w:rsidRPr="00043737">
        <w:rPr>
          <w:rFonts w:ascii="Times New Roman" w:hAnsi="Times New Roman" w:cs="Times New Roman"/>
          <w:sz w:val="24"/>
          <w:szCs w:val="24"/>
        </w:rPr>
        <w:t>Declining Average Room Rate (ARR) from £250 in 2020 to £210 in 2022 highlights possible difficulties in the resort's pricing plan</w:t>
      </w:r>
      <w:r w:rsidR="00B67BF9" w:rsidRPr="00043737">
        <w:rPr>
          <w:rFonts w:ascii="Times New Roman" w:hAnsi="Times New Roman" w:cs="Times New Roman"/>
          <w:sz w:val="24"/>
          <w:szCs w:val="24"/>
        </w:rPr>
        <w:t xml:space="preserve"> (</w:t>
      </w:r>
      <w:r w:rsidR="00B67BF9" w:rsidRPr="00043737">
        <w:rPr>
          <w:rFonts w:ascii="Times New Roman" w:hAnsi="Times New Roman" w:cs="Times New Roman"/>
          <w:color w:val="222222"/>
          <w:sz w:val="24"/>
          <w:szCs w:val="24"/>
          <w:shd w:val="clear" w:color="auto" w:fill="FFFFFF"/>
        </w:rPr>
        <w:t>Carvalho, 2023)</w:t>
      </w:r>
      <w:r w:rsidR="00130976" w:rsidRPr="00043737">
        <w:rPr>
          <w:rFonts w:ascii="Times New Roman" w:hAnsi="Times New Roman" w:cs="Times New Roman"/>
          <w:sz w:val="24"/>
          <w:szCs w:val="24"/>
        </w:rPr>
        <w:t>. Customers' expectations, rivals' prices, and the resort's own offers' perceived worth must all be investigated. Room prices may be adjusted strategically, depending on market conditions and customer input. Optimizing revenue without sacrificing customer pleasure requires striking a balance between price and perceived value.</w:t>
      </w:r>
      <w:r w:rsidRPr="00043737">
        <w:rPr>
          <w:rFonts w:ascii="Times New Roman" w:hAnsi="Times New Roman" w:cs="Times New Roman"/>
          <w:sz w:val="24"/>
          <w:szCs w:val="24"/>
        </w:rPr>
        <w:t xml:space="preserve">. </w:t>
      </w:r>
    </w:p>
    <w:p w14:paraId="4670F92A" w14:textId="7B43C69E" w:rsidR="008F542C" w:rsidRPr="00043737" w:rsidRDefault="008F542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b/>
          <w:bCs/>
          <w:sz w:val="24"/>
          <w:szCs w:val="24"/>
        </w:rPr>
        <w:t>Reduced Occupancy Rates:</w:t>
      </w:r>
      <w:r w:rsidRPr="00043737">
        <w:rPr>
          <w:rFonts w:ascii="Times New Roman" w:hAnsi="Times New Roman" w:cs="Times New Roman"/>
          <w:sz w:val="24"/>
          <w:szCs w:val="24"/>
        </w:rPr>
        <w:t xml:space="preserve"> </w:t>
      </w:r>
      <w:r w:rsidR="00130976" w:rsidRPr="00043737">
        <w:rPr>
          <w:rFonts w:ascii="Times New Roman" w:hAnsi="Times New Roman" w:cs="Times New Roman"/>
          <w:sz w:val="24"/>
          <w:szCs w:val="24"/>
        </w:rPr>
        <w:t xml:space="preserve">The occupancy rate </w:t>
      </w:r>
      <w:r w:rsidR="00F40174" w:rsidRPr="00043737">
        <w:rPr>
          <w:rFonts w:ascii="Times New Roman" w:hAnsi="Times New Roman" w:cs="Times New Roman"/>
          <w:sz w:val="24"/>
          <w:szCs w:val="24"/>
        </w:rPr>
        <w:t>drops</w:t>
      </w:r>
      <w:r w:rsidR="00130976" w:rsidRPr="00043737">
        <w:rPr>
          <w:rFonts w:ascii="Times New Roman" w:hAnsi="Times New Roman" w:cs="Times New Roman"/>
          <w:sz w:val="24"/>
          <w:szCs w:val="24"/>
        </w:rPr>
        <w:t xml:space="preserve"> from 2020's 70% to 2022's 60% indicates that fewer guests are using hotels</w:t>
      </w:r>
      <w:r w:rsidR="00FC263F" w:rsidRPr="00043737">
        <w:rPr>
          <w:rFonts w:ascii="Times New Roman" w:hAnsi="Times New Roman" w:cs="Times New Roman"/>
          <w:sz w:val="24"/>
          <w:szCs w:val="24"/>
        </w:rPr>
        <w:t xml:space="preserve"> (</w:t>
      </w:r>
      <w:r w:rsidR="00FC263F" w:rsidRPr="00043737">
        <w:rPr>
          <w:rFonts w:ascii="Times New Roman" w:hAnsi="Times New Roman" w:cs="Times New Roman"/>
          <w:color w:val="222222"/>
          <w:sz w:val="24"/>
          <w:szCs w:val="24"/>
          <w:shd w:val="clear" w:color="auto" w:fill="FFFFFF"/>
        </w:rPr>
        <w:t>Desai, 2013)</w:t>
      </w:r>
      <w:r w:rsidR="00130976" w:rsidRPr="00043737">
        <w:rPr>
          <w:rFonts w:ascii="Times New Roman" w:hAnsi="Times New Roman" w:cs="Times New Roman"/>
          <w:sz w:val="24"/>
          <w:szCs w:val="24"/>
        </w:rPr>
        <w:t>. This slump might be due to misguided advertising efforts, unappealing product packaging, or a failure to meet the needs of the intended demographic. It is essential to do a thorough analysis of all marketing campaigns, discount bundles, and specific demographics. Increasing occupancy rates and income is possible via the implementation of tactics to raise brand awareness, target particular consumer categories, and enhance the visitor experience</w:t>
      </w:r>
      <w:r w:rsidR="0015392B" w:rsidRPr="00043737">
        <w:rPr>
          <w:rFonts w:ascii="Times New Roman" w:hAnsi="Times New Roman" w:cs="Times New Roman"/>
          <w:sz w:val="24"/>
          <w:szCs w:val="24"/>
        </w:rPr>
        <w:t xml:space="preserve"> (</w:t>
      </w:r>
      <w:r w:rsidR="0015392B" w:rsidRPr="00043737">
        <w:rPr>
          <w:rFonts w:ascii="Times New Roman" w:hAnsi="Times New Roman" w:cs="Times New Roman"/>
          <w:color w:val="222222"/>
          <w:sz w:val="24"/>
          <w:szCs w:val="24"/>
          <w:shd w:val="clear" w:color="auto" w:fill="FFFFFF"/>
        </w:rPr>
        <w:t>Breda et al.,  2019)</w:t>
      </w:r>
      <w:r w:rsidR="00130976" w:rsidRPr="00043737">
        <w:rPr>
          <w:rFonts w:ascii="Times New Roman" w:hAnsi="Times New Roman" w:cs="Times New Roman"/>
          <w:sz w:val="24"/>
          <w:szCs w:val="24"/>
        </w:rPr>
        <w:t>.</w:t>
      </w:r>
    </w:p>
    <w:p w14:paraId="33BA47EC" w14:textId="5CE436D8" w:rsidR="008F542C" w:rsidRPr="00043737" w:rsidRDefault="008F542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b/>
          <w:bCs/>
          <w:sz w:val="24"/>
          <w:szCs w:val="24"/>
        </w:rPr>
        <w:t xml:space="preserve">Negative Net Cash Flow: </w:t>
      </w:r>
      <w:r w:rsidR="00A23FBE" w:rsidRPr="00043737">
        <w:rPr>
          <w:rFonts w:ascii="Times New Roman" w:hAnsi="Times New Roman" w:cs="Times New Roman"/>
          <w:sz w:val="24"/>
          <w:szCs w:val="24"/>
        </w:rPr>
        <w:t>The negative net cash flow from operations in 2021, amounts to -£80,000, demonstrates a liquidity problem harming the resort's financial flexibility. The resort has to look at its financial flow, how it handles its money, and any other places money may be leaking out</w:t>
      </w:r>
      <w:r w:rsidR="00386301" w:rsidRPr="00043737">
        <w:rPr>
          <w:rFonts w:ascii="Times New Roman" w:hAnsi="Times New Roman" w:cs="Times New Roman"/>
          <w:sz w:val="24"/>
          <w:szCs w:val="24"/>
        </w:rPr>
        <w:t xml:space="preserve"> (</w:t>
      </w:r>
      <w:r w:rsidR="00386301" w:rsidRPr="00043737">
        <w:rPr>
          <w:rFonts w:ascii="Times New Roman" w:hAnsi="Times New Roman" w:cs="Times New Roman"/>
          <w:color w:val="222222"/>
          <w:sz w:val="24"/>
          <w:szCs w:val="24"/>
          <w:shd w:val="clear" w:color="auto" w:fill="FFFFFF"/>
        </w:rPr>
        <w:t>Wang et al., 2022)</w:t>
      </w:r>
      <w:r w:rsidR="00A23FBE" w:rsidRPr="00043737">
        <w:rPr>
          <w:rFonts w:ascii="Times New Roman" w:hAnsi="Times New Roman" w:cs="Times New Roman"/>
          <w:sz w:val="24"/>
          <w:szCs w:val="24"/>
        </w:rPr>
        <w:t>. Essential efforts to increase cash flow include implementing tighter controls, obtaining better payment terms with suppliers, and optimizing cash conversion processes</w:t>
      </w:r>
      <w:r w:rsidR="008553F0" w:rsidRPr="00043737">
        <w:rPr>
          <w:rFonts w:ascii="Times New Roman" w:hAnsi="Times New Roman" w:cs="Times New Roman"/>
          <w:sz w:val="24"/>
          <w:szCs w:val="24"/>
        </w:rPr>
        <w:t xml:space="preserve"> (</w:t>
      </w:r>
      <w:r w:rsidR="008553F0" w:rsidRPr="00043737">
        <w:rPr>
          <w:rFonts w:ascii="Times New Roman" w:hAnsi="Times New Roman" w:cs="Times New Roman"/>
          <w:color w:val="222222"/>
          <w:sz w:val="24"/>
          <w:szCs w:val="24"/>
          <w:shd w:val="clear" w:color="auto" w:fill="FFFFFF"/>
        </w:rPr>
        <w:t>Roe and Repetti, 2014)</w:t>
      </w:r>
      <w:r w:rsidR="00A23FBE" w:rsidRPr="00043737">
        <w:rPr>
          <w:rFonts w:ascii="Times New Roman" w:hAnsi="Times New Roman" w:cs="Times New Roman"/>
          <w:sz w:val="24"/>
          <w:szCs w:val="24"/>
        </w:rPr>
        <w:t>. While making strategic modifications to operations to address the underlying reasons of the negative cash flow, the resort may also look into short-term financing solutions to meet urgent liquidity concerns.</w:t>
      </w:r>
    </w:p>
    <w:p w14:paraId="3369B9F1" w14:textId="23C4E4A7" w:rsidR="00A47948" w:rsidRPr="00043737" w:rsidRDefault="00A47948" w:rsidP="00F40174">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lastRenderedPageBreak/>
        <w:t>An In-depth Turnaround Strategy for Achieving Financial Renewal and Restoring Premier Status</w:t>
      </w:r>
    </w:p>
    <w:p w14:paraId="10EA5D3A" w14:textId="006BE13B" w:rsidR="00A47948" w:rsidRPr="00043737" w:rsidRDefault="00A47948"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The Seaview Resort's turnaround plan begins with an in-depth analysis of internal procedures. Finding ways to eliminate waste and improve processes may help save costs and boost productivity</w:t>
      </w:r>
      <w:r w:rsidR="00585CF5" w:rsidRPr="00043737">
        <w:rPr>
          <w:rFonts w:ascii="Times New Roman" w:hAnsi="Times New Roman" w:cs="Times New Roman"/>
          <w:sz w:val="24"/>
          <w:szCs w:val="24"/>
        </w:rPr>
        <w:t xml:space="preserve"> (</w:t>
      </w:r>
      <w:r w:rsidR="00585CF5" w:rsidRPr="00043737">
        <w:rPr>
          <w:rFonts w:ascii="Times New Roman" w:hAnsi="Times New Roman" w:cs="Times New Roman"/>
          <w:color w:val="222222"/>
          <w:sz w:val="24"/>
          <w:szCs w:val="24"/>
          <w:shd w:val="clear" w:color="auto" w:fill="FFFFFF"/>
        </w:rPr>
        <w:t>Harrison, 2003)</w:t>
      </w:r>
      <w:r w:rsidRPr="00043737">
        <w:rPr>
          <w:rFonts w:ascii="Times New Roman" w:hAnsi="Times New Roman" w:cs="Times New Roman"/>
          <w:sz w:val="24"/>
          <w:szCs w:val="24"/>
        </w:rPr>
        <w:t>. Investing in staff training is crucial to improve service quality, addressing the problems expressed in customer feedback. It is also important to update all of the amenities and infrastructure so that they are up to date and in line with what customers have come to expect.</w:t>
      </w:r>
    </w:p>
    <w:p w14:paraId="0A073378" w14:textId="6AC97C36" w:rsidR="00A47948" w:rsidRPr="00043737" w:rsidRDefault="00A47948"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To successfully reposition the resort among its rivals, an effective marketing approach is essential. The emphasis should be on displaying The Seaview Resort's distinctive selling advantages, such as its gorgeous setting, dedication to eco-friendly initiatives, and experience offers</w:t>
      </w:r>
      <w:r w:rsidR="00A469D9" w:rsidRPr="00043737">
        <w:rPr>
          <w:rFonts w:ascii="Times New Roman" w:hAnsi="Times New Roman" w:cs="Times New Roman"/>
          <w:sz w:val="24"/>
          <w:szCs w:val="24"/>
        </w:rPr>
        <w:t xml:space="preserve"> (</w:t>
      </w:r>
      <w:r w:rsidR="00A469D9" w:rsidRPr="00043737">
        <w:rPr>
          <w:rFonts w:ascii="Times New Roman" w:hAnsi="Times New Roman" w:cs="Times New Roman"/>
          <w:color w:val="222222"/>
          <w:sz w:val="24"/>
          <w:szCs w:val="24"/>
          <w:shd w:val="clear" w:color="auto" w:fill="FFFFFF"/>
        </w:rPr>
        <w:t>Wu et al., 2021)</w:t>
      </w:r>
      <w:r w:rsidRPr="00043737">
        <w:rPr>
          <w:rFonts w:ascii="Times New Roman" w:hAnsi="Times New Roman" w:cs="Times New Roman"/>
          <w:sz w:val="24"/>
          <w:szCs w:val="24"/>
        </w:rPr>
        <w:t>. Increasing the resort's exposure and goodwill via digital marketing, working with travel influencers, and spreading the word via social media. A brand-new clientele might be attracted to the resort if a strategic branding effort is implemented.</w:t>
      </w:r>
    </w:p>
    <w:p w14:paraId="41465929" w14:textId="44F82935" w:rsidR="00A47948" w:rsidRPr="00043737" w:rsidRDefault="00A47948"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The Seaview Resort desperately needs to restructure its finances in order to restore its financial stability</w:t>
      </w:r>
      <w:r w:rsidR="00377F70" w:rsidRPr="00043737">
        <w:rPr>
          <w:rFonts w:ascii="Times New Roman" w:hAnsi="Times New Roman" w:cs="Times New Roman"/>
          <w:sz w:val="24"/>
          <w:szCs w:val="24"/>
        </w:rPr>
        <w:t xml:space="preserve"> (</w:t>
      </w:r>
      <w:r w:rsidR="00377F70" w:rsidRPr="00043737">
        <w:rPr>
          <w:rFonts w:ascii="Times New Roman" w:hAnsi="Times New Roman" w:cs="Times New Roman"/>
          <w:color w:val="222222"/>
          <w:sz w:val="24"/>
          <w:szCs w:val="24"/>
          <w:shd w:val="clear" w:color="auto" w:fill="FFFFFF"/>
        </w:rPr>
        <w:t>Crotts et al., 2006)</w:t>
      </w:r>
      <w:r w:rsidRPr="00043737">
        <w:rPr>
          <w:rFonts w:ascii="Times New Roman" w:hAnsi="Times New Roman" w:cs="Times New Roman"/>
          <w:sz w:val="24"/>
          <w:szCs w:val="24"/>
        </w:rPr>
        <w:t>. Important factors include finding ways to save money without sacrificing quality of service, such as negotiating better deals with suppliers, buying in bulk, and establishing more efficient processes. Considering the option of refinancing long-term debt may reduce stress on the budget and free up capital for future initiatives</w:t>
      </w:r>
      <w:r w:rsidR="00256F1F" w:rsidRPr="00043737">
        <w:rPr>
          <w:rFonts w:ascii="Times New Roman" w:hAnsi="Times New Roman" w:cs="Times New Roman"/>
          <w:sz w:val="24"/>
          <w:szCs w:val="24"/>
        </w:rPr>
        <w:t xml:space="preserve"> (</w:t>
      </w:r>
      <w:r w:rsidR="00256F1F" w:rsidRPr="00043737">
        <w:rPr>
          <w:rFonts w:ascii="Times New Roman" w:hAnsi="Times New Roman" w:cs="Times New Roman"/>
          <w:color w:val="222222"/>
          <w:sz w:val="24"/>
          <w:szCs w:val="24"/>
          <w:shd w:val="clear" w:color="auto" w:fill="FFFFFF"/>
        </w:rPr>
        <w:t>Brey, 2010)</w:t>
      </w:r>
      <w:r w:rsidRPr="00043737">
        <w:rPr>
          <w:rFonts w:ascii="Times New Roman" w:hAnsi="Times New Roman" w:cs="Times New Roman"/>
          <w:sz w:val="24"/>
          <w:szCs w:val="24"/>
        </w:rPr>
        <w:t>. Maintaining steady expansion while weathering economic storms requires a solid financial basis.</w:t>
      </w:r>
    </w:p>
    <w:p w14:paraId="2F1ED86E" w14:textId="6A971498" w:rsidR="00A47948" w:rsidRPr="00043737" w:rsidRDefault="00A47948"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 xml:space="preserve">The revitalization of The Seaview Resort focuses on giving each visitor an unforgettable stay. A warm and inviting atmosphere may be achieved by encouraging a spirit of hospitality and </w:t>
      </w:r>
      <w:r w:rsidRPr="00043737">
        <w:rPr>
          <w:rFonts w:ascii="Times New Roman" w:hAnsi="Times New Roman" w:cs="Times New Roman"/>
          <w:sz w:val="24"/>
          <w:szCs w:val="24"/>
        </w:rPr>
        <w:lastRenderedPageBreak/>
        <w:t>caretaking among employees</w:t>
      </w:r>
      <w:r w:rsidR="003F161F" w:rsidRPr="00043737">
        <w:rPr>
          <w:rFonts w:ascii="Times New Roman" w:hAnsi="Times New Roman" w:cs="Times New Roman"/>
          <w:sz w:val="24"/>
          <w:szCs w:val="24"/>
        </w:rPr>
        <w:t xml:space="preserve"> (</w:t>
      </w:r>
      <w:proofErr w:type="spellStart"/>
      <w:r w:rsidR="003F161F" w:rsidRPr="00043737">
        <w:rPr>
          <w:rFonts w:ascii="Times New Roman" w:hAnsi="Times New Roman" w:cs="Times New Roman"/>
          <w:color w:val="222222"/>
          <w:sz w:val="24"/>
          <w:szCs w:val="24"/>
          <w:shd w:val="clear" w:color="auto" w:fill="FFFFFF"/>
        </w:rPr>
        <w:t>Prihandoko</w:t>
      </w:r>
      <w:proofErr w:type="spellEnd"/>
      <w:r w:rsidR="003F161F" w:rsidRPr="00043737">
        <w:rPr>
          <w:rFonts w:ascii="Times New Roman" w:hAnsi="Times New Roman" w:cs="Times New Roman"/>
          <w:color w:val="222222"/>
          <w:sz w:val="24"/>
          <w:szCs w:val="24"/>
          <w:shd w:val="clear" w:color="auto" w:fill="FFFFFF"/>
        </w:rPr>
        <w:t xml:space="preserve"> et al., 2022)</w:t>
      </w:r>
      <w:r w:rsidRPr="00043737">
        <w:rPr>
          <w:rFonts w:ascii="Times New Roman" w:hAnsi="Times New Roman" w:cs="Times New Roman"/>
          <w:sz w:val="24"/>
          <w:szCs w:val="24"/>
        </w:rPr>
        <w:t>. Personalized guest packages and loyalty schemes will promote return visits. Restoring guests' confidence and loyalty, which is critical to the resort's long-term success, may be accomplished by ongoing procedures for gathering feedback, immediately resolving problems, and demonstrating a commitment to continual development</w:t>
      </w:r>
      <w:r w:rsidR="00377F70" w:rsidRPr="00043737">
        <w:rPr>
          <w:rFonts w:ascii="Times New Roman" w:hAnsi="Times New Roman" w:cs="Times New Roman"/>
          <w:sz w:val="24"/>
          <w:szCs w:val="24"/>
        </w:rPr>
        <w:t xml:space="preserve"> (</w:t>
      </w:r>
      <w:proofErr w:type="spellStart"/>
      <w:r w:rsidR="00377F70" w:rsidRPr="00043737">
        <w:rPr>
          <w:rFonts w:ascii="Times New Roman" w:hAnsi="Times New Roman" w:cs="Times New Roman"/>
          <w:color w:val="222222"/>
          <w:sz w:val="24"/>
          <w:szCs w:val="24"/>
          <w:shd w:val="clear" w:color="auto" w:fill="FFFFFF"/>
        </w:rPr>
        <w:t>Cetron</w:t>
      </w:r>
      <w:proofErr w:type="spellEnd"/>
      <w:r w:rsidR="00377F70" w:rsidRPr="00043737">
        <w:rPr>
          <w:rFonts w:ascii="Times New Roman" w:hAnsi="Times New Roman" w:cs="Times New Roman"/>
          <w:color w:val="222222"/>
          <w:sz w:val="24"/>
          <w:szCs w:val="24"/>
          <w:shd w:val="clear" w:color="auto" w:fill="FFFFFF"/>
        </w:rPr>
        <w:t xml:space="preserve"> et al., 2020)</w:t>
      </w:r>
      <w:r w:rsidRPr="00043737">
        <w:rPr>
          <w:rFonts w:ascii="Times New Roman" w:hAnsi="Times New Roman" w:cs="Times New Roman"/>
          <w:sz w:val="24"/>
          <w:szCs w:val="24"/>
        </w:rPr>
        <w:t>.</w:t>
      </w:r>
      <w:r w:rsidR="00AA4B0E" w:rsidRPr="00043737">
        <w:rPr>
          <w:rFonts w:ascii="Times New Roman" w:hAnsi="Times New Roman" w:cs="Times New Roman"/>
          <w:sz w:val="24"/>
          <w:szCs w:val="24"/>
        </w:rPr>
        <w:t xml:space="preserve"> </w:t>
      </w:r>
    </w:p>
    <w:p w14:paraId="6254C156" w14:textId="0A32DBFE" w:rsidR="00EF7C69" w:rsidRPr="00F40174" w:rsidRDefault="00EF7C69" w:rsidP="00F40174">
      <w:pPr>
        <w:spacing w:line="480" w:lineRule="auto"/>
        <w:jc w:val="center"/>
        <w:rPr>
          <w:rFonts w:ascii="Times New Roman" w:hAnsi="Times New Roman" w:cs="Times New Roman"/>
          <w:b/>
          <w:bCs/>
          <w:sz w:val="24"/>
          <w:szCs w:val="24"/>
        </w:rPr>
      </w:pPr>
      <w:r w:rsidRPr="00F40174">
        <w:rPr>
          <w:rFonts w:ascii="Times New Roman" w:hAnsi="Times New Roman" w:cs="Times New Roman"/>
          <w:b/>
          <w:bCs/>
          <w:sz w:val="24"/>
          <w:szCs w:val="24"/>
        </w:rPr>
        <w:t>Conclusion</w:t>
      </w:r>
    </w:p>
    <w:p w14:paraId="0BA694B5" w14:textId="7DFA2599" w:rsidR="00EF7C69" w:rsidRPr="00043737" w:rsidRDefault="00C96D7C" w:rsidP="00F40174">
      <w:pPr>
        <w:spacing w:line="480" w:lineRule="auto"/>
        <w:ind w:firstLine="720"/>
        <w:rPr>
          <w:rFonts w:ascii="Times New Roman" w:hAnsi="Times New Roman" w:cs="Times New Roman"/>
          <w:sz w:val="24"/>
          <w:szCs w:val="24"/>
        </w:rPr>
      </w:pPr>
      <w:r w:rsidRPr="00043737">
        <w:rPr>
          <w:rFonts w:ascii="Times New Roman" w:hAnsi="Times New Roman" w:cs="Times New Roman"/>
          <w:sz w:val="24"/>
          <w:szCs w:val="24"/>
        </w:rPr>
        <w:t>Given the difficulties exposed by the financial performance and market dynamics of The Seaview Resort, it is crucial to develop a comprehensive and resilient recovery plan. The resort is now experiencing a decrease in income, an increase in operating expenses, and intensified competition. As a result, it is imperative for the resort to focus operational improvements, smart marketing efforts, financial restructuring, and a renewed dedication to assuring guest pleasure. Through a methodical approach to resolving these concerns, The Seaview Resort has the potential to not only improve its financial stability but also establish itself as a leading destination, effectively catering to changing consumer demands and meeting industry standards. The efficacy of this revival plan is contingent upon an innovative and flexible strategy that integrates current trends, sustainable methodologies, and a steadfast commitment to providing exceptional guest experiences.</w:t>
      </w:r>
    </w:p>
    <w:p w14:paraId="71BCDDE7" w14:textId="77777777" w:rsidR="006755B4" w:rsidRDefault="006755B4" w:rsidP="00043737">
      <w:pPr>
        <w:spacing w:line="480" w:lineRule="auto"/>
        <w:rPr>
          <w:rFonts w:ascii="Times New Roman" w:hAnsi="Times New Roman" w:cs="Times New Roman"/>
          <w:sz w:val="24"/>
          <w:szCs w:val="24"/>
        </w:rPr>
      </w:pPr>
    </w:p>
    <w:p w14:paraId="764C36E3" w14:textId="77777777" w:rsidR="00F40174" w:rsidRDefault="00F40174" w:rsidP="00043737">
      <w:pPr>
        <w:spacing w:line="480" w:lineRule="auto"/>
        <w:rPr>
          <w:rFonts w:ascii="Times New Roman" w:hAnsi="Times New Roman" w:cs="Times New Roman"/>
          <w:sz w:val="24"/>
          <w:szCs w:val="24"/>
        </w:rPr>
      </w:pPr>
    </w:p>
    <w:p w14:paraId="647ED7C4" w14:textId="77777777" w:rsidR="00F40174" w:rsidRDefault="00F40174" w:rsidP="00043737">
      <w:pPr>
        <w:spacing w:line="480" w:lineRule="auto"/>
        <w:rPr>
          <w:rFonts w:ascii="Times New Roman" w:hAnsi="Times New Roman" w:cs="Times New Roman"/>
          <w:sz w:val="24"/>
          <w:szCs w:val="24"/>
        </w:rPr>
      </w:pPr>
    </w:p>
    <w:p w14:paraId="337A982D" w14:textId="77777777" w:rsidR="00F40174" w:rsidRPr="00043737" w:rsidRDefault="00F40174" w:rsidP="00043737">
      <w:pPr>
        <w:spacing w:line="480" w:lineRule="auto"/>
        <w:rPr>
          <w:rFonts w:ascii="Times New Roman" w:hAnsi="Times New Roman" w:cs="Times New Roman"/>
          <w:sz w:val="24"/>
          <w:szCs w:val="24"/>
        </w:rPr>
      </w:pPr>
    </w:p>
    <w:p w14:paraId="3864E5ED" w14:textId="0575F969" w:rsidR="006228F9" w:rsidRPr="00043737" w:rsidRDefault="006228F9" w:rsidP="001868FE">
      <w:pPr>
        <w:spacing w:line="480" w:lineRule="auto"/>
        <w:jc w:val="center"/>
        <w:rPr>
          <w:rFonts w:ascii="Times New Roman" w:hAnsi="Times New Roman" w:cs="Times New Roman"/>
          <w:b/>
          <w:bCs/>
          <w:sz w:val="24"/>
          <w:szCs w:val="24"/>
        </w:rPr>
      </w:pPr>
      <w:r w:rsidRPr="00043737">
        <w:rPr>
          <w:rFonts w:ascii="Times New Roman" w:hAnsi="Times New Roman" w:cs="Times New Roman"/>
          <w:b/>
          <w:bCs/>
          <w:sz w:val="24"/>
          <w:szCs w:val="24"/>
        </w:rPr>
        <w:lastRenderedPageBreak/>
        <w:t>References</w:t>
      </w:r>
    </w:p>
    <w:p w14:paraId="750EDF91"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proofErr w:type="spellStart"/>
      <w:r w:rsidRPr="00043737">
        <w:rPr>
          <w:rFonts w:ascii="Times New Roman" w:hAnsi="Times New Roman" w:cs="Times New Roman"/>
          <w:color w:val="222222"/>
          <w:sz w:val="24"/>
          <w:szCs w:val="24"/>
          <w:shd w:val="clear" w:color="auto" w:fill="FFFFFF"/>
        </w:rPr>
        <w:t>Alananzeh</w:t>
      </w:r>
      <w:proofErr w:type="spellEnd"/>
      <w:r w:rsidRPr="00043737">
        <w:rPr>
          <w:rFonts w:ascii="Times New Roman" w:hAnsi="Times New Roman" w:cs="Times New Roman"/>
          <w:color w:val="222222"/>
          <w:sz w:val="24"/>
          <w:szCs w:val="24"/>
          <w:shd w:val="clear" w:color="auto" w:fill="FFFFFF"/>
        </w:rPr>
        <w:t xml:space="preserve">, O.A., Ra'ed, M.D., JAWABREH, O., Al MAHMOUD, A. and HAMADA, R., 2018.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The impact of customer relationship management on tourist satisfaction: The case of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Radisson Blue Resort in Aqaba city. </w:t>
      </w:r>
      <w:r w:rsidRPr="00043737">
        <w:rPr>
          <w:rFonts w:ascii="Times New Roman" w:hAnsi="Times New Roman" w:cs="Times New Roman"/>
          <w:i/>
          <w:iCs/>
          <w:color w:val="222222"/>
          <w:sz w:val="24"/>
          <w:szCs w:val="24"/>
          <w:shd w:val="clear" w:color="auto" w:fill="FFFFFF"/>
        </w:rPr>
        <w:t xml:space="preserve">Journal of Environmental Management and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Tourism</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9</w:t>
      </w:r>
      <w:r w:rsidRPr="00043737">
        <w:rPr>
          <w:rFonts w:ascii="Times New Roman" w:hAnsi="Times New Roman" w:cs="Times New Roman"/>
          <w:color w:val="222222"/>
          <w:sz w:val="24"/>
          <w:szCs w:val="24"/>
          <w:shd w:val="clear" w:color="auto" w:fill="FFFFFF"/>
        </w:rPr>
        <w:t>(2), pp.227-240.</w:t>
      </w:r>
    </w:p>
    <w:p w14:paraId="56A3B4F6"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Baloch, Q.B., Maher, S., Shah, S.N., </w:t>
      </w:r>
      <w:proofErr w:type="spellStart"/>
      <w:r w:rsidRPr="00043737">
        <w:rPr>
          <w:rFonts w:ascii="Times New Roman" w:hAnsi="Times New Roman" w:cs="Times New Roman"/>
          <w:color w:val="222222"/>
          <w:sz w:val="24"/>
          <w:szCs w:val="24"/>
          <w:shd w:val="clear" w:color="auto" w:fill="FFFFFF"/>
        </w:rPr>
        <w:t>Sheeraz</w:t>
      </w:r>
      <w:proofErr w:type="spellEnd"/>
      <w:r w:rsidRPr="00043737">
        <w:rPr>
          <w:rFonts w:ascii="Times New Roman" w:hAnsi="Times New Roman" w:cs="Times New Roman"/>
          <w:color w:val="222222"/>
          <w:sz w:val="24"/>
          <w:szCs w:val="24"/>
          <w:shd w:val="clear" w:color="auto" w:fill="FFFFFF"/>
        </w:rPr>
        <w:t xml:space="preserve">, M., Iqbal, N. and Raza, H., 2022. Revitalization of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tourism and hospitality sector: preempting pandemics through lessons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learned. </w:t>
      </w:r>
      <w:r w:rsidRPr="00043737">
        <w:rPr>
          <w:rFonts w:ascii="Times New Roman" w:hAnsi="Times New Roman" w:cs="Times New Roman"/>
          <w:i/>
          <w:iCs/>
          <w:color w:val="222222"/>
          <w:sz w:val="24"/>
          <w:szCs w:val="24"/>
          <w:shd w:val="clear" w:color="auto" w:fill="FFFFFF"/>
        </w:rPr>
        <w:t>Environmental Science and Pollution Research</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29</w:t>
      </w:r>
      <w:r w:rsidRPr="00043737">
        <w:rPr>
          <w:rFonts w:ascii="Times New Roman" w:hAnsi="Times New Roman" w:cs="Times New Roman"/>
          <w:color w:val="222222"/>
          <w:sz w:val="24"/>
          <w:szCs w:val="24"/>
          <w:shd w:val="clear" w:color="auto" w:fill="FFFFFF"/>
        </w:rPr>
        <w:t>(55), pp.83099-83111.</w:t>
      </w:r>
    </w:p>
    <w:p w14:paraId="616221CC"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Breda, Z., Pacheco, C. and Dinis, G., 2019. FUTURE TRENDS IN THE HOSPITALITY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INDUSTRY: AN ANALYSIS FROM THE CONSUMERS'POINT OF VIEW. </w:t>
      </w:r>
      <w:r w:rsidRPr="00043737">
        <w:rPr>
          <w:rFonts w:ascii="Times New Roman" w:hAnsi="Times New Roman" w:cs="Times New Roman"/>
          <w:i/>
          <w:iCs/>
          <w:color w:val="222222"/>
          <w:sz w:val="24"/>
          <w:szCs w:val="24"/>
          <w:shd w:val="clear" w:color="auto" w:fill="FFFFFF"/>
        </w:rPr>
        <w:t xml:space="preserve">Tourism in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Southern and Eastern Europe...</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5</w:t>
      </w:r>
      <w:r w:rsidRPr="00043737">
        <w:rPr>
          <w:rFonts w:ascii="Times New Roman" w:hAnsi="Times New Roman" w:cs="Times New Roman"/>
          <w:color w:val="222222"/>
          <w:sz w:val="24"/>
          <w:szCs w:val="24"/>
          <w:shd w:val="clear" w:color="auto" w:fill="FFFFFF"/>
        </w:rPr>
        <w:t>, pp.139-162.</w:t>
      </w:r>
    </w:p>
    <w:p w14:paraId="0CB7868C"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Brey, E.T., 2010. Developing a better understanding of resort management: An inquiry into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industry practices. </w:t>
      </w:r>
      <w:r w:rsidRPr="00043737">
        <w:rPr>
          <w:rFonts w:ascii="Times New Roman" w:hAnsi="Times New Roman" w:cs="Times New Roman"/>
          <w:i/>
          <w:iCs/>
          <w:color w:val="222222"/>
          <w:sz w:val="24"/>
          <w:szCs w:val="24"/>
          <w:shd w:val="clear" w:color="auto" w:fill="FFFFFF"/>
        </w:rPr>
        <w:t>Journal of Hospitality Marketing &amp; Management</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20</w:t>
      </w:r>
      <w:r w:rsidRPr="00043737">
        <w:rPr>
          <w:rFonts w:ascii="Times New Roman" w:hAnsi="Times New Roman" w:cs="Times New Roman"/>
          <w:color w:val="222222"/>
          <w:sz w:val="24"/>
          <w:szCs w:val="24"/>
          <w:shd w:val="clear" w:color="auto" w:fill="FFFFFF"/>
        </w:rPr>
        <w:t>(1), pp.79-102.</w:t>
      </w:r>
    </w:p>
    <w:p w14:paraId="77B170DD"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Carvalho, P., 2023. Revitalizing business tourism in the European Union: Strategies for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growth. </w:t>
      </w:r>
      <w:r w:rsidRPr="00043737">
        <w:rPr>
          <w:rFonts w:ascii="Times New Roman" w:hAnsi="Times New Roman" w:cs="Times New Roman"/>
          <w:i/>
          <w:iCs/>
          <w:color w:val="222222"/>
          <w:sz w:val="24"/>
          <w:szCs w:val="24"/>
          <w:shd w:val="clear" w:color="auto" w:fill="FFFFFF"/>
        </w:rPr>
        <w:t>Administrative Sciences</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13</w:t>
      </w:r>
      <w:r w:rsidRPr="00043737">
        <w:rPr>
          <w:rFonts w:ascii="Times New Roman" w:hAnsi="Times New Roman" w:cs="Times New Roman"/>
          <w:color w:val="222222"/>
          <w:sz w:val="24"/>
          <w:szCs w:val="24"/>
          <w:shd w:val="clear" w:color="auto" w:fill="FFFFFF"/>
        </w:rPr>
        <w:t>(8), p.180.</w:t>
      </w:r>
    </w:p>
    <w:p w14:paraId="6D43BD7A"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proofErr w:type="spellStart"/>
      <w:r w:rsidRPr="00043737">
        <w:rPr>
          <w:rFonts w:ascii="Times New Roman" w:hAnsi="Times New Roman" w:cs="Times New Roman"/>
          <w:color w:val="222222"/>
          <w:sz w:val="24"/>
          <w:szCs w:val="24"/>
          <w:shd w:val="clear" w:color="auto" w:fill="FFFFFF"/>
        </w:rPr>
        <w:t>Cetron</w:t>
      </w:r>
      <w:proofErr w:type="spellEnd"/>
      <w:r w:rsidRPr="00043737">
        <w:rPr>
          <w:rFonts w:ascii="Times New Roman" w:hAnsi="Times New Roman" w:cs="Times New Roman"/>
          <w:color w:val="222222"/>
          <w:sz w:val="24"/>
          <w:szCs w:val="24"/>
          <w:shd w:val="clear" w:color="auto" w:fill="FFFFFF"/>
        </w:rPr>
        <w:t xml:space="preserve">, M.J., Davies, O., DeMicco, F. and Song, M., 2020. Shaping the future of hospitality and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travel: trends in energy, environmental, and labor force and work. </w:t>
      </w:r>
      <w:r w:rsidRPr="00043737">
        <w:rPr>
          <w:rFonts w:ascii="Times New Roman" w:hAnsi="Times New Roman" w:cs="Times New Roman"/>
          <w:i/>
          <w:iCs/>
          <w:color w:val="222222"/>
          <w:sz w:val="24"/>
          <w:szCs w:val="24"/>
          <w:shd w:val="clear" w:color="auto" w:fill="FFFFFF"/>
        </w:rPr>
        <w:t xml:space="preserve">International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Hospitality Review</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34</w:t>
      </w:r>
      <w:r w:rsidRPr="00043737">
        <w:rPr>
          <w:rFonts w:ascii="Times New Roman" w:hAnsi="Times New Roman" w:cs="Times New Roman"/>
          <w:color w:val="222222"/>
          <w:sz w:val="24"/>
          <w:szCs w:val="24"/>
          <w:shd w:val="clear" w:color="auto" w:fill="FFFFFF"/>
        </w:rPr>
        <w:t>(2), pp.129-152.</w:t>
      </w:r>
    </w:p>
    <w:p w14:paraId="5AC8E070"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Crotts, J., Pan, B., Dimitry, C. and Goldman, H., 2006. A Case Study on Developing an Internet-</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Based Competitive Analysis and Benchmarking Tool for Hospitality Industry. In </w:t>
      </w:r>
      <w:r w:rsidRPr="00043737">
        <w:rPr>
          <w:rFonts w:ascii="Times New Roman" w:hAnsi="Times New Roman" w:cs="Times New Roman"/>
          <w:i/>
          <w:iCs/>
          <w:color w:val="222222"/>
          <w:sz w:val="24"/>
          <w:szCs w:val="24"/>
          <w:shd w:val="clear" w:color="auto" w:fill="FFFFFF"/>
        </w:rPr>
        <w:t xml:space="preserve">Proc.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Conference of Travel and Tourism Research Association</w:t>
      </w:r>
      <w:r w:rsidRPr="00043737">
        <w:rPr>
          <w:rFonts w:ascii="Times New Roman" w:hAnsi="Times New Roman" w:cs="Times New Roman"/>
          <w:color w:val="222222"/>
          <w:sz w:val="24"/>
          <w:szCs w:val="24"/>
          <w:shd w:val="clear" w:color="auto" w:fill="FFFFFF"/>
        </w:rPr>
        <w:t>.</w:t>
      </w:r>
    </w:p>
    <w:p w14:paraId="675710E9"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lastRenderedPageBreak/>
        <w:t xml:space="preserve">Desai, S.S., 2013. An analysis of the competitive marketing strategies of the hospitality industry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in UAE. </w:t>
      </w:r>
      <w:r w:rsidRPr="00043737">
        <w:rPr>
          <w:rFonts w:ascii="Times New Roman" w:hAnsi="Times New Roman" w:cs="Times New Roman"/>
          <w:i/>
          <w:iCs/>
          <w:color w:val="222222"/>
          <w:sz w:val="24"/>
          <w:szCs w:val="24"/>
          <w:shd w:val="clear" w:color="auto" w:fill="FFFFFF"/>
        </w:rPr>
        <w:t>IUP Journal of Management Research</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12</w:t>
      </w:r>
      <w:r w:rsidRPr="00043737">
        <w:rPr>
          <w:rFonts w:ascii="Times New Roman" w:hAnsi="Times New Roman" w:cs="Times New Roman"/>
          <w:color w:val="222222"/>
          <w:sz w:val="24"/>
          <w:szCs w:val="24"/>
          <w:shd w:val="clear" w:color="auto" w:fill="FFFFFF"/>
        </w:rPr>
        <w:t>(1), p.22.</w:t>
      </w:r>
    </w:p>
    <w:p w14:paraId="1230ADE3"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Dixon, M., Kimes, S.E. and Verma, R., 2009. Customer preferences for restaurant technology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innovations.</w:t>
      </w:r>
    </w:p>
    <w:p w14:paraId="708B9EE0"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Garant, A., 2017. Social media competitive analysis and text mining: a case study in digital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marketing in the hospitality industry.</w:t>
      </w:r>
    </w:p>
    <w:p w14:paraId="375AE72B"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Harrison, J.S., 2003. Strategic analysis for the hospitality industry. </w:t>
      </w:r>
      <w:r w:rsidRPr="00043737">
        <w:rPr>
          <w:rFonts w:ascii="Times New Roman" w:hAnsi="Times New Roman" w:cs="Times New Roman"/>
          <w:i/>
          <w:iCs/>
          <w:color w:val="222222"/>
          <w:sz w:val="24"/>
          <w:szCs w:val="24"/>
          <w:shd w:val="clear" w:color="auto" w:fill="FFFFFF"/>
        </w:rPr>
        <w:t xml:space="preserve">Cornell Hotel and Restaurant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Administration Quarterly</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44</w:t>
      </w:r>
      <w:r w:rsidRPr="00043737">
        <w:rPr>
          <w:rFonts w:ascii="Times New Roman" w:hAnsi="Times New Roman" w:cs="Times New Roman"/>
          <w:color w:val="222222"/>
          <w:sz w:val="24"/>
          <w:szCs w:val="24"/>
          <w:shd w:val="clear" w:color="auto" w:fill="FFFFFF"/>
        </w:rPr>
        <w:t>(2), pp.139-152.</w:t>
      </w:r>
    </w:p>
    <w:p w14:paraId="356336C3"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Kotler, P., Bowen, J.T., Makens, J.C. and </w:t>
      </w:r>
      <w:proofErr w:type="spellStart"/>
      <w:r w:rsidRPr="00043737">
        <w:rPr>
          <w:rFonts w:ascii="Times New Roman" w:hAnsi="Times New Roman" w:cs="Times New Roman"/>
          <w:color w:val="222222"/>
          <w:sz w:val="24"/>
          <w:szCs w:val="24"/>
          <w:shd w:val="clear" w:color="auto" w:fill="FFFFFF"/>
        </w:rPr>
        <w:t>Baloglu</w:t>
      </w:r>
      <w:proofErr w:type="spellEnd"/>
      <w:r w:rsidRPr="00043737">
        <w:rPr>
          <w:rFonts w:ascii="Times New Roman" w:hAnsi="Times New Roman" w:cs="Times New Roman"/>
          <w:color w:val="222222"/>
          <w:sz w:val="24"/>
          <w:szCs w:val="24"/>
          <w:shd w:val="clear" w:color="auto" w:fill="FFFFFF"/>
        </w:rPr>
        <w:t>, S., 2017. </w:t>
      </w:r>
      <w:r w:rsidRPr="00043737">
        <w:rPr>
          <w:rFonts w:ascii="Times New Roman" w:hAnsi="Times New Roman" w:cs="Times New Roman"/>
          <w:i/>
          <w:iCs/>
          <w:color w:val="222222"/>
          <w:sz w:val="24"/>
          <w:szCs w:val="24"/>
          <w:shd w:val="clear" w:color="auto" w:fill="FFFFFF"/>
        </w:rPr>
        <w:t xml:space="preserve">Marketing for hospitality and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tourism</w:t>
      </w:r>
      <w:r w:rsidRPr="00043737">
        <w:rPr>
          <w:rFonts w:ascii="Times New Roman" w:hAnsi="Times New Roman" w:cs="Times New Roman"/>
          <w:color w:val="222222"/>
          <w:sz w:val="24"/>
          <w:szCs w:val="24"/>
          <w:shd w:val="clear" w:color="auto" w:fill="FFFFFF"/>
        </w:rPr>
        <w:t>. Pearson.</w:t>
      </w:r>
    </w:p>
    <w:p w14:paraId="3A389E06" w14:textId="77777777" w:rsidR="001868FE" w:rsidRPr="00043737" w:rsidRDefault="001868FE" w:rsidP="00043737">
      <w:pPr>
        <w:spacing w:line="480" w:lineRule="auto"/>
        <w:rPr>
          <w:rFonts w:ascii="Times New Roman" w:hAnsi="Times New Roman" w:cs="Times New Roman"/>
          <w:sz w:val="24"/>
          <w:szCs w:val="24"/>
        </w:rPr>
      </w:pPr>
      <w:r w:rsidRPr="00043737">
        <w:rPr>
          <w:rFonts w:ascii="Times New Roman" w:hAnsi="Times New Roman" w:cs="Times New Roman"/>
          <w:color w:val="222222"/>
          <w:sz w:val="24"/>
          <w:szCs w:val="24"/>
          <w:shd w:val="clear" w:color="auto" w:fill="FFFFFF"/>
        </w:rPr>
        <w:t>Kumar, P., 2021. Digital marketing in hospitality and tourism. </w:t>
      </w:r>
      <w:r w:rsidRPr="00043737">
        <w:rPr>
          <w:rFonts w:ascii="Times New Roman" w:hAnsi="Times New Roman" w:cs="Times New Roman"/>
          <w:i/>
          <w:iCs/>
          <w:color w:val="222222"/>
          <w:sz w:val="24"/>
          <w:szCs w:val="24"/>
          <w:shd w:val="clear" w:color="auto" w:fill="FFFFFF"/>
        </w:rPr>
        <w:t xml:space="preserve">University of South Florida M3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Center Publishing</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17</w:t>
      </w:r>
      <w:r w:rsidRPr="00043737">
        <w:rPr>
          <w:rFonts w:ascii="Times New Roman" w:hAnsi="Times New Roman" w:cs="Times New Roman"/>
          <w:color w:val="222222"/>
          <w:sz w:val="24"/>
          <w:szCs w:val="24"/>
          <w:shd w:val="clear" w:color="auto" w:fill="FFFFFF"/>
        </w:rPr>
        <w:t>(9781732127593), p.3.</w:t>
      </w:r>
    </w:p>
    <w:p w14:paraId="29131516"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proofErr w:type="spellStart"/>
      <w:r w:rsidRPr="00043737">
        <w:rPr>
          <w:rFonts w:ascii="Times New Roman" w:hAnsi="Times New Roman" w:cs="Times New Roman"/>
          <w:color w:val="222222"/>
          <w:sz w:val="24"/>
          <w:szCs w:val="24"/>
          <w:shd w:val="clear" w:color="auto" w:fill="FFFFFF"/>
        </w:rPr>
        <w:t>Luturlean</w:t>
      </w:r>
      <w:proofErr w:type="spellEnd"/>
      <w:r w:rsidRPr="00043737">
        <w:rPr>
          <w:rFonts w:ascii="Times New Roman" w:hAnsi="Times New Roman" w:cs="Times New Roman"/>
          <w:color w:val="222222"/>
          <w:sz w:val="24"/>
          <w:szCs w:val="24"/>
          <w:shd w:val="clear" w:color="auto" w:fill="FFFFFF"/>
        </w:rPr>
        <w:t xml:space="preserve">, B.S., </w:t>
      </w:r>
      <w:proofErr w:type="spellStart"/>
      <w:r w:rsidRPr="00043737">
        <w:rPr>
          <w:rFonts w:ascii="Times New Roman" w:hAnsi="Times New Roman" w:cs="Times New Roman"/>
          <w:color w:val="222222"/>
          <w:sz w:val="24"/>
          <w:szCs w:val="24"/>
          <w:shd w:val="clear" w:color="auto" w:fill="FFFFFF"/>
        </w:rPr>
        <w:t>Hurriyati</w:t>
      </w:r>
      <w:proofErr w:type="spellEnd"/>
      <w:r w:rsidRPr="00043737">
        <w:rPr>
          <w:rFonts w:ascii="Times New Roman" w:hAnsi="Times New Roman" w:cs="Times New Roman"/>
          <w:color w:val="222222"/>
          <w:sz w:val="24"/>
          <w:szCs w:val="24"/>
          <w:shd w:val="clear" w:color="auto" w:fill="FFFFFF"/>
        </w:rPr>
        <w:t xml:space="preserve">, R., Wibowo, L.A. and </w:t>
      </w:r>
      <w:proofErr w:type="spellStart"/>
      <w:r w:rsidRPr="00043737">
        <w:rPr>
          <w:rFonts w:ascii="Times New Roman" w:hAnsi="Times New Roman" w:cs="Times New Roman"/>
          <w:color w:val="222222"/>
          <w:sz w:val="24"/>
          <w:szCs w:val="24"/>
          <w:shd w:val="clear" w:color="auto" w:fill="FFFFFF"/>
        </w:rPr>
        <w:t>Anggadwita</w:t>
      </w:r>
      <w:proofErr w:type="spellEnd"/>
      <w:r w:rsidRPr="00043737">
        <w:rPr>
          <w:rFonts w:ascii="Times New Roman" w:hAnsi="Times New Roman" w:cs="Times New Roman"/>
          <w:color w:val="222222"/>
          <w:sz w:val="24"/>
          <w:szCs w:val="24"/>
          <w:shd w:val="clear" w:color="auto" w:fill="FFFFFF"/>
        </w:rPr>
        <w:t xml:space="preserve">, G., 2018. Influencing factors in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customers’ intention to re-visit resort hotels: The roles of customer experience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management and customer value. </w:t>
      </w:r>
      <w:r w:rsidRPr="00043737">
        <w:rPr>
          <w:rFonts w:ascii="Times New Roman" w:hAnsi="Times New Roman" w:cs="Times New Roman"/>
          <w:i/>
          <w:iCs/>
          <w:color w:val="222222"/>
          <w:sz w:val="24"/>
          <w:szCs w:val="24"/>
          <w:shd w:val="clear" w:color="auto" w:fill="FFFFFF"/>
        </w:rPr>
        <w:t xml:space="preserve">Knowledge, Learning and Innovation: Research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Insights on Cross-Sector Collaborations</w:t>
      </w:r>
      <w:r w:rsidRPr="00043737">
        <w:rPr>
          <w:rFonts w:ascii="Times New Roman" w:hAnsi="Times New Roman" w:cs="Times New Roman"/>
          <w:color w:val="222222"/>
          <w:sz w:val="24"/>
          <w:szCs w:val="24"/>
          <w:shd w:val="clear" w:color="auto" w:fill="FFFFFF"/>
        </w:rPr>
        <w:t>, pp.191-207.</w:t>
      </w:r>
    </w:p>
    <w:p w14:paraId="5C1CBCB7"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Popescu, C., Avram, R. and Dana, M., 2012, May. New trends in human resource management in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 hospitality industry. In </w:t>
      </w:r>
      <w:r w:rsidRPr="00043737">
        <w:rPr>
          <w:rFonts w:ascii="Times New Roman" w:hAnsi="Times New Roman" w:cs="Times New Roman"/>
          <w:i/>
          <w:iCs/>
          <w:color w:val="222222"/>
          <w:sz w:val="24"/>
          <w:szCs w:val="24"/>
          <w:shd w:val="clear" w:color="auto" w:fill="FFFFFF"/>
        </w:rPr>
        <w:t>Proceedings of the Scientific Conference AFASES</w:t>
      </w:r>
      <w:r w:rsidRPr="00043737">
        <w:rPr>
          <w:rFonts w:ascii="Times New Roman" w:hAnsi="Times New Roman" w:cs="Times New Roman"/>
          <w:color w:val="222222"/>
          <w:sz w:val="24"/>
          <w:szCs w:val="24"/>
          <w:shd w:val="clear" w:color="auto" w:fill="FFFFFF"/>
        </w:rPr>
        <w:t> (pp. 185-190).</w:t>
      </w:r>
    </w:p>
    <w:p w14:paraId="55809C82"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proofErr w:type="spellStart"/>
      <w:r w:rsidRPr="00043737">
        <w:rPr>
          <w:rFonts w:ascii="Times New Roman" w:hAnsi="Times New Roman" w:cs="Times New Roman"/>
          <w:color w:val="222222"/>
          <w:sz w:val="24"/>
          <w:szCs w:val="24"/>
          <w:shd w:val="clear" w:color="auto" w:fill="FFFFFF"/>
        </w:rPr>
        <w:t>Prihandoko</w:t>
      </w:r>
      <w:proofErr w:type="spellEnd"/>
      <w:r w:rsidRPr="00043737">
        <w:rPr>
          <w:rFonts w:ascii="Times New Roman" w:hAnsi="Times New Roman" w:cs="Times New Roman"/>
          <w:color w:val="222222"/>
          <w:sz w:val="24"/>
          <w:szCs w:val="24"/>
          <w:shd w:val="clear" w:color="auto" w:fill="FFFFFF"/>
        </w:rPr>
        <w:t xml:space="preserve">, L.A., Al Ahmad, A.S.M. and Rahman, F., 2022. Revitalizing Hospitality,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Managerial, and English for Tourism Purposes Skills: Community Partnership Program </w:t>
      </w:r>
      <w:r>
        <w:rPr>
          <w:rFonts w:ascii="Times New Roman" w:hAnsi="Times New Roman" w:cs="Times New Roman"/>
          <w:color w:val="222222"/>
          <w:sz w:val="24"/>
          <w:szCs w:val="24"/>
          <w:shd w:val="clear" w:color="auto" w:fill="FFFFFF"/>
        </w:rPr>
        <w:lastRenderedPageBreak/>
        <w:tab/>
      </w:r>
      <w:r w:rsidRPr="00043737">
        <w:rPr>
          <w:rFonts w:ascii="Times New Roman" w:hAnsi="Times New Roman" w:cs="Times New Roman"/>
          <w:color w:val="222222"/>
          <w:sz w:val="24"/>
          <w:szCs w:val="24"/>
          <w:shd w:val="clear" w:color="auto" w:fill="FFFFFF"/>
        </w:rPr>
        <w:t>for Hotel Employees in Merauke Regency. </w:t>
      </w:r>
      <w:proofErr w:type="spellStart"/>
      <w:r w:rsidRPr="00043737">
        <w:rPr>
          <w:rFonts w:ascii="Times New Roman" w:hAnsi="Times New Roman" w:cs="Times New Roman"/>
          <w:i/>
          <w:iCs/>
          <w:color w:val="222222"/>
          <w:sz w:val="24"/>
          <w:szCs w:val="24"/>
          <w:shd w:val="clear" w:color="auto" w:fill="FFFFFF"/>
        </w:rPr>
        <w:t>ABDIMAS</w:t>
      </w:r>
      <w:proofErr w:type="spellEnd"/>
      <w:r w:rsidRPr="00043737">
        <w:rPr>
          <w:rFonts w:ascii="Times New Roman" w:hAnsi="Times New Roman" w:cs="Times New Roman"/>
          <w:i/>
          <w:iCs/>
          <w:color w:val="222222"/>
          <w:sz w:val="24"/>
          <w:szCs w:val="24"/>
          <w:shd w:val="clear" w:color="auto" w:fill="FFFFFF"/>
        </w:rPr>
        <w:t xml:space="preserve">: </w:t>
      </w:r>
      <w:proofErr w:type="spellStart"/>
      <w:r w:rsidRPr="00043737">
        <w:rPr>
          <w:rFonts w:ascii="Times New Roman" w:hAnsi="Times New Roman" w:cs="Times New Roman"/>
          <w:i/>
          <w:iCs/>
          <w:color w:val="222222"/>
          <w:sz w:val="24"/>
          <w:szCs w:val="24"/>
          <w:shd w:val="clear" w:color="auto" w:fill="FFFFFF"/>
        </w:rPr>
        <w:t>Jurnal</w:t>
      </w:r>
      <w:proofErr w:type="spellEnd"/>
      <w:r w:rsidRPr="00043737">
        <w:rPr>
          <w:rFonts w:ascii="Times New Roman" w:hAnsi="Times New Roman" w:cs="Times New Roman"/>
          <w:i/>
          <w:iCs/>
          <w:color w:val="222222"/>
          <w:sz w:val="24"/>
          <w:szCs w:val="24"/>
          <w:shd w:val="clear" w:color="auto" w:fill="FFFFFF"/>
        </w:rPr>
        <w:t xml:space="preserve"> </w:t>
      </w:r>
      <w:proofErr w:type="spellStart"/>
      <w:r w:rsidRPr="00043737">
        <w:rPr>
          <w:rFonts w:ascii="Times New Roman" w:hAnsi="Times New Roman" w:cs="Times New Roman"/>
          <w:i/>
          <w:iCs/>
          <w:color w:val="222222"/>
          <w:sz w:val="24"/>
          <w:szCs w:val="24"/>
          <w:shd w:val="clear" w:color="auto" w:fill="FFFFFF"/>
        </w:rPr>
        <w:t>Pengabdian</w:t>
      </w:r>
      <w:proofErr w:type="spellEnd"/>
      <w:r w:rsidRPr="00043737">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ab/>
      </w:r>
      <w:proofErr w:type="spellStart"/>
      <w:r w:rsidRPr="00043737">
        <w:rPr>
          <w:rFonts w:ascii="Times New Roman" w:hAnsi="Times New Roman" w:cs="Times New Roman"/>
          <w:i/>
          <w:iCs/>
          <w:color w:val="222222"/>
          <w:sz w:val="24"/>
          <w:szCs w:val="24"/>
          <w:shd w:val="clear" w:color="auto" w:fill="FFFFFF"/>
        </w:rPr>
        <w:t>Masyarakat</w:t>
      </w:r>
      <w:proofErr w:type="spellEnd"/>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5</w:t>
      </w:r>
      <w:r w:rsidRPr="00043737">
        <w:rPr>
          <w:rFonts w:ascii="Times New Roman" w:hAnsi="Times New Roman" w:cs="Times New Roman"/>
          <w:color w:val="222222"/>
          <w:sz w:val="24"/>
          <w:szCs w:val="24"/>
          <w:shd w:val="clear" w:color="auto" w:fill="FFFFFF"/>
        </w:rPr>
        <w:t>(2), pp.2524-2531.</w:t>
      </w:r>
    </w:p>
    <w:p w14:paraId="420113DF"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Repetti, T., Roe, S. and Gregory, A., 2015. Pricing strategies for resort fees: consumer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preferences favor simplicity. </w:t>
      </w:r>
      <w:r w:rsidRPr="00043737">
        <w:rPr>
          <w:rFonts w:ascii="Times New Roman" w:hAnsi="Times New Roman" w:cs="Times New Roman"/>
          <w:i/>
          <w:iCs/>
          <w:color w:val="222222"/>
          <w:sz w:val="24"/>
          <w:szCs w:val="24"/>
          <w:shd w:val="clear" w:color="auto" w:fill="FFFFFF"/>
        </w:rPr>
        <w:t xml:space="preserve">International Journal of Contemporary Hospitality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Management</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27</w:t>
      </w:r>
      <w:r w:rsidRPr="00043737">
        <w:rPr>
          <w:rFonts w:ascii="Times New Roman" w:hAnsi="Times New Roman" w:cs="Times New Roman"/>
          <w:color w:val="222222"/>
          <w:sz w:val="24"/>
          <w:szCs w:val="24"/>
          <w:shd w:val="clear" w:color="auto" w:fill="FFFFFF"/>
        </w:rPr>
        <w:t>(5), pp.790-809.</w:t>
      </w:r>
    </w:p>
    <w:p w14:paraId="3E643A63"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Roe, S.J. and Repetti, T., 2014. Consumer perceptions of resort fees and their impact on hotel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selection. </w:t>
      </w:r>
      <w:r w:rsidRPr="00043737">
        <w:rPr>
          <w:rFonts w:ascii="Times New Roman" w:hAnsi="Times New Roman" w:cs="Times New Roman"/>
          <w:i/>
          <w:iCs/>
          <w:color w:val="222222"/>
          <w:sz w:val="24"/>
          <w:szCs w:val="24"/>
          <w:shd w:val="clear" w:color="auto" w:fill="FFFFFF"/>
        </w:rPr>
        <w:t>Journal of Hospitality Marketing &amp; Management</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23</w:t>
      </w:r>
      <w:r w:rsidRPr="00043737">
        <w:rPr>
          <w:rFonts w:ascii="Times New Roman" w:hAnsi="Times New Roman" w:cs="Times New Roman"/>
          <w:color w:val="222222"/>
          <w:sz w:val="24"/>
          <w:szCs w:val="24"/>
          <w:shd w:val="clear" w:color="auto" w:fill="FFFFFF"/>
        </w:rPr>
        <w:t>(5), pp.564-578.</w:t>
      </w:r>
    </w:p>
    <w:p w14:paraId="2620C2C8"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proofErr w:type="spellStart"/>
      <w:r w:rsidRPr="00043737">
        <w:rPr>
          <w:rFonts w:ascii="Times New Roman" w:hAnsi="Times New Roman" w:cs="Times New Roman"/>
          <w:color w:val="222222"/>
          <w:sz w:val="24"/>
          <w:szCs w:val="24"/>
          <w:shd w:val="clear" w:color="auto" w:fill="FFFFFF"/>
        </w:rPr>
        <w:t>Sukawati</w:t>
      </w:r>
      <w:proofErr w:type="spellEnd"/>
      <w:r w:rsidRPr="00043737">
        <w:rPr>
          <w:rFonts w:ascii="Times New Roman" w:hAnsi="Times New Roman" w:cs="Times New Roman"/>
          <w:color w:val="222222"/>
          <w:sz w:val="24"/>
          <w:szCs w:val="24"/>
          <w:shd w:val="clear" w:color="auto" w:fill="FFFFFF"/>
        </w:rPr>
        <w:t xml:space="preserve">, T.G.R., </w:t>
      </w:r>
      <w:proofErr w:type="spellStart"/>
      <w:r w:rsidRPr="00043737">
        <w:rPr>
          <w:rFonts w:ascii="Times New Roman" w:hAnsi="Times New Roman" w:cs="Times New Roman"/>
          <w:color w:val="222222"/>
          <w:sz w:val="24"/>
          <w:szCs w:val="24"/>
          <w:shd w:val="clear" w:color="auto" w:fill="FFFFFF"/>
        </w:rPr>
        <w:t>Riana</w:t>
      </w:r>
      <w:proofErr w:type="spellEnd"/>
      <w:r w:rsidRPr="00043737">
        <w:rPr>
          <w:rFonts w:ascii="Times New Roman" w:hAnsi="Times New Roman" w:cs="Times New Roman"/>
          <w:color w:val="222222"/>
          <w:sz w:val="24"/>
          <w:szCs w:val="24"/>
          <w:shd w:val="clear" w:color="auto" w:fill="FFFFFF"/>
        </w:rPr>
        <w:t xml:space="preserve">, I.G., </w:t>
      </w:r>
      <w:proofErr w:type="spellStart"/>
      <w:r w:rsidRPr="00043737">
        <w:rPr>
          <w:rFonts w:ascii="Times New Roman" w:hAnsi="Times New Roman" w:cs="Times New Roman"/>
          <w:color w:val="222222"/>
          <w:sz w:val="24"/>
          <w:szCs w:val="24"/>
          <w:shd w:val="clear" w:color="auto" w:fill="FFFFFF"/>
        </w:rPr>
        <w:t>Rajiani</w:t>
      </w:r>
      <w:proofErr w:type="spellEnd"/>
      <w:r w:rsidRPr="00043737">
        <w:rPr>
          <w:rFonts w:ascii="Times New Roman" w:hAnsi="Times New Roman" w:cs="Times New Roman"/>
          <w:color w:val="222222"/>
          <w:sz w:val="24"/>
          <w:szCs w:val="24"/>
          <w:shd w:val="clear" w:color="auto" w:fill="FFFFFF"/>
        </w:rPr>
        <w:t xml:space="preserve">, I. and Abbas, E.W., 2020. Managing corporate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sustainability by revitalizing Balinese cultural identity. </w:t>
      </w:r>
      <w:r w:rsidRPr="00043737">
        <w:rPr>
          <w:rFonts w:ascii="Times New Roman" w:hAnsi="Times New Roman" w:cs="Times New Roman"/>
          <w:i/>
          <w:iCs/>
          <w:color w:val="222222"/>
          <w:sz w:val="24"/>
          <w:szCs w:val="24"/>
          <w:shd w:val="clear" w:color="auto" w:fill="FFFFFF"/>
        </w:rPr>
        <w:t xml:space="preserve">Polish Journal of Management </w:t>
      </w:r>
      <w:r>
        <w:rPr>
          <w:rFonts w:ascii="Times New Roman" w:hAnsi="Times New Roman" w:cs="Times New Roman"/>
          <w:i/>
          <w:iCs/>
          <w:color w:val="222222"/>
          <w:sz w:val="24"/>
          <w:szCs w:val="24"/>
          <w:shd w:val="clear" w:color="auto" w:fill="FFFFFF"/>
        </w:rPr>
        <w:tab/>
      </w:r>
      <w:r w:rsidRPr="00043737">
        <w:rPr>
          <w:rFonts w:ascii="Times New Roman" w:hAnsi="Times New Roman" w:cs="Times New Roman"/>
          <w:i/>
          <w:iCs/>
          <w:color w:val="222222"/>
          <w:sz w:val="24"/>
          <w:szCs w:val="24"/>
          <w:shd w:val="clear" w:color="auto" w:fill="FFFFFF"/>
        </w:rPr>
        <w:t>Studies</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21</w:t>
      </w:r>
      <w:r w:rsidRPr="00043737">
        <w:rPr>
          <w:rFonts w:ascii="Times New Roman" w:hAnsi="Times New Roman" w:cs="Times New Roman"/>
          <w:color w:val="222222"/>
          <w:sz w:val="24"/>
          <w:szCs w:val="24"/>
          <w:shd w:val="clear" w:color="auto" w:fill="FFFFFF"/>
        </w:rPr>
        <w:t>(1), pp.382-393.</w:t>
      </w:r>
    </w:p>
    <w:p w14:paraId="51DD2BD3"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Wang, T.C., Hsieh, H.C., Nguyen, X.H., Huang, C.Y. and Lee, J.Y., 2022. Evaluating the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influence of criteria revitalization strategy implementation for the hospitality industry in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the post-pandemic era. </w:t>
      </w:r>
      <w:r w:rsidRPr="00043737">
        <w:rPr>
          <w:rFonts w:ascii="Times New Roman" w:hAnsi="Times New Roman" w:cs="Times New Roman"/>
          <w:i/>
          <w:iCs/>
          <w:color w:val="222222"/>
          <w:sz w:val="24"/>
          <w:szCs w:val="24"/>
          <w:shd w:val="clear" w:color="auto" w:fill="FFFFFF"/>
        </w:rPr>
        <w:t>World</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3</w:t>
      </w:r>
      <w:r w:rsidRPr="00043737">
        <w:rPr>
          <w:rFonts w:ascii="Times New Roman" w:hAnsi="Times New Roman" w:cs="Times New Roman"/>
          <w:color w:val="222222"/>
          <w:sz w:val="24"/>
          <w:szCs w:val="24"/>
          <w:shd w:val="clear" w:color="auto" w:fill="FFFFFF"/>
        </w:rPr>
        <w:t>(2), pp.219-236.</w:t>
      </w:r>
    </w:p>
    <w:p w14:paraId="2CE72E32" w14:textId="77777777" w:rsidR="001868FE" w:rsidRPr="00043737" w:rsidRDefault="001868FE" w:rsidP="00043737">
      <w:pPr>
        <w:spacing w:line="480" w:lineRule="auto"/>
        <w:rPr>
          <w:rFonts w:ascii="Times New Roman" w:hAnsi="Times New Roman" w:cs="Times New Roman"/>
          <w:color w:val="222222"/>
          <w:sz w:val="24"/>
          <w:szCs w:val="24"/>
          <w:shd w:val="clear" w:color="auto" w:fill="FFFFFF"/>
        </w:rPr>
      </w:pPr>
      <w:r w:rsidRPr="00043737">
        <w:rPr>
          <w:rFonts w:ascii="Times New Roman" w:hAnsi="Times New Roman" w:cs="Times New Roman"/>
          <w:color w:val="222222"/>
          <w:sz w:val="24"/>
          <w:szCs w:val="24"/>
          <w:shd w:val="clear" w:color="auto" w:fill="FFFFFF"/>
        </w:rPr>
        <w:t xml:space="preserve">Wu, L.F., </w:t>
      </w:r>
      <w:proofErr w:type="spellStart"/>
      <w:r w:rsidRPr="00043737">
        <w:rPr>
          <w:rFonts w:ascii="Times New Roman" w:hAnsi="Times New Roman" w:cs="Times New Roman"/>
          <w:color w:val="222222"/>
          <w:sz w:val="24"/>
          <w:szCs w:val="24"/>
          <w:shd w:val="clear" w:color="auto" w:fill="FFFFFF"/>
        </w:rPr>
        <w:t>Achyldurdyyeva</w:t>
      </w:r>
      <w:proofErr w:type="spellEnd"/>
      <w:r w:rsidRPr="00043737">
        <w:rPr>
          <w:rFonts w:ascii="Times New Roman" w:hAnsi="Times New Roman" w:cs="Times New Roman"/>
          <w:color w:val="222222"/>
          <w:sz w:val="24"/>
          <w:szCs w:val="24"/>
          <w:shd w:val="clear" w:color="auto" w:fill="FFFFFF"/>
        </w:rPr>
        <w:t xml:space="preserve">, J., Jou, W.P., Foung, W.T. and Jaw, B.S., 2021. Relief, recovery, and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 xml:space="preserve">revitalization measures for tourism and hospitality industry during Covid-19 pandemic: </w:t>
      </w:r>
      <w:r>
        <w:rPr>
          <w:rFonts w:ascii="Times New Roman" w:hAnsi="Times New Roman" w:cs="Times New Roman"/>
          <w:color w:val="222222"/>
          <w:sz w:val="24"/>
          <w:szCs w:val="24"/>
          <w:shd w:val="clear" w:color="auto" w:fill="FFFFFF"/>
        </w:rPr>
        <w:tab/>
      </w:r>
      <w:r w:rsidRPr="00043737">
        <w:rPr>
          <w:rFonts w:ascii="Times New Roman" w:hAnsi="Times New Roman" w:cs="Times New Roman"/>
          <w:color w:val="222222"/>
          <w:sz w:val="24"/>
          <w:szCs w:val="24"/>
          <w:shd w:val="clear" w:color="auto" w:fill="FFFFFF"/>
        </w:rPr>
        <w:t>case study from Taiwan. </w:t>
      </w:r>
      <w:r w:rsidRPr="00043737">
        <w:rPr>
          <w:rFonts w:ascii="Times New Roman" w:hAnsi="Times New Roman" w:cs="Times New Roman"/>
          <w:i/>
          <w:iCs/>
          <w:color w:val="222222"/>
          <w:sz w:val="24"/>
          <w:szCs w:val="24"/>
          <w:shd w:val="clear" w:color="auto" w:fill="FFFFFF"/>
        </w:rPr>
        <w:t>Sage Open</w:t>
      </w:r>
      <w:r w:rsidRPr="00043737">
        <w:rPr>
          <w:rFonts w:ascii="Times New Roman" w:hAnsi="Times New Roman" w:cs="Times New Roman"/>
          <w:color w:val="222222"/>
          <w:sz w:val="24"/>
          <w:szCs w:val="24"/>
          <w:shd w:val="clear" w:color="auto" w:fill="FFFFFF"/>
        </w:rPr>
        <w:t>, </w:t>
      </w:r>
      <w:r w:rsidRPr="00043737">
        <w:rPr>
          <w:rFonts w:ascii="Times New Roman" w:hAnsi="Times New Roman" w:cs="Times New Roman"/>
          <w:i/>
          <w:iCs/>
          <w:color w:val="222222"/>
          <w:sz w:val="24"/>
          <w:szCs w:val="24"/>
          <w:shd w:val="clear" w:color="auto" w:fill="FFFFFF"/>
        </w:rPr>
        <w:t>11</w:t>
      </w:r>
      <w:r w:rsidRPr="00043737">
        <w:rPr>
          <w:rFonts w:ascii="Times New Roman" w:hAnsi="Times New Roman" w:cs="Times New Roman"/>
          <w:color w:val="222222"/>
          <w:sz w:val="24"/>
          <w:szCs w:val="24"/>
          <w:shd w:val="clear" w:color="auto" w:fill="FFFFFF"/>
        </w:rPr>
        <w:t>(3), p.21582440211040805.</w:t>
      </w:r>
    </w:p>
    <w:p w14:paraId="74A3DC79" w14:textId="77777777" w:rsidR="006228F9" w:rsidRPr="00043737" w:rsidRDefault="006228F9" w:rsidP="00043737">
      <w:pPr>
        <w:spacing w:line="480" w:lineRule="auto"/>
        <w:rPr>
          <w:rFonts w:ascii="Times New Roman" w:hAnsi="Times New Roman" w:cs="Times New Roman"/>
          <w:sz w:val="24"/>
          <w:szCs w:val="24"/>
        </w:rPr>
      </w:pPr>
    </w:p>
    <w:sectPr w:rsidR="006228F9" w:rsidRPr="0004373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7ACDF" w14:textId="77777777" w:rsidR="007B6509" w:rsidRDefault="007B6509" w:rsidP="00142AA4">
      <w:pPr>
        <w:spacing w:after="0" w:line="240" w:lineRule="auto"/>
      </w:pPr>
      <w:r>
        <w:separator/>
      </w:r>
    </w:p>
  </w:endnote>
  <w:endnote w:type="continuationSeparator" w:id="0">
    <w:p w14:paraId="1A3EFD97" w14:textId="77777777" w:rsidR="007B6509" w:rsidRDefault="007B6509" w:rsidP="00142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281A3" w14:textId="77777777" w:rsidR="007B6509" w:rsidRDefault="007B6509" w:rsidP="00142AA4">
      <w:pPr>
        <w:spacing w:after="0" w:line="240" w:lineRule="auto"/>
      </w:pPr>
      <w:r>
        <w:separator/>
      </w:r>
    </w:p>
  </w:footnote>
  <w:footnote w:type="continuationSeparator" w:id="0">
    <w:p w14:paraId="76730C43" w14:textId="77777777" w:rsidR="007B6509" w:rsidRDefault="007B6509" w:rsidP="00142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CA25A" w14:textId="18238155" w:rsidR="008629A1" w:rsidRDefault="008629A1">
    <w:pPr>
      <w:pStyle w:val="Antet"/>
      <w:jc w:val="right"/>
    </w:pPr>
    <w:r>
      <w:t xml:space="preserve">Name </w:t>
    </w:r>
    <w:r>
      <w:tab/>
    </w:r>
    <w:r>
      <w:tab/>
    </w:r>
    <w:sdt>
      <w:sdtPr>
        <w:id w:val="54949846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FBB8DD8" w14:textId="77777777" w:rsidR="008629A1" w:rsidRDefault="008629A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774DD"/>
    <w:multiLevelType w:val="multilevel"/>
    <w:tmpl w:val="0262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6E1FA2"/>
    <w:multiLevelType w:val="hybridMultilevel"/>
    <w:tmpl w:val="9E964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47748"/>
    <w:multiLevelType w:val="multilevel"/>
    <w:tmpl w:val="C81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D64481"/>
    <w:multiLevelType w:val="multilevel"/>
    <w:tmpl w:val="87CE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B703C8"/>
    <w:multiLevelType w:val="hybridMultilevel"/>
    <w:tmpl w:val="951E2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BF34D0"/>
    <w:multiLevelType w:val="multilevel"/>
    <w:tmpl w:val="87CE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932B92"/>
    <w:multiLevelType w:val="multilevel"/>
    <w:tmpl w:val="93F0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D10FC6"/>
    <w:multiLevelType w:val="hybridMultilevel"/>
    <w:tmpl w:val="8856D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457EF4"/>
    <w:multiLevelType w:val="multilevel"/>
    <w:tmpl w:val="630C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2517235">
    <w:abstractNumId w:val="2"/>
  </w:num>
  <w:num w:numId="2" w16cid:durableId="1896507688">
    <w:abstractNumId w:val="5"/>
  </w:num>
  <w:num w:numId="3" w16cid:durableId="1994329643">
    <w:abstractNumId w:val="8"/>
  </w:num>
  <w:num w:numId="4" w16cid:durableId="1447042356">
    <w:abstractNumId w:val="3"/>
  </w:num>
  <w:num w:numId="5" w16cid:durableId="374504505">
    <w:abstractNumId w:val="0"/>
  </w:num>
  <w:num w:numId="6" w16cid:durableId="1039236960">
    <w:abstractNumId w:val="6"/>
  </w:num>
  <w:num w:numId="7" w16cid:durableId="1590505559">
    <w:abstractNumId w:val="4"/>
  </w:num>
  <w:num w:numId="8" w16cid:durableId="1599096835">
    <w:abstractNumId w:val="7"/>
  </w:num>
  <w:num w:numId="9" w16cid:durableId="1145048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16"/>
    <w:rsid w:val="00043737"/>
    <w:rsid w:val="0004591E"/>
    <w:rsid w:val="0009772E"/>
    <w:rsid w:val="001100D0"/>
    <w:rsid w:val="00130976"/>
    <w:rsid w:val="00142AA4"/>
    <w:rsid w:val="0015392B"/>
    <w:rsid w:val="001868FE"/>
    <w:rsid w:val="001E1310"/>
    <w:rsid w:val="001E6441"/>
    <w:rsid w:val="00241455"/>
    <w:rsid w:val="00256F1F"/>
    <w:rsid w:val="002E726C"/>
    <w:rsid w:val="00377F70"/>
    <w:rsid w:val="00386301"/>
    <w:rsid w:val="003B40E4"/>
    <w:rsid w:val="003F161F"/>
    <w:rsid w:val="00492F35"/>
    <w:rsid w:val="004E2347"/>
    <w:rsid w:val="00537F1A"/>
    <w:rsid w:val="00564BEC"/>
    <w:rsid w:val="00585CF5"/>
    <w:rsid w:val="00586B9E"/>
    <w:rsid w:val="005A420D"/>
    <w:rsid w:val="006157FC"/>
    <w:rsid w:val="006228F9"/>
    <w:rsid w:val="006347B3"/>
    <w:rsid w:val="00646A13"/>
    <w:rsid w:val="006755B4"/>
    <w:rsid w:val="00704570"/>
    <w:rsid w:val="007071CE"/>
    <w:rsid w:val="007B6509"/>
    <w:rsid w:val="0082454B"/>
    <w:rsid w:val="008553F0"/>
    <w:rsid w:val="008629A1"/>
    <w:rsid w:val="008C52D5"/>
    <w:rsid w:val="008D6ACC"/>
    <w:rsid w:val="008F542C"/>
    <w:rsid w:val="009A6F16"/>
    <w:rsid w:val="009B79C3"/>
    <w:rsid w:val="00A23FBE"/>
    <w:rsid w:val="00A469D9"/>
    <w:rsid w:val="00A47948"/>
    <w:rsid w:val="00A847D4"/>
    <w:rsid w:val="00AA4B0E"/>
    <w:rsid w:val="00AF5776"/>
    <w:rsid w:val="00B00B66"/>
    <w:rsid w:val="00B5303A"/>
    <w:rsid w:val="00B53821"/>
    <w:rsid w:val="00B62707"/>
    <w:rsid w:val="00B67BF9"/>
    <w:rsid w:val="00B83E71"/>
    <w:rsid w:val="00B9788D"/>
    <w:rsid w:val="00BA3EA6"/>
    <w:rsid w:val="00BB58DC"/>
    <w:rsid w:val="00BE05B9"/>
    <w:rsid w:val="00BE6BC5"/>
    <w:rsid w:val="00C10713"/>
    <w:rsid w:val="00C464E6"/>
    <w:rsid w:val="00C96D7C"/>
    <w:rsid w:val="00CA1D8B"/>
    <w:rsid w:val="00D02007"/>
    <w:rsid w:val="00D051B8"/>
    <w:rsid w:val="00D4795F"/>
    <w:rsid w:val="00D61C14"/>
    <w:rsid w:val="00D77FAA"/>
    <w:rsid w:val="00E35620"/>
    <w:rsid w:val="00EF7C69"/>
    <w:rsid w:val="00F40174"/>
    <w:rsid w:val="00FA59A6"/>
    <w:rsid w:val="00FC263F"/>
    <w:rsid w:val="00FC548F"/>
    <w:rsid w:val="00FD3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085F"/>
  <w15:chartTrackingRefBased/>
  <w15:docId w15:val="{DC5CBEBD-8A64-4C6F-9CAF-8567C79E4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3">
    <w:name w:val="heading 3"/>
    <w:basedOn w:val="Normal"/>
    <w:next w:val="Normal"/>
    <w:link w:val="Titlu3Caracter"/>
    <w:uiPriority w:val="9"/>
    <w:semiHidden/>
    <w:unhideWhenUsed/>
    <w:qFormat/>
    <w:rsid w:val="009A6F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semiHidden/>
    <w:rsid w:val="009A6F16"/>
    <w:rPr>
      <w:rFonts w:asciiTheme="majorHAnsi" w:eastAsiaTheme="majorEastAsia" w:hAnsiTheme="majorHAnsi" w:cstheme="majorBidi"/>
      <w:color w:val="1F3763" w:themeColor="accent1" w:themeShade="7F"/>
      <w:sz w:val="24"/>
      <w:szCs w:val="24"/>
    </w:rPr>
  </w:style>
  <w:style w:type="paragraph" w:styleId="Listparagraf">
    <w:name w:val="List Paragraph"/>
    <w:basedOn w:val="Normal"/>
    <w:uiPriority w:val="34"/>
    <w:qFormat/>
    <w:rsid w:val="00FA59A6"/>
    <w:pPr>
      <w:ind w:left="720"/>
      <w:contextualSpacing/>
    </w:pPr>
  </w:style>
  <w:style w:type="paragraph" w:styleId="Antet">
    <w:name w:val="header"/>
    <w:basedOn w:val="Normal"/>
    <w:link w:val="AntetCaracter"/>
    <w:uiPriority w:val="99"/>
    <w:unhideWhenUsed/>
    <w:rsid w:val="00142AA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42AA4"/>
  </w:style>
  <w:style w:type="paragraph" w:styleId="Subsol">
    <w:name w:val="footer"/>
    <w:basedOn w:val="Normal"/>
    <w:link w:val="SubsolCaracter"/>
    <w:uiPriority w:val="99"/>
    <w:unhideWhenUsed/>
    <w:rsid w:val="00142AA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42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2531">
      <w:bodyDiv w:val="1"/>
      <w:marLeft w:val="0"/>
      <w:marRight w:val="0"/>
      <w:marTop w:val="0"/>
      <w:marBottom w:val="0"/>
      <w:divBdr>
        <w:top w:val="none" w:sz="0" w:space="0" w:color="auto"/>
        <w:left w:val="none" w:sz="0" w:space="0" w:color="auto"/>
        <w:bottom w:val="none" w:sz="0" w:space="0" w:color="auto"/>
        <w:right w:val="none" w:sz="0" w:space="0" w:color="auto"/>
      </w:divBdr>
    </w:div>
    <w:div w:id="415596078">
      <w:bodyDiv w:val="1"/>
      <w:marLeft w:val="0"/>
      <w:marRight w:val="0"/>
      <w:marTop w:val="0"/>
      <w:marBottom w:val="0"/>
      <w:divBdr>
        <w:top w:val="none" w:sz="0" w:space="0" w:color="auto"/>
        <w:left w:val="none" w:sz="0" w:space="0" w:color="auto"/>
        <w:bottom w:val="none" w:sz="0" w:space="0" w:color="auto"/>
        <w:right w:val="none" w:sz="0" w:space="0" w:color="auto"/>
      </w:divBdr>
    </w:div>
    <w:div w:id="1237281333">
      <w:bodyDiv w:val="1"/>
      <w:marLeft w:val="0"/>
      <w:marRight w:val="0"/>
      <w:marTop w:val="0"/>
      <w:marBottom w:val="0"/>
      <w:divBdr>
        <w:top w:val="none" w:sz="0" w:space="0" w:color="auto"/>
        <w:left w:val="none" w:sz="0" w:space="0" w:color="auto"/>
        <w:bottom w:val="none" w:sz="0" w:space="0" w:color="auto"/>
        <w:right w:val="none" w:sz="0" w:space="0" w:color="auto"/>
      </w:divBdr>
      <w:divsChild>
        <w:div w:id="1787194314">
          <w:marLeft w:val="0"/>
          <w:marRight w:val="0"/>
          <w:marTop w:val="0"/>
          <w:marBottom w:val="0"/>
          <w:divBdr>
            <w:top w:val="single" w:sz="2" w:space="0" w:color="D9D9E3"/>
            <w:left w:val="single" w:sz="2" w:space="0" w:color="D9D9E3"/>
            <w:bottom w:val="single" w:sz="2" w:space="0" w:color="D9D9E3"/>
            <w:right w:val="single" w:sz="2" w:space="0" w:color="D9D9E3"/>
          </w:divBdr>
        </w:div>
        <w:div w:id="654265441">
          <w:marLeft w:val="0"/>
          <w:marRight w:val="0"/>
          <w:marTop w:val="0"/>
          <w:marBottom w:val="0"/>
          <w:divBdr>
            <w:top w:val="single" w:sz="2" w:space="0" w:color="D9D9E3"/>
            <w:left w:val="single" w:sz="2" w:space="0" w:color="D9D9E3"/>
            <w:bottom w:val="single" w:sz="2" w:space="0" w:color="D9D9E3"/>
            <w:right w:val="single" w:sz="2" w:space="0" w:color="D9D9E3"/>
          </w:divBdr>
        </w:div>
        <w:div w:id="182500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2761</Words>
  <Characters>16015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Ngugi</dc:creator>
  <cp:keywords/>
  <dc:description/>
  <cp:lastModifiedBy>Alexandra Ganea</cp:lastModifiedBy>
  <cp:revision>24</cp:revision>
  <dcterms:created xsi:type="dcterms:W3CDTF">2023-11-16T16:20:00Z</dcterms:created>
  <dcterms:modified xsi:type="dcterms:W3CDTF">2023-11-16T17:32:00Z</dcterms:modified>
</cp:coreProperties>
</file>