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90365" w14:textId="772AB7B0" w:rsidR="00382F04" w:rsidRDefault="0073211A">
      <w:r w:rsidRPr="00A406E5">
        <w:rPr>
          <w:rFonts w:ascii="Arial" w:hAnsi="Arial" w:cs="Arial"/>
          <w:noProof/>
        </w:rPr>
        <w:drawing>
          <wp:anchor distT="0" distB="0" distL="114300" distR="114300" simplePos="0" relativeHeight="251660288" behindDoc="0" locked="0" layoutInCell="1" allowOverlap="1" wp14:anchorId="74FA7091" wp14:editId="7B415158">
            <wp:simplePos x="0" y="0"/>
            <wp:positionH relativeFrom="column">
              <wp:posOffset>4743450</wp:posOffset>
            </wp:positionH>
            <wp:positionV relativeFrom="paragraph">
              <wp:posOffset>0</wp:posOffset>
            </wp:positionV>
            <wp:extent cx="1809750" cy="723900"/>
            <wp:effectExtent l="0" t="0" r="0" b="0"/>
            <wp:wrapSquare wrapText="bothSides"/>
            <wp:docPr id="895014585" name="Picture 89501458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406E5">
        <w:rPr>
          <w:rFonts w:ascii="Arial" w:hAnsi="Arial" w:cs="Arial"/>
          <w:noProof/>
        </w:rPr>
        <w:drawing>
          <wp:anchor distT="0" distB="0" distL="114300" distR="114300" simplePos="0" relativeHeight="251658240" behindDoc="0" locked="0" layoutInCell="1" allowOverlap="1" wp14:anchorId="2631B05C" wp14:editId="5A56574E">
            <wp:simplePos x="0" y="0"/>
            <wp:positionH relativeFrom="column">
              <wp:posOffset>-809625</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tab/>
      </w:r>
      <w:r>
        <w:tab/>
      </w:r>
      <w:r>
        <w:tab/>
      </w:r>
      <w:r>
        <w:tab/>
      </w:r>
      <w:r>
        <w:tab/>
      </w:r>
      <w:r>
        <w:tab/>
      </w:r>
      <w:r>
        <w:tab/>
      </w:r>
      <w:r>
        <w:tab/>
      </w:r>
      <w:r>
        <w:tab/>
      </w:r>
    </w:p>
    <w:p w14:paraId="71285E23" w14:textId="77777777" w:rsidR="0073211A" w:rsidRDefault="0073211A"/>
    <w:p w14:paraId="190321C6" w14:textId="77777777" w:rsidR="0073211A" w:rsidRDefault="0073211A"/>
    <w:p w14:paraId="54D75A2D" w14:textId="77777777" w:rsidR="0073211A" w:rsidRPr="0073211A" w:rsidRDefault="0073211A">
      <w:pPr>
        <w:rPr>
          <w:sz w:val="36"/>
          <w:szCs w:val="36"/>
        </w:rPr>
      </w:pPr>
    </w:p>
    <w:p w14:paraId="1D96FF17" w14:textId="7A07E207" w:rsidR="0073211A" w:rsidRDefault="0073211A">
      <w:pPr>
        <w:rPr>
          <w:b/>
          <w:bCs/>
          <w:sz w:val="44"/>
          <w:szCs w:val="44"/>
        </w:rPr>
      </w:pPr>
      <w:r w:rsidRPr="0073211A">
        <w:rPr>
          <w:sz w:val="36"/>
          <w:szCs w:val="36"/>
        </w:rPr>
        <w:tab/>
      </w:r>
      <w:r w:rsidRPr="0073211A">
        <w:rPr>
          <w:b/>
          <w:bCs/>
          <w:sz w:val="44"/>
          <w:szCs w:val="44"/>
        </w:rPr>
        <w:t>Questionnaire &amp; Brand Strategy Analysis</w:t>
      </w:r>
    </w:p>
    <w:p w14:paraId="30FF3AFE" w14:textId="0E919421" w:rsidR="0073211A" w:rsidRDefault="0073211A">
      <w:pPr>
        <w:rPr>
          <w:b/>
          <w:bCs/>
          <w:sz w:val="44"/>
          <w:szCs w:val="44"/>
        </w:rPr>
      </w:pPr>
    </w:p>
    <w:p w14:paraId="65910C29" w14:textId="1C33716D" w:rsidR="0073211A" w:rsidRDefault="0073211A" w:rsidP="0073211A">
      <w:pPr>
        <w:pStyle w:val="Header"/>
        <w:jc w:val="right"/>
        <w:rPr>
          <w:rFonts w:ascii="Arial" w:hAnsi="Arial" w:cs="Arial"/>
          <w:b/>
          <w:sz w:val="48"/>
          <w:szCs w:val="48"/>
        </w:rPr>
      </w:pPr>
      <w:r w:rsidRPr="002C2C53">
        <w:rPr>
          <w:rFonts w:ascii="Arial" w:hAnsi="Arial" w:cs="Arial"/>
          <w:b/>
          <w:sz w:val="48"/>
          <w:szCs w:val="48"/>
        </w:rPr>
        <w:t>Module Name</w:t>
      </w:r>
      <w:r>
        <w:rPr>
          <w:rFonts w:ascii="Arial" w:hAnsi="Arial" w:cs="Arial"/>
          <w:b/>
          <w:sz w:val="48"/>
          <w:szCs w:val="48"/>
        </w:rPr>
        <w:t>:</w:t>
      </w:r>
      <w:r w:rsidRPr="005572DF">
        <w:rPr>
          <w:rFonts w:ascii="Arial" w:hAnsi="Arial" w:cs="Arial"/>
          <w:b/>
          <w:sz w:val="22"/>
          <w:szCs w:val="22"/>
        </w:rPr>
        <w:t xml:space="preserve"> </w:t>
      </w:r>
      <w:r w:rsidRPr="005572DF">
        <w:rPr>
          <w:rFonts w:ascii="Arial" w:hAnsi="Arial" w:cs="Arial"/>
          <w:b/>
          <w:sz w:val="48"/>
          <w:szCs w:val="48"/>
        </w:rPr>
        <w:t>Digital Skills for Personal and Professional Growth</w:t>
      </w:r>
      <w:r w:rsidRPr="002C2C53">
        <w:rPr>
          <w:rFonts w:ascii="Arial" w:hAnsi="Arial" w:cs="Arial"/>
          <w:b/>
          <w:sz w:val="48"/>
          <w:szCs w:val="48"/>
        </w:rPr>
        <w:t xml:space="preserve"> (</w:t>
      </w:r>
      <w:r w:rsidRPr="005572DF">
        <w:rPr>
          <w:rFonts w:ascii="Arial" w:hAnsi="Arial" w:cs="Arial"/>
          <w:b/>
          <w:sz w:val="48"/>
          <w:szCs w:val="48"/>
        </w:rPr>
        <w:t>BMSW4008</w:t>
      </w:r>
      <w:r w:rsidRPr="002C2C53">
        <w:rPr>
          <w:rFonts w:ascii="Arial" w:hAnsi="Arial" w:cs="Arial"/>
          <w:b/>
          <w:sz w:val="48"/>
          <w:szCs w:val="48"/>
        </w:rPr>
        <w:t>)</w:t>
      </w:r>
    </w:p>
    <w:p w14:paraId="357CFDA4" w14:textId="77777777" w:rsidR="0073211A" w:rsidRDefault="0073211A" w:rsidP="0073211A">
      <w:pPr>
        <w:pStyle w:val="Header"/>
        <w:rPr>
          <w:rFonts w:ascii="Arial" w:hAnsi="Arial" w:cs="Arial"/>
          <w:b/>
          <w:sz w:val="48"/>
          <w:szCs w:val="48"/>
        </w:rPr>
      </w:pPr>
    </w:p>
    <w:p w14:paraId="0AF24509" w14:textId="077D8B08" w:rsidR="0073211A" w:rsidRDefault="0073211A" w:rsidP="0073211A">
      <w:pPr>
        <w:pStyle w:val="Header"/>
        <w:rPr>
          <w:rFonts w:ascii="Arial" w:hAnsi="Arial" w:cs="Arial"/>
          <w:b/>
          <w:sz w:val="48"/>
          <w:szCs w:val="48"/>
        </w:rPr>
      </w:pPr>
      <w:r>
        <w:rPr>
          <w:rFonts w:ascii="Arial" w:hAnsi="Arial" w:cs="Arial"/>
          <w:b/>
          <w:sz w:val="48"/>
          <w:szCs w:val="48"/>
        </w:rPr>
        <w:tab/>
        <w:t>Name: Anghelina Marius</w:t>
      </w:r>
    </w:p>
    <w:p w14:paraId="27C0EED2" w14:textId="77777777" w:rsidR="0073211A" w:rsidRDefault="0073211A" w:rsidP="0073211A">
      <w:pPr>
        <w:pStyle w:val="Header"/>
        <w:rPr>
          <w:rFonts w:ascii="Arial" w:hAnsi="Arial" w:cs="Arial"/>
          <w:b/>
          <w:sz w:val="48"/>
          <w:szCs w:val="48"/>
        </w:rPr>
      </w:pPr>
      <w:r>
        <w:rPr>
          <w:rFonts w:ascii="Arial" w:hAnsi="Arial" w:cs="Arial"/>
          <w:b/>
          <w:sz w:val="48"/>
          <w:szCs w:val="48"/>
        </w:rPr>
        <w:tab/>
      </w:r>
    </w:p>
    <w:p w14:paraId="0A096D04" w14:textId="2F96B566" w:rsidR="0073211A" w:rsidRDefault="0073211A" w:rsidP="0073211A">
      <w:pPr>
        <w:pStyle w:val="Header"/>
        <w:rPr>
          <w:rFonts w:ascii="Arial" w:hAnsi="Arial" w:cs="Arial"/>
          <w:b/>
          <w:sz w:val="48"/>
          <w:szCs w:val="48"/>
        </w:rPr>
      </w:pPr>
      <w:r>
        <w:rPr>
          <w:rFonts w:ascii="Arial" w:hAnsi="Arial" w:cs="Arial"/>
          <w:b/>
          <w:sz w:val="48"/>
          <w:szCs w:val="48"/>
        </w:rPr>
        <w:tab/>
        <w:t>Student id: 2421968</w:t>
      </w:r>
    </w:p>
    <w:p w14:paraId="590F5B5B" w14:textId="77777777" w:rsidR="0073211A" w:rsidRDefault="0073211A" w:rsidP="0073211A">
      <w:pPr>
        <w:pStyle w:val="Header"/>
        <w:rPr>
          <w:rFonts w:ascii="Arial" w:hAnsi="Arial" w:cs="Arial"/>
          <w:b/>
          <w:sz w:val="48"/>
          <w:szCs w:val="48"/>
        </w:rPr>
      </w:pPr>
    </w:p>
    <w:p w14:paraId="14E0AD28" w14:textId="6D5C3FB3" w:rsidR="0073211A" w:rsidRPr="0073211A" w:rsidRDefault="0073211A" w:rsidP="0073211A">
      <w:pPr>
        <w:pStyle w:val="Header"/>
        <w:rPr>
          <w:rFonts w:ascii="Arial" w:hAnsi="Arial" w:cs="Arial"/>
          <w:b/>
          <w:bCs/>
          <w:sz w:val="48"/>
          <w:szCs w:val="48"/>
        </w:rPr>
      </w:pPr>
      <w:r>
        <w:rPr>
          <w:rFonts w:ascii="Arial" w:hAnsi="Arial" w:cs="Arial"/>
          <w:b/>
          <w:sz w:val="48"/>
          <w:szCs w:val="48"/>
        </w:rPr>
        <w:tab/>
        <w:t xml:space="preserve">Module Lecturer: </w:t>
      </w:r>
      <w:r w:rsidRPr="0073211A">
        <w:rPr>
          <w:rFonts w:ascii="Arial" w:hAnsi="Arial" w:cs="Arial"/>
          <w:b/>
          <w:bCs/>
          <w:sz w:val="48"/>
          <w:szCs w:val="48"/>
        </w:rPr>
        <w:t xml:space="preserve">Muhammad </w:t>
      </w:r>
      <w:proofErr w:type="spellStart"/>
      <w:r w:rsidRPr="0073211A">
        <w:rPr>
          <w:rFonts w:ascii="Arial" w:hAnsi="Arial" w:cs="Arial"/>
          <w:b/>
          <w:bCs/>
          <w:sz w:val="48"/>
          <w:szCs w:val="48"/>
        </w:rPr>
        <w:t>Cassamo</w:t>
      </w:r>
      <w:proofErr w:type="spellEnd"/>
    </w:p>
    <w:p w14:paraId="6DB4433B" w14:textId="0A5F9C9E" w:rsidR="0073211A" w:rsidRPr="0073211A" w:rsidRDefault="0073211A" w:rsidP="0073211A">
      <w:pPr>
        <w:pStyle w:val="Header"/>
        <w:rPr>
          <w:rFonts w:ascii="Arial" w:hAnsi="Arial" w:cs="Arial"/>
          <w:b/>
          <w:sz w:val="48"/>
          <w:szCs w:val="48"/>
        </w:rPr>
      </w:pPr>
    </w:p>
    <w:p w14:paraId="3391C39A" w14:textId="71FBCB8F" w:rsidR="0073211A" w:rsidRDefault="0073211A">
      <w:pPr>
        <w:rPr>
          <w:b/>
          <w:bCs/>
          <w:sz w:val="44"/>
          <w:szCs w:val="44"/>
        </w:rPr>
      </w:pPr>
      <w:r>
        <w:rPr>
          <w:b/>
          <w:bCs/>
          <w:sz w:val="44"/>
          <w:szCs w:val="44"/>
        </w:rPr>
        <w:tab/>
      </w:r>
      <w:r>
        <w:rPr>
          <w:b/>
          <w:bCs/>
          <w:sz w:val="44"/>
          <w:szCs w:val="44"/>
        </w:rPr>
        <w:tab/>
      </w:r>
      <w:r>
        <w:rPr>
          <w:b/>
          <w:bCs/>
          <w:sz w:val="44"/>
          <w:szCs w:val="44"/>
        </w:rPr>
        <w:tab/>
      </w:r>
      <w:r>
        <w:rPr>
          <w:b/>
          <w:bCs/>
          <w:sz w:val="44"/>
          <w:szCs w:val="44"/>
        </w:rPr>
        <w:tab/>
      </w:r>
    </w:p>
    <w:p w14:paraId="49D3A31E" w14:textId="77777777" w:rsidR="0073211A" w:rsidRDefault="0073211A">
      <w:pPr>
        <w:rPr>
          <w:b/>
          <w:bCs/>
          <w:sz w:val="44"/>
          <w:szCs w:val="44"/>
        </w:rPr>
      </w:pPr>
    </w:p>
    <w:p w14:paraId="5880A664" w14:textId="77777777" w:rsidR="0073211A" w:rsidRDefault="0073211A">
      <w:pPr>
        <w:rPr>
          <w:b/>
          <w:bCs/>
          <w:sz w:val="44"/>
          <w:szCs w:val="44"/>
        </w:rPr>
      </w:pPr>
    </w:p>
    <w:p w14:paraId="6708BCDA" w14:textId="77777777" w:rsidR="0073211A" w:rsidRDefault="0073211A">
      <w:pPr>
        <w:rPr>
          <w:b/>
          <w:bCs/>
          <w:sz w:val="44"/>
          <w:szCs w:val="44"/>
        </w:rPr>
      </w:pPr>
    </w:p>
    <w:p w14:paraId="5C7B0FB8" w14:textId="77777777" w:rsidR="0073211A" w:rsidRDefault="0073211A">
      <w:pPr>
        <w:rPr>
          <w:b/>
          <w:bCs/>
          <w:sz w:val="44"/>
          <w:szCs w:val="44"/>
        </w:rPr>
      </w:pPr>
    </w:p>
    <w:p w14:paraId="23E5C7D7" w14:textId="77777777" w:rsidR="0073211A" w:rsidRDefault="0073211A">
      <w:pPr>
        <w:rPr>
          <w:b/>
          <w:bCs/>
          <w:sz w:val="44"/>
          <w:szCs w:val="44"/>
        </w:rPr>
      </w:pPr>
    </w:p>
    <w:p w14:paraId="72293E1C" w14:textId="127E35F0" w:rsidR="0073211A" w:rsidRPr="008F1759" w:rsidRDefault="0073211A" w:rsidP="008F1759">
      <w:pPr>
        <w:pStyle w:val="ListParagraph"/>
        <w:numPr>
          <w:ilvl w:val="0"/>
          <w:numId w:val="1"/>
        </w:numPr>
        <w:jc w:val="both"/>
        <w:rPr>
          <w:b/>
          <w:bCs/>
        </w:rPr>
      </w:pPr>
      <w:r w:rsidRPr="008F1759">
        <w:rPr>
          <w:b/>
          <w:bCs/>
        </w:rPr>
        <w:t xml:space="preserve">Executive Summary </w:t>
      </w:r>
    </w:p>
    <w:p w14:paraId="41E2EB9F" w14:textId="7FD6E86F" w:rsidR="0019087E" w:rsidRPr="008F1759" w:rsidRDefault="0019087E" w:rsidP="008F1759">
      <w:pPr>
        <w:pStyle w:val="ListParagraph"/>
        <w:jc w:val="both"/>
      </w:pPr>
      <w:r w:rsidRPr="008F1759">
        <w:t xml:space="preserve">This analysis examines </w:t>
      </w:r>
      <w:proofErr w:type="spellStart"/>
      <w:r w:rsidRPr="008F1759">
        <w:t>YesFood's</w:t>
      </w:r>
      <w:proofErr w:type="spellEnd"/>
      <w:r w:rsidRPr="008F1759">
        <w:t xml:space="preserve"> brand positioning and consumer preferences revealed through questionnaire research involving 8 health-conscious participants. The research validates </w:t>
      </w:r>
      <w:proofErr w:type="spellStart"/>
      <w:r w:rsidRPr="008F1759">
        <w:t>YesFood's</w:t>
      </w:r>
      <w:proofErr w:type="spellEnd"/>
      <w:r w:rsidRPr="008F1759">
        <w:t xml:space="preserve"> innovative approach, demonstrating strong market demand for minimal-oil cooking, transparent nutritional information, locally sourced ingredients, and familiar food formats prepared healthily. Health consciousness significantly influences purchasing decisions, with consumers demanding transparency in food preparation (Grunert, 2019).</w:t>
      </w:r>
    </w:p>
    <w:p w14:paraId="79AD88F7" w14:textId="77777777" w:rsidR="0019087E" w:rsidRPr="008F1759" w:rsidRDefault="0019087E" w:rsidP="008F1759">
      <w:pPr>
        <w:pStyle w:val="ListParagraph"/>
        <w:jc w:val="both"/>
        <w:rPr>
          <w:b/>
          <w:bCs/>
        </w:rPr>
      </w:pPr>
    </w:p>
    <w:p w14:paraId="064A8F06" w14:textId="77777777" w:rsidR="0019087E" w:rsidRPr="008F1759" w:rsidRDefault="0019087E" w:rsidP="008F1759">
      <w:pPr>
        <w:pStyle w:val="ListParagraph"/>
        <w:jc w:val="both"/>
        <w:rPr>
          <w:b/>
          <w:bCs/>
        </w:rPr>
      </w:pPr>
    </w:p>
    <w:p w14:paraId="22D93571" w14:textId="7780B9D0" w:rsidR="0019087E" w:rsidRDefault="0019087E" w:rsidP="008F1759">
      <w:pPr>
        <w:pStyle w:val="ListParagraph"/>
        <w:numPr>
          <w:ilvl w:val="0"/>
          <w:numId w:val="1"/>
        </w:numPr>
        <w:jc w:val="both"/>
        <w:rPr>
          <w:b/>
          <w:bCs/>
        </w:rPr>
      </w:pPr>
      <w:r w:rsidRPr="008F1759">
        <w:rPr>
          <w:b/>
          <w:bCs/>
        </w:rPr>
        <w:t>Consumer Insights and Strategic Positioning</w:t>
      </w:r>
    </w:p>
    <w:p w14:paraId="6C71CE9F" w14:textId="77777777" w:rsidR="008F1759" w:rsidRPr="008F1759" w:rsidRDefault="008F1759" w:rsidP="008F1759">
      <w:pPr>
        <w:pStyle w:val="ListParagraph"/>
        <w:numPr>
          <w:ilvl w:val="0"/>
          <w:numId w:val="1"/>
        </w:numPr>
        <w:jc w:val="both"/>
        <w:rPr>
          <w:b/>
          <w:bCs/>
        </w:rPr>
      </w:pPr>
    </w:p>
    <w:p w14:paraId="1F181E28" w14:textId="5C84976B" w:rsidR="0019087E" w:rsidRPr="008F1759" w:rsidRDefault="0019087E" w:rsidP="008F1759">
      <w:pPr>
        <w:pStyle w:val="ListParagraph"/>
        <w:jc w:val="both"/>
      </w:pPr>
      <w:r w:rsidRPr="008F1759">
        <w:t xml:space="preserve">Consumers feel trapped. They crave convenience, but they’re concerned about their health. Over three-quarters of survey participants admitted to feeling guilty after eating standard fast food. They also experience energy crashes and digestive problems. This constant struggle between guilt and convenience is exactly where </w:t>
      </w:r>
      <w:proofErr w:type="spellStart"/>
      <w:r w:rsidRPr="008F1759">
        <w:t>YesFood</w:t>
      </w:r>
      <w:proofErr w:type="spellEnd"/>
      <w:r w:rsidRPr="008F1759">
        <w:t xml:space="preserve"> comes in (Roininen et al., 1999). The main obstacle stopping people from choosing healthy food? Time. Most say their busy lives don’t allow for healthier choices. </w:t>
      </w:r>
      <w:proofErr w:type="spellStart"/>
      <w:r w:rsidRPr="008F1759">
        <w:t>YesFood</w:t>
      </w:r>
      <w:proofErr w:type="spellEnd"/>
      <w:r w:rsidRPr="008F1759">
        <w:t xml:space="preserve"> solves this issue by offering restaurant quality meals as fast as traditional fast food (Jabs and Devine, 2006).</w:t>
      </w:r>
    </w:p>
    <w:p w14:paraId="12D57E7D" w14:textId="77777777" w:rsidR="0019087E" w:rsidRPr="008F1759" w:rsidRDefault="0019087E" w:rsidP="008F1759">
      <w:pPr>
        <w:pStyle w:val="ListParagraph"/>
        <w:jc w:val="both"/>
        <w:rPr>
          <w:b/>
          <w:bCs/>
        </w:rPr>
      </w:pPr>
    </w:p>
    <w:p w14:paraId="0D9E8B95" w14:textId="4EDCE492" w:rsidR="0019087E" w:rsidRPr="008F1759" w:rsidRDefault="0019087E" w:rsidP="008F1759">
      <w:pPr>
        <w:pStyle w:val="ListParagraph"/>
        <w:numPr>
          <w:ilvl w:val="0"/>
          <w:numId w:val="1"/>
        </w:numPr>
        <w:jc w:val="both"/>
      </w:pPr>
      <w:r w:rsidRPr="008F1759">
        <w:t xml:space="preserve">The survey reveals a clear message: people feel trapped. They desire the convenience of fast food, but most end up feeling guilty, sluggish, and uncomfortable afterward. More than 75% confess to experiencing post-meal guilt energy slumps and digestive issues are common. This conflict between seeking convenience and wanting healthy options creates a real opportunity for </w:t>
      </w:r>
      <w:proofErr w:type="spellStart"/>
      <w:r w:rsidRPr="008F1759">
        <w:t>YesFood</w:t>
      </w:r>
      <w:proofErr w:type="spellEnd"/>
      <w:r w:rsidRPr="008F1759">
        <w:t xml:space="preserve"> in the market (Roininen et al., 1999). For the majority, lack of time is the biggest barrier to healthier eating. Respondents just don’t see choices that align with their busy schedules. </w:t>
      </w:r>
      <w:proofErr w:type="spellStart"/>
      <w:r w:rsidRPr="008F1759">
        <w:t>YesFood</w:t>
      </w:r>
      <w:proofErr w:type="spellEnd"/>
      <w:r w:rsidRPr="008F1759">
        <w:t xml:space="preserve"> addresses this need, delivering the nutrition of a sit-down meal at the speed of a drive-thru (Jabs and Devine, 2006). There is also the matter of </w:t>
      </w:r>
      <w:proofErr w:type="spellStart"/>
      <w:r w:rsidRPr="008F1759">
        <w:t>color</w:t>
      </w:r>
      <w:proofErr w:type="spellEnd"/>
      <w:r w:rsidRPr="008F1759">
        <w:t xml:space="preserve">. </w:t>
      </w:r>
      <w:proofErr w:type="spellStart"/>
      <w:r w:rsidRPr="008F1759">
        <w:t>YesFood’s</w:t>
      </w:r>
      <w:proofErr w:type="spellEnd"/>
      <w:r w:rsidRPr="008F1759">
        <w:t xml:space="preserve"> striking green immediately catches the eye and communicates health, freshness, and vitality. Colour is more than a branding tool; it influences our perception. Green sends the message that this is healthy and natural (Labrecque and Milne, 2012). The vibrant, energetic shade conveys a modern flair, and with 90% of quick judgments based on </w:t>
      </w:r>
      <w:proofErr w:type="spellStart"/>
      <w:r w:rsidRPr="008F1759">
        <w:t>color</w:t>
      </w:r>
      <w:proofErr w:type="spellEnd"/>
      <w:r w:rsidRPr="008F1759">
        <w:t xml:space="preserve"> alone, that makes a significant difference (Singh, 2006).</w:t>
      </w:r>
    </w:p>
    <w:p w14:paraId="6268AEE1" w14:textId="60AC4D7E" w:rsidR="000972BC" w:rsidRPr="008F1759" w:rsidRDefault="00274514" w:rsidP="008F1759">
      <w:pPr>
        <w:pStyle w:val="ListParagraph"/>
        <w:jc w:val="both"/>
        <w:rPr>
          <w:b/>
          <w:bCs/>
        </w:rPr>
      </w:pPr>
      <w:r w:rsidRPr="008F1759">
        <w:rPr>
          <w:noProof/>
        </w:rPr>
        <w:lastRenderedPageBreak/>
        <w:drawing>
          <wp:inline distT="0" distB="0" distL="0" distR="0" wp14:anchorId="4B584FF3" wp14:editId="4D25C6AB">
            <wp:extent cx="4762500" cy="2676525"/>
            <wp:effectExtent l="0" t="0" r="0" b="9525"/>
            <wp:docPr id="105856173"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56173" name="Picture 2" descr="A screenshot of a compu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2676525"/>
                    </a:xfrm>
                    <a:prstGeom prst="rect">
                      <a:avLst/>
                    </a:prstGeom>
                    <a:noFill/>
                    <a:ln>
                      <a:noFill/>
                    </a:ln>
                  </pic:spPr>
                </pic:pic>
              </a:graphicData>
            </a:graphic>
          </wp:inline>
        </w:drawing>
      </w:r>
    </w:p>
    <w:p w14:paraId="6133F4CB" w14:textId="77777777" w:rsidR="00274514" w:rsidRPr="008F1759" w:rsidRDefault="00274514" w:rsidP="008F1759">
      <w:pPr>
        <w:pStyle w:val="ListParagraph"/>
        <w:jc w:val="both"/>
        <w:rPr>
          <w:b/>
          <w:bCs/>
        </w:rPr>
      </w:pPr>
    </w:p>
    <w:p w14:paraId="1F52ADCE" w14:textId="5F718371" w:rsidR="00274514" w:rsidRPr="008F1759" w:rsidRDefault="00274514" w:rsidP="008F1759">
      <w:pPr>
        <w:pStyle w:val="ListParagraph"/>
        <w:numPr>
          <w:ilvl w:val="0"/>
          <w:numId w:val="1"/>
        </w:numPr>
        <w:jc w:val="both"/>
        <w:rPr>
          <w:b/>
          <w:bCs/>
        </w:rPr>
      </w:pPr>
      <w:r w:rsidRPr="008F1759">
        <w:rPr>
          <w:b/>
          <w:bCs/>
        </w:rPr>
        <w:t>Core Brand Differentiators</w:t>
      </w:r>
    </w:p>
    <w:p w14:paraId="32EC1754" w14:textId="77777777" w:rsidR="00274514" w:rsidRPr="008F1759" w:rsidRDefault="00274514" w:rsidP="008F1759">
      <w:pPr>
        <w:pStyle w:val="ListParagraph"/>
        <w:jc w:val="both"/>
        <w:rPr>
          <w:b/>
          <w:bCs/>
        </w:rPr>
      </w:pPr>
    </w:p>
    <w:p w14:paraId="2A122216" w14:textId="087A1CE3" w:rsidR="00274514" w:rsidRPr="008F1759" w:rsidRDefault="00274514" w:rsidP="008F1759">
      <w:pPr>
        <w:pStyle w:val="ListParagraph"/>
        <w:jc w:val="both"/>
      </w:pPr>
      <w:r w:rsidRPr="008F1759">
        <w:t xml:space="preserve">Calorie Transparency: Prominently displaying calorie counts addresses consumer demands. Menu </w:t>
      </w:r>
      <w:proofErr w:type="spellStart"/>
      <w:r w:rsidRPr="008F1759">
        <w:t>labeling</w:t>
      </w:r>
      <w:proofErr w:type="spellEnd"/>
      <w:r w:rsidRPr="008F1759">
        <w:t xml:space="preserve"> significantly influences food choices, leading to lower-calorie selections (Bleich et al., 2017) and can reduce consumption by 18.2 calories per meal (Roberto et al., 2010)</w:t>
      </w:r>
    </w:p>
    <w:p w14:paraId="1F6EC8BD" w14:textId="77777777" w:rsidR="00274514" w:rsidRPr="008F1759" w:rsidRDefault="00274514" w:rsidP="008F1759">
      <w:pPr>
        <w:pStyle w:val="ListParagraph"/>
        <w:jc w:val="both"/>
        <w:rPr>
          <w:b/>
          <w:bCs/>
        </w:rPr>
      </w:pPr>
    </w:p>
    <w:p w14:paraId="425A658A" w14:textId="7767E77E" w:rsidR="00274514" w:rsidRPr="008F1759" w:rsidRDefault="00274514" w:rsidP="008F1759">
      <w:pPr>
        <w:pStyle w:val="ListParagraph"/>
        <w:numPr>
          <w:ilvl w:val="0"/>
          <w:numId w:val="1"/>
        </w:numPr>
        <w:jc w:val="both"/>
      </w:pPr>
      <w:r w:rsidRPr="008F1759">
        <w:t xml:space="preserve">Minimal-Oil Approach: </w:t>
      </w:r>
      <w:proofErr w:type="spellStart"/>
      <w:r w:rsidRPr="008F1759">
        <w:t>YesFood</w:t>
      </w:r>
      <w:proofErr w:type="spellEnd"/>
      <w:r w:rsidRPr="008F1759">
        <w:t xml:space="preserve"> uses 0-10% of typical restaurant oil. Traditional meals contain 30-50% calories from added fats. A typical burger contains 40-60 grams of added fats, contributing 360-540 unnecessary calories (Cohen and Story, 2014). Excessive oil consumption contributes to chronic inflammation and cardiovascular disease (Simopoulos, 2002). Reduced oil consumption improves cardiovascular markers and weight management (Hooper et al., 2015).</w:t>
      </w:r>
    </w:p>
    <w:p w14:paraId="753DAA6B" w14:textId="77777777" w:rsidR="00274514" w:rsidRPr="008F1759" w:rsidRDefault="00274514" w:rsidP="008F1759">
      <w:pPr>
        <w:pStyle w:val="ListParagraph"/>
        <w:jc w:val="both"/>
        <w:rPr>
          <w:b/>
          <w:bCs/>
        </w:rPr>
      </w:pPr>
    </w:p>
    <w:p w14:paraId="2BDB28DA" w14:textId="7BFA5CDD" w:rsidR="00274514" w:rsidRPr="008F1759" w:rsidRDefault="00274514" w:rsidP="008F1759">
      <w:pPr>
        <w:pStyle w:val="ListParagraph"/>
        <w:jc w:val="both"/>
      </w:pPr>
      <w:r w:rsidRPr="008F1759">
        <w:t xml:space="preserve">Local Farm Partnerships: Strategic partnerships create competitive advantages. Local sourcing significantly influences purchase decisions, with consumers perceiving locally sourced products as fresher and more sustainable (Feldmann and Hamm, 2015). Produce harvested within 24-48 hours retains higher nutrient density and </w:t>
      </w:r>
      <w:proofErr w:type="spellStart"/>
      <w:r w:rsidRPr="008F1759">
        <w:t>flavor</w:t>
      </w:r>
      <w:proofErr w:type="spellEnd"/>
      <w:r w:rsidRPr="008F1759">
        <w:t xml:space="preserve"> (Rickman et al., 2007)</w:t>
      </w:r>
    </w:p>
    <w:p w14:paraId="474DBB7E" w14:textId="1899E1D4" w:rsidR="000972BC" w:rsidRPr="008F1759" w:rsidRDefault="000972BC" w:rsidP="008F1759">
      <w:pPr>
        <w:pStyle w:val="ListParagraph"/>
        <w:jc w:val="both"/>
        <w:rPr>
          <w:b/>
          <w:bCs/>
        </w:rPr>
      </w:pPr>
    </w:p>
    <w:p w14:paraId="3B791C6E" w14:textId="77777777" w:rsidR="00274514" w:rsidRDefault="00274514" w:rsidP="008F1759">
      <w:pPr>
        <w:pStyle w:val="ListParagraph"/>
        <w:numPr>
          <w:ilvl w:val="0"/>
          <w:numId w:val="1"/>
        </w:numPr>
        <w:jc w:val="both"/>
        <w:rPr>
          <w:b/>
          <w:bCs/>
        </w:rPr>
      </w:pPr>
      <w:r w:rsidRPr="00274514">
        <w:rPr>
          <w:b/>
          <w:bCs/>
        </w:rPr>
        <w:t>Marketing Materials Strategy</w:t>
      </w:r>
    </w:p>
    <w:p w14:paraId="065FC049" w14:textId="77777777" w:rsidR="008F1759" w:rsidRPr="00274514" w:rsidRDefault="008F1759" w:rsidP="008F1759">
      <w:pPr>
        <w:pStyle w:val="ListParagraph"/>
        <w:jc w:val="both"/>
        <w:rPr>
          <w:b/>
          <w:bCs/>
        </w:rPr>
      </w:pPr>
    </w:p>
    <w:p w14:paraId="30447031" w14:textId="77777777" w:rsidR="00274514" w:rsidRDefault="00274514" w:rsidP="008F1759">
      <w:pPr>
        <w:pStyle w:val="ListParagraph"/>
        <w:jc w:val="both"/>
      </w:pPr>
      <w:proofErr w:type="spellStart"/>
      <w:r w:rsidRPr="00274514">
        <w:t>YesFood's</w:t>
      </w:r>
      <w:proofErr w:type="spellEnd"/>
      <w:r w:rsidRPr="00274514">
        <w:t xml:space="preserve"> marketing materials translate strategic positioning into customer-facing communications across multiple channels, each designed to address specific consumer touchpoints and reinforce brand values identified in questionnaire research.</w:t>
      </w:r>
    </w:p>
    <w:p w14:paraId="24BE8FFD" w14:textId="77777777" w:rsidR="00274514" w:rsidRDefault="00274514" w:rsidP="008F1759">
      <w:pPr>
        <w:pStyle w:val="ListParagraph"/>
        <w:jc w:val="both"/>
      </w:pPr>
    </w:p>
    <w:p w14:paraId="3F0A8F7D" w14:textId="4C49DFD8" w:rsidR="0068621E" w:rsidRDefault="0068621E" w:rsidP="008F1759">
      <w:pPr>
        <w:pStyle w:val="ListParagraph"/>
        <w:jc w:val="both"/>
      </w:pPr>
      <w:r w:rsidRPr="0068621E">
        <w:lastRenderedPageBreak/>
        <w:t>Social Media Content: Digital platforms thrive on speed and excitement. You want attention quickly and value right away. Imagine this post: Only have 15 minutes for lunch? We get it. Try our Greek Chicken Wrap—385 calories, ready in three minutes, and with 95% less oil than most places. Real food, real fast, real healthy. Busy people connect with that. We’re upfront about the time, clear about the calories, honest about our cooking. Hashtags bring in new faces, and the relaxed tone appeals to anyone tired of the usual wellness chatter.</w:t>
      </w:r>
    </w:p>
    <w:p w14:paraId="71BE3E23" w14:textId="77777777" w:rsidR="0068621E" w:rsidRDefault="0068621E" w:rsidP="008F1759">
      <w:pPr>
        <w:pStyle w:val="ListParagraph"/>
        <w:jc w:val="both"/>
      </w:pPr>
    </w:p>
    <w:p w14:paraId="2A73F9C2" w14:textId="188D95ED" w:rsidR="0068621E" w:rsidRDefault="0068621E" w:rsidP="008F1759">
      <w:pPr>
        <w:pStyle w:val="ListParagraph"/>
        <w:jc w:val="both"/>
      </w:pPr>
      <w:r w:rsidRPr="0068621E">
        <w:t xml:space="preserve">Physical Store Signage: You walk in and bold signs greet you—YES TO FLAVOUR, YES TO HEALTH, YES TO YOU. We’re not just serving </w:t>
      </w:r>
      <w:proofErr w:type="gramStart"/>
      <w:r w:rsidRPr="0068621E">
        <w:t>food,</w:t>
      </w:r>
      <w:proofErr w:type="gramEnd"/>
      <w:r w:rsidRPr="0068621E">
        <w:t xml:space="preserve"> we’re reinventing fast food. Every meal uses only 0-10% of the oil you’d find elsewhere. That triple YES sticks with you, and the checkmarks shout the message. See those ultra-low oil numbers? This place stands out. The competition can’t match it.</w:t>
      </w:r>
    </w:p>
    <w:p w14:paraId="68EB81AA" w14:textId="77777777" w:rsidR="0068621E" w:rsidRDefault="0068621E" w:rsidP="008F1759">
      <w:pPr>
        <w:pStyle w:val="ListParagraph"/>
        <w:jc w:val="both"/>
      </w:pPr>
    </w:p>
    <w:p w14:paraId="2767652B" w14:textId="382197ED" w:rsidR="0068621E" w:rsidRPr="0068621E" w:rsidRDefault="0068621E" w:rsidP="008F1759">
      <w:pPr>
        <w:pStyle w:val="ListParagraph"/>
        <w:jc w:val="both"/>
      </w:pPr>
      <w:r w:rsidRPr="0068621E">
        <w:t>Menu Board Design: Our menu is direct. SIGNATURE BURGERS, right up front. Classic Beef Burger: 420 calories. Grilled Chicken Burger: 385 calories. Plant Power Burger: 395 calories. Compare that to the 800-1200 calories in a regular fast-food burger. We put the numbers right beside the names—you see your choices; you make the call. No guilt trips, just facts. You’re in control. That’s our promise.</w:t>
      </w:r>
    </w:p>
    <w:p w14:paraId="4C2D7F8D" w14:textId="77777777" w:rsidR="008F1759" w:rsidRDefault="008F1759" w:rsidP="008F1759">
      <w:pPr>
        <w:pStyle w:val="ListParagraph"/>
        <w:jc w:val="both"/>
        <w:rPr>
          <w:b/>
          <w:bCs/>
        </w:rPr>
      </w:pPr>
    </w:p>
    <w:p w14:paraId="2EF59D2F" w14:textId="6169EDE2" w:rsidR="0068621E" w:rsidRDefault="0068621E" w:rsidP="008F1759">
      <w:pPr>
        <w:pStyle w:val="ListParagraph"/>
        <w:jc w:val="both"/>
      </w:pPr>
      <w:r w:rsidRPr="0068621E">
        <w:t xml:space="preserve">Educational Flyers: Pick up a flyer—THE OIL TRUTH. We spell it out: Typical restaurant meal? 60 grams of added oil, 540 empty calories. </w:t>
      </w:r>
      <w:proofErr w:type="spellStart"/>
      <w:r w:rsidRPr="0068621E">
        <w:t>YesFood</w:t>
      </w:r>
      <w:proofErr w:type="spellEnd"/>
      <w:r w:rsidRPr="0068621E">
        <w:t xml:space="preserve"> meal? Just 6 grams, 54 calories. Then we focus on what matters: more energy, better heart health, easier weight control, less inflammation, clearer skin. Bottom line, we don’t just cut oil—we’re changing how fast food makes you feel. This isn’t a small fix. It’s a whole new way to eat.</w:t>
      </w:r>
    </w:p>
    <w:p w14:paraId="2DE0621E" w14:textId="77777777" w:rsidR="0068621E" w:rsidRDefault="0068621E" w:rsidP="008F1759">
      <w:pPr>
        <w:pStyle w:val="ListParagraph"/>
        <w:jc w:val="both"/>
      </w:pPr>
    </w:p>
    <w:p w14:paraId="4B3E9A2C" w14:textId="660D946A" w:rsidR="0068621E" w:rsidRDefault="0068621E" w:rsidP="008F1759">
      <w:pPr>
        <w:pStyle w:val="ListParagraph"/>
        <w:jc w:val="both"/>
      </w:pPr>
      <w:r w:rsidRPr="0068621E">
        <w:t>Farm Partnership Displays: Look at the MEET YOUR FARMERS board. This week’s organic spinach comes from Green Valley Farm in Kent—picked just yesterday. Heritage tomatoes from Thompson Family Farm in Sussex</w:t>
      </w:r>
      <w:r>
        <w:t xml:space="preserve"> </w:t>
      </w:r>
      <w:r w:rsidRPr="0068621E">
        <w:t>harvested this morning. From the field to your plate in under 48 hours. No vague claims, just real details. You see who grows your food and how fresh it really is.</w:t>
      </w:r>
    </w:p>
    <w:p w14:paraId="4467E72A" w14:textId="77777777" w:rsidR="0068621E" w:rsidRDefault="0068621E" w:rsidP="008F1759">
      <w:pPr>
        <w:pStyle w:val="ListParagraph"/>
        <w:jc w:val="both"/>
      </w:pPr>
    </w:p>
    <w:p w14:paraId="0DDE9288" w14:textId="2551B278" w:rsidR="0068621E" w:rsidRDefault="0068621E" w:rsidP="008F1759">
      <w:pPr>
        <w:pStyle w:val="ListParagraph"/>
        <w:jc w:val="both"/>
      </w:pPr>
      <w:r w:rsidRPr="0068621E">
        <w:t>Instagram Story Series: Every Friday, Farmer Friday appears on your feed. Maybe you meet Emma from Riverside Organics: “We grow heritage carrots the way my grandmother taught me</w:t>
      </w:r>
      <w:r>
        <w:t xml:space="preserve"> </w:t>
      </w:r>
      <w:r w:rsidRPr="0068621E">
        <w:t xml:space="preserve">no shortcuts, just soil, sun, and time.” She brings them straight to </w:t>
      </w:r>
      <w:proofErr w:type="spellStart"/>
      <w:r w:rsidRPr="0068621E">
        <w:t>YesFood</w:t>
      </w:r>
      <w:proofErr w:type="spellEnd"/>
      <w:r w:rsidRPr="0068621E">
        <w:t xml:space="preserve"> in Paddington and Cardiff daily. It’s not just marketing. It’s real people, real stories, and before long, people start looking forward to Fridays.</w:t>
      </w:r>
    </w:p>
    <w:p w14:paraId="363AEB26" w14:textId="6824882E" w:rsidR="0068621E" w:rsidRDefault="0068621E" w:rsidP="008F1759">
      <w:pPr>
        <w:pStyle w:val="ListParagraph"/>
        <w:jc w:val="both"/>
      </w:pPr>
    </w:p>
    <w:p w14:paraId="1945B920" w14:textId="3B299A94" w:rsidR="0068621E" w:rsidRPr="0068621E" w:rsidRDefault="0068621E" w:rsidP="008F1759">
      <w:pPr>
        <w:pStyle w:val="ListParagraph"/>
        <w:jc w:val="both"/>
      </w:pPr>
      <w:r w:rsidRPr="0068621E">
        <w:lastRenderedPageBreak/>
        <w:t xml:space="preserve">Integrated Campaign – Yes You Can: Billboards make it clear—YES, YOU CAN HAVE FAST FOOD. YES, YOU CAN STAY HEALTHY. YES, YOU CAN ENJOY EVERY BITE. </w:t>
      </w:r>
      <w:proofErr w:type="spellStart"/>
      <w:r w:rsidRPr="0068621E">
        <w:t>YesFood</w:t>
      </w:r>
      <w:proofErr w:type="spellEnd"/>
      <w:r w:rsidRPr="0068621E">
        <w:t>, London Paddington and Cardiff City Centre. Our email newsletters keep you updated, sharing how we cook and what’s new every week. We’re not just offering food—we’re building trust and giving you a reason to return.</w:t>
      </w:r>
    </w:p>
    <w:p w14:paraId="33588455" w14:textId="4A0129D8" w:rsidR="008F1759" w:rsidRPr="0068621E" w:rsidRDefault="008F1759" w:rsidP="008F1759">
      <w:pPr>
        <w:pStyle w:val="ListParagraph"/>
        <w:numPr>
          <w:ilvl w:val="0"/>
          <w:numId w:val="1"/>
        </w:numPr>
        <w:jc w:val="both"/>
        <w:rPr>
          <w:b/>
          <w:bCs/>
        </w:rPr>
      </w:pPr>
      <w:r w:rsidRPr="0068621E">
        <w:rPr>
          <w:b/>
          <w:bCs/>
        </w:rPr>
        <w:t>Conclusion</w:t>
      </w:r>
    </w:p>
    <w:p w14:paraId="6223CEEC" w14:textId="77777777" w:rsidR="008F1759" w:rsidRPr="0068621E" w:rsidRDefault="008F1759" w:rsidP="008F1759">
      <w:pPr>
        <w:pStyle w:val="ListParagraph"/>
        <w:jc w:val="both"/>
      </w:pPr>
    </w:p>
    <w:p w14:paraId="55A9F38D" w14:textId="77E05D4A" w:rsidR="008F1759" w:rsidRDefault="008F1759" w:rsidP="008F1759">
      <w:pPr>
        <w:pStyle w:val="ListParagraph"/>
        <w:jc w:val="both"/>
      </w:pPr>
      <w:r w:rsidRPr="0068621E">
        <w:t xml:space="preserve">The questionnaire supports every major decision behind </w:t>
      </w:r>
      <w:proofErr w:type="spellStart"/>
      <w:r w:rsidRPr="0068621E">
        <w:t>YesFood’s</w:t>
      </w:r>
      <w:proofErr w:type="spellEnd"/>
      <w:r w:rsidRPr="0068621E">
        <w:t xml:space="preserve"> business model. Consumer demand continues to rise. Marketing materials do more than make claims—they clearly demonstrate how </w:t>
      </w:r>
      <w:proofErr w:type="spellStart"/>
      <w:r w:rsidRPr="0068621E">
        <w:t>YesFood’s</w:t>
      </w:r>
      <w:proofErr w:type="spellEnd"/>
      <w:r w:rsidRPr="0068621E">
        <w:t xml:space="preserve"> strategy resonates with real people. They educate, generate interest, and appeal to health-conscious consumers seeking fast food that is genuinely beneficial and transparent about its ingredients (Goetzke et al., 2014).</w:t>
      </w:r>
    </w:p>
    <w:p w14:paraId="4D0ED49B" w14:textId="77777777" w:rsidR="0068621E" w:rsidRDefault="0068621E" w:rsidP="008F1759">
      <w:pPr>
        <w:pStyle w:val="ListParagraph"/>
        <w:jc w:val="both"/>
      </w:pPr>
    </w:p>
    <w:p w14:paraId="709643C0" w14:textId="77777777" w:rsidR="0068621E" w:rsidRDefault="0068621E" w:rsidP="008F1759">
      <w:pPr>
        <w:pStyle w:val="ListParagraph"/>
        <w:jc w:val="both"/>
      </w:pPr>
    </w:p>
    <w:p w14:paraId="7E445770" w14:textId="77777777" w:rsidR="0068621E" w:rsidRDefault="0068621E" w:rsidP="008F1759">
      <w:pPr>
        <w:pStyle w:val="ListParagraph"/>
        <w:jc w:val="both"/>
      </w:pPr>
    </w:p>
    <w:p w14:paraId="5FCAE810" w14:textId="77777777" w:rsidR="0068621E" w:rsidRDefault="0068621E" w:rsidP="008F1759">
      <w:pPr>
        <w:pStyle w:val="ListParagraph"/>
        <w:jc w:val="both"/>
      </w:pPr>
    </w:p>
    <w:p w14:paraId="4F067ED0" w14:textId="77777777" w:rsidR="0068621E" w:rsidRDefault="0068621E" w:rsidP="008F1759">
      <w:pPr>
        <w:pStyle w:val="ListParagraph"/>
        <w:jc w:val="both"/>
      </w:pPr>
    </w:p>
    <w:p w14:paraId="5D4750F5" w14:textId="77777777" w:rsidR="0068621E" w:rsidRDefault="0068621E" w:rsidP="008F1759">
      <w:pPr>
        <w:pStyle w:val="ListParagraph"/>
        <w:jc w:val="both"/>
      </w:pPr>
    </w:p>
    <w:p w14:paraId="6D065455" w14:textId="77777777" w:rsidR="0068621E" w:rsidRDefault="0068621E" w:rsidP="008F1759">
      <w:pPr>
        <w:pStyle w:val="ListParagraph"/>
        <w:jc w:val="both"/>
      </w:pPr>
    </w:p>
    <w:p w14:paraId="36D57B6A" w14:textId="77777777" w:rsidR="0068621E" w:rsidRDefault="0068621E" w:rsidP="008F1759">
      <w:pPr>
        <w:pStyle w:val="ListParagraph"/>
        <w:jc w:val="both"/>
      </w:pPr>
    </w:p>
    <w:p w14:paraId="2646ADDC" w14:textId="77777777" w:rsidR="0068621E" w:rsidRDefault="0068621E" w:rsidP="008F1759">
      <w:pPr>
        <w:pStyle w:val="ListParagraph"/>
        <w:jc w:val="both"/>
      </w:pPr>
    </w:p>
    <w:p w14:paraId="14374198" w14:textId="77777777" w:rsidR="0068621E" w:rsidRDefault="0068621E" w:rsidP="008F1759">
      <w:pPr>
        <w:pStyle w:val="ListParagraph"/>
        <w:jc w:val="both"/>
      </w:pPr>
    </w:p>
    <w:p w14:paraId="6762E3DB" w14:textId="77777777" w:rsidR="0068621E" w:rsidRDefault="0068621E" w:rsidP="008F1759">
      <w:pPr>
        <w:pStyle w:val="ListParagraph"/>
        <w:jc w:val="both"/>
      </w:pPr>
    </w:p>
    <w:p w14:paraId="52EF23F6" w14:textId="77777777" w:rsidR="0068621E" w:rsidRDefault="0068621E" w:rsidP="008F1759">
      <w:pPr>
        <w:pStyle w:val="ListParagraph"/>
        <w:jc w:val="both"/>
      </w:pPr>
    </w:p>
    <w:p w14:paraId="25AB3022" w14:textId="77777777" w:rsidR="0068621E" w:rsidRDefault="0068621E" w:rsidP="008F1759">
      <w:pPr>
        <w:pStyle w:val="ListParagraph"/>
        <w:jc w:val="both"/>
      </w:pPr>
    </w:p>
    <w:p w14:paraId="5E8C186C" w14:textId="77777777" w:rsidR="0068621E" w:rsidRDefault="0068621E" w:rsidP="008F1759">
      <w:pPr>
        <w:pStyle w:val="ListParagraph"/>
        <w:jc w:val="both"/>
      </w:pPr>
    </w:p>
    <w:p w14:paraId="57E7ADB5" w14:textId="77777777" w:rsidR="0068621E" w:rsidRDefault="0068621E" w:rsidP="008F1759">
      <w:pPr>
        <w:pStyle w:val="ListParagraph"/>
        <w:jc w:val="both"/>
      </w:pPr>
    </w:p>
    <w:p w14:paraId="0D248187" w14:textId="77777777" w:rsidR="0068621E" w:rsidRDefault="0068621E" w:rsidP="008F1759">
      <w:pPr>
        <w:pStyle w:val="ListParagraph"/>
        <w:jc w:val="both"/>
      </w:pPr>
    </w:p>
    <w:p w14:paraId="5EE3ECE2" w14:textId="77777777" w:rsidR="0068621E" w:rsidRDefault="0068621E" w:rsidP="008F1759">
      <w:pPr>
        <w:pStyle w:val="ListParagraph"/>
        <w:jc w:val="both"/>
      </w:pPr>
    </w:p>
    <w:p w14:paraId="4438F996" w14:textId="77777777" w:rsidR="0068621E" w:rsidRDefault="0068621E" w:rsidP="008F1759">
      <w:pPr>
        <w:pStyle w:val="ListParagraph"/>
        <w:jc w:val="both"/>
      </w:pPr>
    </w:p>
    <w:p w14:paraId="1BB5A20A" w14:textId="77777777" w:rsidR="0068621E" w:rsidRDefault="0068621E" w:rsidP="008F1759">
      <w:pPr>
        <w:pStyle w:val="ListParagraph"/>
        <w:jc w:val="both"/>
      </w:pPr>
    </w:p>
    <w:p w14:paraId="431E7B8D" w14:textId="77777777" w:rsidR="0068621E" w:rsidRDefault="0068621E" w:rsidP="008F1759">
      <w:pPr>
        <w:pStyle w:val="ListParagraph"/>
        <w:jc w:val="both"/>
      </w:pPr>
    </w:p>
    <w:p w14:paraId="79E87F2C" w14:textId="77777777" w:rsidR="0068621E" w:rsidRDefault="0068621E" w:rsidP="008F1759">
      <w:pPr>
        <w:pStyle w:val="ListParagraph"/>
        <w:jc w:val="both"/>
      </w:pPr>
    </w:p>
    <w:p w14:paraId="766D4510" w14:textId="77777777" w:rsidR="0068621E" w:rsidRDefault="0068621E" w:rsidP="008F1759">
      <w:pPr>
        <w:pStyle w:val="ListParagraph"/>
        <w:jc w:val="both"/>
      </w:pPr>
    </w:p>
    <w:p w14:paraId="5AAE0FD3" w14:textId="77777777" w:rsidR="0068621E" w:rsidRDefault="0068621E" w:rsidP="008F1759">
      <w:pPr>
        <w:pStyle w:val="ListParagraph"/>
        <w:jc w:val="both"/>
      </w:pPr>
    </w:p>
    <w:p w14:paraId="79162F78" w14:textId="77777777" w:rsidR="0068621E" w:rsidRDefault="0068621E" w:rsidP="008F1759">
      <w:pPr>
        <w:pStyle w:val="ListParagraph"/>
        <w:jc w:val="both"/>
      </w:pPr>
    </w:p>
    <w:p w14:paraId="702864DB" w14:textId="77777777" w:rsidR="0068621E" w:rsidRDefault="0068621E" w:rsidP="008F1759">
      <w:pPr>
        <w:pStyle w:val="ListParagraph"/>
        <w:jc w:val="both"/>
      </w:pPr>
    </w:p>
    <w:p w14:paraId="1343BE8F" w14:textId="77777777" w:rsidR="0068621E" w:rsidRDefault="0068621E" w:rsidP="008F1759">
      <w:pPr>
        <w:pStyle w:val="ListParagraph"/>
        <w:jc w:val="both"/>
      </w:pPr>
    </w:p>
    <w:p w14:paraId="70ADC66D" w14:textId="77777777" w:rsidR="0068621E" w:rsidRDefault="0068621E" w:rsidP="008F1759">
      <w:pPr>
        <w:pStyle w:val="ListParagraph"/>
        <w:jc w:val="both"/>
      </w:pPr>
    </w:p>
    <w:p w14:paraId="4A9A5D77" w14:textId="77777777" w:rsidR="0068621E" w:rsidRDefault="0068621E" w:rsidP="008F1759">
      <w:pPr>
        <w:pStyle w:val="ListParagraph"/>
        <w:jc w:val="both"/>
      </w:pPr>
    </w:p>
    <w:p w14:paraId="72FF1A32" w14:textId="01C06623" w:rsidR="0068621E" w:rsidRDefault="0068621E" w:rsidP="008F1759">
      <w:pPr>
        <w:pStyle w:val="ListParagraph"/>
        <w:jc w:val="both"/>
        <w:rPr>
          <w:b/>
          <w:bCs/>
        </w:rPr>
      </w:pPr>
      <w:r>
        <w:lastRenderedPageBreak/>
        <w:tab/>
      </w:r>
      <w:r>
        <w:tab/>
      </w:r>
      <w:r w:rsidRPr="0068621E">
        <w:rPr>
          <w:b/>
          <w:bCs/>
        </w:rPr>
        <w:t>The Importance of Excel in the Digital Era</w:t>
      </w:r>
    </w:p>
    <w:p w14:paraId="42A00093" w14:textId="77777777" w:rsidR="0068621E" w:rsidRDefault="0068621E" w:rsidP="008F1759">
      <w:pPr>
        <w:pStyle w:val="ListParagraph"/>
        <w:jc w:val="both"/>
        <w:rPr>
          <w:b/>
          <w:bCs/>
        </w:rPr>
      </w:pPr>
    </w:p>
    <w:p w14:paraId="151B09F0" w14:textId="77777777" w:rsidR="0068621E" w:rsidRDefault="0068621E" w:rsidP="008F1759">
      <w:pPr>
        <w:pStyle w:val="ListParagraph"/>
        <w:jc w:val="both"/>
        <w:rPr>
          <w:b/>
          <w:bCs/>
        </w:rPr>
      </w:pPr>
    </w:p>
    <w:p w14:paraId="7E422149" w14:textId="478A4CAE" w:rsidR="008C6883" w:rsidRDefault="008C6883" w:rsidP="008F1759">
      <w:pPr>
        <w:pStyle w:val="ListParagraph"/>
        <w:jc w:val="both"/>
      </w:pPr>
      <w:r w:rsidRPr="008C6883">
        <w:t>In an age dominated by sophisticated software, cloud computing, and artificial intelligence, Microsoft Excel remains one of the most essential tools in the digital workplace. Despite being first released in 1985, Excel has not only survived the rapid technological evolution of the past four decades but has thrived, becoming more relevant than ever. Its enduring importance stems from its versatility, accessibility, and unmatched ability to transform raw data into actionable insights across virtually every industry and profession.</w:t>
      </w:r>
    </w:p>
    <w:p w14:paraId="67A13135" w14:textId="33ABEDE3" w:rsidR="008C6883" w:rsidRDefault="008C6883" w:rsidP="008F1759">
      <w:pPr>
        <w:pStyle w:val="ListParagraph"/>
        <w:jc w:val="both"/>
      </w:pPr>
      <w:r w:rsidRPr="008C6883">
        <w:t xml:space="preserve">Excel is the language of business, plain and simple. Whether you’re working at a startup or in a global corporation, you’ll see people using spreadsheets to share ideas, </w:t>
      </w:r>
      <w:proofErr w:type="spellStart"/>
      <w:r w:rsidRPr="008C6883">
        <w:t>analyze</w:t>
      </w:r>
      <w:proofErr w:type="spellEnd"/>
      <w:r w:rsidRPr="008C6883">
        <w:t xml:space="preserve"> data, and stay aligned. Financial analysts use Excel to run what-if scenarios. Marketing teams measure performance. HR tracks employees, and operations managers resolve supply chain issues</w:t>
      </w:r>
      <w:r>
        <w:t xml:space="preserve"> </w:t>
      </w:r>
      <w:r w:rsidRPr="008C6883">
        <w:t>all within that familiar grid. Today, knowing Excel isn’t just helpful; it’s expected. Employers list it in job requirements, and it’s become the standard. If you want to succeed in the modern workplace, you need to know Excel. We’re surrounded by data nowadays, and Excel is the go-to tool for most people when it comes to making sense of it. While there are more advanced analytics platforms available, Excel gives everyone genuine analytical power right at their fingertips. You don’t have to be a coder to use pivot tables</w:t>
      </w:r>
      <w:r>
        <w:t xml:space="preserve"> </w:t>
      </w:r>
      <w:r w:rsidRPr="008C6883">
        <w:t xml:space="preserve">they help you explore large datasets and get answers quickly. The built-in statistical functions can do everything from finding simple averages to running regression analyses. Conditional formatting makes numbers stand out, highlighting patterns and outliers that you might otherwise miss. Today, businesses can’t afford to overlook data. Excel transforms raw numbers into actionable decisions. Managers can swiftly try out what-if scenarios, testing various strategies before committing resources. Sales teams </w:t>
      </w:r>
      <w:proofErr w:type="spellStart"/>
      <w:r w:rsidRPr="008C6883">
        <w:t>analyze</w:t>
      </w:r>
      <w:proofErr w:type="spellEnd"/>
      <w:r w:rsidRPr="008C6883">
        <w:t xml:space="preserve"> past figures to forecast upcoming trends. Project managers monitor budgets and timelines, catching issues before they escalate. With its combination of analytical features and accessibility, Excel enables people at all levels to make smarter choices. When it comes to finance, Excel remains essential. Financial analysts build valuation models and perform discounted cash flow analyses directly in their spreadsheets. They evaluate investment opportunities, crunching the numbers with ease. Accountants depend on Excel to prepare financial statements, reconcile accounts, and pinpoint where the budget falls short. Small business owners handle cash flow, track expenses, and prepare taxes</w:t>
      </w:r>
      <w:r>
        <w:t xml:space="preserve"> </w:t>
      </w:r>
      <w:r w:rsidRPr="008C6883">
        <w:t>often within a single workbook. Custom formulas and linked sheets mean you can adapt your models to your business needs, rather than the other way around. Excel is more than just convenient</w:t>
      </w:r>
      <w:r>
        <w:t xml:space="preserve"> </w:t>
      </w:r>
      <w:r w:rsidRPr="008C6883">
        <w:t xml:space="preserve">it’s robust. Its financial functions, from basic interest calculations to complex bond pricing, offer professional-level analysis without requiring </w:t>
      </w:r>
      <w:r w:rsidRPr="008C6883">
        <w:lastRenderedPageBreak/>
        <w:t>expensive software. Smaller organizations can now conduct analyses that were once reserved for large corporations with significant resources. And since every formula is visible, it’s straightforward to review the calculations and maintain a clear audit trail</w:t>
      </w:r>
      <w:r>
        <w:t xml:space="preserve"> </w:t>
      </w:r>
      <w:r w:rsidRPr="008C6883">
        <w:t>crucial for accuracy and compliance in finance.</w:t>
      </w:r>
    </w:p>
    <w:p w14:paraId="02944BAD" w14:textId="0BB3ECDB" w:rsidR="008C6883" w:rsidRDefault="008C6883" w:rsidP="008F1759">
      <w:pPr>
        <w:pStyle w:val="ListParagraph"/>
        <w:jc w:val="both"/>
      </w:pPr>
      <w:r w:rsidRPr="008C6883">
        <w:t>Most enterprise software feels rigid designed for a single purpose and nothing more. Excel stands apart. People use it for almost everything: managing inventory, creating a CRM, organizing projects, or recording grades for classes. Every aspect, from formulas to formatting, can be customized, and just like that, a standard spreadsheet matches your specific needs. There’s no requirement for pricey custom solutions</w:t>
      </w:r>
      <w:r>
        <w:t xml:space="preserve"> </w:t>
      </w:r>
      <w:r w:rsidRPr="008C6883">
        <w:t>just a few tweaks and you’re set. Take it a step further, and you reach macros and VBA. With these, you no longer repeat the same task endlessly. At this point, Excel becomes more than a spreadsheet; it’s a platform for automating, building, and experimenting. Power Query and Power Pivot push it even higher. Now you can handle millions of rows, connect directly to databases, and turn Excel into a genuine business intelligence tool. As data grows larger and more complicated, Excel keeps pace. It’s hard to picture it being replaced any time soon.</w:t>
      </w:r>
    </w:p>
    <w:p w14:paraId="42C680CE" w14:textId="4471C36F" w:rsidR="008C6883" w:rsidRDefault="008C6883" w:rsidP="008F1759">
      <w:pPr>
        <w:pStyle w:val="ListParagraph"/>
        <w:jc w:val="both"/>
      </w:pPr>
      <w:r w:rsidRPr="008C6883">
        <w:t>Excel isn’t just a standalone application anymore</w:t>
      </w:r>
      <w:r>
        <w:t xml:space="preserve"> </w:t>
      </w:r>
      <w:r w:rsidRPr="008C6883">
        <w:t>it’s now at the heart of modern digital workflows. With cloud-based versions, users can access and collaborate on the same spreadsheet from anywhere in real time. It integrates seamlessly with other Microsoft 365 apps, allowing you to build workflows where data moves effortlessly among Excel, Word, PowerPoint, and Teams. Through APIs and connectors, Excel pulls data directly from web services, databases, and enterprise systems, making it a central hub for managing organizational information. This level of integration increases Excel’s importance in the digital era. Rather than being replaced by specialized tools, Excel works alongside them. It serves as the place where multiple data streams converge for analysis and reporting.</w:t>
      </w:r>
    </w:p>
    <w:p w14:paraId="58230D6E" w14:textId="70218D11" w:rsidR="008C6883" w:rsidRDefault="008C6883" w:rsidP="008F1759">
      <w:pPr>
        <w:pStyle w:val="ListParagraph"/>
        <w:jc w:val="both"/>
        <w:rPr>
          <w:b/>
          <w:bCs/>
        </w:rPr>
      </w:pPr>
      <w:r w:rsidRPr="008C6883">
        <w:rPr>
          <w:b/>
          <w:bCs/>
        </w:rPr>
        <w:t>Conclusion</w:t>
      </w:r>
    </w:p>
    <w:p w14:paraId="3F7B9D43" w14:textId="496EC665" w:rsidR="008C6883" w:rsidRDefault="00A6466D" w:rsidP="008F1759">
      <w:pPr>
        <w:pStyle w:val="ListParagraph"/>
        <w:jc w:val="both"/>
      </w:pPr>
      <w:r w:rsidRPr="00A6466D">
        <w:t>Excel isn’t just hanging on in the digital era it keeps advancing right alongside it. Its strength, straightforward layout, and adaptability have made it essential across nearly every industry. When teams encounter huge amounts of complicated data, they still rely on Excel to organize and manage it effectively. It’s not some obsolete program pushed aside by newer technology. In fact, Excel proves that excellent software can evolve and remain valuable, allowing people to solve problems in their own way. In the modern digital workplace, being skilled in Excel isn’t just an extra advantage. It’s essential.</w:t>
      </w:r>
    </w:p>
    <w:p w14:paraId="705C5E56" w14:textId="77777777" w:rsidR="00196C21" w:rsidRDefault="00196C21" w:rsidP="008F1759">
      <w:pPr>
        <w:pStyle w:val="ListParagraph"/>
        <w:jc w:val="both"/>
      </w:pPr>
    </w:p>
    <w:p w14:paraId="5548E193" w14:textId="2F2CB974" w:rsidR="00196C21" w:rsidRDefault="00196C21">
      <w:r>
        <w:br w:type="page"/>
      </w:r>
    </w:p>
    <w:p w14:paraId="61D373E6" w14:textId="19BBDBEB" w:rsidR="00196C21" w:rsidRDefault="00196C21" w:rsidP="008F1759">
      <w:pPr>
        <w:pStyle w:val="ListParagraph"/>
        <w:jc w:val="both"/>
        <w:rPr>
          <w:b/>
          <w:bCs/>
        </w:rPr>
      </w:pPr>
      <w:r w:rsidRPr="00196C21">
        <w:rPr>
          <w:b/>
          <w:bCs/>
        </w:rPr>
        <w:lastRenderedPageBreak/>
        <w:t>References</w:t>
      </w:r>
    </w:p>
    <w:p w14:paraId="65426BB0" w14:textId="77777777" w:rsidR="00196C21" w:rsidRDefault="00196C21" w:rsidP="008F1759">
      <w:pPr>
        <w:pStyle w:val="ListParagraph"/>
        <w:jc w:val="both"/>
        <w:rPr>
          <w:b/>
          <w:bCs/>
        </w:rPr>
      </w:pPr>
    </w:p>
    <w:p w14:paraId="2D4136B8" w14:textId="6492580F" w:rsidR="00196C21" w:rsidRDefault="00196C21" w:rsidP="00196C21">
      <w:pPr>
        <w:pStyle w:val="ListParagraph"/>
        <w:numPr>
          <w:ilvl w:val="0"/>
          <w:numId w:val="2"/>
        </w:numPr>
        <w:jc w:val="both"/>
      </w:pPr>
      <w:r w:rsidRPr="00196C21">
        <w:t xml:space="preserve">Baker, K.R., Powell, S.G. and Lawson, B. (2008) 'Impact of managerial communication and coordination on spreadsheet </w:t>
      </w:r>
      <w:proofErr w:type="spellStart"/>
      <w:r w:rsidRPr="00196C21">
        <w:t>modeling</w:t>
      </w:r>
      <w:proofErr w:type="spellEnd"/>
      <w:r w:rsidRPr="00196C21">
        <w:t xml:space="preserve">', </w:t>
      </w:r>
      <w:r w:rsidRPr="00196C21">
        <w:rPr>
          <w:i/>
          <w:iCs/>
        </w:rPr>
        <w:t>Communications of the Association for Information Systems</w:t>
      </w:r>
      <w:r w:rsidRPr="00196C21">
        <w:t>, 22(1), pp. 128-138</w:t>
      </w:r>
    </w:p>
    <w:p w14:paraId="23BEAA27" w14:textId="418F92C7" w:rsidR="00196C21" w:rsidRDefault="00196C21" w:rsidP="00196C21">
      <w:pPr>
        <w:pStyle w:val="ListParagraph"/>
        <w:numPr>
          <w:ilvl w:val="0"/>
          <w:numId w:val="2"/>
        </w:numPr>
        <w:jc w:val="both"/>
      </w:pPr>
      <w:r w:rsidRPr="00196C21">
        <w:t xml:space="preserve">Grossman, T.A., Mehrotra, V. and </w:t>
      </w:r>
      <w:proofErr w:type="spellStart"/>
      <w:r w:rsidRPr="00196C21">
        <w:t>Özlük</w:t>
      </w:r>
      <w:proofErr w:type="spellEnd"/>
      <w:r w:rsidRPr="00196C21">
        <w:t xml:space="preserve">, Ö. (2007) 'Lessons from mission-critical spreadsheets', </w:t>
      </w:r>
      <w:r w:rsidRPr="00196C21">
        <w:rPr>
          <w:i/>
          <w:iCs/>
        </w:rPr>
        <w:t>Communications of the Association for Information Systems</w:t>
      </w:r>
      <w:r w:rsidRPr="00196C21">
        <w:t>, 20, pp. 1009-1042.</w:t>
      </w:r>
    </w:p>
    <w:p w14:paraId="53E7CB88" w14:textId="5053094F" w:rsidR="00196C21" w:rsidRDefault="00196C21" w:rsidP="00196C21">
      <w:pPr>
        <w:pStyle w:val="ListParagraph"/>
        <w:numPr>
          <w:ilvl w:val="0"/>
          <w:numId w:val="2"/>
        </w:numPr>
        <w:jc w:val="both"/>
      </w:pPr>
      <w:r w:rsidRPr="00196C21">
        <w:t xml:space="preserve">Hermans, F., </w:t>
      </w:r>
      <w:proofErr w:type="spellStart"/>
      <w:r w:rsidRPr="00196C21">
        <w:t>Pinzger</w:t>
      </w:r>
      <w:proofErr w:type="spellEnd"/>
      <w:r w:rsidRPr="00196C21">
        <w:t xml:space="preserve">, M. and van Deursen, A. (2010) 'Automatically extracting class diagrams from spreadsheets', in </w:t>
      </w:r>
      <w:r w:rsidRPr="00196C21">
        <w:rPr>
          <w:i/>
          <w:iCs/>
        </w:rPr>
        <w:t>ECOOP 2010 – Object-Oriented Programming</w:t>
      </w:r>
      <w:r w:rsidRPr="00196C21">
        <w:t>. Berlin: Springer, pp. 52-75.</w:t>
      </w:r>
    </w:p>
    <w:p w14:paraId="4A65C173" w14:textId="77777777" w:rsidR="00196C21" w:rsidRDefault="00196C21" w:rsidP="00196C21">
      <w:pPr>
        <w:pStyle w:val="font-claude-response-body"/>
        <w:numPr>
          <w:ilvl w:val="0"/>
          <w:numId w:val="2"/>
        </w:numPr>
      </w:pPr>
      <w:r>
        <w:t xml:space="preserve">Panko, R.R. (2006) 'Spreadsheets and Sarbanes-Oxley: Regulations, risks, and control frameworks', </w:t>
      </w:r>
      <w:r>
        <w:rPr>
          <w:rStyle w:val="Emphasis"/>
          <w:rFonts w:eastAsiaTheme="majorEastAsia"/>
        </w:rPr>
        <w:t>Communications of the Association for Information Systems</w:t>
      </w:r>
      <w:r>
        <w:t>, 17, pp. 647-676.</w:t>
      </w:r>
    </w:p>
    <w:p w14:paraId="1823391F" w14:textId="095C5011" w:rsidR="00196C21" w:rsidRDefault="00196C21" w:rsidP="00196C21">
      <w:pPr>
        <w:pStyle w:val="ListParagraph"/>
        <w:numPr>
          <w:ilvl w:val="0"/>
          <w:numId w:val="2"/>
        </w:numPr>
        <w:jc w:val="both"/>
      </w:pPr>
      <w:r w:rsidRPr="00196C21">
        <w:t xml:space="preserve">Panko, R.R. and Aurigemma, S. (2010) 'Revising the Panko–Halverson taxonomy of spreadsheet errors', </w:t>
      </w:r>
      <w:r w:rsidRPr="00196C21">
        <w:rPr>
          <w:i/>
          <w:iCs/>
        </w:rPr>
        <w:t>Decision Support Systems</w:t>
      </w:r>
      <w:r w:rsidRPr="00196C21">
        <w:t>, 49(2), pp. 235-244</w:t>
      </w:r>
    </w:p>
    <w:p w14:paraId="5321849B" w14:textId="211C4F30" w:rsidR="00196C21" w:rsidRDefault="00196C21" w:rsidP="00196C21">
      <w:pPr>
        <w:pStyle w:val="ListParagraph"/>
        <w:numPr>
          <w:ilvl w:val="0"/>
          <w:numId w:val="2"/>
        </w:numPr>
        <w:jc w:val="both"/>
      </w:pPr>
      <w:r w:rsidRPr="00196C21">
        <w:t xml:space="preserve">Powell, S.G. and Baker, K.R. (2009) </w:t>
      </w:r>
      <w:r w:rsidRPr="00196C21">
        <w:rPr>
          <w:i/>
          <w:iCs/>
        </w:rPr>
        <w:t xml:space="preserve">Management science: The art of </w:t>
      </w:r>
      <w:proofErr w:type="spellStart"/>
      <w:r w:rsidRPr="00196C21">
        <w:rPr>
          <w:i/>
          <w:iCs/>
        </w:rPr>
        <w:t>modeling</w:t>
      </w:r>
      <w:proofErr w:type="spellEnd"/>
      <w:r w:rsidRPr="00196C21">
        <w:rPr>
          <w:i/>
          <w:iCs/>
        </w:rPr>
        <w:t xml:space="preserve"> with spreadsheets</w:t>
      </w:r>
      <w:r w:rsidRPr="00196C21">
        <w:t xml:space="preserve">. 2nd </w:t>
      </w:r>
      <w:proofErr w:type="spellStart"/>
      <w:r w:rsidRPr="00196C21">
        <w:t>edn</w:t>
      </w:r>
      <w:proofErr w:type="spellEnd"/>
      <w:r w:rsidRPr="00196C21">
        <w:t>. Hoboken, NJ: John Wiley &amp; Sons.</w:t>
      </w:r>
    </w:p>
    <w:p w14:paraId="6A164485" w14:textId="2A49CF16" w:rsidR="00196C21" w:rsidRDefault="00196C21" w:rsidP="00196C21">
      <w:pPr>
        <w:pStyle w:val="ListParagraph"/>
        <w:numPr>
          <w:ilvl w:val="0"/>
          <w:numId w:val="2"/>
        </w:numPr>
        <w:jc w:val="both"/>
      </w:pPr>
      <w:proofErr w:type="spellStart"/>
      <w:r w:rsidRPr="00196C21">
        <w:t>Raković</w:t>
      </w:r>
      <w:proofErr w:type="spellEnd"/>
      <w:r w:rsidRPr="00196C21">
        <w:t xml:space="preserve">, L., Sakal, M. and </w:t>
      </w:r>
      <w:proofErr w:type="spellStart"/>
      <w:r w:rsidRPr="00196C21">
        <w:t>Pavlićević</w:t>
      </w:r>
      <w:proofErr w:type="spellEnd"/>
      <w:r w:rsidRPr="00196C21">
        <w:t xml:space="preserve">, V. (2014) 'Spreadsheets - How it started', </w:t>
      </w:r>
      <w:r w:rsidRPr="00196C21">
        <w:rPr>
          <w:i/>
          <w:iCs/>
        </w:rPr>
        <w:t>Management Information Systems</w:t>
      </w:r>
      <w:r w:rsidRPr="00196C21">
        <w:t>, 9(4), pp. 27-32.</w:t>
      </w:r>
    </w:p>
    <w:p w14:paraId="7983E849" w14:textId="4BBE7C98" w:rsidR="00196C21" w:rsidRDefault="00196C21" w:rsidP="00196C21">
      <w:pPr>
        <w:pStyle w:val="ListParagraph"/>
        <w:numPr>
          <w:ilvl w:val="0"/>
          <w:numId w:val="2"/>
        </w:numPr>
        <w:jc w:val="both"/>
      </w:pPr>
      <w:proofErr w:type="spellStart"/>
      <w:r w:rsidRPr="00196C21">
        <w:t>Reschenhofer</w:t>
      </w:r>
      <w:proofErr w:type="spellEnd"/>
      <w:r w:rsidRPr="00196C21">
        <w:t xml:space="preserve">, T., Matthes, F. and Wallner, S. (2015) 'An empirical study on the adoption and diffusion of business intelligence and analytics in the German automotive industry', </w:t>
      </w:r>
      <w:r w:rsidRPr="00196C21">
        <w:rPr>
          <w:i/>
          <w:iCs/>
        </w:rPr>
        <w:t xml:space="preserve">Procedia - Social and </w:t>
      </w:r>
      <w:proofErr w:type="spellStart"/>
      <w:r w:rsidRPr="00196C21">
        <w:rPr>
          <w:i/>
          <w:iCs/>
        </w:rPr>
        <w:t>Behavioral</w:t>
      </w:r>
      <w:proofErr w:type="spellEnd"/>
      <w:r w:rsidRPr="00196C21">
        <w:rPr>
          <w:i/>
          <w:iCs/>
        </w:rPr>
        <w:t xml:space="preserve"> Sciences</w:t>
      </w:r>
      <w:r w:rsidRPr="00196C21">
        <w:t>, 189, pp. 67-78.</w:t>
      </w:r>
    </w:p>
    <w:p w14:paraId="6B7EE6A5" w14:textId="291534DC" w:rsidR="00196C21" w:rsidRDefault="00196C21" w:rsidP="00196C21">
      <w:pPr>
        <w:pStyle w:val="ListParagraph"/>
        <w:numPr>
          <w:ilvl w:val="0"/>
          <w:numId w:val="2"/>
        </w:numPr>
        <w:jc w:val="both"/>
      </w:pPr>
      <w:r w:rsidRPr="00196C21">
        <w:t xml:space="preserve">Treadwell, G., Estep, M., Smith, K.D. and Merritt, K.L. (2013) 'Spreadsheet proficiency in business school students: A preliminary study of student job preparedness', </w:t>
      </w:r>
      <w:r w:rsidRPr="00196C21">
        <w:rPr>
          <w:i/>
          <w:iCs/>
        </w:rPr>
        <w:t>Association of Business Information Systems (ABIS) Refereed Proceedings</w:t>
      </w:r>
      <w:r w:rsidRPr="00196C21">
        <w:t>, pp. 87-100.</w:t>
      </w:r>
    </w:p>
    <w:p w14:paraId="00E33155" w14:textId="38A9BE59" w:rsidR="00196C21" w:rsidRDefault="00196C21" w:rsidP="00196C21">
      <w:pPr>
        <w:pStyle w:val="ListParagraph"/>
        <w:numPr>
          <w:ilvl w:val="0"/>
          <w:numId w:val="2"/>
        </w:numPr>
        <w:jc w:val="both"/>
      </w:pPr>
      <w:r w:rsidRPr="00196C21">
        <w:t xml:space="preserve">Winston, W.L. (2014) </w:t>
      </w:r>
      <w:r w:rsidRPr="00196C21">
        <w:rPr>
          <w:i/>
          <w:iCs/>
        </w:rPr>
        <w:t xml:space="preserve">Microsoft Excel 2013: Data analysis and business </w:t>
      </w:r>
      <w:proofErr w:type="spellStart"/>
      <w:r w:rsidRPr="00196C21">
        <w:rPr>
          <w:i/>
          <w:iCs/>
        </w:rPr>
        <w:t>modeling</w:t>
      </w:r>
      <w:proofErr w:type="spellEnd"/>
      <w:r w:rsidRPr="00196C21">
        <w:t>. Redmond, WA: Microsoft Press.</w:t>
      </w:r>
    </w:p>
    <w:p w14:paraId="62F81BF2" w14:textId="77777777" w:rsidR="00196C21" w:rsidRDefault="00196C21">
      <w:r>
        <w:br w:type="page"/>
      </w:r>
    </w:p>
    <w:p w14:paraId="2A311971" w14:textId="7423C901" w:rsidR="00196C21" w:rsidRPr="00196C21" w:rsidRDefault="00196C21" w:rsidP="00196C21">
      <w:pPr>
        <w:pStyle w:val="ListParagraph"/>
        <w:ind w:left="1080"/>
        <w:jc w:val="both"/>
      </w:pPr>
      <w:r>
        <w:object w:dxaOrig="1534" w:dyaOrig="991" w14:anchorId="1BE31983">
          <v:shape id="_x0000_i1030" type="#_x0000_t75" style="width:76.5pt;height:49.5pt" o:ole="">
            <v:imagedata r:id="rId10" o:title=""/>
          </v:shape>
          <o:OLEObject Type="Embed" ProgID="Excel.Sheet.12" ShapeID="_x0000_i1030" DrawAspect="Icon" ObjectID="_1827082082" r:id="rId11"/>
        </w:object>
      </w:r>
    </w:p>
    <w:sectPr w:rsidR="00196C21" w:rsidRPr="00196C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4EB94" w14:textId="77777777" w:rsidR="00517A56" w:rsidRDefault="00517A56" w:rsidP="0073211A">
      <w:pPr>
        <w:spacing w:after="0" w:line="240" w:lineRule="auto"/>
      </w:pPr>
      <w:r>
        <w:separator/>
      </w:r>
    </w:p>
  </w:endnote>
  <w:endnote w:type="continuationSeparator" w:id="0">
    <w:p w14:paraId="34EB943C" w14:textId="77777777" w:rsidR="00517A56" w:rsidRDefault="00517A56" w:rsidP="00732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CF954" w14:textId="77777777" w:rsidR="00517A56" w:rsidRDefault="00517A56" w:rsidP="0073211A">
      <w:pPr>
        <w:spacing w:after="0" w:line="240" w:lineRule="auto"/>
      </w:pPr>
      <w:r>
        <w:separator/>
      </w:r>
    </w:p>
  </w:footnote>
  <w:footnote w:type="continuationSeparator" w:id="0">
    <w:p w14:paraId="6C8E3BF9" w14:textId="77777777" w:rsidR="00517A56" w:rsidRDefault="00517A56" w:rsidP="007321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4" type="#_x0000_t75" style="width:11.25pt;height:11.25pt" o:bullet="t">
        <v:imagedata r:id="rId1" o:title="mso10BC"/>
      </v:shape>
    </w:pict>
  </w:numPicBullet>
  <w:abstractNum w:abstractNumId="0" w15:restartNumberingAfterBreak="0">
    <w:nsid w:val="1DB273E1"/>
    <w:multiLevelType w:val="hybridMultilevel"/>
    <w:tmpl w:val="AB26418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1F3177"/>
    <w:multiLevelType w:val="hybridMultilevel"/>
    <w:tmpl w:val="CD20BE8A"/>
    <w:lvl w:ilvl="0" w:tplc="DDACA46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243141">
    <w:abstractNumId w:val="0"/>
  </w:num>
  <w:num w:numId="2" w16cid:durableId="1088967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F04"/>
    <w:rsid w:val="000972BC"/>
    <w:rsid w:val="0019087E"/>
    <w:rsid w:val="00196C21"/>
    <w:rsid w:val="00274514"/>
    <w:rsid w:val="002C3F31"/>
    <w:rsid w:val="002C5D4F"/>
    <w:rsid w:val="00382F04"/>
    <w:rsid w:val="004727BB"/>
    <w:rsid w:val="004B4A66"/>
    <w:rsid w:val="00517A56"/>
    <w:rsid w:val="005A3A4B"/>
    <w:rsid w:val="0068621E"/>
    <w:rsid w:val="0073211A"/>
    <w:rsid w:val="008C6883"/>
    <w:rsid w:val="008F1759"/>
    <w:rsid w:val="00A6466D"/>
    <w:rsid w:val="00B51807"/>
    <w:rsid w:val="00E17459"/>
    <w:rsid w:val="00F02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026C0"/>
  <w15:chartTrackingRefBased/>
  <w15:docId w15:val="{D7C0E721-A290-4EF4-91AE-1AB5A0CA0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2F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2F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2F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2F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2F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2F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F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F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F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F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2F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2F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2F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2F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2F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F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F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F04"/>
    <w:rPr>
      <w:rFonts w:eastAsiaTheme="majorEastAsia" w:cstheme="majorBidi"/>
      <w:color w:val="272727" w:themeColor="text1" w:themeTint="D8"/>
    </w:rPr>
  </w:style>
  <w:style w:type="paragraph" w:styleId="Title">
    <w:name w:val="Title"/>
    <w:basedOn w:val="Normal"/>
    <w:next w:val="Normal"/>
    <w:link w:val="TitleChar"/>
    <w:uiPriority w:val="10"/>
    <w:qFormat/>
    <w:rsid w:val="00382F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F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2F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F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2F04"/>
    <w:pPr>
      <w:spacing w:before="160"/>
      <w:jc w:val="center"/>
    </w:pPr>
    <w:rPr>
      <w:i/>
      <w:iCs/>
      <w:color w:val="404040" w:themeColor="text1" w:themeTint="BF"/>
    </w:rPr>
  </w:style>
  <w:style w:type="character" w:customStyle="1" w:styleId="QuoteChar">
    <w:name w:val="Quote Char"/>
    <w:basedOn w:val="DefaultParagraphFont"/>
    <w:link w:val="Quote"/>
    <w:uiPriority w:val="29"/>
    <w:rsid w:val="00382F04"/>
    <w:rPr>
      <w:i/>
      <w:iCs/>
      <w:color w:val="404040" w:themeColor="text1" w:themeTint="BF"/>
    </w:rPr>
  </w:style>
  <w:style w:type="paragraph" w:styleId="ListParagraph">
    <w:name w:val="List Paragraph"/>
    <w:basedOn w:val="Normal"/>
    <w:uiPriority w:val="34"/>
    <w:qFormat/>
    <w:rsid w:val="00382F04"/>
    <w:pPr>
      <w:ind w:left="720"/>
      <w:contextualSpacing/>
    </w:pPr>
  </w:style>
  <w:style w:type="character" w:styleId="IntenseEmphasis">
    <w:name w:val="Intense Emphasis"/>
    <w:basedOn w:val="DefaultParagraphFont"/>
    <w:uiPriority w:val="21"/>
    <w:qFormat/>
    <w:rsid w:val="00382F04"/>
    <w:rPr>
      <w:i/>
      <w:iCs/>
      <w:color w:val="0F4761" w:themeColor="accent1" w:themeShade="BF"/>
    </w:rPr>
  </w:style>
  <w:style w:type="paragraph" w:styleId="IntenseQuote">
    <w:name w:val="Intense Quote"/>
    <w:basedOn w:val="Normal"/>
    <w:next w:val="Normal"/>
    <w:link w:val="IntenseQuoteChar"/>
    <w:uiPriority w:val="30"/>
    <w:qFormat/>
    <w:rsid w:val="00382F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2F04"/>
    <w:rPr>
      <w:i/>
      <w:iCs/>
      <w:color w:val="0F4761" w:themeColor="accent1" w:themeShade="BF"/>
    </w:rPr>
  </w:style>
  <w:style w:type="character" w:styleId="IntenseReference">
    <w:name w:val="Intense Reference"/>
    <w:basedOn w:val="DefaultParagraphFont"/>
    <w:uiPriority w:val="32"/>
    <w:qFormat/>
    <w:rsid w:val="00382F04"/>
    <w:rPr>
      <w:b/>
      <w:bCs/>
      <w:smallCaps/>
      <w:color w:val="0F4761" w:themeColor="accent1" w:themeShade="BF"/>
      <w:spacing w:val="5"/>
    </w:rPr>
  </w:style>
  <w:style w:type="paragraph" w:styleId="Header">
    <w:name w:val="header"/>
    <w:basedOn w:val="Normal"/>
    <w:link w:val="HeaderChar"/>
    <w:unhideWhenUsed/>
    <w:rsid w:val="0073211A"/>
    <w:pPr>
      <w:tabs>
        <w:tab w:val="center" w:pos="4513"/>
        <w:tab w:val="right" w:pos="9026"/>
      </w:tabs>
      <w:spacing w:after="0" w:line="240" w:lineRule="auto"/>
    </w:pPr>
  </w:style>
  <w:style w:type="character" w:customStyle="1" w:styleId="HeaderChar">
    <w:name w:val="Header Char"/>
    <w:basedOn w:val="DefaultParagraphFont"/>
    <w:link w:val="Header"/>
    <w:rsid w:val="0073211A"/>
  </w:style>
  <w:style w:type="paragraph" w:styleId="Footer">
    <w:name w:val="footer"/>
    <w:basedOn w:val="Normal"/>
    <w:link w:val="FooterChar"/>
    <w:uiPriority w:val="99"/>
    <w:unhideWhenUsed/>
    <w:rsid w:val="007321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211A"/>
  </w:style>
  <w:style w:type="paragraph" w:customStyle="1" w:styleId="font-claude-response-body">
    <w:name w:val="font-claude-response-body"/>
    <w:basedOn w:val="Normal"/>
    <w:rsid w:val="00196C2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96C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Excel_Worksheet.xlsx"/><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gi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198</TotalTime>
  <Pages>1</Pages>
  <Words>2214</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Marius-Gabriel Anghelina (2421968)</dc:creator>
  <cp:keywords/>
  <dc:description/>
  <cp:lastModifiedBy>Marius-Gabriel Anghelina (2421968)</cp:lastModifiedBy>
  <cp:revision>4</cp:revision>
  <dcterms:created xsi:type="dcterms:W3CDTF">2025-12-06T19:11:00Z</dcterms:created>
  <dcterms:modified xsi:type="dcterms:W3CDTF">2025-12-12T22:01:00Z</dcterms:modified>
</cp:coreProperties>
</file>