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599FAD" w14:textId="10F5B7DA" w:rsidR="00905D2B" w:rsidRDefault="00905D2B" w:rsidP="00905D2B">
      <w:pPr>
        <w:spacing w:after="0" w:line="240" w:lineRule="auto"/>
        <w:textAlignment w:val="baseline"/>
        <w:outlineLvl w:val="0"/>
        <w:rPr>
          <w:rFonts w:ascii="Georgia" w:eastAsia="Times New Roman" w:hAnsi="Georgia" w:cs="Times New Roman"/>
          <w:color w:val="333333"/>
          <w:kern w:val="36"/>
          <w:sz w:val="48"/>
          <w:szCs w:val="48"/>
          <w:lang w:eastAsia="en-GB"/>
        </w:rPr>
      </w:pPr>
      <w:r>
        <w:fldChar w:fldCharType="begin"/>
      </w:r>
      <w:r>
        <w:instrText xml:space="preserve"> HYPERLINK "https://www.telegraph.co.uk/business/2020/07/28/whisper-comes-1920s-style-post-pandemic-boom/?WT.mc_id=e_DM1271759&amp;WT.tsrc=email&amp;etype=Edi_Edi_New_Reg&amp;utmsource=email&amp;utm_medium=Edi_Edi_New_Reg20200730&amp;utm_campaign=DM1271759" </w:instrText>
      </w:r>
      <w:r>
        <w:fldChar w:fldCharType="separate"/>
      </w:r>
      <w:r>
        <w:rPr>
          <w:rStyle w:val="Hyperlink"/>
        </w:rPr>
        <w:t>https://www.telegraph.co.uk/business/2020/07/28/whisper-comes-1920s-style-post-pandemic-boom/?WT.mc_id=e_DM1271759&amp;WT.tsrc=email&amp;etype=Edi_Edi_New_Reg&amp;utmsource=email&amp;utm_medium=Edi_Edi_New_Reg20200730&amp;utm_campaign=DM1271759</w:t>
      </w:r>
      <w:r>
        <w:fldChar w:fldCharType="end"/>
      </w:r>
    </w:p>
    <w:p w14:paraId="6F633E9E" w14:textId="5BA112C3" w:rsidR="00905D2B" w:rsidRPr="00905D2B" w:rsidRDefault="00905D2B" w:rsidP="00905D2B">
      <w:pPr>
        <w:spacing w:after="0" w:line="240" w:lineRule="auto"/>
        <w:textAlignment w:val="baseline"/>
        <w:outlineLvl w:val="0"/>
        <w:rPr>
          <w:rFonts w:ascii="Georgia" w:eastAsia="Times New Roman" w:hAnsi="Georgia" w:cs="Times New Roman"/>
          <w:color w:val="333333"/>
          <w:kern w:val="36"/>
          <w:sz w:val="48"/>
          <w:szCs w:val="48"/>
          <w:lang w:eastAsia="en-GB"/>
        </w:rPr>
      </w:pPr>
      <w:r w:rsidRPr="00905D2B">
        <w:rPr>
          <w:rFonts w:ascii="Georgia" w:eastAsia="Times New Roman" w:hAnsi="Georgia" w:cs="Times New Roman"/>
          <w:color w:val="333333"/>
          <w:kern w:val="36"/>
          <w:sz w:val="48"/>
          <w:szCs w:val="48"/>
          <w:lang w:eastAsia="en-GB"/>
        </w:rPr>
        <w:t>Whisper it, but here comes a 1920s-style, post-pandemic boom</w:t>
      </w:r>
    </w:p>
    <w:p w14:paraId="4D662105" w14:textId="77777777" w:rsidR="00905D2B" w:rsidRPr="00905D2B" w:rsidRDefault="00905D2B" w:rsidP="00905D2B">
      <w:pPr>
        <w:spacing w:after="120" w:line="240" w:lineRule="auto"/>
        <w:textAlignment w:val="baseline"/>
        <w:rPr>
          <w:rFonts w:ascii="Georgia" w:eastAsia="Times New Roman" w:hAnsi="Georgia" w:cs="Times New Roman"/>
          <w:color w:val="494949"/>
          <w:sz w:val="24"/>
          <w:szCs w:val="24"/>
          <w:lang w:eastAsia="en-GB"/>
        </w:rPr>
      </w:pPr>
      <w:r w:rsidRPr="00905D2B">
        <w:rPr>
          <w:rFonts w:ascii="Georgia" w:eastAsia="Times New Roman" w:hAnsi="Georgia" w:cs="Times New Roman"/>
          <w:color w:val="494949"/>
          <w:sz w:val="24"/>
          <w:szCs w:val="24"/>
          <w:lang w:eastAsia="en-GB"/>
        </w:rPr>
        <w:t>Spanish flu saw huge loss of life but the recovery that followed offers a glimpse of what may happen today</w:t>
      </w:r>
    </w:p>
    <w:p w14:paraId="620D8CC3"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494949"/>
          <w:sz w:val="24"/>
          <w:szCs w:val="24"/>
          <w:lang w:eastAsia="en-GB"/>
        </w:rPr>
      </w:pPr>
      <w:hyperlink r:id="rId4" w:history="1">
        <w:r w:rsidRPr="00905D2B">
          <w:rPr>
            <w:rFonts w:ascii="Georgia" w:eastAsia="Times New Roman" w:hAnsi="Georgia" w:cs="Times New Roman"/>
            <w:caps/>
            <w:color w:val="5C0000"/>
            <w:sz w:val="24"/>
            <w:szCs w:val="24"/>
            <w:lang w:eastAsia="en-GB"/>
          </w:rPr>
          <w:t>JEREMY WARNER</w:t>
        </w:r>
      </w:hyperlink>
      <w:r w:rsidRPr="00905D2B">
        <w:rPr>
          <w:rFonts w:ascii="Georgia" w:eastAsia="Times New Roman" w:hAnsi="Georgia" w:cs="Times New Roman"/>
          <w:color w:val="494949"/>
          <w:sz w:val="24"/>
          <w:szCs w:val="24"/>
          <w:lang w:eastAsia="en-GB"/>
        </w:rPr>
        <w:t>28 July 2020 • 7:59pm</w:t>
      </w:r>
      <w:r w:rsidRPr="00905D2B">
        <w:rPr>
          <w:rFonts w:ascii="Georgia" w:eastAsia="Times New Roman" w:hAnsi="Georgia" w:cs="Times New Roman"/>
          <w:noProof/>
          <w:color w:val="494949"/>
          <w:sz w:val="24"/>
          <w:szCs w:val="24"/>
          <w:lang w:eastAsia="en-GB"/>
        </w:rPr>
        <w:drawing>
          <wp:inline distT="0" distB="0" distL="0" distR="0" wp14:anchorId="3A704EF7" wp14:editId="01922304">
            <wp:extent cx="1524000" cy="1524000"/>
            <wp:effectExtent l="0" t="0" r="0" b="0"/>
            <wp:docPr id="3" name="Picture 1" descr="Jeremy War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remy Warne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24000" cy="1524000"/>
                    </a:xfrm>
                    <a:prstGeom prst="rect">
                      <a:avLst/>
                    </a:prstGeom>
                    <a:noFill/>
                    <a:ln>
                      <a:noFill/>
                    </a:ln>
                  </pic:spPr>
                </pic:pic>
              </a:graphicData>
            </a:graphic>
          </wp:inline>
        </w:drawing>
      </w:r>
    </w:p>
    <w:p w14:paraId="3CDE0DC6"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905D2B">
        <w:rPr>
          <w:rFonts w:ascii="Georgia" w:eastAsia="Times New Roman" w:hAnsi="Georgia" w:cs="Times New Roman"/>
          <w:noProof/>
          <w:color w:val="494949"/>
          <w:sz w:val="24"/>
          <w:szCs w:val="24"/>
          <w:lang w:eastAsia="en-GB"/>
        </w:rPr>
        <mc:AlternateContent>
          <mc:Choice Requires="wps">
            <w:drawing>
              <wp:inline distT="0" distB="0" distL="0" distR="0" wp14:anchorId="5E55F64A" wp14:editId="22D66AAC">
                <wp:extent cx="304800" cy="304800"/>
                <wp:effectExtent l="0" t="0" r="0" b="0"/>
                <wp:docPr id="2" name="AutoShape 2" descr="Spanish flu"/>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899AC9" id="AutoShape 2" o:spid="_x0000_s1026" alt="Spanish flu"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Q2r9AEAANgDAAAOAAAAZHJzL2Uyb0RvYy54bWysU9tuEzEQfUfiHyy/k92EAGWVTVW1KkIq&#10;UCn0AyZeO2ux6zFjJ5vw9Yy9SUjpG+LFmot95syZ8eJ633dipylYdLWcTkoptFPYWLep5dP3+zdX&#10;UoQIroEOna7lQQd5vXz9ajH4Ss+wxa7RJBjEhWrwtWxj9FVRBNXqHsIEvXacNEg9RHZpUzQEA6P3&#10;XTEry/fFgNR4QqVD4OjdmJTLjG+MVvGbMUFH0dWSucV8Uj7X6SyWC6g2BL616kgD/oFFD9Zx0TPU&#10;HUQQW7IvoHqrCAOaOFHYF2iMVTr3wN1My7+6WbXgde6FxQn+LFP4f7Dq6+6RhG1qOZPCQc8jutlG&#10;zJUFhxodFMu18uBsaIXptkmywYeKX678I6Wmg39A9SMIh7ctuI2+CZ6F53VgyFOICIdWQ8Pcpwmi&#10;eIaRnMBoYj18wYZJAJPIgu4N9akGSyX2eW6H89z0PgrFwbfl/Krk6SpOHe1UAarTY08hftLYi2TU&#10;kphdBofdQ4jj1dOVVMvhve06jkPVuWcBxkyRTD7xHaVYY3Ng7oTjevF3YKNF+iXFwKtVy/BzC6Sl&#10;6D477v/jdD5Pu5id+bsPM3boMrO+zIBTDFXLKMVo3sZxf7ee7KbNMo8c0+CMzf0kPUdWR7K8PlmR&#10;46qn/bz0860/H3L5Gw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B2lDav0AQAA2AMAAA4AAAAAAAAAAAAAAAAALgIAAGRycy9lMm9E&#10;b2MueG1sUEsBAi0AFAAGAAgAAAAhAEyg6SzYAAAAAwEAAA8AAAAAAAAAAAAAAAAATgQAAGRycy9k&#10;b3ducmV2LnhtbFBLBQYAAAAABAAEAPMAAABTBQAAAAA=&#10;" filled="f" stroked="f">
                <o:lock v:ext="edit" aspectratio="t"/>
                <w10:anchorlock/>
              </v:rect>
            </w:pict>
          </mc:Fallback>
        </mc:AlternateContent>
      </w:r>
    </w:p>
    <w:p w14:paraId="2DC34537"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905D2B">
        <w:rPr>
          <w:rFonts w:ascii="Georgia" w:eastAsia="Times New Roman" w:hAnsi="Georgia" w:cs="Times New Roman"/>
          <w:color w:val="494949"/>
          <w:sz w:val="24"/>
          <w:szCs w:val="24"/>
          <w:lang w:eastAsia="en-GB"/>
        </w:rPr>
        <w:t>After the devastating impact of Spanish flu in 1918-19 the world recovered strongly in the Roaring Twenties</w:t>
      </w:r>
    </w:p>
    <w:p w14:paraId="3743121E"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 xml:space="preserve">They called them “the Roaring Twenties”, or in France the </w:t>
      </w:r>
      <w:proofErr w:type="spellStart"/>
      <w:r w:rsidRPr="00905D2B">
        <w:rPr>
          <w:rFonts w:ascii="Georgia" w:eastAsia="Times New Roman" w:hAnsi="Georgia" w:cs="Times New Roman"/>
          <w:color w:val="333333"/>
          <w:sz w:val="24"/>
          <w:szCs w:val="24"/>
          <w:lang w:eastAsia="en-GB"/>
        </w:rPr>
        <w:t>Années</w:t>
      </w:r>
      <w:proofErr w:type="spellEnd"/>
      <w:r w:rsidRPr="00905D2B">
        <w:rPr>
          <w:rFonts w:ascii="Georgia" w:eastAsia="Times New Roman" w:hAnsi="Georgia" w:cs="Times New Roman"/>
          <w:color w:val="333333"/>
          <w:sz w:val="24"/>
          <w:szCs w:val="24"/>
          <w:lang w:eastAsia="en-GB"/>
        </w:rPr>
        <w:t xml:space="preserve"> Folles (crazy years) – a boom time of rapid economic growth, growing prosperity and artistic exuberance which saw the construction of the iconic Chrysler building in New York and the birth of a whole new swathe of mass consumer industries from automobiles to radio, talkies and electrically driven home appliances.</w:t>
      </w:r>
    </w:p>
    <w:p w14:paraId="231AD926"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If this decade of advancement might seem a far cry from the myriad of seemingly unsolvable challenges faced in our own, twenty-first century equivalent one hundred years later, consider this. The Twenties were preceded by a devastating pandemic that might have knocked anything up to 10 per cent off global GDP, and in terms of its human tragedy, </w:t>
      </w:r>
      <w:hyperlink r:id="rId6" w:history="1">
        <w:r w:rsidRPr="00905D2B">
          <w:rPr>
            <w:rFonts w:ascii="Georgia" w:eastAsia="Times New Roman" w:hAnsi="Georgia" w:cs="Times New Roman"/>
            <w:color w:val="5C0000"/>
            <w:sz w:val="24"/>
            <w:szCs w:val="24"/>
            <w:u w:val="single"/>
            <w:lang w:eastAsia="en-GB"/>
          </w:rPr>
          <w:t xml:space="preserve">hugely surpassed anything </w:t>
        </w:r>
        <w:proofErr w:type="spellStart"/>
        <w:r w:rsidRPr="00905D2B">
          <w:rPr>
            <w:rFonts w:ascii="Georgia" w:eastAsia="Times New Roman" w:hAnsi="Georgia" w:cs="Times New Roman"/>
            <w:color w:val="5C0000"/>
            <w:sz w:val="24"/>
            <w:szCs w:val="24"/>
            <w:u w:val="single"/>
            <w:lang w:eastAsia="en-GB"/>
          </w:rPr>
          <w:t>Covid</w:t>
        </w:r>
        <w:proofErr w:type="spellEnd"/>
        <w:r w:rsidRPr="00905D2B">
          <w:rPr>
            <w:rFonts w:ascii="Georgia" w:eastAsia="Times New Roman" w:hAnsi="Georgia" w:cs="Times New Roman"/>
            <w:color w:val="5C0000"/>
            <w:sz w:val="24"/>
            <w:szCs w:val="24"/>
            <w:u w:val="single"/>
            <w:lang w:eastAsia="en-GB"/>
          </w:rPr>
          <w:t xml:space="preserve"> 19 is likely to inflict</w:t>
        </w:r>
      </w:hyperlink>
      <w:r w:rsidRPr="00905D2B">
        <w:rPr>
          <w:rFonts w:ascii="Georgia" w:eastAsia="Times New Roman" w:hAnsi="Georgia" w:cs="Times New Roman"/>
          <w:color w:val="333333"/>
          <w:sz w:val="24"/>
          <w:szCs w:val="24"/>
          <w:lang w:eastAsia="en-GB"/>
        </w:rPr>
        <w:t>.</w:t>
      </w:r>
    </w:p>
    <w:p w14:paraId="58094EE2"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 xml:space="preserve">The so-called Spanish flu of 1918-19 is reckoned to have killed anywhere between 50m and 100m people worldwide. India alone lost an </w:t>
      </w:r>
      <w:proofErr w:type="gramStart"/>
      <w:r w:rsidRPr="00905D2B">
        <w:rPr>
          <w:rFonts w:ascii="Georgia" w:eastAsia="Times New Roman" w:hAnsi="Georgia" w:cs="Times New Roman"/>
          <w:color w:val="333333"/>
          <w:sz w:val="24"/>
          <w:szCs w:val="24"/>
          <w:lang w:eastAsia="en-GB"/>
        </w:rPr>
        <w:t>estimated 18m souls</w:t>
      </w:r>
      <w:proofErr w:type="gramEnd"/>
      <w:r w:rsidRPr="00905D2B">
        <w:rPr>
          <w:rFonts w:ascii="Georgia" w:eastAsia="Times New Roman" w:hAnsi="Georgia" w:cs="Times New Roman"/>
          <w:color w:val="333333"/>
          <w:sz w:val="24"/>
          <w:szCs w:val="24"/>
          <w:lang w:eastAsia="en-GB"/>
        </w:rPr>
        <w:t xml:space="preserve"> to the pandemic, or around 6 per cent of its population at the time. With better healthcare, mitigation and containment strategies, the US and Britain fared somewhat better with a mortality rate of “just” 0.5 per cent, but the numbers nonetheless put our own contemporary “health emergency” in some perspective. As one of the worst affected nations by </w:t>
      </w:r>
      <w:proofErr w:type="spellStart"/>
      <w:r w:rsidRPr="00905D2B">
        <w:rPr>
          <w:rFonts w:ascii="Georgia" w:eastAsia="Times New Roman" w:hAnsi="Georgia" w:cs="Times New Roman"/>
          <w:color w:val="333333"/>
          <w:sz w:val="24"/>
          <w:szCs w:val="24"/>
          <w:lang w:eastAsia="en-GB"/>
        </w:rPr>
        <w:t>Covid</w:t>
      </w:r>
      <w:proofErr w:type="spellEnd"/>
      <w:r w:rsidRPr="00905D2B">
        <w:rPr>
          <w:rFonts w:ascii="Georgia" w:eastAsia="Times New Roman" w:hAnsi="Georgia" w:cs="Times New Roman"/>
          <w:color w:val="333333"/>
          <w:sz w:val="24"/>
          <w:szCs w:val="24"/>
          <w:lang w:eastAsia="en-GB"/>
        </w:rPr>
        <w:t xml:space="preserve"> in Europe, Britain has so far </w:t>
      </w:r>
      <w:proofErr w:type="gramStart"/>
      <w:r w:rsidRPr="00905D2B">
        <w:rPr>
          <w:rFonts w:ascii="Georgia" w:eastAsia="Times New Roman" w:hAnsi="Georgia" w:cs="Times New Roman"/>
          <w:color w:val="333333"/>
          <w:sz w:val="24"/>
          <w:szCs w:val="24"/>
          <w:lang w:eastAsia="en-GB"/>
        </w:rPr>
        <w:t>lost  just</w:t>
      </w:r>
      <w:proofErr w:type="gramEnd"/>
      <w:r w:rsidRPr="00905D2B">
        <w:rPr>
          <w:rFonts w:ascii="Georgia" w:eastAsia="Times New Roman" w:hAnsi="Georgia" w:cs="Times New Roman"/>
          <w:color w:val="333333"/>
          <w:sz w:val="24"/>
          <w:szCs w:val="24"/>
          <w:lang w:eastAsia="en-GB"/>
        </w:rPr>
        <w:t xml:space="preserve"> 0.07 per cent of its population to the disease, which statistically is almost irrelevant. Yet the immediate, and largely </w:t>
      </w:r>
      <w:proofErr w:type="spellStart"/>
      <w:r w:rsidRPr="00905D2B">
        <w:rPr>
          <w:rFonts w:ascii="Georgia" w:eastAsia="Times New Roman" w:hAnsi="Georgia" w:cs="Times New Roman"/>
          <w:color w:val="333333"/>
          <w:sz w:val="24"/>
          <w:szCs w:val="24"/>
          <w:lang w:eastAsia="en-GB"/>
        </w:rPr>
        <w:t>self inflicted</w:t>
      </w:r>
      <w:proofErr w:type="spellEnd"/>
      <w:r w:rsidRPr="00905D2B">
        <w:rPr>
          <w:rFonts w:ascii="Georgia" w:eastAsia="Times New Roman" w:hAnsi="Georgia" w:cs="Times New Roman"/>
          <w:color w:val="333333"/>
          <w:sz w:val="24"/>
          <w:szCs w:val="24"/>
          <w:lang w:eastAsia="en-GB"/>
        </w:rPr>
        <w:t>, economic impact appears to have been much bigger than back then.</w:t>
      </w:r>
    </w:p>
    <w:p w14:paraId="78242A43"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333333"/>
          <w:sz w:val="24"/>
          <w:szCs w:val="24"/>
          <w:lang w:eastAsia="en-GB"/>
        </w:rPr>
      </w:pPr>
      <w:hyperlink r:id="rId7" w:history="1">
        <w:r w:rsidRPr="00905D2B">
          <w:rPr>
            <w:rFonts w:ascii="Georgia" w:eastAsia="Times New Roman" w:hAnsi="Georgia" w:cs="Times New Roman"/>
            <w:i/>
            <w:iCs/>
            <w:color w:val="5C0000"/>
            <w:sz w:val="24"/>
            <w:szCs w:val="24"/>
            <w:u w:val="single"/>
            <w:lang w:eastAsia="en-GB"/>
          </w:rPr>
          <w:t>Pale Rider: The Spanish Flu of 1918 and How it Changed the World</w:t>
        </w:r>
      </w:hyperlink>
      <w:r w:rsidRPr="00905D2B">
        <w:rPr>
          <w:rFonts w:ascii="Georgia" w:eastAsia="Times New Roman" w:hAnsi="Georgia" w:cs="Times New Roman"/>
          <w:color w:val="333333"/>
          <w:sz w:val="24"/>
          <w:szCs w:val="24"/>
          <w:lang w:eastAsia="en-GB"/>
        </w:rPr>
        <w:t xml:space="preserve"> by Laura Spinney is one of those books I wish I had read at the start of the </w:t>
      </w:r>
      <w:proofErr w:type="spellStart"/>
      <w:r w:rsidRPr="00905D2B">
        <w:rPr>
          <w:rFonts w:ascii="Georgia" w:eastAsia="Times New Roman" w:hAnsi="Georgia" w:cs="Times New Roman"/>
          <w:color w:val="333333"/>
          <w:sz w:val="24"/>
          <w:szCs w:val="24"/>
          <w:lang w:eastAsia="en-GB"/>
        </w:rPr>
        <w:t>Covid</w:t>
      </w:r>
      <w:proofErr w:type="spellEnd"/>
      <w:r w:rsidRPr="00905D2B">
        <w:rPr>
          <w:rFonts w:ascii="Georgia" w:eastAsia="Times New Roman" w:hAnsi="Georgia" w:cs="Times New Roman"/>
          <w:color w:val="333333"/>
          <w:sz w:val="24"/>
          <w:szCs w:val="24"/>
          <w:lang w:eastAsia="en-GB"/>
        </w:rPr>
        <w:t xml:space="preserve"> pandemic, rather than half way through, a magisterial grand sweep of the history of the event and the way it advanced our understanding of disease in general. Much of the now familiar language and science of epidemiology – relentlessly drummed into us these past six months – dates from this time.</w:t>
      </w:r>
    </w:p>
    <w:p w14:paraId="1E763757" w14:textId="77777777" w:rsidR="00905D2B" w:rsidRPr="00905D2B" w:rsidRDefault="00905D2B" w:rsidP="00905D2B">
      <w:pPr>
        <w:spacing w:after="0" w:line="240" w:lineRule="auto"/>
        <w:textAlignment w:val="baseline"/>
        <w:rPr>
          <w:rFonts w:ascii="Georgia" w:eastAsia="Times New Roman" w:hAnsi="Georgia" w:cs="Times New Roman"/>
          <w:color w:val="494949"/>
          <w:sz w:val="24"/>
          <w:szCs w:val="24"/>
          <w:lang w:eastAsia="en-GB"/>
        </w:rPr>
      </w:pPr>
      <w:r w:rsidRPr="00905D2B">
        <w:rPr>
          <w:rFonts w:ascii="Georgia" w:eastAsia="Times New Roman" w:hAnsi="Georgia" w:cs="Times New Roman"/>
          <w:noProof/>
          <w:color w:val="494949"/>
          <w:sz w:val="24"/>
          <w:szCs w:val="24"/>
          <w:lang w:eastAsia="en-GB"/>
        </w:rPr>
        <w:lastRenderedPageBreak/>
        <mc:AlternateContent>
          <mc:Choice Requires="wps">
            <w:drawing>
              <wp:inline distT="0" distB="0" distL="0" distR="0" wp14:anchorId="16C71C1B" wp14:editId="6F8E068E">
                <wp:extent cx="304800" cy="304800"/>
                <wp:effectExtent l="0" t="0" r="0" b="0"/>
                <wp:docPr id="1" name="AutoShape 3" descr="Parisians encouraging the use of masks in 19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B3F3838" id="AutoShape 3" o:spid="_x0000_s1026" alt="Parisians encouraging the use of masks in 191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S9BCQIAAPsDAAAOAAAAZHJzL2Uyb0RvYy54bWysU9uO0zAQfUfiHyy/0zTdAt2o6Wq1q0VI&#10;C1Ra+ADXcRKLxGNmnKbl6xk7bdmFN8SLNRf7zJkz4/XNoe/E3iBZcKXMZ3MpjNNQWdeU8tvXhzcr&#10;KSgoV6kOnCnl0ZC82bx+tR59YRbQQlcZFAziqBh9KdsQfJFlpFvTK5qBN46TNWCvArvYZBWqkdH7&#10;LlvM5++yEbDyCNoQcfR+SspNwq9ro8OXuiYTRFdK5hbSiencxTPbrFXRoPKt1Sca6h9Y9Mo6LnqB&#10;uldBiQHtX1C91QgEdZhp6DOoa6tN6oG7yed/dPPUKm9SLywO+YtM9P9g9ef9FoWteHZSONXziG6H&#10;AKmyuJKiMqRZrq1CS1Y5StMdUDUstgitEQMZAbXgYX0nYZ3Ir/NVVHX0VDD4k99i1IX8I2i+4eCu&#10;Va4xt+R5NlPVcwgRxtaoitvLI0T2AiM6xGhiN36Cinkq5pk0P9TYxxqspjik0R4vozWHIDQHr+bL&#10;1ZwXQHPqZMcKqjg/9kjhg4FeRKOUyOwSuNo/Upiunq/EWg4ebNdxXBWdexFgzBhJ5CPfSYodVEfm&#10;jjBtIP8YNlrAn1KMvH2lpB+DQiNF99Fx/9f5chnXNTnLt+8X7ODzzO55RjnNUKUMUkzmXZhWfPBo&#10;mzbJPHGMs61t6ifqObE6keUNS4qcfkNc4ed+uvX7z25+AQAA//8DAFBLAwQUAAYACAAAACEATKDp&#10;LNgAAAADAQAADwAAAGRycy9kb3ducmV2LnhtbEyPQUvDQBCF74L/YRnBi9iNIlJiNkUKYhGhmGrP&#10;0+yYBLOzaXabxH/fqR70MsPjDW++ly0m16qB+tB4NnAzS0ARl942XBl43zxdz0GFiGyx9UwGvinA&#10;Ij8/yzC1fuQ3GopYKQnhkKKBOsYu1TqUNTkMM98Ri/fpe4dRZF9p2+Mo4a7Vt0lyrx02LB9q7GhZ&#10;U/lVHJyBsVwP283rs15fbVee96v9svh4MebyYnp8ABVpin/HcMIXdMiFaecPbINqDUiR+DPFu5uL&#10;2v1unWf6P3t+BAAA//8DAFBLAQItABQABgAIAAAAIQC2gziS/gAAAOEBAAATAAAAAAAAAAAAAAAA&#10;AAAAAABbQ29udGVudF9UeXBlc10ueG1sUEsBAi0AFAAGAAgAAAAhADj9If/WAAAAlAEAAAsAAAAA&#10;AAAAAAAAAAAALwEAAF9yZWxzLy5yZWxzUEsBAi0AFAAGAAgAAAAhAIpdL0EJAgAA+wMAAA4AAAAA&#10;AAAAAAAAAAAALgIAAGRycy9lMm9Eb2MueG1sUEsBAi0AFAAGAAgAAAAhAEyg6SzYAAAAAwEAAA8A&#10;AAAAAAAAAAAAAAAAYwQAAGRycy9kb3ducmV2LnhtbFBLBQYAAAAABAAEAPMAAABoBQAAAAA=&#10;" filled="f" stroked="f">
                <o:lock v:ext="edit" aspectratio="t"/>
                <w10:anchorlock/>
              </v:rect>
            </w:pict>
          </mc:Fallback>
        </mc:AlternateContent>
      </w:r>
    </w:p>
    <w:p w14:paraId="3835C6C5"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494949"/>
          <w:sz w:val="24"/>
          <w:szCs w:val="24"/>
          <w:lang w:eastAsia="en-GB"/>
        </w:rPr>
      </w:pPr>
      <w:r w:rsidRPr="00905D2B">
        <w:rPr>
          <w:rFonts w:ascii="Georgia" w:eastAsia="Times New Roman" w:hAnsi="Georgia" w:cs="Times New Roman"/>
          <w:color w:val="494949"/>
          <w:sz w:val="24"/>
          <w:szCs w:val="24"/>
          <w:lang w:eastAsia="en-GB"/>
        </w:rPr>
        <w:t>Parisians encouraging the use of masks in 1918</w:t>
      </w:r>
    </w:p>
    <w:p w14:paraId="021735F5"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333333"/>
          <w:sz w:val="24"/>
          <w:szCs w:val="24"/>
          <w:lang w:eastAsia="en-GB"/>
        </w:rPr>
      </w:pPr>
      <w:proofErr w:type="gramStart"/>
      <w:r w:rsidRPr="00905D2B">
        <w:rPr>
          <w:rFonts w:ascii="Georgia" w:eastAsia="Times New Roman" w:hAnsi="Georgia" w:cs="Times New Roman"/>
          <w:color w:val="333333"/>
          <w:sz w:val="24"/>
          <w:szCs w:val="24"/>
          <w:lang w:eastAsia="en-GB"/>
        </w:rPr>
        <w:t>On the whole</w:t>
      </w:r>
      <w:proofErr w:type="gramEnd"/>
      <w:r w:rsidRPr="00905D2B">
        <w:rPr>
          <w:rFonts w:ascii="Georgia" w:eastAsia="Times New Roman" w:hAnsi="Georgia" w:cs="Times New Roman"/>
          <w:color w:val="333333"/>
          <w:sz w:val="24"/>
          <w:szCs w:val="24"/>
          <w:lang w:eastAsia="en-GB"/>
        </w:rPr>
        <w:t>, I’m suspicious of historical parallels, seductive though they can be. The differences between the Spanish flu and today’s pandemic are in any case at least as great as the similarities. For a start, the Spanish flu disproportionately killed men of prime working age, which later l</w:t>
      </w:r>
      <w:hyperlink r:id="rId8" w:history="1">
        <w:r w:rsidRPr="00905D2B">
          <w:rPr>
            <w:rFonts w:ascii="Georgia" w:eastAsia="Times New Roman" w:hAnsi="Georgia" w:cs="Times New Roman"/>
            <w:color w:val="5C0000"/>
            <w:sz w:val="24"/>
            <w:szCs w:val="24"/>
            <w:u w:val="single"/>
            <w:lang w:eastAsia="en-GB"/>
          </w:rPr>
          <w:t>ed to labour shortages and a spike in real wages</w:t>
        </w:r>
      </w:hyperlink>
      <w:r w:rsidRPr="00905D2B">
        <w:rPr>
          <w:rFonts w:ascii="Georgia" w:eastAsia="Times New Roman" w:hAnsi="Georgia" w:cs="Times New Roman"/>
          <w:color w:val="333333"/>
          <w:sz w:val="24"/>
          <w:szCs w:val="24"/>
          <w:lang w:eastAsia="en-GB"/>
        </w:rPr>
        <w:t xml:space="preserve">; mercifully, </w:t>
      </w:r>
      <w:proofErr w:type="spellStart"/>
      <w:r w:rsidRPr="00905D2B">
        <w:rPr>
          <w:rFonts w:ascii="Georgia" w:eastAsia="Times New Roman" w:hAnsi="Georgia" w:cs="Times New Roman"/>
          <w:color w:val="333333"/>
          <w:sz w:val="24"/>
          <w:szCs w:val="24"/>
          <w:lang w:eastAsia="en-GB"/>
        </w:rPr>
        <w:t>Covid</w:t>
      </w:r>
      <w:proofErr w:type="spellEnd"/>
      <w:r w:rsidRPr="00905D2B">
        <w:rPr>
          <w:rFonts w:ascii="Georgia" w:eastAsia="Times New Roman" w:hAnsi="Georgia" w:cs="Times New Roman"/>
          <w:color w:val="333333"/>
          <w:sz w:val="24"/>
          <w:szCs w:val="24"/>
          <w:lang w:eastAsia="en-GB"/>
        </w:rPr>
        <w:t xml:space="preserve"> leaves this group comparatively unscathed.</w:t>
      </w:r>
    </w:p>
    <w:p w14:paraId="4F7DA8EE"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 xml:space="preserve">And although the death toll was so much higher, paradoxically the immediate economic impact of the Spanish flu seems to have been far less severe than today’s pandemic. There is </w:t>
      </w:r>
      <w:proofErr w:type="gramStart"/>
      <w:r w:rsidRPr="00905D2B">
        <w:rPr>
          <w:rFonts w:ascii="Georgia" w:eastAsia="Times New Roman" w:hAnsi="Georgia" w:cs="Times New Roman"/>
          <w:color w:val="333333"/>
          <w:sz w:val="24"/>
          <w:szCs w:val="24"/>
          <w:lang w:eastAsia="en-GB"/>
        </w:rPr>
        <w:t>very little</w:t>
      </w:r>
      <w:proofErr w:type="gramEnd"/>
      <w:r w:rsidRPr="00905D2B">
        <w:rPr>
          <w:rFonts w:ascii="Georgia" w:eastAsia="Times New Roman" w:hAnsi="Georgia" w:cs="Times New Roman"/>
          <w:color w:val="333333"/>
          <w:sz w:val="24"/>
          <w:szCs w:val="24"/>
          <w:lang w:eastAsia="en-GB"/>
        </w:rPr>
        <w:t xml:space="preserve"> reliable economic data from this time; most analysis relies heavily on anecdotal evidence. The period of highest impact also coincided with the end of the Great War, making the two events difficult to disentangle.</w:t>
      </w:r>
    </w:p>
    <w:p w14:paraId="22C6A3C2"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Many US cities, though not London, imposed similar “social distancing” measures to those we see today, including the closure of schools, entertainment venues and churches. As today, fearful consumers voluntarily stayed away from shops and mass gatherings, leading to double digit falls in revenue for many businesses.</w:t>
      </w:r>
    </w:p>
    <w:p w14:paraId="3985062B"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 xml:space="preserve">However, the war effort ensured some degree of countervailing support for an economy which in any case </w:t>
      </w:r>
      <w:proofErr w:type="gramStart"/>
      <w:r w:rsidRPr="00905D2B">
        <w:rPr>
          <w:rFonts w:ascii="Georgia" w:eastAsia="Times New Roman" w:hAnsi="Georgia" w:cs="Times New Roman"/>
          <w:color w:val="333333"/>
          <w:sz w:val="24"/>
          <w:szCs w:val="24"/>
          <w:lang w:eastAsia="en-GB"/>
        </w:rPr>
        <w:t>wasn’t</w:t>
      </w:r>
      <w:proofErr w:type="gramEnd"/>
      <w:r w:rsidRPr="00905D2B">
        <w:rPr>
          <w:rFonts w:ascii="Georgia" w:eastAsia="Times New Roman" w:hAnsi="Georgia" w:cs="Times New Roman"/>
          <w:color w:val="333333"/>
          <w:sz w:val="24"/>
          <w:szCs w:val="24"/>
          <w:lang w:eastAsia="en-GB"/>
        </w:rPr>
        <w:t xml:space="preserve"> in those days nearly as dependent on discretionary consumer spending as today. With demobilisation and the consequent release of pent up demand, the economy was quick to recover. Interestingly, the Dow Jones rose throughout the pandemic, surging 10.5 per cent in 1918 and by 30.5 per cent in 1919.</w:t>
      </w:r>
    </w:p>
    <w:p w14:paraId="3F4A7E68"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Two tentative economic conclusions can be drawn from this experience. One is that once we emerge from the current hysteria, recovery ought to be rapid, even if the economy grows back in a somewhat different form. Despite the recent spike in infection rates in the US and the developing world, there is good reason to believe this moment could be sooner than we think.</w:t>
      </w:r>
    </w:p>
    <w:p w14:paraId="27E02D01"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Failures to adequately protect care homes, which account for nearly a half of all deaths in the UK, have now been addressed, we’ve got better at protecting our NHS staff, where a lot of asymptomatic transmissions were taking place, we’ve dramatically improved our test, trace and isolate regimes, it now seems more likely than not that effective vaccines will be available by the end of the year, and we are fast learning how better to treat the disease.</w:t>
      </w:r>
    </w:p>
    <w:p w14:paraId="5E2B554E"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In the Spanish flu pandemic, the second wave was much more devastating than the first; there is obviously that possibility this time too, but it looks increasingly unlikely. Even in the US, death rates remain comparatively low, despite the resurgence in infections. So assuming the economy hasn’t entirely expired while in induced coma, there still remains a reasonable chance of the sort o</w:t>
      </w:r>
      <w:hyperlink r:id="rId9" w:history="1">
        <w:r w:rsidRPr="00905D2B">
          <w:rPr>
            <w:rFonts w:ascii="Georgia" w:eastAsia="Times New Roman" w:hAnsi="Georgia" w:cs="Times New Roman"/>
            <w:color w:val="5C0000"/>
            <w:sz w:val="24"/>
            <w:szCs w:val="24"/>
            <w:u w:val="single"/>
            <w:lang w:eastAsia="en-GB"/>
          </w:rPr>
          <w:t>f V-shaped recovery </w:t>
        </w:r>
      </w:hyperlink>
      <w:r w:rsidRPr="00905D2B">
        <w:rPr>
          <w:rFonts w:ascii="Georgia" w:eastAsia="Times New Roman" w:hAnsi="Georgia" w:cs="Times New Roman"/>
          <w:color w:val="333333"/>
          <w:sz w:val="24"/>
          <w:szCs w:val="24"/>
          <w:lang w:eastAsia="en-GB"/>
        </w:rPr>
        <w:t>we saw after the Spanish flu.</w:t>
      </w:r>
    </w:p>
    <w:p w14:paraId="3F74784A" w14:textId="77777777" w:rsidR="00905D2B" w:rsidRPr="00905D2B" w:rsidRDefault="00905D2B" w:rsidP="00905D2B">
      <w:pPr>
        <w:shd w:val="clear" w:color="auto" w:fill="FFFFFF"/>
        <w:spacing w:after="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 xml:space="preserve">The second, more speculative, conclusion is that galvanised by unprecedented quantities of fiscal and monetary stimulus, in combination with the power of the virus to accelerate the transition from one economic age to another, we could indeed in a few </w:t>
      </w:r>
      <w:proofErr w:type="spellStart"/>
      <w:r w:rsidRPr="00905D2B">
        <w:rPr>
          <w:rFonts w:ascii="Georgia" w:eastAsia="Times New Roman" w:hAnsi="Georgia" w:cs="Times New Roman"/>
          <w:color w:val="333333"/>
          <w:sz w:val="24"/>
          <w:szCs w:val="24"/>
          <w:lang w:eastAsia="en-GB"/>
        </w:rPr>
        <w:t>years time</w:t>
      </w:r>
      <w:proofErr w:type="spellEnd"/>
      <w:r w:rsidRPr="00905D2B">
        <w:rPr>
          <w:rFonts w:ascii="Georgia" w:eastAsia="Times New Roman" w:hAnsi="Georgia" w:cs="Times New Roman"/>
          <w:color w:val="333333"/>
          <w:sz w:val="24"/>
          <w:szCs w:val="24"/>
          <w:lang w:eastAsia="en-GB"/>
        </w:rPr>
        <w:t xml:space="preserve"> be looking at</w:t>
      </w:r>
      <w:hyperlink r:id="rId10" w:history="1">
        <w:r w:rsidRPr="00905D2B">
          <w:rPr>
            <w:rFonts w:ascii="Georgia" w:eastAsia="Times New Roman" w:hAnsi="Georgia" w:cs="Times New Roman"/>
            <w:color w:val="5C0000"/>
            <w:sz w:val="24"/>
            <w:szCs w:val="24"/>
            <w:u w:val="single"/>
            <w:lang w:eastAsia="en-GB"/>
          </w:rPr>
          <w:t> more of a Roaring Twenties boom than a depression</w:t>
        </w:r>
      </w:hyperlink>
      <w:r w:rsidRPr="00905D2B">
        <w:rPr>
          <w:rFonts w:ascii="Georgia" w:eastAsia="Times New Roman" w:hAnsi="Georgia" w:cs="Times New Roman"/>
          <w:color w:val="333333"/>
          <w:sz w:val="24"/>
          <w:szCs w:val="24"/>
          <w:lang w:eastAsia="en-GB"/>
        </w:rPr>
        <w:t xml:space="preserve">. Things could of course go the other way, but this would actually be a </w:t>
      </w:r>
      <w:r w:rsidRPr="00905D2B">
        <w:rPr>
          <w:rFonts w:ascii="Georgia" w:eastAsia="Times New Roman" w:hAnsi="Georgia" w:cs="Times New Roman"/>
          <w:color w:val="333333"/>
          <w:sz w:val="24"/>
          <w:szCs w:val="24"/>
          <w:lang w:eastAsia="en-GB"/>
        </w:rPr>
        <w:lastRenderedPageBreak/>
        <w:t xml:space="preserve">quite unusual outcome for a serious, global pandemic, the </w:t>
      </w:r>
      <w:proofErr w:type="gramStart"/>
      <w:r w:rsidRPr="00905D2B">
        <w:rPr>
          <w:rFonts w:ascii="Georgia" w:eastAsia="Times New Roman" w:hAnsi="Georgia" w:cs="Times New Roman"/>
          <w:color w:val="333333"/>
          <w:sz w:val="24"/>
          <w:szCs w:val="24"/>
          <w:lang w:eastAsia="en-GB"/>
        </w:rPr>
        <w:t>long term</w:t>
      </w:r>
      <w:proofErr w:type="gramEnd"/>
      <w:r w:rsidRPr="00905D2B">
        <w:rPr>
          <w:rFonts w:ascii="Georgia" w:eastAsia="Times New Roman" w:hAnsi="Georgia" w:cs="Times New Roman"/>
          <w:color w:val="333333"/>
          <w:sz w:val="24"/>
          <w:szCs w:val="24"/>
          <w:lang w:eastAsia="en-GB"/>
        </w:rPr>
        <w:t xml:space="preserve"> economic consequences of which are generally and ironically quite positive. Economic rebirth is in other words more likely than final death.</w:t>
      </w:r>
    </w:p>
    <w:p w14:paraId="72377862"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 xml:space="preserve">Capitalism, and the US </w:t>
      </w:r>
      <w:proofErr w:type="gramStart"/>
      <w:r w:rsidRPr="00905D2B">
        <w:rPr>
          <w:rFonts w:ascii="Georgia" w:eastAsia="Times New Roman" w:hAnsi="Georgia" w:cs="Times New Roman"/>
          <w:color w:val="333333"/>
          <w:sz w:val="24"/>
          <w:szCs w:val="24"/>
          <w:lang w:eastAsia="en-GB"/>
        </w:rPr>
        <w:t>economy in particular, have</w:t>
      </w:r>
      <w:proofErr w:type="gramEnd"/>
      <w:r w:rsidRPr="00905D2B">
        <w:rPr>
          <w:rFonts w:ascii="Georgia" w:eastAsia="Times New Roman" w:hAnsi="Georgia" w:cs="Times New Roman"/>
          <w:color w:val="333333"/>
          <w:sz w:val="24"/>
          <w:szCs w:val="24"/>
          <w:lang w:eastAsia="en-GB"/>
        </w:rPr>
        <w:t xml:space="preserve"> an enormous capacity for reinventing themselves. After more than a decade of effective stagnation, my guess is that we are approaching one of those moments. As if to prove the point, the US’s four leading tech tycoons are being hauled before Congressional lawmakers today for a grilling. The charge is that they have become too big for their boots, stifling wider competition and innovation in the US economy and beyond, never mind their arguably corrosive moral and socially divisive influence.</w:t>
      </w:r>
    </w:p>
    <w:p w14:paraId="55124F12" w14:textId="77777777" w:rsidR="00905D2B" w:rsidRPr="00905D2B" w:rsidRDefault="00905D2B" w:rsidP="00905D2B">
      <w:pPr>
        <w:shd w:val="clear" w:color="auto" w:fill="FFFFFF"/>
        <w:spacing w:after="360" w:line="240" w:lineRule="auto"/>
        <w:textAlignment w:val="baseline"/>
        <w:rPr>
          <w:rFonts w:ascii="Georgia" w:eastAsia="Times New Roman" w:hAnsi="Georgia" w:cs="Times New Roman"/>
          <w:color w:val="333333"/>
          <w:sz w:val="24"/>
          <w:szCs w:val="24"/>
          <w:lang w:eastAsia="en-GB"/>
        </w:rPr>
      </w:pPr>
      <w:r w:rsidRPr="00905D2B">
        <w:rPr>
          <w:rFonts w:ascii="Georgia" w:eastAsia="Times New Roman" w:hAnsi="Georgia" w:cs="Times New Roman"/>
          <w:color w:val="333333"/>
          <w:sz w:val="24"/>
          <w:szCs w:val="24"/>
          <w:lang w:eastAsia="en-GB"/>
        </w:rPr>
        <w:t xml:space="preserve">If Joe Biden, the likely next president of the US, proves the trust buster many in his party and beyond hope for, we are in for quite a ride. </w:t>
      </w:r>
      <w:proofErr w:type="gramStart"/>
      <w:r w:rsidRPr="00905D2B">
        <w:rPr>
          <w:rFonts w:ascii="Georgia" w:eastAsia="Times New Roman" w:hAnsi="Georgia" w:cs="Times New Roman"/>
          <w:color w:val="333333"/>
          <w:sz w:val="24"/>
          <w:szCs w:val="24"/>
          <w:lang w:eastAsia="en-GB"/>
        </w:rPr>
        <w:t>It’s</w:t>
      </w:r>
      <w:proofErr w:type="gramEnd"/>
      <w:r w:rsidRPr="00905D2B">
        <w:rPr>
          <w:rFonts w:ascii="Georgia" w:eastAsia="Times New Roman" w:hAnsi="Georgia" w:cs="Times New Roman"/>
          <w:color w:val="333333"/>
          <w:sz w:val="24"/>
          <w:szCs w:val="24"/>
          <w:lang w:eastAsia="en-GB"/>
        </w:rPr>
        <w:t xml:space="preserve"> not anti-business to say that America’s new breed of robber barons need cutting back to size. Economic renewal always requires a degree of destruction. But not even </w:t>
      </w:r>
      <w:proofErr w:type="spellStart"/>
      <w:r w:rsidRPr="00905D2B">
        <w:rPr>
          <w:rFonts w:ascii="Georgia" w:eastAsia="Times New Roman" w:hAnsi="Georgia" w:cs="Times New Roman"/>
          <w:color w:val="333333"/>
          <w:sz w:val="24"/>
          <w:szCs w:val="24"/>
          <w:lang w:eastAsia="en-GB"/>
        </w:rPr>
        <w:t>Covid</w:t>
      </w:r>
      <w:proofErr w:type="spellEnd"/>
      <w:r w:rsidRPr="00905D2B">
        <w:rPr>
          <w:rFonts w:ascii="Georgia" w:eastAsia="Times New Roman" w:hAnsi="Georgia" w:cs="Times New Roman"/>
          <w:color w:val="333333"/>
          <w:sz w:val="24"/>
          <w:szCs w:val="24"/>
          <w:lang w:eastAsia="en-GB"/>
        </w:rPr>
        <w:t xml:space="preserve"> can touch these </w:t>
      </w:r>
      <w:proofErr w:type="gramStart"/>
      <w:r w:rsidRPr="00905D2B">
        <w:rPr>
          <w:rFonts w:ascii="Georgia" w:eastAsia="Times New Roman" w:hAnsi="Georgia" w:cs="Times New Roman"/>
          <w:color w:val="333333"/>
          <w:sz w:val="24"/>
          <w:szCs w:val="24"/>
          <w:lang w:eastAsia="en-GB"/>
        </w:rPr>
        <w:t>latter day</w:t>
      </w:r>
      <w:proofErr w:type="gramEnd"/>
      <w:r w:rsidRPr="00905D2B">
        <w:rPr>
          <w:rFonts w:ascii="Georgia" w:eastAsia="Times New Roman" w:hAnsi="Georgia" w:cs="Times New Roman"/>
          <w:color w:val="333333"/>
          <w:sz w:val="24"/>
          <w:szCs w:val="24"/>
          <w:lang w:eastAsia="en-GB"/>
        </w:rPr>
        <w:t xml:space="preserve"> leviathans. Unfortunately, the pandemic has only enhanced their economic dominance. To make our decade swing like the Twenties, US lawmakers must act.</w:t>
      </w:r>
    </w:p>
    <w:p w14:paraId="76FCFCF2" w14:textId="77777777" w:rsidR="00551883" w:rsidRDefault="00551883"/>
    <w:sectPr w:rsidR="005518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D2B"/>
    <w:rsid w:val="00551883"/>
    <w:rsid w:val="00905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BBC4E"/>
  <w15:chartTrackingRefBased/>
  <w15:docId w15:val="{FF1993AA-4C0E-4CC8-8FED-366C31D28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05D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39283211">
      <w:bodyDiv w:val="1"/>
      <w:marLeft w:val="0"/>
      <w:marRight w:val="0"/>
      <w:marTop w:val="0"/>
      <w:marBottom w:val="0"/>
      <w:divBdr>
        <w:top w:val="none" w:sz="0" w:space="0" w:color="auto"/>
        <w:left w:val="none" w:sz="0" w:space="0" w:color="auto"/>
        <w:bottom w:val="none" w:sz="0" w:space="0" w:color="auto"/>
        <w:right w:val="none" w:sz="0" w:space="0" w:color="auto"/>
      </w:divBdr>
      <w:divsChild>
        <w:div w:id="602958423">
          <w:marLeft w:val="0"/>
          <w:marRight w:val="0"/>
          <w:marTop w:val="0"/>
          <w:marBottom w:val="0"/>
          <w:divBdr>
            <w:top w:val="none" w:sz="0" w:space="0" w:color="auto"/>
            <w:left w:val="none" w:sz="0" w:space="0" w:color="auto"/>
            <w:bottom w:val="none" w:sz="0" w:space="0" w:color="auto"/>
            <w:right w:val="none" w:sz="0" w:space="0" w:color="auto"/>
          </w:divBdr>
          <w:divsChild>
            <w:div w:id="389229892">
              <w:marLeft w:val="0"/>
              <w:marRight w:val="0"/>
              <w:marTop w:val="0"/>
              <w:marBottom w:val="120"/>
              <w:divBdr>
                <w:top w:val="none" w:sz="0" w:space="0" w:color="auto"/>
                <w:left w:val="none" w:sz="0" w:space="0" w:color="auto"/>
                <w:bottom w:val="none" w:sz="0" w:space="0" w:color="auto"/>
                <w:right w:val="none" w:sz="0" w:space="0" w:color="auto"/>
              </w:divBdr>
            </w:div>
          </w:divsChild>
        </w:div>
        <w:div w:id="201864977">
          <w:marLeft w:val="0"/>
          <w:marRight w:val="0"/>
          <w:marTop w:val="0"/>
          <w:marBottom w:val="0"/>
          <w:divBdr>
            <w:top w:val="none" w:sz="0" w:space="0" w:color="auto"/>
            <w:left w:val="none" w:sz="0" w:space="0" w:color="auto"/>
            <w:bottom w:val="none" w:sz="0" w:space="0" w:color="auto"/>
            <w:right w:val="none" w:sz="0" w:space="0" w:color="auto"/>
          </w:divBdr>
          <w:divsChild>
            <w:div w:id="878011329">
              <w:marLeft w:val="0"/>
              <w:marRight w:val="0"/>
              <w:marTop w:val="0"/>
              <w:marBottom w:val="0"/>
              <w:divBdr>
                <w:top w:val="none" w:sz="0" w:space="0" w:color="auto"/>
                <w:left w:val="none" w:sz="0" w:space="0" w:color="auto"/>
                <w:bottom w:val="none" w:sz="0" w:space="0" w:color="auto"/>
                <w:right w:val="none" w:sz="0" w:space="0" w:color="auto"/>
              </w:divBdr>
            </w:div>
          </w:divsChild>
        </w:div>
        <w:div w:id="1543009948">
          <w:marLeft w:val="0"/>
          <w:marRight w:val="0"/>
          <w:marTop w:val="0"/>
          <w:marBottom w:val="0"/>
          <w:divBdr>
            <w:top w:val="none" w:sz="0" w:space="0" w:color="auto"/>
            <w:left w:val="none" w:sz="0" w:space="0" w:color="auto"/>
            <w:bottom w:val="none" w:sz="0" w:space="0" w:color="auto"/>
            <w:right w:val="none" w:sz="0" w:space="0" w:color="auto"/>
          </w:divBdr>
          <w:divsChild>
            <w:div w:id="406726411">
              <w:marLeft w:val="0"/>
              <w:marRight w:val="0"/>
              <w:marTop w:val="0"/>
              <w:marBottom w:val="0"/>
              <w:divBdr>
                <w:top w:val="none" w:sz="0" w:space="0" w:color="auto"/>
                <w:left w:val="none" w:sz="0" w:space="0" w:color="auto"/>
                <w:bottom w:val="none" w:sz="0" w:space="0" w:color="auto"/>
                <w:right w:val="none" w:sz="0" w:space="0" w:color="auto"/>
              </w:divBdr>
            </w:div>
          </w:divsChild>
        </w:div>
        <w:div w:id="80178535">
          <w:marLeft w:val="0"/>
          <w:marRight w:val="0"/>
          <w:marTop w:val="0"/>
          <w:marBottom w:val="0"/>
          <w:divBdr>
            <w:top w:val="none" w:sz="0" w:space="0" w:color="auto"/>
            <w:left w:val="none" w:sz="0" w:space="0" w:color="auto"/>
            <w:bottom w:val="none" w:sz="0" w:space="0" w:color="auto"/>
            <w:right w:val="none" w:sz="0" w:space="0" w:color="auto"/>
          </w:divBdr>
          <w:divsChild>
            <w:div w:id="1036664499">
              <w:marLeft w:val="0"/>
              <w:marRight w:val="0"/>
              <w:marTop w:val="0"/>
              <w:marBottom w:val="0"/>
              <w:divBdr>
                <w:top w:val="none" w:sz="0" w:space="0" w:color="auto"/>
                <w:left w:val="none" w:sz="0" w:space="0" w:color="auto"/>
                <w:bottom w:val="none" w:sz="0" w:space="0" w:color="auto"/>
                <w:right w:val="none" w:sz="0" w:space="0" w:color="auto"/>
              </w:divBdr>
              <w:divsChild>
                <w:div w:id="258023630">
                  <w:marLeft w:val="0"/>
                  <w:marRight w:val="0"/>
                  <w:marTop w:val="0"/>
                  <w:marBottom w:val="0"/>
                  <w:divBdr>
                    <w:top w:val="none" w:sz="0" w:space="0" w:color="auto"/>
                    <w:left w:val="none" w:sz="0" w:space="0" w:color="auto"/>
                    <w:bottom w:val="none" w:sz="0" w:space="0" w:color="auto"/>
                    <w:right w:val="none" w:sz="0" w:space="0" w:color="auto"/>
                  </w:divBdr>
                  <w:divsChild>
                    <w:div w:id="1993673138">
                      <w:marLeft w:val="0"/>
                      <w:marRight w:val="0"/>
                      <w:marTop w:val="0"/>
                      <w:marBottom w:val="0"/>
                      <w:divBdr>
                        <w:top w:val="none" w:sz="0" w:space="0" w:color="auto"/>
                        <w:left w:val="none" w:sz="0" w:space="0" w:color="auto"/>
                        <w:bottom w:val="none" w:sz="0" w:space="0" w:color="auto"/>
                        <w:right w:val="none" w:sz="0" w:space="0" w:color="auto"/>
                      </w:divBdr>
                    </w:div>
                  </w:divsChild>
                </w:div>
                <w:div w:id="1765687877">
                  <w:marLeft w:val="0"/>
                  <w:marRight w:val="0"/>
                  <w:marTop w:val="0"/>
                  <w:marBottom w:val="0"/>
                  <w:divBdr>
                    <w:top w:val="none" w:sz="0" w:space="0" w:color="auto"/>
                    <w:left w:val="none" w:sz="0" w:space="0" w:color="auto"/>
                    <w:bottom w:val="none" w:sz="0" w:space="0" w:color="auto"/>
                    <w:right w:val="none" w:sz="0" w:space="0" w:color="auto"/>
                  </w:divBdr>
                  <w:divsChild>
                    <w:div w:id="2135127278">
                      <w:marLeft w:val="0"/>
                      <w:marRight w:val="0"/>
                      <w:marTop w:val="0"/>
                      <w:marBottom w:val="0"/>
                      <w:divBdr>
                        <w:top w:val="none" w:sz="0" w:space="0" w:color="auto"/>
                        <w:left w:val="none" w:sz="0" w:space="0" w:color="auto"/>
                        <w:bottom w:val="none" w:sz="0" w:space="0" w:color="auto"/>
                        <w:right w:val="none" w:sz="0" w:space="0" w:color="auto"/>
                      </w:divBdr>
                    </w:div>
                  </w:divsChild>
                </w:div>
                <w:div w:id="2084134797">
                  <w:marLeft w:val="0"/>
                  <w:marRight w:val="0"/>
                  <w:marTop w:val="0"/>
                  <w:marBottom w:val="0"/>
                  <w:divBdr>
                    <w:top w:val="none" w:sz="0" w:space="0" w:color="auto"/>
                    <w:left w:val="none" w:sz="0" w:space="0" w:color="auto"/>
                    <w:bottom w:val="none" w:sz="0" w:space="0" w:color="auto"/>
                    <w:right w:val="none" w:sz="0" w:space="0" w:color="auto"/>
                  </w:divBdr>
                  <w:divsChild>
                    <w:div w:id="1621523815">
                      <w:marLeft w:val="0"/>
                      <w:marRight w:val="0"/>
                      <w:marTop w:val="0"/>
                      <w:marBottom w:val="0"/>
                      <w:divBdr>
                        <w:top w:val="none" w:sz="0" w:space="0" w:color="auto"/>
                        <w:left w:val="none" w:sz="0" w:space="0" w:color="auto"/>
                        <w:bottom w:val="none" w:sz="0" w:space="0" w:color="auto"/>
                        <w:right w:val="none" w:sz="0" w:space="0" w:color="auto"/>
                      </w:divBdr>
                    </w:div>
                  </w:divsChild>
                </w:div>
                <w:div w:id="1683243036">
                  <w:marLeft w:val="0"/>
                  <w:marRight w:val="0"/>
                  <w:marTop w:val="0"/>
                  <w:marBottom w:val="0"/>
                  <w:divBdr>
                    <w:top w:val="none" w:sz="0" w:space="0" w:color="auto"/>
                    <w:left w:val="none" w:sz="0" w:space="0" w:color="auto"/>
                    <w:bottom w:val="none" w:sz="0" w:space="0" w:color="auto"/>
                    <w:right w:val="none" w:sz="0" w:space="0" w:color="auto"/>
                  </w:divBdr>
                  <w:divsChild>
                    <w:div w:id="1043560486">
                      <w:marLeft w:val="0"/>
                      <w:marRight w:val="0"/>
                      <w:marTop w:val="0"/>
                      <w:marBottom w:val="0"/>
                      <w:divBdr>
                        <w:top w:val="none" w:sz="0" w:space="0" w:color="auto"/>
                        <w:left w:val="none" w:sz="0" w:space="0" w:color="auto"/>
                        <w:bottom w:val="none" w:sz="0" w:space="0" w:color="auto"/>
                        <w:right w:val="none" w:sz="0" w:space="0" w:color="auto"/>
                      </w:divBdr>
                    </w:div>
                  </w:divsChild>
                </w:div>
                <w:div w:id="782068021">
                  <w:marLeft w:val="0"/>
                  <w:marRight w:val="0"/>
                  <w:marTop w:val="0"/>
                  <w:marBottom w:val="0"/>
                  <w:divBdr>
                    <w:top w:val="none" w:sz="0" w:space="0" w:color="auto"/>
                    <w:left w:val="none" w:sz="0" w:space="0" w:color="auto"/>
                    <w:bottom w:val="none" w:sz="0" w:space="0" w:color="auto"/>
                    <w:right w:val="none" w:sz="0" w:space="0" w:color="auto"/>
                  </w:divBdr>
                  <w:divsChild>
                    <w:div w:id="53628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business/2020/01/10/blow-donald-trump-us-jobs-miss-forecasts-wage-growth-falters/" TargetMode="External"/><Relationship Id="rId3" Type="http://schemas.openxmlformats.org/officeDocument/2006/relationships/webSettings" Target="webSettings.xml"/><Relationship Id="rId7" Type="http://schemas.openxmlformats.org/officeDocument/2006/relationships/hyperlink" Target="https://books.telegraph.co.uk/Product/Laura-Spinney/Pale-Rider--The-Spanish-Flu-of-1918-and-How-it-Changed-the-World/2099244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global-health/science-and-disease/unlike-spanish-flu-trek-peak-coronavirus-will-long/"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elegraph.co.uk/business/2020/04/28/against-second-great-depression-will-global-economy-pull-brink/" TargetMode="External"/><Relationship Id="rId4" Type="http://schemas.openxmlformats.org/officeDocument/2006/relationships/hyperlink" Target="https://www.telegraph.co.uk/authors/jeremy-warner/" TargetMode="External"/><Relationship Id="rId9" Type="http://schemas.openxmlformats.org/officeDocument/2006/relationships/hyperlink" Target="https://www.telegraph.co.uk/business/2020/07/05/dangerously-premature-put-faith-v-shaped-reco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1189</Words>
  <Characters>6780</Characters>
  <Application>Microsoft Office Word</Application>
  <DocSecurity>0</DocSecurity>
  <Lines>56</Lines>
  <Paragraphs>15</Paragraphs>
  <ScaleCrop>false</ScaleCrop>
  <Company/>
  <LinksUpToDate>false</LinksUpToDate>
  <CharactersWithSpaces>7954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2020-07-31T06:35:00Z</dcterms:created>
  <dcterms:modified xsi:type="dcterms:W3CDTF">2020-07-31T06:36:00Z</dcterms:modified>
</cp:coreProperties>
</file>