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23E6CB8" w14:textId="77777777" w:rsidR="004B31F1" w:rsidRDefault="004B31F1" w:rsidP="00DD5969">
      <w:pPr>
        <w:spacing w:before="212"/>
        <w:rPr>
          <w:rFonts w:ascii="Arial" w:hAnsi="Arial" w:cs="Arial"/>
          <w:b/>
          <w:sz w:val="48"/>
          <w:szCs w:val="48"/>
        </w:rPr>
      </w:pPr>
    </w:p>
    <w:p w14:paraId="5B9AE89A" w14:textId="3EFB9E96" w:rsidR="00DD5969" w:rsidRPr="00C2700E" w:rsidRDefault="004B31F1" w:rsidP="166ABB76">
      <w:pPr>
        <w:spacing w:before="212"/>
        <w:rPr>
          <w:rFonts w:ascii="Arial" w:hAnsi="Arial" w:cs="Arial"/>
          <w:b/>
          <w:bCs/>
          <w:sz w:val="32"/>
          <w:szCs w:val="32"/>
        </w:rPr>
      </w:pPr>
      <w:r w:rsidRPr="00C2700E">
        <w:rPr>
          <w:rFonts w:ascii="Arial" w:hAnsi="Arial" w:cs="Arial"/>
          <w:b/>
          <w:bCs/>
          <w:sz w:val="32"/>
          <w:szCs w:val="32"/>
        </w:rPr>
        <w:t>Module Name:</w:t>
      </w:r>
      <w:r w:rsidR="7E45A39A" w:rsidRPr="00C2700E">
        <w:rPr>
          <w:rFonts w:ascii="Arial" w:hAnsi="Arial" w:cs="Arial"/>
          <w:b/>
          <w:bCs/>
          <w:sz w:val="32"/>
          <w:szCs w:val="32"/>
        </w:rPr>
        <w:t xml:space="preserve"> </w:t>
      </w:r>
      <w:r w:rsidR="00C2700E" w:rsidRPr="00C2700E">
        <w:rPr>
          <w:rFonts w:ascii="Arial" w:hAnsi="Arial" w:cs="Arial"/>
          <w:b/>
          <w:bCs/>
          <w:sz w:val="32"/>
          <w:szCs w:val="32"/>
        </w:rPr>
        <w:t>Learning in the Digital Era</w:t>
      </w:r>
    </w:p>
    <w:p w14:paraId="5051A2D5" w14:textId="6C773B17" w:rsidR="00347EA1" w:rsidRPr="00C2700E" w:rsidRDefault="004B31F1" w:rsidP="00DD5969">
      <w:pPr>
        <w:spacing w:before="212"/>
        <w:rPr>
          <w:rFonts w:ascii="Arial" w:hAnsi="Arial" w:cs="Arial"/>
          <w:b/>
          <w:bCs/>
          <w:sz w:val="32"/>
          <w:szCs w:val="32"/>
        </w:rPr>
      </w:pPr>
      <w:r w:rsidRPr="00C2700E">
        <w:rPr>
          <w:rFonts w:ascii="Arial" w:hAnsi="Arial" w:cs="Arial"/>
          <w:b/>
          <w:bCs/>
          <w:sz w:val="32"/>
          <w:szCs w:val="32"/>
        </w:rPr>
        <w:t xml:space="preserve">Module Code: </w:t>
      </w:r>
      <w:r w:rsidR="00C2700E" w:rsidRPr="00C2700E">
        <w:rPr>
          <w:rFonts w:ascii="Arial" w:hAnsi="Arial" w:cs="Arial"/>
          <w:b/>
          <w:bCs/>
          <w:sz w:val="32"/>
          <w:szCs w:val="32"/>
        </w:rPr>
        <w:t xml:space="preserve">BMBM4008 </w:t>
      </w:r>
      <w:r w:rsidRPr="00C2700E">
        <w:rPr>
          <w:rFonts w:ascii="Arial" w:hAnsi="Arial" w:cs="Arial"/>
          <w:b/>
          <w:bCs/>
          <w:sz w:val="32"/>
          <w:szCs w:val="32"/>
        </w:rPr>
        <w:t xml:space="preserve"> </w:t>
      </w:r>
    </w:p>
    <w:p w14:paraId="3B28A63D" w14:textId="05F9E4E2" w:rsidR="00C2700E" w:rsidRPr="00C2700E" w:rsidRDefault="004B31F1" w:rsidP="00C2700E">
      <w:pPr>
        <w:spacing w:before="212"/>
        <w:rPr>
          <w:rFonts w:ascii="Arial" w:hAnsi="Arial" w:cs="Arial"/>
          <w:b/>
          <w:bCs/>
          <w:sz w:val="32"/>
          <w:szCs w:val="32"/>
        </w:rPr>
      </w:pPr>
      <w:r w:rsidRPr="00C2700E">
        <w:rPr>
          <w:rFonts w:ascii="Arial" w:hAnsi="Arial" w:cs="Arial"/>
          <w:b/>
          <w:bCs/>
          <w:sz w:val="32"/>
          <w:szCs w:val="32"/>
        </w:rPr>
        <w:t>Assignment Name:</w:t>
      </w:r>
      <w:r w:rsidR="00C2700E" w:rsidRPr="00C2700E">
        <w:rPr>
          <w:sz w:val="32"/>
          <w:szCs w:val="32"/>
        </w:rPr>
        <w:t xml:space="preserve"> </w:t>
      </w:r>
      <w:r w:rsidR="00C2700E" w:rsidRPr="00C2700E">
        <w:rPr>
          <w:rFonts w:ascii="Arial" w:hAnsi="Arial" w:cs="Arial"/>
          <w:b/>
          <w:bCs/>
          <w:sz w:val="32"/>
          <w:szCs w:val="32"/>
        </w:rPr>
        <w:t xml:space="preserve">Evidence of Learning </w:t>
      </w:r>
    </w:p>
    <w:p w14:paraId="6AA1A7DC" w14:textId="217E5119" w:rsidR="00DD5969" w:rsidRPr="00C2700E" w:rsidRDefault="00C2700E" w:rsidP="00C2700E">
      <w:pPr>
        <w:spacing w:before="212"/>
        <w:rPr>
          <w:rFonts w:ascii="Arial" w:hAnsi="Arial" w:cs="Arial"/>
          <w:b/>
          <w:bCs/>
          <w:sz w:val="32"/>
          <w:szCs w:val="32"/>
        </w:rPr>
      </w:pPr>
      <w:r w:rsidRPr="00C2700E">
        <w:rPr>
          <w:rFonts w:ascii="Arial" w:hAnsi="Arial" w:cs="Arial"/>
          <w:b/>
          <w:bCs/>
          <w:sz w:val="32"/>
          <w:szCs w:val="32"/>
        </w:rPr>
        <w:t>(E-Portfolio)</w:t>
      </w:r>
    </w:p>
    <w:p w14:paraId="66B14424" w14:textId="710657EA" w:rsidR="00463738" w:rsidRPr="00C2700E" w:rsidRDefault="00463738" w:rsidP="68A97992">
      <w:pPr>
        <w:spacing w:before="212"/>
        <w:rPr>
          <w:rFonts w:ascii="Arial" w:hAnsi="Arial" w:cs="Arial"/>
          <w:b/>
          <w:bCs/>
          <w:sz w:val="32"/>
          <w:szCs w:val="32"/>
        </w:rPr>
      </w:pPr>
      <w:r w:rsidRPr="00C2700E">
        <w:rPr>
          <w:rFonts w:ascii="Arial" w:hAnsi="Arial" w:cs="Arial"/>
          <w:b/>
          <w:bCs/>
          <w:sz w:val="32"/>
          <w:szCs w:val="32"/>
        </w:rPr>
        <w:t>Topic:</w:t>
      </w:r>
      <w:r w:rsidR="00C2700E" w:rsidRPr="00C2700E">
        <w:rPr>
          <w:sz w:val="32"/>
          <w:szCs w:val="32"/>
        </w:rPr>
        <w:t xml:space="preserve"> </w:t>
      </w:r>
      <w:r w:rsidR="00C2700E" w:rsidRPr="00C2700E">
        <w:rPr>
          <w:rFonts w:ascii="Arial" w:hAnsi="Arial" w:cs="Arial"/>
          <w:b/>
          <w:bCs/>
          <w:sz w:val="32"/>
          <w:szCs w:val="32"/>
        </w:rPr>
        <w:t>Celebrity Endorsements in Business Marketing</w:t>
      </w:r>
    </w:p>
    <w:p w14:paraId="0D16D138" w14:textId="30ADA0BC" w:rsidR="00DD5969" w:rsidRPr="00C2700E" w:rsidRDefault="004B31F1" w:rsidP="00DD5969">
      <w:pPr>
        <w:spacing w:before="3"/>
        <w:rPr>
          <w:rFonts w:ascii="Arial" w:hAnsi="Arial" w:cs="Arial"/>
          <w:b/>
          <w:sz w:val="32"/>
          <w:szCs w:val="32"/>
        </w:rPr>
      </w:pPr>
      <w:r w:rsidRPr="00C2700E">
        <w:rPr>
          <w:rFonts w:ascii="Arial" w:hAnsi="Arial" w:cs="Arial"/>
          <w:b/>
          <w:sz w:val="32"/>
          <w:szCs w:val="32"/>
        </w:rPr>
        <w:t>Student Name:</w:t>
      </w:r>
      <w:r w:rsidR="00C2700E" w:rsidRPr="00C2700E">
        <w:rPr>
          <w:rFonts w:ascii="Arial" w:hAnsi="Arial" w:cs="Arial"/>
          <w:b/>
          <w:sz w:val="32"/>
          <w:szCs w:val="32"/>
        </w:rPr>
        <w:t xml:space="preserve"> Madalina Denisa Dumitru</w:t>
      </w:r>
    </w:p>
    <w:p w14:paraId="18107AFF" w14:textId="145B7F41" w:rsidR="00DD5969" w:rsidRPr="00C2700E" w:rsidRDefault="004B31F1" w:rsidP="00DD5969">
      <w:pPr>
        <w:spacing w:before="3"/>
        <w:rPr>
          <w:rFonts w:ascii="Arial" w:hAnsi="Arial" w:cs="Arial"/>
          <w:b/>
          <w:sz w:val="32"/>
          <w:szCs w:val="32"/>
        </w:rPr>
      </w:pPr>
      <w:r w:rsidRPr="00C2700E">
        <w:rPr>
          <w:rFonts w:ascii="Arial" w:hAnsi="Arial" w:cs="Arial"/>
          <w:b/>
          <w:sz w:val="32"/>
          <w:szCs w:val="32"/>
        </w:rPr>
        <w:t>Student Number:</w:t>
      </w:r>
      <w:r w:rsidR="00C2700E" w:rsidRPr="00C2700E">
        <w:rPr>
          <w:rFonts w:ascii="Arial" w:hAnsi="Arial" w:cs="Arial"/>
          <w:b/>
          <w:sz w:val="32"/>
          <w:szCs w:val="32"/>
        </w:rPr>
        <w:t>2322892</w:t>
      </w:r>
    </w:p>
    <w:p w14:paraId="4FD52B0A" w14:textId="52E00CE5" w:rsidR="00DD5969" w:rsidRPr="00C2700E" w:rsidRDefault="004B31F1" w:rsidP="00347EA1">
      <w:pPr>
        <w:rPr>
          <w:rFonts w:ascii="Arial" w:hAnsi="Arial" w:cs="Arial"/>
          <w:b/>
          <w:sz w:val="32"/>
          <w:szCs w:val="32"/>
        </w:rPr>
      </w:pPr>
      <w:r w:rsidRPr="00C2700E">
        <w:rPr>
          <w:rFonts w:ascii="Arial" w:hAnsi="Arial" w:cs="Arial"/>
          <w:b/>
          <w:sz w:val="32"/>
          <w:szCs w:val="32"/>
        </w:rPr>
        <w:t>Lecturer:</w:t>
      </w:r>
      <w:r w:rsidR="00C2700E" w:rsidRPr="00C2700E">
        <w:rPr>
          <w:sz w:val="32"/>
          <w:szCs w:val="32"/>
        </w:rPr>
        <w:t xml:space="preserve"> </w:t>
      </w:r>
      <w:r w:rsidR="00C2700E" w:rsidRPr="00C2700E">
        <w:rPr>
          <w:rFonts w:ascii="Arial" w:hAnsi="Arial" w:cs="Arial"/>
          <w:b/>
          <w:sz w:val="32"/>
          <w:szCs w:val="32"/>
        </w:rPr>
        <w:t>Ffion Cumberpatch</w:t>
      </w:r>
      <w:r w:rsidRPr="00C2700E">
        <w:rPr>
          <w:rFonts w:ascii="Arial" w:hAnsi="Arial" w:cs="Arial"/>
          <w:b/>
          <w:sz w:val="32"/>
          <w:szCs w:val="32"/>
        </w:rPr>
        <w:br/>
        <w:t>Deadline:</w:t>
      </w:r>
      <w:r w:rsidR="00C2700E" w:rsidRPr="00C2700E">
        <w:rPr>
          <w:rFonts w:ascii="Arial" w:hAnsi="Arial" w:cs="Arial"/>
          <w:b/>
          <w:sz w:val="32"/>
          <w:szCs w:val="32"/>
        </w:rPr>
        <w:t>24/11/2025</w:t>
      </w:r>
    </w:p>
    <w:p w14:paraId="5AA3B5D7" w14:textId="2672F677" w:rsidR="004B31F1" w:rsidRPr="004B31F1" w:rsidRDefault="004B31F1" w:rsidP="00347EA1">
      <w:pPr>
        <w:rPr>
          <w:rFonts w:ascii="Arial" w:hAnsi="Arial" w:cs="Arial"/>
          <w:b/>
          <w:sz w:val="32"/>
          <w:szCs w:val="32"/>
        </w:rPr>
      </w:pPr>
      <w:r w:rsidRPr="004B31F1">
        <w:rPr>
          <w:rFonts w:ascii="Arial" w:hAnsi="Arial" w:cs="Arial"/>
          <w:b/>
          <w:sz w:val="32"/>
          <w:szCs w:val="32"/>
        </w:rPr>
        <w:t>Wordcount:</w:t>
      </w:r>
      <w:r w:rsidR="00C2700E">
        <w:rPr>
          <w:rFonts w:ascii="Arial" w:hAnsi="Arial" w:cs="Arial"/>
          <w:b/>
          <w:sz w:val="32"/>
          <w:szCs w:val="32"/>
        </w:rPr>
        <w:t xml:space="preserve"> 2000</w:t>
      </w:r>
    </w:p>
    <w:p w14:paraId="75D3712C" w14:textId="77777777" w:rsidR="00463738" w:rsidRDefault="00463738" w:rsidP="74B02C96">
      <w:pPr>
        <w:rPr>
          <w:b/>
          <w:bCs/>
          <w:sz w:val="32"/>
          <w:szCs w:val="32"/>
        </w:rPr>
      </w:pPr>
    </w:p>
    <w:p w14:paraId="1A38FDEF" w14:textId="77777777" w:rsidR="00C2700E" w:rsidRDefault="00C2700E" w:rsidP="74B02C96">
      <w:pPr>
        <w:rPr>
          <w:b/>
          <w:bCs/>
          <w:sz w:val="32"/>
          <w:szCs w:val="32"/>
        </w:rPr>
      </w:pPr>
    </w:p>
    <w:p w14:paraId="1CCC49A7" w14:textId="77777777" w:rsidR="00C2700E" w:rsidRDefault="00C2700E" w:rsidP="74B02C96">
      <w:pPr>
        <w:rPr>
          <w:b/>
          <w:bCs/>
          <w:sz w:val="32"/>
          <w:szCs w:val="32"/>
        </w:rPr>
      </w:pPr>
    </w:p>
    <w:p w14:paraId="7B9B2756" w14:textId="77777777" w:rsidR="00C2700E" w:rsidRDefault="00C2700E" w:rsidP="74B02C96">
      <w:pPr>
        <w:rPr>
          <w:b/>
          <w:bCs/>
          <w:sz w:val="32"/>
          <w:szCs w:val="32"/>
        </w:rPr>
      </w:pPr>
    </w:p>
    <w:p w14:paraId="7BD9E855" w14:textId="77777777" w:rsidR="00C2700E" w:rsidRDefault="00C2700E" w:rsidP="74B02C96">
      <w:pPr>
        <w:rPr>
          <w:b/>
          <w:bCs/>
          <w:sz w:val="32"/>
          <w:szCs w:val="32"/>
        </w:rPr>
      </w:pPr>
    </w:p>
    <w:p w14:paraId="7DC25255" w14:textId="77777777" w:rsidR="00C2700E" w:rsidRDefault="00C2700E" w:rsidP="74B02C96">
      <w:pPr>
        <w:rPr>
          <w:b/>
          <w:bCs/>
          <w:sz w:val="32"/>
          <w:szCs w:val="32"/>
        </w:rPr>
      </w:pPr>
    </w:p>
    <w:p w14:paraId="277D0369" w14:textId="77777777" w:rsidR="00C2700E" w:rsidRDefault="00C2700E" w:rsidP="74B02C96">
      <w:pPr>
        <w:rPr>
          <w:b/>
          <w:bCs/>
          <w:sz w:val="32"/>
          <w:szCs w:val="32"/>
        </w:rPr>
      </w:pPr>
    </w:p>
    <w:p w14:paraId="3C3C2F48" w14:textId="77777777" w:rsidR="00C2700E" w:rsidRDefault="00C2700E" w:rsidP="74B02C96">
      <w:pPr>
        <w:rPr>
          <w:b/>
          <w:bCs/>
          <w:sz w:val="32"/>
          <w:szCs w:val="32"/>
        </w:rPr>
      </w:pPr>
    </w:p>
    <w:p w14:paraId="28171F09" w14:textId="01F8AE1D" w:rsidR="00D33868" w:rsidRPr="00C4258F" w:rsidRDefault="00B103B9" w:rsidP="00C4258F">
      <w:pPr>
        <w:jc w:val="both"/>
        <w:rPr>
          <w:rFonts w:ascii="Arial" w:hAnsi="Arial" w:cs="Arial"/>
          <w:b/>
          <w:bCs/>
        </w:rPr>
      </w:pPr>
      <w:r w:rsidRPr="00C4258F">
        <w:rPr>
          <w:rFonts w:ascii="Arial" w:hAnsi="Arial" w:cs="Arial"/>
          <w:b/>
          <w:bCs/>
        </w:rPr>
        <w:lastRenderedPageBreak/>
        <w:t>AI Acknowledgement</w:t>
      </w:r>
      <w:r w:rsidR="003A4B66" w:rsidRPr="00C4258F">
        <w:rPr>
          <w:rFonts w:ascii="Arial" w:hAnsi="Arial" w:cs="Arial"/>
          <w:b/>
          <w:bCs/>
        </w:rPr>
        <w:t xml:space="preserve">  </w:t>
      </w:r>
    </w:p>
    <w:p w14:paraId="768557CB" w14:textId="5B59D212" w:rsidR="00C2550A" w:rsidRPr="00C4258F" w:rsidRDefault="00E243A8" w:rsidP="00C4258F">
      <w:pPr>
        <w:jc w:val="both"/>
        <w:rPr>
          <w:rFonts w:ascii="Arial" w:hAnsi="Arial" w:cs="Arial"/>
        </w:rPr>
      </w:pPr>
      <w:r w:rsidRPr="00C4258F">
        <w:rPr>
          <w:rFonts w:ascii="Arial" w:hAnsi="Arial" w:cs="Arial"/>
        </w:rPr>
        <w:t>I</w:t>
      </w:r>
      <w:r w:rsidR="00C2700E" w:rsidRPr="00C4258F">
        <w:rPr>
          <w:rFonts w:ascii="Arial" w:hAnsi="Arial" w:cs="Arial"/>
        </w:rPr>
        <w:t xml:space="preserve"> can</w:t>
      </w:r>
      <w:r w:rsidRPr="00C4258F">
        <w:rPr>
          <w:rFonts w:ascii="Arial" w:hAnsi="Arial" w:cs="Arial"/>
        </w:rPr>
        <w:t xml:space="preserve"> confirm that I have not presented any AI generated materials as my own work. </w:t>
      </w:r>
    </w:p>
    <w:p w14:paraId="1113C735" w14:textId="521C5F56" w:rsidR="0053246E" w:rsidRPr="00C4258F" w:rsidRDefault="00E243A8" w:rsidP="00C4258F">
      <w:pPr>
        <w:jc w:val="both"/>
        <w:rPr>
          <w:rFonts w:ascii="Arial" w:hAnsi="Arial" w:cs="Arial"/>
        </w:rPr>
      </w:pPr>
      <w:r w:rsidRPr="00C4258F">
        <w:rPr>
          <w:rFonts w:ascii="Arial" w:hAnsi="Arial" w:cs="Arial"/>
        </w:rPr>
        <w:t xml:space="preserve">I confirm </w:t>
      </w:r>
      <w:r w:rsidR="00C2550A" w:rsidRPr="00C4258F">
        <w:rPr>
          <w:rFonts w:ascii="Arial" w:hAnsi="Arial" w:cs="Arial"/>
        </w:rPr>
        <w:t xml:space="preserve">that </w:t>
      </w:r>
      <w:r w:rsidRPr="00C4258F">
        <w:rPr>
          <w:rFonts w:ascii="Arial" w:hAnsi="Arial" w:cs="Arial"/>
        </w:rPr>
        <w:t>I h</w:t>
      </w:r>
      <w:r w:rsidR="00C2700E" w:rsidRPr="00C4258F">
        <w:rPr>
          <w:rFonts w:ascii="Arial" w:hAnsi="Arial" w:cs="Arial"/>
        </w:rPr>
        <w:t>ave copies of the materials</w:t>
      </w:r>
      <w:r w:rsidRPr="00C4258F">
        <w:rPr>
          <w:rFonts w:ascii="Arial" w:hAnsi="Arial" w:cs="Arial"/>
        </w:rPr>
        <w:t xml:space="preserve"> I used, which I may be asked to provide in evidence.</w:t>
      </w:r>
    </w:p>
    <w:p w14:paraId="7C942D57" w14:textId="77777777" w:rsidR="00463738" w:rsidRPr="00C4258F" w:rsidRDefault="00463738" w:rsidP="00C4258F">
      <w:pPr>
        <w:jc w:val="both"/>
        <w:rPr>
          <w:rFonts w:ascii="Arial" w:hAnsi="Arial" w:cs="Arial"/>
          <w:b/>
          <w:bCs/>
          <w:color w:val="FF0000"/>
        </w:rPr>
      </w:pPr>
    </w:p>
    <w:p w14:paraId="194DF389" w14:textId="77777777" w:rsidR="00463738" w:rsidRDefault="00463738" w:rsidP="00DD5969">
      <w:pPr>
        <w:rPr>
          <w:b/>
          <w:bCs/>
          <w:color w:val="FF0000"/>
        </w:rPr>
      </w:pPr>
    </w:p>
    <w:sdt>
      <w:sdtPr>
        <w:rPr>
          <w:rFonts w:asciiTheme="minorHAnsi" w:eastAsiaTheme="minorEastAsia" w:hAnsiTheme="minorHAnsi" w:cstheme="minorBidi"/>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Default="00463738">
          <w:pPr>
            <w:pStyle w:val="TOCHeading"/>
            <w:sectPr w:rsidR="00463738">
              <w:pgSz w:w="11906" w:h="16838"/>
              <w:pgMar w:top="1440" w:right="1440" w:bottom="1440" w:left="1440" w:header="708" w:footer="708" w:gutter="0"/>
              <w:cols w:space="708"/>
              <w:docGrid w:linePitch="360"/>
            </w:sectPr>
          </w:pPr>
        </w:p>
        <w:p w14:paraId="150A72FB" w14:textId="0B9551D7" w:rsidR="00463738" w:rsidRDefault="00463738">
          <w:pPr>
            <w:pStyle w:val="TOCHeading"/>
          </w:pPr>
          <w:r>
            <w:lastRenderedPageBreak/>
            <w:t>Contents</w:t>
          </w:r>
        </w:p>
        <w:p w14:paraId="59CE13FD" w14:textId="6D346CF6" w:rsidR="00463738" w:rsidRDefault="00463738">
          <w:pPr>
            <w:pStyle w:val="TOC2"/>
            <w:tabs>
              <w:tab w:val="right" w:leader="dot" w:pos="9016"/>
            </w:tabs>
            <w:rPr>
              <w:noProof/>
            </w:rPr>
          </w:pPr>
          <w:r>
            <w:fldChar w:fldCharType="begin"/>
          </w:r>
          <w:r>
            <w:instrText xml:space="preserve"> TOC \o "1-3" \h \z \u </w:instrText>
          </w:r>
          <w:r>
            <w:fldChar w:fldCharType="separate"/>
          </w:r>
          <w:hyperlink w:anchor="_Toc211416044" w:history="1">
            <w:r w:rsidRPr="00DF454D">
              <w:rPr>
                <w:rStyle w:val="Hyperlink"/>
                <w:noProof/>
              </w:rPr>
              <w:t>Task 1 – Research and Synthesis</w:t>
            </w:r>
            <w:r>
              <w:rPr>
                <w:noProof/>
                <w:webHidden/>
              </w:rPr>
              <w:tab/>
            </w:r>
            <w:r>
              <w:rPr>
                <w:noProof/>
                <w:webHidden/>
              </w:rPr>
              <w:fldChar w:fldCharType="begin"/>
            </w:r>
            <w:r>
              <w:rPr>
                <w:noProof/>
                <w:webHidden/>
              </w:rPr>
              <w:instrText xml:space="preserve"> PAGEREF _Toc211416044 \h </w:instrText>
            </w:r>
            <w:r>
              <w:rPr>
                <w:noProof/>
                <w:webHidden/>
              </w:rPr>
            </w:r>
            <w:r>
              <w:rPr>
                <w:noProof/>
                <w:webHidden/>
              </w:rPr>
              <w:fldChar w:fldCharType="separate"/>
            </w:r>
            <w:r w:rsidR="00C4258F">
              <w:rPr>
                <w:noProof/>
                <w:webHidden/>
              </w:rPr>
              <w:t>4</w:t>
            </w:r>
            <w:r>
              <w:rPr>
                <w:noProof/>
                <w:webHidden/>
              </w:rPr>
              <w:fldChar w:fldCharType="end"/>
            </w:r>
          </w:hyperlink>
        </w:p>
        <w:p w14:paraId="51E1BBD5" w14:textId="05A95234" w:rsidR="00463738" w:rsidRDefault="00463738">
          <w:pPr>
            <w:pStyle w:val="TOC2"/>
            <w:tabs>
              <w:tab w:val="right" w:leader="dot" w:pos="9016"/>
            </w:tabs>
            <w:rPr>
              <w:noProof/>
            </w:rPr>
          </w:pPr>
          <w:hyperlink w:anchor="_Toc211416045" w:history="1">
            <w:r w:rsidRPr="00DF454D">
              <w:rPr>
                <w:rStyle w:val="Hyperlink"/>
                <w:noProof/>
              </w:rPr>
              <w:t>Task 2 – Essay</w:t>
            </w:r>
            <w:r>
              <w:rPr>
                <w:noProof/>
                <w:webHidden/>
              </w:rPr>
              <w:tab/>
            </w:r>
            <w:r>
              <w:rPr>
                <w:noProof/>
                <w:webHidden/>
              </w:rPr>
              <w:fldChar w:fldCharType="begin"/>
            </w:r>
            <w:r>
              <w:rPr>
                <w:noProof/>
                <w:webHidden/>
              </w:rPr>
              <w:instrText xml:space="preserve"> PAGEREF _Toc211416045 \h </w:instrText>
            </w:r>
            <w:r>
              <w:rPr>
                <w:noProof/>
                <w:webHidden/>
              </w:rPr>
            </w:r>
            <w:r>
              <w:rPr>
                <w:noProof/>
                <w:webHidden/>
              </w:rPr>
              <w:fldChar w:fldCharType="separate"/>
            </w:r>
            <w:r w:rsidR="00C4258F">
              <w:rPr>
                <w:noProof/>
                <w:webHidden/>
              </w:rPr>
              <w:t>8</w:t>
            </w:r>
            <w:r>
              <w:rPr>
                <w:noProof/>
                <w:webHidden/>
              </w:rPr>
              <w:fldChar w:fldCharType="end"/>
            </w:r>
          </w:hyperlink>
        </w:p>
        <w:p w14:paraId="5BEFBBEF" w14:textId="4D3A82D6" w:rsidR="00463738" w:rsidRDefault="00463738">
          <w:pPr>
            <w:pStyle w:val="TOC2"/>
            <w:tabs>
              <w:tab w:val="right" w:leader="dot" w:pos="9016"/>
            </w:tabs>
            <w:rPr>
              <w:noProof/>
            </w:rPr>
          </w:pPr>
          <w:hyperlink w:anchor="_Toc211416046" w:history="1">
            <w:r w:rsidRPr="00DF454D">
              <w:rPr>
                <w:rStyle w:val="Hyperlink"/>
                <w:noProof/>
              </w:rPr>
              <w:t>Task 3 – Presentation</w:t>
            </w:r>
            <w:r>
              <w:rPr>
                <w:noProof/>
                <w:webHidden/>
              </w:rPr>
              <w:tab/>
            </w:r>
            <w:r>
              <w:rPr>
                <w:noProof/>
                <w:webHidden/>
              </w:rPr>
              <w:fldChar w:fldCharType="begin"/>
            </w:r>
            <w:r>
              <w:rPr>
                <w:noProof/>
                <w:webHidden/>
              </w:rPr>
              <w:instrText xml:space="preserve"> PAGEREF _Toc211416046 \h </w:instrText>
            </w:r>
            <w:r>
              <w:rPr>
                <w:noProof/>
                <w:webHidden/>
              </w:rPr>
            </w:r>
            <w:r>
              <w:rPr>
                <w:noProof/>
                <w:webHidden/>
              </w:rPr>
              <w:fldChar w:fldCharType="separate"/>
            </w:r>
            <w:r w:rsidR="00C4258F">
              <w:rPr>
                <w:noProof/>
                <w:webHidden/>
              </w:rPr>
              <w:t>14</w:t>
            </w:r>
            <w:r>
              <w:rPr>
                <w:noProof/>
                <w:webHidden/>
              </w:rPr>
              <w:fldChar w:fldCharType="end"/>
            </w:r>
          </w:hyperlink>
        </w:p>
        <w:p w14:paraId="4CE9C9F2" w14:textId="1709ACB3" w:rsidR="00463738" w:rsidRDefault="00463738">
          <w:r>
            <w:rPr>
              <w:b/>
              <w:bCs/>
              <w:noProof/>
            </w:rPr>
            <w:fldChar w:fldCharType="end"/>
          </w:r>
        </w:p>
      </w:sdtContent>
    </w:sdt>
    <w:p w14:paraId="3984C3B9" w14:textId="7DC3F1A7" w:rsidR="00463738" w:rsidRDefault="00463738" w:rsidP="00DD5969">
      <w:pPr>
        <w:rPr>
          <w:b/>
          <w:bCs/>
          <w:color w:val="FF0000"/>
        </w:rPr>
        <w:sectPr w:rsidR="00463738">
          <w:pgSz w:w="11906" w:h="16838"/>
          <w:pgMar w:top="1440" w:right="1440" w:bottom="1440" w:left="1440" w:header="708" w:footer="708" w:gutter="0"/>
          <w:cols w:space="708"/>
          <w:docGrid w:linePitch="360"/>
        </w:sectPr>
      </w:pPr>
    </w:p>
    <w:p w14:paraId="1D9AA720" w14:textId="56DF4DCE" w:rsidR="00463738" w:rsidRPr="00C4258F" w:rsidRDefault="00463738" w:rsidP="00463738">
      <w:pPr>
        <w:pStyle w:val="Heading2"/>
        <w:rPr>
          <w:rFonts w:ascii="Arial" w:hAnsi="Arial" w:cs="Arial"/>
          <w:sz w:val="24"/>
          <w:szCs w:val="24"/>
        </w:rPr>
      </w:pPr>
      <w:bookmarkStart w:id="0" w:name="_Toc211416044"/>
      <w:r w:rsidRPr="00C4258F">
        <w:rPr>
          <w:rFonts w:ascii="Arial" w:hAnsi="Arial" w:cs="Arial"/>
          <w:sz w:val="24"/>
          <w:szCs w:val="24"/>
        </w:rPr>
        <w:lastRenderedPageBreak/>
        <w:t>Task 1 – Research and Synthesis</w:t>
      </w:r>
      <w:bookmarkEnd w:id="0"/>
    </w:p>
    <w:p w14:paraId="106E481C" w14:textId="77777777" w:rsidR="00463738" w:rsidRDefault="00463738" w:rsidP="00DD5969">
      <w:pPr>
        <w:rPr>
          <w:sz w:val="16"/>
          <w:szCs w:val="16"/>
        </w:rPr>
      </w:pPr>
    </w:p>
    <w:p w14:paraId="460219B9" w14:textId="42515840" w:rsidR="00C2700E" w:rsidRPr="00C2700E" w:rsidRDefault="00C2700E" w:rsidP="00C2700E">
      <w:pPr>
        <w:spacing w:line="480" w:lineRule="auto"/>
        <w:jc w:val="both"/>
        <w:rPr>
          <w:rFonts w:ascii="Arial" w:hAnsi="Arial" w:cs="Arial"/>
        </w:rPr>
      </w:pPr>
      <w:r w:rsidRPr="00C2700E">
        <w:rPr>
          <w:rFonts w:ascii="Arial" w:hAnsi="Arial" w:cs="Arial"/>
        </w:rPr>
        <w:t>Both Jun et al. (2023) and Al-</w:t>
      </w:r>
      <w:proofErr w:type="spellStart"/>
      <w:r w:rsidRPr="00C2700E">
        <w:rPr>
          <w:rFonts w:ascii="Arial" w:hAnsi="Arial" w:cs="Arial"/>
        </w:rPr>
        <w:t>Romeedy</w:t>
      </w:r>
      <w:proofErr w:type="spellEnd"/>
      <w:r w:rsidRPr="00C2700E">
        <w:rPr>
          <w:rFonts w:ascii="Arial" w:hAnsi="Arial" w:cs="Arial"/>
        </w:rPr>
        <w:t xml:space="preserve"> &amp; Zaki (2024) examine how celebrity endorsements can impact consumer behaviour, and they examine slightly different stages of the marketing process. Jun et al. (2023) examine how celebrities help create or enhance important brand associations, and they explain that endorsement creates degreed effectiveness based on </w:t>
      </w:r>
      <w:r w:rsidRPr="00C2700E">
        <w:rPr>
          <w:rFonts w:ascii="Arial" w:hAnsi="Arial" w:cs="Arial"/>
        </w:rPr>
        <w:t>whether</w:t>
      </w:r>
      <w:r w:rsidRPr="00C2700E">
        <w:rPr>
          <w:rFonts w:ascii="Arial" w:hAnsi="Arial" w:cs="Arial"/>
        </w:rPr>
        <w:t xml:space="preserve"> the celebrity ritual of endorsement through some factor is similarly matched in identity, and hence value, to the brand identity. For example, a celebrity who embodies fitness and exercise will do better in aligning a sports brand than a comedian might, the authors contend being the “fit” is to be one of the most significant means of conveying positive brand associations.</w:t>
      </w:r>
    </w:p>
    <w:p w14:paraId="5B003638" w14:textId="77777777" w:rsidR="00C2700E" w:rsidRPr="00C2700E" w:rsidRDefault="00C2700E" w:rsidP="00C2700E">
      <w:pPr>
        <w:spacing w:line="480" w:lineRule="auto"/>
        <w:jc w:val="both"/>
        <w:rPr>
          <w:rFonts w:ascii="Arial" w:hAnsi="Arial" w:cs="Arial"/>
        </w:rPr>
      </w:pPr>
      <w:r w:rsidRPr="00C2700E">
        <w:rPr>
          <w:rFonts w:ascii="Arial" w:hAnsi="Arial" w:cs="Arial"/>
        </w:rPr>
        <w:t>Al-</w:t>
      </w:r>
      <w:proofErr w:type="spellStart"/>
      <w:r w:rsidRPr="00C2700E">
        <w:rPr>
          <w:rFonts w:ascii="Arial" w:hAnsi="Arial" w:cs="Arial"/>
        </w:rPr>
        <w:t>Romeedy</w:t>
      </w:r>
      <w:proofErr w:type="spellEnd"/>
      <w:r w:rsidRPr="00C2700E">
        <w:rPr>
          <w:rFonts w:ascii="Arial" w:hAnsi="Arial" w:cs="Arial"/>
        </w:rPr>
        <w:t xml:space="preserve"> &amp; Zaki (2024) study celebrity endorsed livestreaming in the travel domain, which shows that celebrities can appropriately impact impulsive buying behaviour when the audience trusted and admired the celebrity personality being endorsed. Rather than study brand associations, the focus is on emotional reaction of experiences associated with impulse or consumer psychology of buying behaviour. The authors demonstrate that when audiences trust the celebrity, and generated excitement or happiness during the stream, that the propensity to engage a gifting travel purchase is minimal.</w:t>
      </w:r>
    </w:p>
    <w:p w14:paraId="332C4F56" w14:textId="6D71CAAE" w:rsidR="00C2700E" w:rsidRPr="00C2700E" w:rsidRDefault="00C2700E" w:rsidP="00C2700E">
      <w:pPr>
        <w:spacing w:line="480" w:lineRule="auto"/>
        <w:jc w:val="both"/>
        <w:rPr>
          <w:rFonts w:ascii="Arial" w:hAnsi="Arial" w:cs="Arial"/>
        </w:rPr>
      </w:pPr>
      <w:r w:rsidRPr="00C2700E">
        <w:rPr>
          <w:rFonts w:ascii="Arial" w:hAnsi="Arial" w:cs="Arial"/>
        </w:rPr>
        <w:t xml:space="preserve">Although the specific context is different between traditional celebrity endorsement to livestreaming, the studies are aligned on </w:t>
      </w:r>
      <w:r w:rsidRPr="00C2700E">
        <w:rPr>
          <w:rFonts w:ascii="Arial" w:hAnsi="Arial" w:cs="Arial"/>
        </w:rPr>
        <w:t>several</w:t>
      </w:r>
      <w:r w:rsidRPr="00C2700E">
        <w:rPr>
          <w:rFonts w:ascii="Arial" w:hAnsi="Arial" w:cs="Arial"/>
        </w:rPr>
        <w:t xml:space="preserve"> ideas. Both studies discuss that endorsements most potent when the audience has a strong positive reaction when the celebrity accordingly, and those psychological measures are more favourably experienced. The authors also highlight that a celebrity’s ability to heighten brand competence is only significant if the celebrity meets the brand endorse value (as Jun </w:t>
      </w:r>
      <w:r w:rsidRPr="00C2700E">
        <w:rPr>
          <w:rFonts w:ascii="Arial" w:hAnsi="Arial" w:cs="Arial"/>
        </w:rPr>
        <w:lastRenderedPageBreak/>
        <w:t>reports) or if the celebrity can create an emotional engagement with their personality as reported by Al-</w:t>
      </w:r>
      <w:proofErr w:type="spellStart"/>
      <w:r w:rsidRPr="00C2700E">
        <w:rPr>
          <w:rFonts w:ascii="Arial" w:hAnsi="Arial" w:cs="Arial"/>
        </w:rPr>
        <w:t>Romeedy</w:t>
      </w:r>
      <w:proofErr w:type="spellEnd"/>
      <w:r w:rsidRPr="00C2700E">
        <w:rPr>
          <w:rFonts w:ascii="Arial" w:hAnsi="Arial" w:cs="Arial"/>
        </w:rPr>
        <w:t xml:space="preserve"> &amp; Zaki. In terms of brand endorsement value, the retentio</w:t>
      </w:r>
      <w:r>
        <w:rPr>
          <w:rFonts w:ascii="Arial" w:hAnsi="Arial" w:cs="Arial"/>
        </w:rPr>
        <w:t>n</w:t>
      </w:r>
      <w:r w:rsidRPr="00C2700E">
        <w:rPr>
          <w:rFonts w:ascii="Arial" w:hAnsi="Arial" w:cs="Arial"/>
        </w:rPr>
        <w:t xml:space="preserve"> is dependent on a celebrity endorsement factor positively keeping hype, otherwise the impulse value leaves.</w:t>
      </w:r>
    </w:p>
    <w:p w14:paraId="7F7486A8" w14:textId="77777777" w:rsidR="00C2700E" w:rsidRPr="00C2700E" w:rsidRDefault="00C2700E" w:rsidP="00C2700E">
      <w:pPr>
        <w:spacing w:line="480" w:lineRule="auto"/>
        <w:jc w:val="both"/>
        <w:rPr>
          <w:rFonts w:ascii="Arial" w:hAnsi="Arial" w:cs="Arial"/>
        </w:rPr>
      </w:pPr>
      <w:r w:rsidRPr="00C2700E">
        <w:rPr>
          <w:rFonts w:ascii="Arial" w:hAnsi="Arial" w:cs="Arial"/>
        </w:rPr>
        <w:t>The studies differ, however, in what both authors perceive as the primary cause of influence. Jun et al have branded celebrity alignment in context, while Al-</w:t>
      </w:r>
      <w:proofErr w:type="spellStart"/>
      <w:r w:rsidRPr="00C2700E">
        <w:rPr>
          <w:rFonts w:ascii="Arial" w:hAnsi="Arial" w:cs="Arial"/>
        </w:rPr>
        <w:t>Romeedy</w:t>
      </w:r>
      <w:proofErr w:type="spellEnd"/>
      <w:r w:rsidRPr="00C2700E">
        <w:rPr>
          <w:rFonts w:ascii="Arial" w:hAnsi="Arial" w:cs="Arial"/>
        </w:rPr>
        <w:t xml:space="preserve"> &amp; Zaki obtain importance to the emotions of the audience. In totality, these studies foreshadow an area in which celebrity endorsement provides strong connections to brand identity an engagement of purchases, as well as implications to marketers selecting relatable celebrities that can build trust and positive emotion.</w:t>
      </w:r>
    </w:p>
    <w:tbl>
      <w:tblPr>
        <w:tblpPr w:leftFromText="180" w:rightFromText="180" w:vertAnchor="text" w:horzAnchor="margin" w:tblpY="50"/>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93"/>
        <w:gridCol w:w="3832"/>
        <w:gridCol w:w="3791"/>
      </w:tblGrid>
      <w:tr w:rsidR="00C2700E" w:rsidRPr="00C2700E" w14:paraId="0026E847" w14:textId="77777777" w:rsidTr="00C2700E">
        <w:trPr>
          <w:tblHeader/>
          <w:tblCellSpacing w:w="15" w:type="dxa"/>
        </w:trPr>
        <w:tc>
          <w:tcPr>
            <w:tcW w:w="0" w:type="auto"/>
            <w:vAlign w:val="center"/>
            <w:hideMark/>
          </w:tcPr>
          <w:p w14:paraId="567810BC" w14:textId="77777777" w:rsidR="00C2700E" w:rsidRPr="00C2700E" w:rsidRDefault="00C2700E" w:rsidP="00C2700E">
            <w:pPr>
              <w:spacing w:after="0" w:line="480" w:lineRule="auto"/>
              <w:jc w:val="center"/>
              <w:rPr>
                <w:rFonts w:ascii="Arial" w:eastAsia="Times New Roman" w:hAnsi="Arial" w:cs="Arial"/>
                <w:b/>
                <w:bCs/>
                <w:kern w:val="0"/>
                <w:lang w:eastAsia="en-GB"/>
                <w14:ligatures w14:val="none"/>
              </w:rPr>
            </w:pPr>
            <w:r w:rsidRPr="00C2700E">
              <w:rPr>
                <w:rFonts w:ascii="Arial" w:eastAsia="Times New Roman" w:hAnsi="Arial" w:cs="Arial"/>
                <w:b/>
                <w:bCs/>
                <w:kern w:val="0"/>
                <w:lang w:eastAsia="en-GB"/>
                <w14:ligatures w14:val="none"/>
              </w:rPr>
              <w:t>CRAAP Element</w:t>
            </w:r>
          </w:p>
        </w:tc>
        <w:tc>
          <w:tcPr>
            <w:tcW w:w="0" w:type="auto"/>
            <w:vAlign w:val="center"/>
            <w:hideMark/>
          </w:tcPr>
          <w:p w14:paraId="5726D2C3" w14:textId="77777777" w:rsidR="00C2700E" w:rsidRPr="00C2700E" w:rsidRDefault="00C2700E" w:rsidP="00C2700E">
            <w:pPr>
              <w:spacing w:after="0" w:line="480" w:lineRule="auto"/>
              <w:jc w:val="center"/>
              <w:rPr>
                <w:rFonts w:ascii="Arial" w:eastAsia="Times New Roman" w:hAnsi="Arial" w:cs="Arial"/>
                <w:b/>
                <w:bCs/>
                <w:kern w:val="0"/>
                <w:lang w:eastAsia="en-GB"/>
                <w14:ligatures w14:val="none"/>
              </w:rPr>
            </w:pPr>
            <w:r w:rsidRPr="00C2700E">
              <w:rPr>
                <w:rFonts w:ascii="Arial" w:eastAsia="Times New Roman" w:hAnsi="Arial" w:cs="Arial"/>
                <w:b/>
                <w:bCs/>
                <w:kern w:val="0"/>
                <w:lang w:eastAsia="en-GB"/>
                <w14:ligatures w14:val="none"/>
              </w:rPr>
              <w:t>Jun et al. (2023)</w:t>
            </w:r>
          </w:p>
        </w:tc>
        <w:tc>
          <w:tcPr>
            <w:tcW w:w="0" w:type="auto"/>
            <w:vAlign w:val="center"/>
            <w:hideMark/>
          </w:tcPr>
          <w:p w14:paraId="07707436" w14:textId="77777777" w:rsidR="00C2700E" w:rsidRPr="00C2700E" w:rsidRDefault="00C2700E" w:rsidP="00C2700E">
            <w:pPr>
              <w:spacing w:after="0" w:line="480" w:lineRule="auto"/>
              <w:jc w:val="center"/>
              <w:rPr>
                <w:rFonts w:ascii="Arial" w:eastAsia="Times New Roman" w:hAnsi="Arial" w:cs="Arial"/>
                <w:b/>
                <w:bCs/>
                <w:kern w:val="0"/>
                <w:lang w:eastAsia="en-GB"/>
                <w14:ligatures w14:val="none"/>
              </w:rPr>
            </w:pPr>
            <w:r w:rsidRPr="00C2700E">
              <w:rPr>
                <w:rFonts w:ascii="Arial" w:eastAsia="Times New Roman" w:hAnsi="Arial" w:cs="Arial"/>
                <w:b/>
                <w:bCs/>
                <w:kern w:val="0"/>
                <w:lang w:eastAsia="en-GB"/>
                <w14:ligatures w14:val="none"/>
              </w:rPr>
              <w:t>Al-</w:t>
            </w:r>
            <w:proofErr w:type="spellStart"/>
            <w:r w:rsidRPr="00C2700E">
              <w:rPr>
                <w:rFonts w:ascii="Arial" w:eastAsia="Times New Roman" w:hAnsi="Arial" w:cs="Arial"/>
                <w:b/>
                <w:bCs/>
                <w:kern w:val="0"/>
                <w:lang w:eastAsia="en-GB"/>
                <w14:ligatures w14:val="none"/>
              </w:rPr>
              <w:t>Romeedy</w:t>
            </w:r>
            <w:proofErr w:type="spellEnd"/>
            <w:r w:rsidRPr="00C2700E">
              <w:rPr>
                <w:rFonts w:ascii="Arial" w:eastAsia="Times New Roman" w:hAnsi="Arial" w:cs="Arial"/>
                <w:b/>
                <w:bCs/>
                <w:kern w:val="0"/>
                <w:lang w:eastAsia="en-GB"/>
                <w14:ligatures w14:val="none"/>
              </w:rPr>
              <w:t xml:space="preserve"> &amp; Zaki (2024)</w:t>
            </w:r>
          </w:p>
        </w:tc>
      </w:tr>
      <w:tr w:rsidR="00C2700E" w:rsidRPr="00C2700E" w14:paraId="6237BA77" w14:textId="77777777" w:rsidTr="00C2700E">
        <w:trPr>
          <w:tblCellSpacing w:w="15" w:type="dxa"/>
        </w:trPr>
        <w:tc>
          <w:tcPr>
            <w:tcW w:w="0" w:type="auto"/>
            <w:vAlign w:val="center"/>
            <w:hideMark/>
          </w:tcPr>
          <w:p w14:paraId="6FA9A928" w14:textId="77777777" w:rsidR="00C2700E" w:rsidRPr="00C2700E" w:rsidRDefault="00C2700E" w:rsidP="00C2700E">
            <w:pPr>
              <w:spacing w:after="0" w:line="480" w:lineRule="auto"/>
              <w:rPr>
                <w:rFonts w:ascii="Arial" w:eastAsia="Times New Roman" w:hAnsi="Arial" w:cs="Arial"/>
                <w:kern w:val="0"/>
                <w:lang w:eastAsia="en-GB"/>
                <w14:ligatures w14:val="none"/>
              </w:rPr>
            </w:pPr>
            <w:r w:rsidRPr="00C2700E">
              <w:rPr>
                <w:rFonts w:ascii="Arial" w:eastAsia="Times New Roman" w:hAnsi="Arial" w:cs="Arial"/>
                <w:b/>
                <w:bCs/>
                <w:kern w:val="0"/>
                <w:lang w:eastAsia="en-GB"/>
                <w14:ligatures w14:val="none"/>
              </w:rPr>
              <w:t>Currency</w:t>
            </w:r>
          </w:p>
        </w:tc>
        <w:tc>
          <w:tcPr>
            <w:tcW w:w="0" w:type="auto"/>
            <w:vAlign w:val="center"/>
            <w:hideMark/>
          </w:tcPr>
          <w:p w14:paraId="5ACB5AAB" w14:textId="77777777" w:rsidR="00C2700E" w:rsidRPr="00C2700E" w:rsidRDefault="00C2700E" w:rsidP="00C2700E">
            <w:pPr>
              <w:numPr>
                <w:ilvl w:val="0"/>
                <w:numId w:val="1"/>
              </w:numPr>
              <w:spacing w:after="0" w:line="480" w:lineRule="auto"/>
              <w:contextualSpacing/>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Published in 2023.</w:t>
            </w:r>
          </w:p>
          <w:p w14:paraId="46623301" w14:textId="77777777" w:rsidR="00C2700E" w:rsidRPr="00C2700E" w:rsidRDefault="00C2700E" w:rsidP="00C2700E">
            <w:pPr>
              <w:numPr>
                <w:ilvl w:val="0"/>
                <w:numId w:val="1"/>
              </w:numPr>
              <w:spacing w:after="0" w:line="480" w:lineRule="auto"/>
              <w:contextualSpacing/>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Very recent and up to date.</w:t>
            </w:r>
          </w:p>
        </w:tc>
        <w:tc>
          <w:tcPr>
            <w:tcW w:w="0" w:type="auto"/>
            <w:vAlign w:val="center"/>
            <w:hideMark/>
          </w:tcPr>
          <w:p w14:paraId="404B81E2" w14:textId="77777777" w:rsidR="00C2700E" w:rsidRPr="00C2700E" w:rsidRDefault="00C2700E" w:rsidP="00C2700E">
            <w:pPr>
              <w:numPr>
                <w:ilvl w:val="0"/>
                <w:numId w:val="1"/>
              </w:numPr>
              <w:spacing w:after="0" w:line="480" w:lineRule="auto"/>
              <w:contextualSpacing/>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Published in 2024.</w:t>
            </w:r>
          </w:p>
          <w:p w14:paraId="2BC290BF" w14:textId="77777777" w:rsidR="00C2700E" w:rsidRPr="00C2700E" w:rsidRDefault="00C2700E" w:rsidP="00C2700E">
            <w:pPr>
              <w:numPr>
                <w:ilvl w:val="0"/>
                <w:numId w:val="1"/>
              </w:numPr>
              <w:spacing w:after="0" w:line="480" w:lineRule="auto"/>
              <w:contextualSpacing/>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Extremely current.</w:t>
            </w:r>
          </w:p>
        </w:tc>
      </w:tr>
      <w:tr w:rsidR="00C2700E" w:rsidRPr="00C2700E" w14:paraId="5C50315B" w14:textId="77777777" w:rsidTr="00C2700E">
        <w:trPr>
          <w:tblCellSpacing w:w="15" w:type="dxa"/>
        </w:trPr>
        <w:tc>
          <w:tcPr>
            <w:tcW w:w="0" w:type="auto"/>
            <w:vAlign w:val="center"/>
            <w:hideMark/>
          </w:tcPr>
          <w:p w14:paraId="0EF94139" w14:textId="77777777" w:rsidR="00C2700E" w:rsidRPr="00C2700E" w:rsidRDefault="00C2700E" w:rsidP="00C2700E">
            <w:pPr>
              <w:spacing w:after="0" w:line="480" w:lineRule="auto"/>
              <w:rPr>
                <w:rFonts w:ascii="Arial" w:eastAsia="Times New Roman" w:hAnsi="Arial" w:cs="Arial"/>
                <w:kern w:val="0"/>
                <w:lang w:eastAsia="en-GB"/>
                <w14:ligatures w14:val="none"/>
              </w:rPr>
            </w:pPr>
            <w:r w:rsidRPr="00C2700E">
              <w:rPr>
                <w:rFonts w:ascii="Arial" w:eastAsia="Times New Roman" w:hAnsi="Arial" w:cs="Arial"/>
                <w:b/>
                <w:bCs/>
                <w:kern w:val="0"/>
                <w:lang w:eastAsia="en-GB"/>
                <w14:ligatures w14:val="none"/>
              </w:rPr>
              <w:t>Relevance</w:t>
            </w:r>
          </w:p>
        </w:tc>
        <w:tc>
          <w:tcPr>
            <w:tcW w:w="0" w:type="auto"/>
            <w:vAlign w:val="center"/>
            <w:hideMark/>
          </w:tcPr>
          <w:p w14:paraId="0B47E0F5" w14:textId="77777777" w:rsidR="00C2700E" w:rsidRPr="00C2700E" w:rsidRDefault="00C2700E" w:rsidP="00C2700E">
            <w:pPr>
              <w:pStyle w:val="ListParagraph"/>
              <w:numPr>
                <w:ilvl w:val="0"/>
                <w:numId w:val="2"/>
              </w:numPr>
              <w:spacing w:after="0" w:line="480" w:lineRule="auto"/>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Directly relates to celebrity endorsement and brand associations.</w:t>
            </w:r>
          </w:p>
        </w:tc>
        <w:tc>
          <w:tcPr>
            <w:tcW w:w="0" w:type="auto"/>
            <w:vAlign w:val="center"/>
            <w:hideMark/>
          </w:tcPr>
          <w:p w14:paraId="5F8DC1C9" w14:textId="356295B1" w:rsidR="00C2700E" w:rsidRPr="00C2700E" w:rsidRDefault="00C2700E" w:rsidP="00C2700E">
            <w:pPr>
              <w:pStyle w:val="ListParagraph"/>
              <w:numPr>
                <w:ilvl w:val="0"/>
                <w:numId w:val="2"/>
              </w:numPr>
              <w:spacing w:after="0" w:line="480" w:lineRule="auto"/>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Focuses on celebrity-endorsed livestreaming and buying behaviour</w:t>
            </w:r>
            <w:r w:rsidRPr="00C2700E">
              <w:rPr>
                <w:rFonts w:ascii="Arial" w:eastAsia="Times New Roman" w:hAnsi="Arial" w:cs="Arial"/>
                <w:kern w:val="0"/>
                <w:lang w:eastAsia="en-GB"/>
                <w14:ligatures w14:val="none"/>
              </w:rPr>
              <w:t xml:space="preserve">, </w:t>
            </w:r>
            <w:r w:rsidRPr="00C2700E">
              <w:rPr>
                <w:rFonts w:ascii="Arial" w:eastAsia="Times New Roman" w:hAnsi="Arial" w:cs="Arial"/>
                <w:kern w:val="0"/>
                <w:lang w:eastAsia="en-GB"/>
                <w14:ligatures w14:val="none"/>
              </w:rPr>
              <w:t>relevant to marketing.</w:t>
            </w:r>
          </w:p>
        </w:tc>
      </w:tr>
      <w:tr w:rsidR="00C2700E" w:rsidRPr="00C2700E" w14:paraId="00966BBC" w14:textId="77777777" w:rsidTr="00C2700E">
        <w:trPr>
          <w:tblCellSpacing w:w="15" w:type="dxa"/>
        </w:trPr>
        <w:tc>
          <w:tcPr>
            <w:tcW w:w="0" w:type="auto"/>
            <w:vAlign w:val="center"/>
            <w:hideMark/>
          </w:tcPr>
          <w:p w14:paraId="0B825B22" w14:textId="77777777" w:rsidR="00C2700E" w:rsidRPr="00C2700E" w:rsidRDefault="00C2700E" w:rsidP="00C2700E">
            <w:pPr>
              <w:spacing w:after="0" w:line="480" w:lineRule="auto"/>
              <w:rPr>
                <w:rFonts w:ascii="Arial" w:eastAsia="Times New Roman" w:hAnsi="Arial" w:cs="Arial"/>
                <w:kern w:val="0"/>
                <w:lang w:eastAsia="en-GB"/>
                <w14:ligatures w14:val="none"/>
              </w:rPr>
            </w:pPr>
            <w:r w:rsidRPr="00C2700E">
              <w:rPr>
                <w:rFonts w:ascii="Arial" w:eastAsia="Times New Roman" w:hAnsi="Arial" w:cs="Arial"/>
                <w:b/>
                <w:bCs/>
                <w:kern w:val="0"/>
                <w:lang w:eastAsia="en-GB"/>
                <w14:ligatures w14:val="none"/>
              </w:rPr>
              <w:t>Authority</w:t>
            </w:r>
          </w:p>
        </w:tc>
        <w:tc>
          <w:tcPr>
            <w:tcW w:w="0" w:type="auto"/>
            <w:vAlign w:val="center"/>
            <w:hideMark/>
          </w:tcPr>
          <w:p w14:paraId="22EEF07C" w14:textId="77777777" w:rsidR="00C2700E" w:rsidRPr="00C2700E" w:rsidRDefault="00C2700E" w:rsidP="00C2700E">
            <w:pPr>
              <w:pStyle w:val="ListParagraph"/>
              <w:numPr>
                <w:ilvl w:val="0"/>
                <w:numId w:val="3"/>
              </w:numPr>
              <w:spacing w:after="0" w:line="480" w:lineRule="auto"/>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Written by well-known marketing researchers, published in a top journal (</w:t>
            </w:r>
            <w:r w:rsidRPr="00C2700E">
              <w:rPr>
                <w:rFonts w:ascii="Arial" w:eastAsia="Times New Roman" w:hAnsi="Arial" w:cs="Arial"/>
                <w:i/>
                <w:iCs/>
                <w:kern w:val="0"/>
                <w:lang w:eastAsia="en-GB"/>
                <w14:ligatures w14:val="none"/>
              </w:rPr>
              <w:t>Journal of Business Research</w:t>
            </w:r>
            <w:r w:rsidRPr="00C2700E">
              <w:rPr>
                <w:rFonts w:ascii="Arial" w:eastAsia="Times New Roman" w:hAnsi="Arial" w:cs="Arial"/>
                <w:kern w:val="0"/>
                <w:lang w:eastAsia="en-GB"/>
                <w14:ligatures w14:val="none"/>
              </w:rPr>
              <w:t>).</w:t>
            </w:r>
          </w:p>
        </w:tc>
        <w:tc>
          <w:tcPr>
            <w:tcW w:w="0" w:type="auto"/>
            <w:vAlign w:val="center"/>
            <w:hideMark/>
          </w:tcPr>
          <w:p w14:paraId="438C8350" w14:textId="77777777" w:rsidR="00C2700E" w:rsidRPr="00C2700E" w:rsidRDefault="00C2700E" w:rsidP="00C2700E">
            <w:pPr>
              <w:pStyle w:val="ListParagraph"/>
              <w:numPr>
                <w:ilvl w:val="0"/>
                <w:numId w:val="3"/>
              </w:numPr>
              <w:spacing w:after="0" w:line="480" w:lineRule="auto"/>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 xml:space="preserve">Written by recognised researchers in tourism marketing, published in </w:t>
            </w:r>
            <w:r w:rsidRPr="00C2700E">
              <w:rPr>
                <w:rFonts w:ascii="Arial" w:eastAsia="Times New Roman" w:hAnsi="Arial" w:cs="Arial"/>
                <w:i/>
                <w:iCs/>
                <w:kern w:val="0"/>
                <w:lang w:eastAsia="en-GB"/>
                <w14:ligatures w14:val="none"/>
              </w:rPr>
              <w:t>Journal of Vacation Marketing</w:t>
            </w:r>
            <w:r w:rsidRPr="00C2700E">
              <w:rPr>
                <w:rFonts w:ascii="Arial" w:eastAsia="Times New Roman" w:hAnsi="Arial" w:cs="Arial"/>
                <w:kern w:val="0"/>
                <w:lang w:eastAsia="en-GB"/>
                <w14:ligatures w14:val="none"/>
              </w:rPr>
              <w:t>.</w:t>
            </w:r>
          </w:p>
        </w:tc>
      </w:tr>
      <w:tr w:rsidR="00C2700E" w:rsidRPr="00C2700E" w14:paraId="3B3CCFC6" w14:textId="77777777" w:rsidTr="00C2700E">
        <w:trPr>
          <w:tblCellSpacing w:w="15" w:type="dxa"/>
        </w:trPr>
        <w:tc>
          <w:tcPr>
            <w:tcW w:w="0" w:type="auto"/>
            <w:vAlign w:val="center"/>
            <w:hideMark/>
          </w:tcPr>
          <w:p w14:paraId="25AFAC58" w14:textId="77777777" w:rsidR="00C2700E" w:rsidRPr="00C2700E" w:rsidRDefault="00C2700E" w:rsidP="00C2700E">
            <w:pPr>
              <w:spacing w:after="0" w:line="480" w:lineRule="auto"/>
              <w:rPr>
                <w:rFonts w:ascii="Arial" w:eastAsia="Times New Roman" w:hAnsi="Arial" w:cs="Arial"/>
                <w:kern w:val="0"/>
                <w:lang w:eastAsia="en-GB"/>
                <w14:ligatures w14:val="none"/>
              </w:rPr>
            </w:pPr>
            <w:r w:rsidRPr="00C2700E">
              <w:rPr>
                <w:rFonts w:ascii="Arial" w:eastAsia="Times New Roman" w:hAnsi="Arial" w:cs="Arial"/>
                <w:b/>
                <w:bCs/>
                <w:kern w:val="0"/>
                <w:lang w:eastAsia="en-GB"/>
                <w14:ligatures w14:val="none"/>
              </w:rPr>
              <w:lastRenderedPageBreak/>
              <w:t>Accuracy</w:t>
            </w:r>
          </w:p>
        </w:tc>
        <w:tc>
          <w:tcPr>
            <w:tcW w:w="0" w:type="auto"/>
            <w:vAlign w:val="center"/>
            <w:hideMark/>
          </w:tcPr>
          <w:p w14:paraId="5F73636A" w14:textId="77777777" w:rsidR="00C2700E" w:rsidRPr="00C2700E" w:rsidRDefault="00C2700E" w:rsidP="00C2700E">
            <w:pPr>
              <w:pStyle w:val="ListParagraph"/>
              <w:numPr>
                <w:ilvl w:val="0"/>
                <w:numId w:val="4"/>
              </w:numPr>
              <w:spacing w:after="0" w:line="480" w:lineRule="auto"/>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Based on strong data and clear methodology; peer reviewed.</w:t>
            </w:r>
          </w:p>
        </w:tc>
        <w:tc>
          <w:tcPr>
            <w:tcW w:w="0" w:type="auto"/>
            <w:vAlign w:val="center"/>
            <w:hideMark/>
          </w:tcPr>
          <w:p w14:paraId="68B9CEBB" w14:textId="77777777" w:rsidR="00C2700E" w:rsidRPr="00C2700E" w:rsidRDefault="00C2700E" w:rsidP="00C2700E">
            <w:pPr>
              <w:pStyle w:val="ListParagraph"/>
              <w:numPr>
                <w:ilvl w:val="0"/>
                <w:numId w:val="4"/>
              </w:numPr>
              <w:spacing w:after="0" w:line="480" w:lineRule="auto"/>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Uses empirical data to test trust and emotions; also, peer reviewed.</w:t>
            </w:r>
          </w:p>
        </w:tc>
      </w:tr>
      <w:tr w:rsidR="00C2700E" w:rsidRPr="00C2700E" w14:paraId="11CB4C64" w14:textId="77777777" w:rsidTr="00C2700E">
        <w:trPr>
          <w:tblCellSpacing w:w="15" w:type="dxa"/>
        </w:trPr>
        <w:tc>
          <w:tcPr>
            <w:tcW w:w="0" w:type="auto"/>
            <w:vAlign w:val="center"/>
            <w:hideMark/>
          </w:tcPr>
          <w:p w14:paraId="26FBB1BA" w14:textId="77777777" w:rsidR="00C2700E" w:rsidRPr="00C2700E" w:rsidRDefault="00C2700E" w:rsidP="00C2700E">
            <w:pPr>
              <w:spacing w:after="0" w:line="480" w:lineRule="auto"/>
              <w:rPr>
                <w:rFonts w:ascii="Arial" w:eastAsia="Times New Roman" w:hAnsi="Arial" w:cs="Arial"/>
                <w:kern w:val="0"/>
                <w:lang w:eastAsia="en-GB"/>
                <w14:ligatures w14:val="none"/>
              </w:rPr>
            </w:pPr>
            <w:r w:rsidRPr="00C2700E">
              <w:rPr>
                <w:rFonts w:ascii="Arial" w:eastAsia="Times New Roman" w:hAnsi="Arial" w:cs="Arial"/>
                <w:b/>
                <w:bCs/>
                <w:kern w:val="0"/>
                <w:lang w:eastAsia="en-GB"/>
                <w14:ligatures w14:val="none"/>
              </w:rPr>
              <w:t>Purpose</w:t>
            </w:r>
          </w:p>
        </w:tc>
        <w:tc>
          <w:tcPr>
            <w:tcW w:w="0" w:type="auto"/>
            <w:vAlign w:val="center"/>
            <w:hideMark/>
          </w:tcPr>
          <w:p w14:paraId="20DDFB66" w14:textId="77777777" w:rsidR="00C2700E" w:rsidRPr="00C2700E" w:rsidRDefault="00C2700E" w:rsidP="00C2700E">
            <w:pPr>
              <w:pStyle w:val="ListParagraph"/>
              <w:numPr>
                <w:ilvl w:val="0"/>
                <w:numId w:val="5"/>
              </w:numPr>
              <w:spacing w:after="0" w:line="480" w:lineRule="auto"/>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Aims to understand when celebrity endorsement works best. Academic and objective.</w:t>
            </w:r>
          </w:p>
        </w:tc>
        <w:tc>
          <w:tcPr>
            <w:tcW w:w="0" w:type="auto"/>
            <w:vAlign w:val="center"/>
            <w:hideMark/>
          </w:tcPr>
          <w:p w14:paraId="7F022ED3" w14:textId="77777777" w:rsidR="00C2700E" w:rsidRPr="00C2700E" w:rsidRDefault="00C2700E" w:rsidP="00C2700E">
            <w:pPr>
              <w:pStyle w:val="ListParagraph"/>
              <w:numPr>
                <w:ilvl w:val="0"/>
                <w:numId w:val="5"/>
              </w:numPr>
              <w:spacing w:after="0" w:line="480" w:lineRule="auto"/>
              <w:rPr>
                <w:rFonts w:ascii="Arial" w:eastAsia="Times New Roman" w:hAnsi="Arial" w:cs="Arial"/>
                <w:kern w:val="0"/>
                <w:lang w:eastAsia="en-GB"/>
                <w14:ligatures w14:val="none"/>
              </w:rPr>
            </w:pPr>
            <w:r w:rsidRPr="00C2700E">
              <w:rPr>
                <w:rFonts w:ascii="Arial" w:eastAsia="Times New Roman" w:hAnsi="Arial" w:cs="Arial"/>
                <w:kern w:val="0"/>
                <w:lang w:eastAsia="en-GB"/>
                <w14:ligatures w14:val="none"/>
              </w:rPr>
              <w:t>Aims to explain how celebrity livestreams influence impulsive buying. Academic and research focused.</w:t>
            </w:r>
          </w:p>
        </w:tc>
      </w:tr>
    </w:tbl>
    <w:p w14:paraId="351349B9" w14:textId="77777777" w:rsidR="00C2700E" w:rsidRPr="00C2700E" w:rsidRDefault="00C2700E" w:rsidP="00C2700E">
      <w:pPr>
        <w:spacing w:line="480" w:lineRule="auto"/>
        <w:jc w:val="both"/>
        <w:rPr>
          <w:rFonts w:ascii="Arial" w:hAnsi="Arial" w:cs="Arial"/>
          <w:sz w:val="16"/>
          <w:szCs w:val="16"/>
        </w:rPr>
      </w:pPr>
    </w:p>
    <w:p w14:paraId="5AD32221" w14:textId="77777777" w:rsidR="00C2700E" w:rsidRDefault="00C2700E" w:rsidP="00C2700E">
      <w:pPr>
        <w:spacing w:line="480" w:lineRule="auto"/>
        <w:jc w:val="both"/>
        <w:rPr>
          <w:sz w:val="16"/>
          <w:szCs w:val="16"/>
        </w:rPr>
      </w:pPr>
    </w:p>
    <w:p w14:paraId="31E7807F" w14:textId="4FD70C05" w:rsidR="00C2700E" w:rsidRDefault="00C2700E" w:rsidP="00C2700E">
      <w:pPr>
        <w:rPr>
          <w:sz w:val="16"/>
          <w:szCs w:val="16"/>
        </w:rPr>
        <w:sectPr w:rsidR="00C2700E">
          <w:pgSz w:w="11906" w:h="16838"/>
          <w:pgMar w:top="1440" w:right="1440" w:bottom="1440" w:left="1440" w:header="708" w:footer="708" w:gutter="0"/>
          <w:cols w:space="708"/>
          <w:docGrid w:linePitch="360"/>
        </w:sectPr>
      </w:pPr>
    </w:p>
    <w:p w14:paraId="3301D8FD" w14:textId="6DC2DB34" w:rsidR="00463738" w:rsidRPr="00C2700E" w:rsidRDefault="00463738" w:rsidP="00C2700E">
      <w:pPr>
        <w:pStyle w:val="Heading3"/>
        <w:spacing w:line="480" w:lineRule="auto"/>
        <w:jc w:val="both"/>
        <w:rPr>
          <w:rFonts w:ascii="Arial" w:hAnsi="Arial" w:cs="Arial"/>
          <w:sz w:val="24"/>
          <w:szCs w:val="24"/>
        </w:rPr>
      </w:pPr>
      <w:r w:rsidRPr="00C2700E">
        <w:rPr>
          <w:rFonts w:ascii="Arial" w:hAnsi="Arial" w:cs="Arial"/>
          <w:sz w:val="24"/>
          <w:szCs w:val="24"/>
        </w:rPr>
        <w:lastRenderedPageBreak/>
        <w:t>Reference List</w:t>
      </w:r>
    </w:p>
    <w:p w14:paraId="3107AED7" w14:textId="77777777" w:rsidR="00C2700E" w:rsidRPr="00C2700E" w:rsidRDefault="00C2700E" w:rsidP="00C2700E">
      <w:pPr>
        <w:spacing w:line="480" w:lineRule="auto"/>
        <w:jc w:val="both"/>
        <w:rPr>
          <w:rFonts w:ascii="Arial" w:hAnsi="Arial" w:cs="Arial"/>
        </w:rPr>
      </w:pPr>
    </w:p>
    <w:p w14:paraId="2F74281D" w14:textId="2D644D04" w:rsidR="00C2700E" w:rsidRPr="00C2700E" w:rsidRDefault="00C2700E" w:rsidP="00C2700E">
      <w:pPr>
        <w:spacing w:line="480" w:lineRule="auto"/>
        <w:jc w:val="both"/>
        <w:rPr>
          <w:rFonts w:ascii="Arial" w:hAnsi="Arial" w:cs="Arial"/>
        </w:rPr>
      </w:pPr>
      <w:r w:rsidRPr="00C2700E">
        <w:rPr>
          <w:rFonts w:ascii="Arial" w:hAnsi="Arial" w:cs="Arial"/>
        </w:rPr>
        <w:t>Al-</w:t>
      </w:r>
      <w:proofErr w:type="spellStart"/>
      <w:r w:rsidRPr="00C2700E">
        <w:rPr>
          <w:rFonts w:ascii="Arial" w:hAnsi="Arial" w:cs="Arial"/>
        </w:rPr>
        <w:t>Romeedy</w:t>
      </w:r>
      <w:proofErr w:type="spellEnd"/>
      <w:r w:rsidRPr="00C2700E">
        <w:rPr>
          <w:rFonts w:ascii="Arial" w:hAnsi="Arial" w:cs="Arial"/>
        </w:rPr>
        <w:t xml:space="preserve">, B.S. and Zaki, H.S. (2024) ‘How celebrity-endorsed travel livestreaming triggers impulsive buying? The role of trust and positive emotions’, </w:t>
      </w:r>
      <w:r w:rsidRPr="00C2700E">
        <w:rPr>
          <w:rFonts w:ascii="Arial" w:hAnsi="Arial" w:cs="Arial"/>
          <w:i/>
          <w:iCs/>
        </w:rPr>
        <w:t>Journal of Vacation Marketing</w:t>
      </w:r>
      <w:r w:rsidRPr="00C2700E">
        <w:rPr>
          <w:rFonts w:ascii="Arial" w:hAnsi="Arial" w:cs="Arial"/>
        </w:rPr>
        <w:t>, p. 13567667241268667.</w:t>
      </w:r>
    </w:p>
    <w:p w14:paraId="259CD738" w14:textId="5A48A1CD" w:rsidR="00C2700E" w:rsidRPr="00C2700E" w:rsidRDefault="00C2700E" w:rsidP="00C2700E">
      <w:pPr>
        <w:spacing w:line="480" w:lineRule="auto"/>
        <w:jc w:val="both"/>
        <w:rPr>
          <w:rFonts w:ascii="Arial" w:hAnsi="Arial" w:cs="Arial"/>
        </w:rPr>
      </w:pPr>
      <w:r w:rsidRPr="00C2700E">
        <w:rPr>
          <w:rFonts w:ascii="Arial" w:hAnsi="Arial" w:cs="Arial"/>
        </w:rPr>
        <w:t xml:space="preserve">Jun, M., Han, J., Zhou, Z. and Eisingerich, A.B., 2023. When is celebrity endorsement effective? Exploring the role of celebrity endorsers in enhancing key brand associations. </w:t>
      </w:r>
      <w:r w:rsidRPr="00C2700E">
        <w:rPr>
          <w:rFonts w:ascii="Arial" w:hAnsi="Arial" w:cs="Arial"/>
          <w:i/>
          <w:iCs/>
        </w:rPr>
        <w:t>Journal of Business Research</w:t>
      </w:r>
      <w:r w:rsidRPr="00C2700E">
        <w:rPr>
          <w:rFonts w:ascii="Arial" w:hAnsi="Arial" w:cs="Arial"/>
        </w:rPr>
        <w:t>, 164, p.113951.</w:t>
      </w:r>
    </w:p>
    <w:p w14:paraId="1451FF20" w14:textId="77777777" w:rsidR="00463738" w:rsidRPr="00C2700E" w:rsidRDefault="00463738" w:rsidP="00C2700E">
      <w:pPr>
        <w:spacing w:line="480" w:lineRule="auto"/>
        <w:jc w:val="both"/>
      </w:pPr>
    </w:p>
    <w:p w14:paraId="4AD28F9F" w14:textId="77777777" w:rsidR="00463738" w:rsidRDefault="00463738" w:rsidP="00DD5969">
      <w:pPr>
        <w:rPr>
          <w:sz w:val="16"/>
          <w:szCs w:val="16"/>
        </w:rPr>
      </w:pPr>
    </w:p>
    <w:p w14:paraId="4DFE5AA0" w14:textId="77777777" w:rsidR="00463738" w:rsidRDefault="00463738" w:rsidP="00DD5969">
      <w:pPr>
        <w:rPr>
          <w:sz w:val="16"/>
          <w:szCs w:val="16"/>
        </w:rPr>
      </w:pPr>
    </w:p>
    <w:p w14:paraId="5F289FFE" w14:textId="77777777" w:rsidR="00463738" w:rsidRDefault="00463738" w:rsidP="00DD5969">
      <w:pPr>
        <w:rPr>
          <w:sz w:val="16"/>
          <w:szCs w:val="16"/>
        </w:rPr>
        <w:sectPr w:rsidR="00463738">
          <w:pgSz w:w="11906" w:h="16838"/>
          <w:pgMar w:top="1440" w:right="1440" w:bottom="1440" w:left="1440" w:header="708" w:footer="708" w:gutter="0"/>
          <w:cols w:space="708"/>
          <w:docGrid w:linePitch="360"/>
        </w:sectPr>
      </w:pPr>
    </w:p>
    <w:p w14:paraId="5A17D383" w14:textId="77777777" w:rsidR="00463738" w:rsidRPr="00C2700E" w:rsidRDefault="00463738" w:rsidP="00C2700E">
      <w:pPr>
        <w:pStyle w:val="Heading2"/>
        <w:spacing w:line="480" w:lineRule="auto"/>
        <w:jc w:val="both"/>
        <w:rPr>
          <w:rFonts w:ascii="Arial" w:hAnsi="Arial" w:cs="Arial"/>
          <w:sz w:val="24"/>
          <w:szCs w:val="24"/>
        </w:rPr>
      </w:pPr>
      <w:bookmarkStart w:id="1" w:name="_Toc211416045"/>
      <w:r w:rsidRPr="00C2700E">
        <w:rPr>
          <w:rFonts w:ascii="Arial" w:hAnsi="Arial" w:cs="Arial"/>
          <w:sz w:val="24"/>
          <w:szCs w:val="24"/>
        </w:rPr>
        <w:lastRenderedPageBreak/>
        <w:t>Task 2 – Essay</w:t>
      </w:r>
      <w:bookmarkEnd w:id="1"/>
    </w:p>
    <w:p w14:paraId="13E12494" w14:textId="77777777" w:rsidR="00C2700E" w:rsidRPr="00C2700E" w:rsidRDefault="00C2700E" w:rsidP="00C2700E">
      <w:pPr>
        <w:spacing w:line="480" w:lineRule="auto"/>
        <w:jc w:val="both"/>
        <w:rPr>
          <w:rFonts w:ascii="Arial" w:hAnsi="Arial" w:cs="Arial"/>
        </w:rPr>
      </w:pPr>
    </w:p>
    <w:p w14:paraId="18574307" w14:textId="7B9B566F" w:rsidR="00C2700E" w:rsidRPr="00C2700E" w:rsidRDefault="00C2700E" w:rsidP="00C2700E">
      <w:pPr>
        <w:spacing w:line="480" w:lineRule="auto"/>
        <w:jc w:val="both"/>
        <w:rPr>
          <w:rFonts w:ascii="Arial" w:hAnsi="Arial" w:cs="Arial"/>
        </w:rPr>
      </w:pPr>
      <w:r w:rsidRPr="00C2700E">
        <w:rPr>
          <w:rFonts w:ascii="Arial" w:hAnsi="Arial" w:cs="Arial"/>
        </w:rPr>
        <w:t>Celebrity endorsement is a typical characteristic of contemporary business marketing, where brands frequently use famous people to garner interest, capture attention, and persuade consumers. While celebrity endorsement may be commonplace, there continues to be some debate around the actual value of celebrity endorsement, because, invariably, not all endorsements will reasonably lead to improved performance or sales of a brand. Some endorsements are successful because the consumer identifies in some way with the celebrity or sees a natural connection between the celebrity's persona and the brand. Conversely, some endorsements fail because the connection simply feels disingenuous or extraneous. Utili</w:t>
      </w:r>
      <w:r>
        <w:rPr>
          <w:rFonts w:ascii="Arial" w:hAnsi="Arial" w:cs="Arial"/>
        </w:rPr>
        <w:t>s</w:t>
      </w:r>
      <w:r w:rsidRPr="00C2700E">
        <w:rPr>
          <w:rFonts w:ascii="Arial" w:hAnsi="Arial" w:cs="Arial"/>
        </w:rPr>
        <w:t>ing the 4As as a framework, this essay will show, although celebrity endorsement has been shown positive effectiveness, it only works when there is a strong alignment between the celebrity, the brand, and the target audience. Through academic literature and a consideration to possible counterarguments, this essay will show, based on the research, that the outcome of celebrity endorsement is contingent on effective planning and not merely a result of exploiting fame.</w:t>
      </w:r>
    </w:p>
    <w:p w14:paraId="2A667C53" w14:textId="77777777" w:rsidR="00C2700E" w:rsidRDefault="00C2700E" w:rsidP="00C2700E">
      <w:pPr>
        <w:spacing w:line="480" w:lineRule="auto"/>
        <w:jc w:val="both"/>
        <w:rPr>
          <w:rFonts w:ascii="Arial" w:hAnsi="Arial" w:cs="Arial"/>
        </w:rPr>
      </w:pPr>
      <w:r w:rsidRPr="00C2700E">
        <w:rPr>
          <w:rFonts w:ascii="Arial" w:hAnsi="Arial" w:cs="Arial"/>
        </w:rPr>
        <w:t>The strongest case for celebrity endorsement rests upon the concept of congruence and the degree of fit between the celebrity and the brand. A greater congruence equates to higher levels of consumer belief and acceptance of the endorsement message. Research also shows endorsement is more powerful when the endorsement celebrity does in fact strengthen brand associations or supports the meaning of the brand (Jun et al., 2023). An example of this is that of a professional athlete endorsing an athletic good or sports equipment</w:t>
      </w:r>
      <w:r>
        <w:rPr>
          <w:rFonts w:ascii="Arial" w:hAnsi="Arial" w:cs="Arial"/>
        </w:rPr>
        <w:t xml:space="preserve">, </w:t>
      </w:r>
      <w:r w:rsidRPr="00C2700E">
        <w:rPr>
          <w:rFonts w:ascii="Arial" w:hAnsi="Arial" w:cs="Arial"/>
        </w:rPr>
        <w:t xml:space="preserve">the athlete has true credibility because of their expertise they possess as a professional </w:t>
      </w:r>
      <w:r w:rsidRPr="00C2700E">
        <w:rPr>
          <w:rFonts w:ascii="Arial" w:hAnsi="Arial" w:cs="Arial"/>
        </w:rPr>
        <w:t>athlete. Further</w:t>
      </w:r>
      <w:r w:rsidRPr="00C2700E">
        <w:rPr>
          <w:rFonts w:ascii="Arial" w:hAnsi="Arial" w:cs="Arial"/>
        </w:rPr>
        <w:t xml:space="preserve"> investigations reveal that </w:t>
      </w:r>
      <w:r w:rsidRPr="00C2700E">
        <w:rPr>
          <w:rFonts w:ascii="Arial" w:hAnsi="Arial" w:cs="Arial"/>
        </w:rPr>
        <w:lastRenderedPageBreak/>
        <w:t>congruence also enhances the consumer/brand relationship. This happens when consumers feel more positive about the endorsement when the celebrity/brand pairing seems to occur smoothly (Albert, Ambroise and Valette-Florence, 2017). This body of research helps to reinforce the idea that celebrity endorsement is more than adding a famous face to the product, it is an endorsement from a person that complements the brand image, particularly when the celebrity's profile reflects positive characteristics of the brand.</w:t>
      </w:r>
    </w:p>
    <w:p w14:paraId="60519D42" w14:textId="532415D5" w:rsidR="00C2700E" w:rsidRPr="00C2700E" w:rsidRDefault="00C2700E" w:rsidP="00C2700E">
      <w:pPr>
        <w:spacing w:line="480" w:lineRule="auto"/>
        <w:jc w:val="both"/>
        <w:rPr>
          <w:rFonts w:ascii="Arial" w:hAnsi="Arial" w:cs="Arial"/>
        </w:rPr>
      </w:pPr>
      <w:r w:rsidRPr="00C2700E">
        <w:rPr>
          <w:rFonts w:ascii="Arial" w:hAnsi="Arial" w:cs="Arial"/>
        </w:rPr>
        <w:t>When investigated more deeply, the emotional and psychological aspects are almost equally important to the brand fit. Celebrities commonly activate emotional responses that influence consumer thoughts and actions. For example, research on the livestreaming atmosphere noted that the celebrity-influenced trust and emotional bond led to impulse buying behaviours, which were particularly heightened during exciting and engaging live-streams (Al-</w:t>
      </w:r>
      <w:proofErr w:type="spellStart"/>
      <w:r w:rsidRPr="00C2700E">
        <w:rPr>
          <w:rFonts w:ascii="Arial" w:hAnsi="Arial" w:cs="Arial"/>
        </w:rPr>
        <w:t>Romeedy</w:t>
      </w:r>
      <w:proofErr w:type="spellEnd"/>
      <w:r w:rsidRPr="00C2700E">
        <w:rPr>
          <w:rFonts w:ascii="Arial" w:hAnsi="Arial" w:cs="Arial"/>
        </w:rPr>
        <w:t xml:space="preserve"> and Zaki, 2024). This argument illustrates that celebrity endorsement has an effect of influencing purchases that is not tangible and transcends rational decision-making processes involving consumers. The same effect holds for in-store purchases, as celebrity use when situated in the retail environment increased attention to the brand, enjoyment of the shopping experience, and unplanned purchases (Parmar, Mann and Ghuman, 2020). Again, this information shows that celebrities can influence the total emotional atmosphere, as well as play a role in influencing decision-making. This highlights the multiple benefits of celebrity endorsement </w:t>
      </w:r>
      <w:r w:rsidRPr="00C2700E">
        <w:rPr>
          <w:rFonts w:ascii="Arial" w:hAnsi="Arial" w:cs="Arial"/>
        </w:rPr>
        <w:t>to</w:t>
      </w:r>
      <w:r w:rsidRPr="00C2700E">
        <w:rPr>
          <w:rFonts w:ascii="Arial" w:hAnsi="Arial" w:cs="Arial"/>
        </w:rPr>
        <w:t xml:space="preserve"> influence consumer behaviour at multiple levels.</w:t>
      </w:r>
    </w:p>
    <w:p w14:paraId="5B84B787" w14:textId="4B25BDC3" w:rsidR="00C2700E" w:rsidRPr="00C2700E" w:rsidRDefault="00C2700E" w:rsidP="00C2700E">
      <w:pPr>
        <w:spacing w:line="480" w:lineRule="auto"/>
        <w:jc w:val="both"/>
        <w:rPr>
          <w:rFonts w:ascii="Arial" w:hAnsi="Arial" w:cs="Arial"/>
        </w:rPr>
      </w:pPr>
      <w:r w:rsidRPr="00C2700E">
        <w:rPr>
          <w:rFonts w:ascii="Arial" w:hAnsi="Arial" w:cs="Arial"/>
        </w:rPr>
        <w:t xml:space="preserve">Finally, another consideration for the impact of endorsement is that it provides additional strategic positioning benefits for brands. Celebrity endorsements attract media and increased brand visibility and opportunity for </w:t>
      </w:r>
      <w:r w:rsidR="00C4258F" w:rsidRPr="00C2700E">
        <w:rPr>
          <w:rFonts w:ascii="Arial" w:hAnsi="Arial" w:cs="Arial"/>
        </w:rPr>
        <w:t>storytelling. Their</w:t>
      </w:r>
      <w:r w:rsidRPr="00C2700E">
        <w:rPr>
          <w:rFonts w:ascii="Arial" w:hAnsi="Arial" w:cs="Arial"/>
        </w:rPr>
        <w:t xml:space="preserve"> public persona can connect brands with vast new markets or younger consumers; ideally, </w:t>
      </w:r>
      <w:r w:rsidRPr="00C2700E">
        <w:rPr>
          <w:rFonts w:ascii="Arial" w:hAnsi="Arial" w:cs="Arial"/>
        </w:rPr>
        <w:lastRenderedPageBreak/>
        <w:t>celebrities serve as cultural signifiers for a lifestyle or value system in which the brand wants to symboli</w:t>
      </w:r>
      <w:r w:rsidR="00C4258F">
        <w:rPr>
          <w:rFonts w:ascii="Arial" w:hAnsi="Arial" w:cs="Arial"/>
        </w:rPr>
        <w:t>s</w:t>
      </w:r>
      <w:r w:rsidRPr="00C2700E">
        <w:rPr>
          <w:rFonts w:ascii="Arial" w:hAnsi="Arial" w:cs="Arial"/>
        </w:rPr>
        <w:t>e. This lends scale and support to endorsement practices, not just for short term sales, but also in support of long-term brand building. Narrative reviews place celebrity endorsement amongst methods for improving brand recall and perception of brand equity, ultimately contributing to brand positioning, through targeted use (Rocha, Oliveira and Giraldi, 2020). Thus, in addition to leveraging powerful and influential emotional effects, these increases indicate that celebrities can also carry and amplify experiences and extend reach, even in hyper-competitive, crowded marketplaces.</w:t>
      </w:r>
    </w:p>
    <w:p w14:paraId="42D210B9" w14:textId="496782D8" w:rsidR="00C2700E" w:rsidRPr="00C2700E" w:rsidRDefault="00C2700E" w:rsidP="00C2700E">
      <w:pPr>
        <w:spacing w:line="480" w:lineRule="auto"/>
        <w:jc w:val="both"/>
        <w:rPr>
          <w:rFonts w:ascii="Arial" w:hAnsi="Arial" w:cs="Arial"/>
        </w:rPr>
      </w:pPr>
      <w:r w:rsidRPr="00C2700E">
        <w:rPr>
          <w:rFonts w:ascii="Arial" w:hAnsi="Arial" w:cs="Arial"/>
        </w:rPr>
        <w:t xml:space="preserve">Nonetheless, using the 4A's framework still invites the contemplation of opposing perspectives. Critics reject various aspects of celebrity endorsement, claiming that the endorsement takes too long to manifest sales to return on investment, is relatively expensive, and most importantly, is often ineffective. More now than ever, consumers are aware that celebrities are being compensated to promote lifestyle products, which is a risk for brands. For many younger consumers, also, they claim that social media influencers are much more relatable and trustworthy than traditional celebrities. The latest trends in marketing among youth consider the value of acceptability the consumer feels towards the authenticity and the circumstances (i.e. whether anything was staged). Social media </w:t>
      </w:r>
      <w:r w:rsidR="00C4258F" w:rsidRPr="00C2700E">
        <w:rPr>
          <w:rFonts w:ascii="Arial" w:hAnsi="Arial" w:cs="Arial"/>
        </w:rPr>
        <w:t>influencers</w:t>
      </w:r>
      <w:r w:rsidRPr="00C2700E">
        <w:rPr>
          <w:rFonts w:ascii="Arial" w:hAnsi="Arial" w:cs="Arial"/>
        </w:rPr>
        <w:t xml:space="preserve"> often appear more "real" than celebrities. Next, review studies indicate that endorsements can fail and draw attention away from the brand if the celebrity behaves poorly or is embroiled in controversy, which may impact the brand (by association). </w:t>
      </w:r>
      <w:r w:rsidR="00C4258F" w:rsidRPr="00C2700E">
        <w:rPr>
          <w:rFonts w:ascii="Arial" w:hAnsi="Arial" w:cs="Arial"/>
        </w:rPr>
        <w:t>Analysing</w:t>
      </w:r>
      <w:r w:rsidRPr="00C2700E">
        <w:rPr>
          <w:rFonts w:ascii="Arial" w:hAnsi="Arial" w:cs="Arial"/>
        </w:rPr>
        <w:t xml:space="preserve"> research exists as long retrospectives of endorsement studies, insisting endorsement effectiveness is considered irrelevant across culture and industry (Wang and Liu, 023</w:t>
      </w:r>
      <w:r w:rsidRPr="00C2700E">
        <w:rPr>
          <w:rFonts w:ascii="Arial" w:hAnsi="Arial" w:cs="Arial"/>
        </w:rPr>
        <w:t>). These</w:t>
      </w:r>
      <w:r w:rsidRPr="00C2700E">
        <w:rPr>
          <w:rFonts w:ascii="Arial" w:hAnsi="Arial" w:cs="Arial"/>
        </w:rPr>
        <w:t xml:space="preserve"> concerns imply that </w:t>
      </w:r>
      <w:r w:rsidRPr="00C2700E">
        <w:rPr>
          <w:rFonts w:ascii="Arial" w:hAnsi="Arial" w:cs="Arial"/>
        </w:rPr>
        <w:lastRenderedPageBreak/>
        <w:t xml:space="preserve">companies need to be careful and not assume that celebrity endorsements will succeed. </w:t>
      </w:r>
    </w:p>
    <w:p w14:paraId="7DC0D97B" w14:textId="3D73C298" w:rsidR="00C2700E" w:rsidRPr="00C2700E" w:rsidRDefault="00C2700E" w:rsidP="00C2700E">
      <w:pPr>
        <w:spacing w:line="480" w:lineRule="auto"/>
        <w:jc w:val="both"/>
        <w:rPr>
          <w:rFonts w:ascii="Arial" w:hAnsi="Arial" w:cs="Arial"/>
        </w:rPr>
      </w:pPr>
      <w:r w:rsidRPr="00C2700E">
        <w:rPr>
          <w:rFonts w:ascii="Arial" w:hAnsi="Arial" w:cs="Arial"/>
        </w:rPr>
        <w:t xml:space="preserve">The last step of the framework requires responding to these concerns. While concerns are valid, most research still supports celebrity endorsement when the execution is appropriate. The important factor is not a celebrity but rather a </w:t>
      </w:r>
      <w:r w:rsidRPr="00C2700E">
        <w:rPr>
          <w:rFonts w:ascii="Arial" w:hAnsi="Arial" w:cs="Arial"/>
        </w:rPr>
        <w:t>well-designed</w:t>
      </w:r>
      <w:r w:rsidRPr="00C2700E">
        <w:rPr>
          <w:rFonts w:ascii="Arial" w:hAnsi="Arial" w:cs="Arial"/>
        </w:rPr>
        <w:t xml:space="preserve"> and executed brand strategy. When the celebrity compliments the brand values, while consumer's feel trust or emotional attachment, then the endorsement carries a great deal of influence. Even though influencers are gaining relevance, celebrities still have strong cultural relevance, broadly recogni</w:t>
      </w:r>
      <w:r w:rsidR="00C4258F">
        <w:rPr>
          <w:rFonts w:ascii="Arial" w:hAnsi="Arial" w:cs="Arial"/>
        </w:rPr>
        <w:t>s</w:t>
      </w:r>
      <w:r w:rsidRPr="00C2700E">
        <w:rPr>
          <w:rFonts w:ascii="Arial" w:hAnsi="Arial" w:cs="Arial"/>
        </w:rPr>
        <w:t>ed in social contexts and media in ways that influencers do not. Additionally, studies show that celebrity endorsement supports brand identity, increases purchase intention, and promotes consumer engagement in many situations (Hung, 2021). Ultimately, the issue is not a lack of endorsement relevance, it is the execution. Poorly matched endorsements do not work, well matched or planned endorsements can still be a powerful tool in contemporary marketing.</w:t>
      </w:r>
    </w:p>
    <w:p w14:paraId="561BFF31" w14:textId="242B462D" w:rsidR="00C2700E" w:rsidRPr="00C2700E" w:rsidRDefault="00C2700E" w:rsidP="00C2700E">
      <w:pPr>
        <w:spacing w:line="480" w:lineRule="auto"/>
        <w:jc w:val="both"/>
        <w:rPr>
          <w:rFonts w:ascii="Arial" w:hAnsi="Arial" w:cs="Arial"/>
        </w:rPr>
      </w:pPr>
      <w:r w:rsidRPr="00C2700E">
        <w:rPr>
          <w:rFonts w:ascii="Arial" w:hAnsi="Arial" w:cs="Arial"/>
        </w:rPr>
        <w:t xml:space="preserve">What is clear is that celebrity endorsement can be extremely effective; however, it is under very specific conditions that relate to congruence, trust, or emotional engagement. Studies show that when a celebrity is a good fit with a product, it elicits a more positive response in consumers towards the message. Emotional responses such as excitement, trust, and admiration contribute to consumer behaviour. Critics have argued that endorsements do not work as well or that influencers are supplanting celebrities, but research demonstrates celebrity endorsement can be effective when its execution or strategic use is considered. Endorsements do not work as well when they are poorly matched and the "audience" target audience does not connect, created </w:t>
      </w:r>
      <w:r w:rsidRPr="00C2700E">
        <w:rPr>
          <w:rFonts w:ascii="Arial" w:hAnsi="Arial" w:cs="Arial"/>
        </w:rPr>
        <w:lastRenderedPageBreak/>
        <w:t>the proper match between brand, celebrity, and consumer has continued to be a powerful marketing tool.</w:t>
      </w:r>
    </w:p>
    <w:p w14:paraId="0C1DC5F2" w14:textId="77777777" w:rsidR="00463738" w:rsidRPr="00C2700E" w:rsidRDefault="00463738" w:rsidP="00C2700E">
      <w:pPr>
        <w:spacing w:line="480" w:lineRule="auto"/>
        <w:jc w:val="both"/>
        <w:rPr>
          <w:rFonts w:ascii="Arial" w:hAnsi="Arial" w:cs="Arial"/>
        </w:rPr>
      </w:pPr>
    </w:p>
    <w:p w14:paraId="6D3F9054" w14:textId="77777777" w:rsidR="00463738" w:rsidRDefault="00463738" w:rsidP="00463738">
      <w:pPr>
        <w:sectPr w:rsidR="00463738">
          <w:pgSz w:w="11906" w:h="16838"/>
          <w:pgMar w:top="1440" w:right="1440" w:bottom="1440" w:left="1440" w:header="708" w:footer="708" w:gutter="0"/>
          <w:cols w:space="708"/>
          <w:docGrid w:linePitch="360"/>
        </w:sectPr>
      </w:pPr>
    </w:p>
    <w:p w14:paraId="3D63047E" w14:textId="77777777" w:rsidR="00463738" w:rsidRDefault="00463738" w:rsidP="00463738">
      <w:pPr>
        <w:pStyle w:val="Heading3"/>
      </w:pPr>
      <w:r>
        <w:lastRenderedPageBreak/>
        <w:t>Reference List</w:t>
      </w:r>
    </w:p>
    <w:p w14:paraId="23DBBB30" w14:textId="77777777" w:rsidR="00C4258F" w:rsidRDefault="00C4258F" w:rsidP="00C4258F">
      <w:pPr>
        <w:spacing w:line="480" w:lineRule="auto"/>
        <w:jc w:val="both"/>
        <w:rPr>
          <w:rFonts w:ascii="Arial" w:hAnsi="Arial" w:cs="Arial"/>
        </w:rPr>
      </w:pPr>
    </w:p>
    <w:p w14:paraId="295823E0" w14:textId="6E01B50E" w:rsidR="00C2700E" w:rsidRPr="00C4258F" w:rsidRDefault="00C2700E" w:rsidP="00C4258F">
      <w:pPr>
        <w:spacing w:line="480" w:lineRule="auto"/>
        <w:jc w:val="both"/>
        <w:rPr>
          <w:rFonts w:ascii="Arial" w:hAnsi="Arial" w:cs="Arial"/>
        </w:rPr>
      </w:pPr>
      <w:r w:rsidRPr="00C4258F">
        <w:rPr>
          <w:rFonts w:ascii="Arial" w:hAnsi="Arial" w:cs="Arial"/>
        </w:rPr>
        <w:t xml:space="preserve">Albert, N., Ambroise, L. and Valette-Florence, P. (2017) Consumer, brand, celebrity: which congruency produces effective celebrity endorsements? </w:t>
      </w:r>
      <w:r w:rsidRPr="00C4258F">
        <w:rPr>
          <w:rFonts w:ascii="Arial" w:hAnsi="Arial" w:cs="Arial"/>
          <w:i/>
          <w:iCs/>
        </w:rPr>
        <w:t>Journal of Business Research</w:t>
      </w:r>
      <w:r w:rsidRPr="00C4258F">
        <w:rPr>
          <w:rFonts w:ascii="Arial" w:hAnsi="Arial" w:cs="Arial"/>
        </w:rPr>
        <w:t>, 81, pp. 96–106.</w:t>
      </w:r>
    </w:p>
    <w:p w14:paraId="006351BF" w14:textId="1B43B513" w:rsidR="00C2700E" w:rsidRPr="00C4258F" w:rsidRDefault="00C2700E" w:rsidP="00C4258F">
      <w:pPr>
        <w:spacing w:line="480" w:lineRule="auto"/>
        <w:jc w:val="both"/>
        <w:rPr>
          <w:rFonts w:ascii="Arial" w:hAnsi="Arial" w:cs="Arial"/>
        </w:rPr>
      </w:pPr>
      <w:r w:rsidRPr="00C4258F">
        <w:rPr>
          <w:rFonts w:ascii="Arial" w:hAnsi="Arial" w:cs="Arial"/>
        </w:rPr>
        <w:t>Al-</w:t>
      </w:r>
      <w:proofErr w:type="spellStart"/>
      <w:r w:rsidRPr="00C4258F">
        <w:rPr>
          <w:rFonts w:ascii="Arial" w:hAnsi="Arial" w:cs="Arial"/>
        </w:rPr>
        <w:t>Romeedy</w:t>
      </w:r>
      <w:proofErr w:type="spellEnd"/>
      <w:r w:rsidRPr="00C4258F">
        <w:rPr>
          <w:rFonts w:ascii="Arial" w:hAnsi="Arial" w:cs="Arial"/>
        </w:rPr>
        <w:t>, B.S. and Zaki, H.S. (2024) How celebrity-endorsed travel livestreaming triggers impulsive buying? The role of trust and positive emotions</w:t>
      </w:r>
      <w:r w:rsidR="00C4258F">
        <w:rPr>
          <w:rFonts w:ascii="Arial" w:hAnsi="Arial" w:cs="Arial"/>
        </w:rPr>
        <w:t xml:space="preserve">. </w:t>
      </w:r>
      <w:r w:rsidRPr="00C4258F">
        <w:rPr>
          <w:rFonts w:ascii="Arial" w:hAnsi="Arial" w:cs="Arial"/>
          <w:i/>
          <w:iCs/>
        </w:rPr>
        <w:t>Journal of Vacation Marketing,</w:t>
      </w:r>
      <w:r w:rsidRPr="00C4258F">
        <w:rPr>
          <w:rFonts w:ascii="Arial" w:hAnsi="Arial" w:cs="Arial"/>
        </w:rPr>
        <w:t xml:space="preserve"> p. 13567667241268667.</w:t>
      </w:r>
    </w:p>
    <w:p w14:paraId="6AF93355" w14:textId="77777777" w:rsidR="00C4258F" w:rsidRDefault="00C2700E" w:rsidP="00C4258F">
      <w:pPr>
        <w:spacing w:line="480" w:lineRule="auto"/>
        <w:jc w:val="both"/>
        <w:rPr>
          <w:rFonts w:ascii="Arial" w:hAnsi="Arial" w:cs="Arial"/>
          <w:i/>
          <w:iCs/>
        </w:rPr>
      </w:pPr>
      <w:r w:rsidRPr="00C4258F">
        <w:rPr>
          <w:rFonts w:ascii="Arial" w:hAnsi="Arial" w:cs="Arial"/>
        </w:rPr>
        <w:t>Hung, K. (2021) Celebrity, influencer, and brand endorsement: Processes and effects</w:t>
      </w:r>
      <w:r w:rsidR="00C4258F">
        <w:rPr>
          <w:rFonts w:ascii="Arial" w:hAnsi="Arial" w:cs="Arial"/>
        </w:rPr>
        <w:t xml:space="preserve">, </w:t>
      </w:r>
      <w:r w:rsidRPr="00C4258F">
        <w:rPr>
          <w:rFonts w:ascii="Arial" w:hAnsi="Arial" w:cs="Arial"/>
        </w:rPr>
        <w:t xml:space="preserve">in </w:t>
      </w:r>
      <w:r w:rsidRPr="00C4258F">
        <w:rPr>
          <w:rFonts w:ascii="Arial" w:hAnsi="Arial" w:cs="Arial"/>
          <w:i/>
          <w:iCs/>
        </w:rPr>
        <w:t>Oxford Research Encyclopaedia of Communication.</w:t>
      </w:r>
    </w:p>
    <w:p w14:paraId="1FD1E819" w14:textId="1923ACF4" w:rsidR="00C2700E" w:rsidRPr="00C4258F" w:rsidRDefault="00C2700E" w:rsidP="00C4258F">
      <w:pPr>
        <w:spacing w:line="480" w:lineRule="auto"/>
        <w:jc w:val="both"/>
        <w:rPr>
          <w:rFonts w:ascii="Arial" w:hAnsi="Arial" w:cs="Arial"/>
          <w:i/>
          <w:iCs/>
        </w:rPr>
      </w:pPr>
      <w:r w:rsidRPr="00C4258F">
        <w:rPr>
          <w:rFonts w:ascii="Arial" w:hAnsi="Arial" w:cs="Arial"/>
        </w:rPr>
        <w:t>Jun, M., Han, J., Zhou, Z. and Eisingerich, A.B. (2023) When is celebrity endorsement effective? Exploring the role of celebrity endorsers in enhancing key brand associations</w:t>
      </w:r>
      <w:r w:rsidR="00C4258F">
        <w:rPr>
          <w:rFonts w:ascii="Arial" w:hAnsi="Arial" w:cs="Arial"/>
        </w:rPr>
        <w:t>.</w:t>
      </w:r>
      <w:r w:rsidRPr="00C4258F">
        <w:rPr>
          <w:rFonts w:ascii="Arial" w:hAnsi="Arial" w:cs="Arial"/>
        </w:rPr>
        <w:t xml:space="preserve"> </w:t>
      </w:r>
      <w:r w:rsidRPr="00C4258F">
        <w:rPr>
          <w:rFonts w:ascii="Arial" w:hAnsi="Arial" w:cs="Arial"/>
          <w:i/>
          <w:iCs/>
        </w:rPr>
        <w:t>Journal of Business Research</w:t>
      </w:r>
      <w:r w:rsidRPr="00C4258F">
        <w:rPr>
          <w:rFonts w:ascii="Arial" w:hAnsi="Arial" w:cs="Arial"/>
        </w:rPr>
        <w:t>, 164, p. 113951.</w:t>
      </w:r>
    </w:p>
    <w:p w14:paraId="6F8BB5AF" w14:textId="4D95641D" w:rsidR="00C2700E" w:rsidRPr="00C4258F" w:rsidRDefault="00C2700E" w:rsidP="00C4258F">
      <w:pPr>
        <w:spacing w:line="480" w:lineRule="auto"/>
        <w:jc w:val="both"/>
        <w:rPr>
          <w:rFonts w:ascii="Arial" w:hAnsi="Arial" w:cs="Arial"/>
        </w:rPr>
      </w:pPr>
      <w:r w:rsidRPr="00C4258F">
        <w:rPr>
          <w:rFonts w:ascii="Arial" w:hAnsi="Arial" w:cs="Arial"/>
        </w:rPr>
        <w:t>Parmar, Y., Mann, B.J.S. and Ghuman, M.K. (2020) Impact of celebrity endorser as in-store stimuli on impulse buying</w:t>
      </w:r>
      <w:r w:rsidR="00C4258F">
        <w:rPr>
          <w:rFonts w:ascii="Arial" w:hAnsi="Arial" w:cs="Arial"/>
        </w:rPr>
        <w:t>.</w:t>
      </w:r>
      <w:r w:rsidRPr="00C4258F">
        <w:rPr>
          <w:rFonts w:ascii="Arial" w:hAnsi="Arial" w:cs="Arial"/>
        </w:rPr>
        <w:t xml:space="preserve"> </w:t>
      </w:r>
      <w:r w:rsidRPr="00C4258F">
        <w:rPr>
          <w:rFonts w:ascii="Arial" w:hAnsi="Arial" w:cs="Arial"/>
          <w:i/>
          <w:iCs/>
        </w:rPr>
        <w:t>The International Review of Retail, Distribution and Consumer Research,</w:t>
      </w:r>
      <w:r w:rsidRPr="00C4258F">
        <w:rPr>
          <w:rFonts w:ascii="Arial" w:hAnsi="Arial" w:cs="Arial"/>
        </w:rPr>
        <w:t xml:space="preserve"> 30(5), pp. 576–595.</w:t>
      </w:r>
    </w:p>
    <w:p w14:paraId="0DF64445" w14:textId="520359B7" w:rsidR="00C2700E" w:rsidRPr="00C4258F" w:rsidRDefault="00C2700E" w:rsidP="00C4258F">
      <w:pPr>
        <w:spacing w:line="480" w:lineRule="auto"/>
        <w:jc w:val="both"/>
        <w:rPr>
          <w:rFonts w:ascii="Arial" w:hAnsi="Arial" w:cs="Arial"/>
        </w:rPr>
      </w:pPr>
      <w:r w:rsidRPr="00C4258F">
        <w:rPr>
          <w:rFonts w:ascii="Arial" w:hAnsi="Arial" w:cs="Arial"/>
        </w:rPr>
        <w:t>Rocha, P.I., Caldeira de Oliveira, J.H. and Giraldi, J.D.M.E. (2020)</w:t>
      </w:r>
      <w:r w:rsidR="00C4258F">
        <w:rPr>
          <w:rFonts w:ascii="Arial" w:hAnsi="Arial" w:cs="Arial"/>
        </w:rPr>
        <w:t xml:space="preserve"> </w:t>
      </w:r>
      <w:r w:rsidRPr="00C4258F">
        <w:rPr>
          <w:rFonts w:ascii="Arial" w:hAnsi="Arial" w:cs="Arial"/>
        </w:rPr>
        <w:t>Marketing communications via celebrity endorsement: An integrative review</w:t>
      </w:r>
      <w:r w:rsidR="00C4258F">
        <w:rPr>
          <w:rFonts w:ascii="Arial" w:hAnsi="Arial" w:cs="Arial"/>
        </w:rPr>
        <w:t>.</w:t>
      </w:r>
      <w:r w:rsidRPr="00C4258F">
        <w:rPr>
          <w:rFonts w:ascii="Arial" w:hAnsi="Arial" w:cs="Arial"/>
        </w:rPr>
        <w:t xml:space="preserve"> </w:t>
      </w:r>
      <w:r w:rsidRPr="00C4258F">
        <w:rPr>
          <w:rFonts w:ascii="Arial" w:hAnsi="Arial" w:cs="Arial"/>
          <w:i/>
          <w:iCs/>
        </w:rPr>
        <w:t>Benchmarking: An International Journal</w:t>
      </w:r>
      <w:r w:rsidRPr="00C4258F">
        <w:rPr>
          <w:rFonts w:ascii="Arial" w:hAnsi="Arial" w:cs="Arial"/>
        </w:rPr>
        <w:t>, 27(7), pp. 2233–2259.</w:t>
      </w:r>
    </w:p>
    <w:p w14:paraId="60778D12" w14:textId="08A3433B" w:rsidR="00C2700E" w:rsidRPr="00C4258F" w:rsidRDefault="00C2700E" w:rsidP="00C4258F">
      <w:pPr>
        <w:spacing w:line="480" w:lineRule="auto"/>
        <w:jc w:val="both"/>
        <w:rPr>
          <w:rFonts w:ascii="Arial" w:hAnsi="Arial" w:cs="Arial"/>
        </w:rPr>
      </w:pPr>
      <w:r w:rsidRPr="00C4258F">
        <w:rPr>
          <w:rFonts w:ascii="Arial" w:hAnsi="Arial" w:cs="Arial"/>
        </w:rPr>
        <w:t>Wang, S. and Liu, M.T. (2023) Celebrity endorsement in marketing from 1960 to 2021: A bibliometric review and future agenda</w:t>
      </w:r>
      <w:r w:rsidR="00C4258F">
        <w:rPr>
          <w:rFonts w:ascii="Arial" w:hAnsi="Arial" w:cs="Arial"/>
        </w:rPr>
        <w:t>.</w:t>
      </w:r>
      <w:r w:rsidRPr="00C4258F">
        <w:rPr>
          <w:rFonts w:ascii="Arial" w:hAnsi="Arial" w:cs="Arial"/>
        </w:rPr>
        <w:t xml:space="preserve"> </w:t>
      </w:r>
      <w:r w:rsidRPr="00C4258F">
        <w:rPr>
          <w:rFonts w:ascii="Arial" w:hAnsi="Arial" w:cs="Arial"/>
          <w:i/>
          <w:iCs/>
        </w:rPr>
        <w:t>Asia Pacific Journal of Marketing and Logistics,</w:t>
      </w:r>
      <w:r w:rsidRPr="00C4258F">
        <w:rPr>
          <w:rFonts w:ascii="Arial" w:hAnsi="Arial" w:cs="Arial"/>
        </w:rPr>
        <w:t xml:space="preserve"> 35(4), pp. 849–873.</w:t>
      </w:r>
    </w:p>
    <w:p w14:paraId="2E0DD630" w14:textId="0E4183C2" w:rsidR="00C2700E" w:rsidRPr="00C2700E" w:rsidRDefault="00C2700E" w:rsidP="00C2700E">
      <w:pPr>
        <w:sectPr w:rsidR="00C2700E" w:rsidRPr="00C2700E">
          <w:pgSz w:w="11906" w:h="16838"/>
          <w:pgMar w:top="1440" w:right="1440" w:bottom="1440" w:left="1440" w:header="708" w:footer="708" w:gutter="0"/>
          <w:cols w:space="708"/>
          <w:docGrid w:linePitch="360"/>
        </w:sectPr>
      </w:pPr>
    </w:p>
    <w:p w14:paraId="0ADC06E9" w14:textId="4B8298C9" w:rsidR="00E10797" w:rsidRPr="00C4258F" w:rsidRDefault="00463738" w:rsidP="00463738">
      <w:pPr>
        <w:pStyle w:val="Heading2"/>
        <w:rPr>
          <w:rFonts w:ascii="Arial" w:hAnsi="Arial" w:cs="Arial"/>
          <w:sz w:val="24"/>
          <w:szCs w:val="24"/>
        </w:rPr>
      </w:pPr>
      <w:bookmarkStart w:id="2" w:name="_Toc211416046"/>
      <w:r w:rsidRPr="00C4258F">
        <w:rPr>
          <w:rFonts w:ascii="Arial" w:hAnsi="Arial" w:cs="Arial"/>
          <w:sz w:val="24"/>
          <w:szCs w:val="24"/>
        </w:rPr>
        <w:lastRenderedPageBreak/>
        <w:t>Task 3 – Presentation</w:t>
      </w:r>
      <w:bookmarkEnd w:id="2"/>
    </w:p>
    <w:p w14:paraId="56128CA6" w14:textId="77777777" w:rsidR="00463738" w:rsidRPr="00C4258F" w:rsidRDefault="00463738" w:rsidP="00463738"/>
    <w:p w14:paraId="4DF22479" w14:textId="35425EA2" w:rsidR="000C541C" w:rsidRDefault="00C4258F" w:rsidP="00DD5969">
      <w:pPr>
        <w:rPr>
          <w:sz w:val="16"/>
          <w:szCs w:val="16"/>
        </w:rPr>
      </w:pPr>
      <w:r>
        <w:rPr>
          <w:noProof/>
        </w:rPr>
        <w:drawing>
          <wp:inline distT="0" distB="0" distL="0" distR="0" wp14:anchorId="4E354F4F" wp14:editId="36786FAF">
            <wp:extent cx="5731510" cy="3223895"/>
            <wp:effectExtent l="0" t="0" r="2540" b="0"/>
            <wp:docPr id="1569235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3586"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43105449" w14:textId="77777777" w:rsidR="00C4258F" w:rsidRDefault="00C4258F" w:rsidP="00DD5969">
      <w:pPr>
        <w:rPr>
          <w:sz w:val="16"/>
          <w:szCs w:val="16"/>
        </w:rPr>
      </w:pPr>
    </w:p>
    <w:p w14:paraId="5CB92F48" w14:textId="77777777" w:rsidR="00C4258F" w:rsidRDefault="00C4258F" w:rsidP="00DD5969">
      <w:pPr>
        <w:rPr>
          <w:sz w:val="16"/>
          <w:szCs w:val="16"/>
        </w:rPr>
      </w:pPr>
    </w:p>
    <w:p w14:paraId="0DDD063D" w14:textId="77777777" w:rsidR="00C4258F" w:rsidRDefault="00C4258F" w:rsidP="00DD5969">
      <w:pPr>
        <w:rPr>
          <w:sz w:val="16"/>
          <w:szCs w:val="16"/>
        </w:rPr>
      </w:pPr>
    </w:p>
    <w:p w14:paraId="3BF5B8DE" w14:textId="23EAB58E" w:rsidR="00C4258F" w:rsidRDefault="00C4258F" w:rsidP="00DD5969">
      <w:pPr>
        <w:rPr>
          <w:sz w:val="16"/>
          <w:szCs w:val="16"/>
        </w:rPr>
      </w:pPr>
      <w:r>
        <w:rPr>
          <w:noProof/>
          <w:sz w:val="16"/>
          <w:szCs w:val="16"/>
        </w:rPr>
        <w:drawing>
          <wp:inline distT="0" distB="0" distL="0" distR="0" wp14:anchorId="2370F196" wp14:editId="77A78379">
            <wp:extent cx="6096635" cy="3429000"/>
            <wp:effectExtent l="0" t="0" r="0" b="0"/>
            <wp:docPr id="1705307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D672177" w14:textId="77777777" w:rsidR="00C4258F" w:rsidRDefault="00C4258F" w:rsidP="00DD5969">
      <w:pPr>
        <w:rPr>
          <w:sz w:val="16"/>
          <w:szCs w:val="16"/>
        </w:rPr>
      </w:pPr>
    </w:p>
    <w:p w14:paraId="2072E770" w14:textId="77777777" w:rsidR="00C4258F" w:rsidRDefault="00C4258F" w:rsidP="00DD5969">
      <w:pPr>
        <w:rPr>
          <w:sz w:val="16"/>
          <w:szCs w:val="16"/>
        </w:rPr>
      </w:pPr>
    </w:p>
    <w:p w14:paraId="01B930F8" w14:textId="77777777" w:rsidR="00C4258F" w:rsidRDefault="00C4258F" w:rsidP="00DD5969">
      <w:pPr>
        <w:rPr>
          <w:sz w:val="16"/>
          <w:szCs w:val="16"/>
        </w:rPr>
      </w:pPr>
    </w:p>
    <w:p w14:paraId="47D31578" w14:textId="560F4F8F" w:rsidR="00C4258F" w:rsidRDefault="00C4258F" w:rsidP="00DD5969">
      <w:pPr>
        <w:rPr>
          <w:sz w:val="16"/>
          <w:szCs w:val="16"/>
        </w:rPr>
      </w:pPr>
      <w:r>
        <w:rPr>
          <w:noProof/>
          <w:sz w:val="16"/>
          <w:szCs w:val="16"/>
        </w:rPr>
        <w:lastRenderedPageBreak/>
        <w:drawing>
          <wp:inline distT="0" distB="0" distL="0" distR="0" wp14:anchorId="2B3CC3F7" wp14:editId="00C09883">
            <wp:extent cx="6096635" cy="3429000"/>
            <wp:effectExtent l="0" t="0" r="0" b="0"/>
            <wp:docPr id="3694915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CD9A8ED" w14:textId="77777777" w:rsidR="00C4258F" w:rsidRDefault="00C4258F" w:rsidP="00DD5969">
      <w:pPr>
        <w:rPr>
          <w:sz w:val="16"/>
          <w:szCs w:val="16"/>
        </w:rPr>
      </w:pPr>
    </w:p>
    <w:p w14:paraId="1DC78876" w14:textId="77777777" w:rsidR="00C4258F" w:rsidRDefault="00C4258F" w:rsidP="00DD5969">
      <w:pPr>
        <w:rPr>
          <w:sz w:val="16"/>
          <w:szCs w:val="16"/>
        </w:rPr>
      </w:pPr>
    </w:p>
    <w:p w14:paraId="207C66BF" w14:textId="77777777" w:rsidR="00C4258F" w:rsidRDefault="00C4258F" w:rsidP="00DD5969">
      <w:pPr>
        <w:rPr>
          <w:sz w:val="16"/>
          <w:szCs w:val="16"/>
        </w:rPr>
      </w:pPr>
    </w:p>
    <w:p w14:paraId="11986A75" w14:textId="77777777" w:rsidR="00C4258F" w:rsidRDefault="00C4258F" w:rsidP="00DD5969">
      <w:pPr>
        <w:rPr>
          <w:sz w:val="16"/>
          <w:szCs w:val="16"/>
        </w:rPr>
      </w:pPr>
    </w:p>
    <w:p w14:paraId="5DEBA2B8" w14:textId="1F550F0C" w:rsidR="00C4258F" w:rsidRDefault="00C4258F" w:rsidP="00DD5969">
      <w:pPr>
        <w:rPr>
          <w:sz w:val="16"/>
          <w:szCs w:val="16"/>
        </w:rPr>
      </w:pPr>
      <w:r>
        <w:rPr>
          <w:noProof/>
          <w:sz w:val="16"/>
          <w:szCs w:val="16"/>
        </w:rPr>
        <w:drawing>
          <wp:inline distT="0" distB="0" distL="0" distR="0" wp14:anchorId="712B068A" wp14:editId="69CD36EA">
            <wp:extent cx="6096635" cy="3429000"/>
            <wp:effectExtent l="0" t="0" r="0" b="0"/>
            <wp:docPr id="9431541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15D56A3" w14:textId="77777777" w:rsidR="00C4258F" w:rsidRDefault="00C4258F" w:rsidP="00DD5969">
      <w:pPr>
        <w:rPr>
          <w:sz w:val="16"/>
          <w:szCs w:val="16"/>
        </w:rPr>
      </w:pPr>
    </w:p>
    <w:p w14:paraId="2F9D78CD" w14:textId="77777777" w:rsidR="00C4258F" w:rsidRDefault="00C4258F" w:rsidP="00DD5969">
      <w:pPr>
        <w:rPr>
          <w:sz w:val="16"/>
          <w:szCs w:val="16"/>
        </w:rPr>
      </w:pPr>
    </w:p>
    <w:p w14:paraId="1C0DE52C" w14:textId="77777777" w:rsidR="00C4258F" w:rsidRDefault="00C4258F" w:rsidP="00DD5969">
      <w:pPr>
        <w:rPr>
          <w:sz w:val="16"/>
          <w:szCs w:val="16"/>
        </w:rPr>
      </w:pPr>
    </w:p>
    <w:p w14:paraId="72030F1F" w14:textId="262E48E6" w:rsidR="00C4258F" w:rsidRDefault="00C4258F" w:rsidP="00DD5969">
      <w:pPr>
        <w:rPr>
          <w:sz w:val="16"/>
          <w:szCs w:val="16"/>
        </w:rPr>
      </w:pPr>
      <w:r>
        <w:rPr>
          <w:noProof/>
          <w:sz w:val="16"/>
          <w:szCs w:val="16"/>
        </w:rPr>
        <w:lastRenderedPageBreak/>
        <w:drawing>
          <wp:inline distT="0" distB="0" distL="0" distR="0" wp14:anchorId="50D81ECC" wp14:editId="133EC30B">
            <wp:extent cx="6096635" cy="3429000"/>
            <wp:effectExtent l="0" t="0" r="0" b="0"/>
            <wp:docPr id="19733435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81E78"/>
    <w:multiLevelType w:val="hybridMultilevel"/>
    <w:tmpl w:val="7B2CE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9448D8"/>
    <w:multiLevelType w:val="hybridMultilevel"/>
    <w:tmpl w:val="57B42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AE699A"/>
    <w:multiLevelType w:val="hybridMultilevel"/>
    <w:tmpl w:val="7218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5D5F78"/>
    <w:multiLevelType w:val="hybridMultilevel"/>
    <w:tmpl w:val="A828A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AB4398"/>
    <w:multiLevelType w:val="hybridMultilevel"/>
    <w:tmpl w:val="091CE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0789708">
    <w:abstractNumId w:val="0"/>
  </w:num>
  <w:num w:numId="2" w16cid:durableId="848564891">
    <w:abstractNumId w:val="3"/>
  </w:num>
  <w:num w:numId="3" w16cid:durableId="427314245">
    <w:abstractNumId w:val="1"/>
  </w:num>
  <w:num w:numId="4" w16cid:durableId="1324628587">
    <w:abstractNumId w:val="2"/>
  </w:num>
  <w:num w:numId="5" w16cid:durableId="16810850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63738"/>
    <w:rsid w:val="004B31F1"/>
    <w:rsid w:val="004D474C"/>
    <w:rsid w:val="0053246E"/>
    <w:rsid w:val="00536CFB"/>
    <w:rsid w:val="00543F5E"/>
    <w:rsid w:val="00584970"/>
    <w:rsid w:val="005913FB"/>
    <w:rsid w:val="005B783A"/>
    <w:rsid w:val="005F42D0"/>
    <w:rsid w:val="005F7C42"/>
    <w:rsid w:val="0062310A"/>
    <w:rsid w:val="00664B16"/>
    <w:rsid w:val="006B0583"/>
    <w:rsid w:val="006B52C3"/>
    <w:rsid w:val="006C3D96"/>
    <w:rsid w:val="007203C3"/>
    <w:rsid w:val="007352C0"/>
    <w:rsid w:val="00743752"/>
    <w:rsid w:val="007D3AE1"/>
    <w:rsid w:val="007D777F"/>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D7313"/>
    <w:rsid w:val="00AE2AA9"/>
    <w:rsid w:val="00AE3307"/>
    <w:rsid w:val="00AF66E7"/>
    <w:rsid w:val="00B028A8"/>
    <w:rsid w:val="00B103B9"/>
    <w:rsid w:val="00B42784"/>
    <w:rsid w:val="00B51B61"/>
    <w:rsid w:val="00B724BB"/>
    <w:rsid w:val="00BE2A35"/>
    <w:rsid w:val="00BE3554"/>
    <w:rsid w:val="00C129B8"/>
    <w:rsid w:val="00C24461"/>
    <w:rsid w:val="00C2550A"/>
    <w:rsid w:val="00C2700E"/>
    <w:rsid w:val="00C4258F"/>
    <w:rsid w:val="00C4699D"/>
    <w:rsid w:val="00CF32AC"/>
    <w:rsid w:val="00D24ADF"/>
    <w:rsid w:val="00D26517"/>
    <w:rsid w:val="00D33868"/>
    <w:rsid w:val="00DC55F3"/>
    <w:rsid w:val="00DD5969"/>
    <w:rsid w:val="00E10797"/>
    <w:rsid w:val="00E243A8"/>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sv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3.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2081</Words>
  <Characters>11866</Characters>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dcterms:created xsi:type="dcterms:W3CDTF">2025-11-24T16:45:00Z</dcterms:created>
  <dcterms:modified xsi:type="dcterms:W3CDTF">2025-11-24T16:45:00Z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