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D0A904" w14:textId="77777777" w:rsidR="0047270E" w:rsidRDefault="0047270E" w:rsidP="0047270E">
      <w:r>
        <w:t>Private Quantity Surveyor’s Report: Director’s Adjustment in Tender Pricing</w:t>
      </w:r>
    </w:p>
    <w:p w14:paraId="76F0BEBD" w14:textId="2A94717C" w:rsidR="0047270E" w:rsidRDefault="0047270E" w:rsidP="0047270E">
      <w:r>
        <w:t xml:space="preserve">To: </w:t>
      </w:r>
      <w:proofErr w:type="spellStart"/>
      <w:r>
        <w:t>Aspall</w:t>
      </w:r>
      <w:proofErr w:type="spellEnd"/>
      <w:r>
        <w:t xml:space="preserve"> Consultancy </w:t>
      </w:r>
    </w:p>
    <w:p w14:paraId="0CD25306" w14:textId="2B8160F8" w:rsidR="0047270E" w:rsidRDefault="0047270E" w:rsidP="0047270E">
      <w:r>
        <w:t xml:space="preserve">From: </w:t>
      </w:r>
      <w:r>
        <w:t>Ben Williams</w:t>
      </w:r>
      <w:r>
        <w:t>, Assistant Quantity Surveyor</w:t>
      </w:r>
    </w:p>
    <w:p w14:paraId="7BC7B21E" w14:textId="5629EB50" w:rsidR="0047270E" w:rsidRDefault="0047270E" w:rsidP="0047270E">
      <w:r>
        <w:t xml:space="preserve">Firm: </w:t>
      </w:r>
      <w:r>
        <w:t>Adrew Scott Ltd</w:t>
      </w:r>
      <w:r>
        <w:t>, South Wales Regional Office</w:t>
      </w:r>
    </w:p>
    <w:p w14:paraId="370917CB" w14:textId="77777777" w:rsidR="0047270E" w:rsidRDefault="0047270E" w:rsidP="0047270E">
      <w:r>
        <w:t>Subject: Understanding Director’s Adjustment in Tendering – Additional Considerations and Their Importance</w:t>
      </w:r>
    </w:p>
    <w:p w14:paraId="72E299FD" w14:textId="390CF14B" w:rsidR="0047270E" w:rsidRDefault="0047270E" w:rsidP="0047270E">
      <w:r>
        <w:t xml:space="preserve">Date: </w:t>
      </w:r>
      <w:r>
        <w:t>13/05/2025</w:t>
      </w:r>
    </w:p>
    <w:p w14:paraId="7A3A778B" w14:textId="77777777" w:rsidR="0047270E" w:rsidRDefault="0047270E" w:rsidP="0047270E">
      <w:r>
        <w:t>1. Introduction</w:t>
      </w:r>
    </w:p>
    <w:p w14:paraId="3008FA6C" w14:textId="48AB3379" w:rsidR="0047270E" w:rsidRDefault="0047270E" w:rsidP="0047270E">
      <w:r>
        <w:t xml:space="preserve">As your appointed Quantity Surveyor, it is part of my responsibility to ensure you understand the key processes and strategies employed by contractors when preparing and submitting their tenders in the UK construction industry. One such critical process is </w:t>
      </w:r>
      <w:r w:rsidR="00617EDF">
        <w:t>a</w:t>
      </w:r>
      <w:r>
        <w:t xml:space="preserve"> two-stage pricing approach used when completing a blank Bill of Quantities (</w:t>
      </w:r>
      <w:proofErr w:type="spellStart"/>
      <w:r>
        <w:t>BoQ</w:t>
      </w:r>
      <w:proofErr w:type="spellEnd"/>
      <w:r>
        <w:t>).</w:t>
      </w:r>
    </w:p>
    <w:p w14:paraId="637BBC80" w14:textId="77777777" w:rsidR="0047270E" w:rsidRDefault="0047270E" w:rsidP="0047270E"/>
    <w:p w14:paraId="1CFB6E57" w14:textId="4F07F5D5" w:rsidR="0047270E" w:rsidRDefault="0047270E" w:rsidP="0047270E">
      <w:r>
        <w:t>Contractors typically begin by calculating gross all-in rates, which reflect direct and indirect costs. However, a second and equally important stage follows</w:t>
      </w:r>
      <w:r w:rsidR="00617EDF">
        <w:t xml:space="preserve">, </w:t>
      </w:r>
      <w:r>
        <w:t>commonly known as the “director’s adjustment”. This report outlines what this adjustment entails under the New Rules of Measurement 2 (NRM2), and identifies the additional factors that contractors consider during this final review. Understanding these factors will help you, as a client, interpret and evaluate submitted tenders more effectively.</w:t>
      </w:r>
    </w:p>
    <w:p w14:paraId="74C4D266" w14:textId="77777777" w:rsidR="0047270E" w:rsidRDefault="0047270E" w:rsidP="0047270E"/>
    <w:p w14:paraId="3DC8883E" w14:textId="2D5644F6" w:rsidR="0047270E" w:rsidRDefault="0047270E" w:rsidP="0047270E">
      <w:r>
        <w:t>2. Overview of the Pricing Process</w:t>
      </w:r>
    </w:p>
    <w:p w14:paraId="511F8FA9" w14:textId="77777777" w:rsidR="0047270E" w:rsidRDefault="0047270E" w:rsidP="0047270E">
      <w:r>
        <w:t xml:space="preserve">When tendering using a </w:t>
      </w:r>
      <w:proofErr w:type="spellStart"/>
      <w:r>
        <w:t>BoQ</w:t>
      </w:r>
      <w:proofErr w:type="spellEnd"/>
      <w:r>
        <w:t>, contractors proceed in two key phases:</w:t>
      </w:r>
    </w:p>
    <w:p w14:paraId="50B79E15" w14:textId="77777777" w:rsidR="0047270E" w:rsidRDefault="0047270E" w:rsidP="0047270E">
      <w:r w:rsidRPr="00C539ED">
        <w:rPr>
          <w:u w:val="single"/>
        </w:rPr>
        <w:t>Gross All-In Rates Calculation</w:t>
      </w:r>
      <w:r>
        <w:t>:</w:t>
      </w:r>
    </w:p>
    <w:p w14:paraId="2F386A57" w14:textId="77777777" w:rsidR="0047270E" w:rsidRDefault="0047270E" w:rsidP="0047270E">
      <w:r>
        <w:t xml:space="preserve">This includes pricing each </w:t>
      </w:r>
      <w:proofErr w:type="spellStart"/>
      <w:r>
        <w:t>BoQ</w:t>
      </w:r>
      <w:proofErr w:type="spellEnd"/>
      <w:r>
        <w:t xml:space="preserve"> item based on labour, materials, plant, subcontractors, preliminaries, and overheads. It is a technical estimation of what it will cost to deliver the works.</w:t>
      </w:r>
    </w:p>
    <w:p w14:paraId="186EB2FD" w14:textId="77777777" w:rsidR="0047270E" w:rsidRDefault="0047270E" w:rsidP="0047270E">
      <w:r w:rsidRPr="00C539ED">
        <w:rPr>
          <w:u w:val="single"/>
        </w:rPr>
        <w:t>Director’s Adjustment</w:t>
      </w:r>
      <w:r>
        <w:t>:</w:t>
      </w:r>
    </w:p>
    <w:p w14:paraId="69D5541F" w14:textId="77777777" w:rsidR="0047270E" w:rsidRDefault="0047270E" w:rsidP="0047270E">
      <w:r>
        <w:t>After initial rates are determined, senior management (often a director) undertakes a strategic review. This may lead to adjustments—upward or downward—to reflect business strategy, risk appetite, market conditions, and other commercial considerations.</w:t>
      </w:r>
    </w:p>
    <w:p w14:paraId="38091CA7" w14:textId="77777777" w:rsidR="0047270E" w:rsidRDefault="0047270E" w:rsidP="0047270E"/>
    <w:p w14:paraId="509D0204" w14:textId="77777777" w:rsidR="0047270E" w:rsidRDefault="0047270E" w:rsidP="0047270E">
      <w:r>
        <w:t>3. Additional Factors Considered in the Director’s Adjustment</w:t>
      </w:r>
    </w:p>
    <w:p w14:paraId="32633B01" w14:textId="77777777" w:rsidR="0047270E" w:rsidRDefault="0047270E" w:rsidP="0047270E">
      <w:r>
        <w:t>The director’s adjustment is not merely about fine-tuning figures but represents a holistic reassessment of how the project aligns with the contractor’s wider business objectives. Below are the main additional factors considered:</w:t>
      </w:r>
    </w:p>
    <w:p w14:paraId="346E2DC1" w14:textId="77777777" w:rsidR="0047270E" w:rsidRDefault="0047270E" w:rsidP="0047270E">
      <w:r>
        <w:t>3.1. Market Conditions and Competitive Landscape</w:t>
      </w:r>
    </w:p>
    <w:p w14:paraId="01DE0B2D" w14:textId="77777777" w:rsidR="0047270E" w:rsidRDefault="0047270E" w:rsidP="0047270E">
      <w:r>
        <w:t>Contractors assess the state of the construction market, including:</w:t>
      </w:r>
    </w:p>
    <w:p w14:paraId="3E5F6A74" w14:textId="77777777" w:rsidR="0047270E" w:rsidRDefault="0047270E" w:rsidP="0047270E"/>
    <w:p w14:paraId="6D83CB51" w14:textId="77777777" w:rsidR="0047270E" w:rsidRDefault="0047270E" w:rsidP="0047270E">
      <w:r>
        <w:t>Number of bidders expected</w:t>
      </w:r>
    </w:p>
    <w:p w14:paraId="741BD7D6" w14:textId="77777777" w:rsidR="0047270E" w:rsidRDefault="0047270E" w:rsidP="0047270E"/>
    <w:p w14:paraId="6B341EDB" w14:textId="77777777" w:rsidR="0047270E" w:rsidRDefault="0047270E" w:rsidP="0047270E">
      <w:r>
        <w:t>Economic climate (e.g. inflation, interest rates)</w:t>
      </w:r>
    </w:p>
    <w:p w14:paraId="4990A9F9" w14:textId="77777777" w:rsidR="0047270E" w:rsidRDefault="0047270E" w:rsidP="0047270E"/>
    <w:p w14:paraId="4DD59D62" w14:textId="77777777" w:rsidR="0047270E" w:rsidRDefault="0047270E" w:rsidP="0047270E">
      <w:r>
        <w:t>Demand for construction services in the region</w:t>
      </w:r>
    </w:p>
    <w:p w14:paraId="17038FF9" w14:textId="77777777" w:rsidR="0047270E" w:rsidRDefault="0047270E" w:rsidP="0047270E"/>
    <w:p w14:paraId="7EB6EEFD" w14:textId="77777777" w:rsidR="0047270E" w:rsidRDefault="0047270E" w:rsidP="0047270E">
      <w:r>
        <w:t>Significance:</w:t>
      </w:r>
    </w:p>
    <w:p w14:paraId="4AFB4E34" w14:textId="77777777" w:rsidR="0047270E" w:rsidRDefault="0047270E" w:rsidP="0047270E">
      <w:r>
        <w:t>In a highly competitive or recessionary market, directors may reduce margins to win the work. In a less competitive environment, they may add a premium. This ensures the bid remains commercially viable and attractive.</w:t>
      </w:r>
    </w:p>
    <w:p w14:paraId="25F4091E" w14:textId="77777777" w:rsidR="0047270E" w:rsidRDefault="0047270E" w:rsidP="0047270E"/>
    <w:p w14:paraId="1E0E90C7" w14:textId="77777777" w:rsidR="0047270E" w:rsidRDefault="0047270E" w:rsidP="0047270E">
      <w:r>
        <w:t>3.2. Client and Project Risk Profile</w:t>
      </w:r>
    </w:p>
    <w:p w14:paraId="2FD4E3B5" w14:textId="77777777" w:rsidR="0047270E" w:rsidRDefault="0047270E" w:rsidP="0047270E">
      <w:r>
        <w:t>Contractors evaluate the reputation and reliability of the client, the clarity of the design, and contractual risks (e.g. payment terms, delay penalties).</w:t>
      </w:r>
    </w:p>
    <w:p w14:paraId="15306030" w14:textId="77777777" w:rsidR="0047270E" w:rsidRDefault="0047270E" w:rsidP="0047270E"/>
    <w:p w14:paraId="7BE6C536" w14:textId="77777777" w:rsidR="0047270E" w:rsidRDefault="0047270E" w:rsidP="0047270E">
      <w:r>
        <w:t>Significance:</w:t>
      </w:r>
    </w:p>
    <w:p w14:paraId="5F289629" w14:textId="77777777" w:rsidR="0047270E" w:rsidRDefault="0047270E" w:rsidP="0047270E">
      <w:r>
        <w:t>Where risk is perceived to be high, contractors may include a contingency sum or adjust their profit margin accordingly. This protects them from potential losses.</w:t>
      </w:r>
    </w:p>
    <w:p w14:paraId="33159250" w14:textId="77777777" w:rsidR="0047270E" w:rsidRDefault="0047270E" w:rsidP="0047270E"/>
    <w:p w14:paraId="5D9AE4B9" w14:textId="77777777" w:rsidR="0047270E" w:rsidRDefault="0047270E" w:rsidP="0047270E">
      <w:r>
        <w:t>3.3. Strategic Importance of the Project</w:t>
      </w:r>
    </w:p>
    <w:p w14:paraId="1A4568FF" w14:textId="77777777" w:rsidR="0047270E" w:rsidRDefault="0047270E" w:rsidP="0047270E">
      <w:r>
        <w:t>Some projects offer long-term benefits beyond immediate profits—such as establishing a relationship with a prestigious client, entering a new region, or showcasing capability in a new sector.</w:t>
      </w:r>
    </w:p>
    <w:p w14:paraId="73D9C5AA" w14:textId="77777777" w:rsidR="0047270E" w:rsidRDefault="0047270E" w:rsidP="0047270E"/>
    <w:p w14:paraId="04811275" w14:textId="77777777" w:rsidR="0047270E" w:rsidRDefault="0047270E" w:rsidP="0047270E">
      <w:r>
        <w:t>Significance:</w:t>
      </w:r>
    </w:p>
    <w:p w14:paraId="66ADC42E" w14:textId="77777777" w:rsidR="0047270E" w:rsidRDefault="0047270E" w:rsidP="0047270E">
      <w:r>
        <w:t>A contractor may lower their tender price to secure such work, prioritising strategic positioning over short-term returns.</w:t>
      </w:r>
    </w:p>
    <w:p w14:paraId="334C02F6" w14:textId="77777777" w:rsidR="0047270E" w:rsidRDefault="0047270E" w:rsidP="0047270E"/>
    <w:p w14:paraId="061A6093" w14:textId="77777777" w:rsidR="0047270E" w:rsidRDefault="0047270E" w:rsidP="0047270E">
      <w:r>
        <w:t>3.4. Current and Projected Workload</w:t>
      </w:r>
    </w:p>
    <w:p w14:paraId="3CF7ACA3" w14:textId="77777777" w:rsidR="0047270E" w:rsidRDefault="0047270E" w:rsidP="0047270E">
      <w:r>
        <w:t>If a contractor is underloaded (i.e., has spare capacity), the director may reduce the price to secure work and ensure continuity of employment for staff and use of owned plant.</w:t>
      </w:r>
    </w:p>
    <w:p w14:paraId="04A6BCC4" w14:textId="77777777" w:rsidR="0047270E" w:rsidRDefault="0047270E" w:rsidP="0047270E"/>
    <w:p w14:paraId="0BA44CA0" w14:textId="77777777" w:rsidR="0047270E" w:rsidRDefault="0047270E" w:rsidP="0047270E">
      <w:r>
        <w:t>Significance:</w:t>
      </w:r>
    </w:p>
    <w:p w14:paraId="391C4A0D" w14:textId="77777777" w:rsidR="0047270E" w:rsidRDefault="0047270E" w:rsidP="0047270E">
      <w:r>
        <w:lastRenderedPageBreak/>
        <w:t>This helps maintain operational efficiency, avoid redundancies, and sustain cash flow.</w:t>
      </w:r>
    </w:p>
    <w:p w14:paraId="0D51A9D8" w14:textId="77777777" w:rsidR="0047270E" w:rsidRDefault="0047270E" w:rsidP="0047270E"/>
    <w:p w14:paraId="10ED8423" w14:textId="77777777" w:rsidR="0047270E" w:rsidRDefault="0047270E" w:rsidP="0047270E">
      <w:r>
        <w:t>3.5. Cash Flow Expectations and Payment Terms</w:t>
      </w:r>
    </w:p>
    <w:p w14:paraId="02F2DCD4" w14:textId="77777777" w:rsidR="0047270E" w:rsidRDefault="0047270E" w:rsidP="0047270E">
      <w:r>
        <w:t>Tenders are adjusted based on expected cash flow during the project. Projects with favourable payment schedules may attract more aggressive pricing, while those with delayed or milestone-based payments may be priced more conservatively.</w:t>
      </w:r>
    </w:p>
    <w:p w14:paraId="3A0E67A4" w14:textId="77777777" w:rsidR="0047270E" w:rsidRDefault="0047270E" w:rsidP="0047270E"/>
    <w:p w14:paraId="55AAC204" w14:textId="77777777" w:rsidR="0047270E" w:rsidRDefault="0047270E" w:rsidP="0047270E">
      <w:r>
        <w:t>Significance:</w:t>
      </w:r>
    </w:p>
    <w:p w14:paraId="12E1F038" w14:textId="77777777" w:rsidR="0047270E" w:rsidRDefault="0047270E" w:rsidP="0047270E">
      <w:r>
        <w:t>Ensures the contractor can manage project finances without undue strain, reducing the risk of insolvency or disruption.</w:t>
      </w:r>
    </w:p>
    <w:p w14:paraId="00C942E1" w14:textId="77777777" w:rsidR="0047270E" w:rsidRDefault="0047270E" w:rsidP="0047270E"/>
    <w:p w14:paraId="44175D7F" w14:textId="77777777" w:rsidR="0047270E" w:rsidRDefault="0047270E" w:rsidP="0047270E">
      <w:r>
        <w:t>3.6. Preliminary Costs and Overheads</w:t>
      </w:r>
    </w:p>
    <w:p w14:paraId="4F6AADF9" w14:textId="77777777" w:rsidR="0047270E" w:rsidRDefault="0047270E" w:rsidP="0047270E">
      <w:r>
        <w:t>The director will often scrutinise preliminaries—items such as site setup, welfare facilities, and management staff. These can be adjusted to more accurately reflect the anticipated site conditions or duration of the works.</w:t>
      </w:r>
    </w:p>
    <w:p w14:paraId="4AA110C8" w14:textId="77777777" w:rsidR="0047270E" w:rsidRDefault="0047270E" w:rsidP="0047270E"/>
    <w:p w14:paraId="200DB501" w14:textId="77777777" w:rsidR="0047270E" w:rsidRDefault="0047270E" w:rsidP="0047270E">
      <w:r>
        <w:t>Significance:</w:t>
      </w:r>
    </w:p>
    <w:p w14:paraId="48E5B3DD" w14:textId="77777777" w:rsidR="0047270E" w:rsidRDefault="0047270E" w:rsidP="0047270E">
      <w:r>
        <w:t>Optimising preliminaries can help avoid bloated tender sums and improve competitiveness.</w:t>
      </w:r>
    </w:p>
    <w:p w14:paraId="2F321095" w14:textId="77777777" w:rsidR="0047270E" w:rsidRDefault="0047270E" w:rsidP="0047270E"/>
    <w:p w14:paraId="2EB3022A" w14:textId="77777777" w:rsidR="0047270E" w:rsidRDefault="0047270E" w:rsidP="0047270E">
      <w:r>
        <w:t>3.7. Profit and Head Office Overhead Requirements</w:t>
      </w:r>
    </w:p>
    <w:p w14:paraId="2466DD86" w14:textId="77777777" w:rsidR="0047270E" w:rsidRDefault="0047270E" w:rsidP="0047270E">
      <w:r>
        <w:t>Every contractor has internal financial targets. These include profit expectations and the recovery of general overheads not tied to any specific project.</w:t>
      </w:r>
    </w:p>
    <w:p w14:paraId="194D3679" w14:textId="77777777" w:rsidR="0047270E" w:rsidRDefault="0047270E" w:rsidP="0047270E"/>
    <w:p w14:paraId="422F7CCD" w14:textId="77777777" w:rsidR="0047270E" w:rsidRDefault="0047270E" w:rsidP="0047270E">
      <w:r>
        <w:t>Significance:</w:t>
      </w:r>
    </w:p>
    <w:p w14:paraId="32D38AD5" w14:textId="77777777" w:rsidR="0047270E" w:rsidRDefault="0047270E" w:rsidP="0047270E">
      <w:r>
        <w:t>During the director’s adjustment, profit levels may be flexed depending on the risk level, client history, or strategic significance of the project.</w:t>
      </w:r>
    </w:p>
    <w:p w14:paraId="7881D65B" w14:textId="77777777" w:rsidR="0047270E" w:rsidRDefault="0047270E" w:rsidP="0047270E"/>
    <w:p w14:paraId="28095E1E" w14:textId="77777777" w:rsidR="0047270E" w:rsidRDefault="0047270E" w:rsidP="0047270E">
      <w:r>
        <w:t>3.8. Supply Chain Certainty and Subcontractor Input</w:t>
      </w:r>
    </w:p>
    <w:p w14:paraId="0A6C5E86" w14:textId="77777777" w:rsidR="0047270E" w:rsidRDefault="0047270E" w:rsidP="0047270E">
      <w:r>
        <w:t>Tender pricing often depends on third-party quotes from subcontractors and suppliers. Directors consider the reliability, availability, and cost stability of these parties when reviewing rates.</w:t>
      </w:r>
    </w:p>
    <w:p w14:paraId="7A72E1F0" w14:textId="77777777" w:rsidR="0047270E" w:rsidRDefault="0047270E" w:rsidP="0047270E"/>
    <w:p w14:paraId="2452BB49" w14:textId="77777777" w:rsidR="0047270E" w:rsidRDefault="0047270E" w:rsidP="0047270E">
      <w:r>
        <w:t>Significance:</w:t>
      </w:r>
    </w:p>
    <w:p w14:paraId="14E7A62E" w14:textId="77777777" w:rsidR="0047270E" w:rsidRDefault="0047270E" w:rsidP="0047270E">
      <w:r>
        <w:lastRenderedPageBreak/>
        <w:t>Where uncertainty exists, an allowance for potential price fluctuations or delivery delays may be included.</w:t>
      </w:r>
    </w:p>
    <w:p w14:paraId="15DEF134" w14:textId="77777777" w:rsidR="0047270E" w:rsidRDefault="0047270E" w:rsidP="0047270E"/>
    <w:p w14:paraId="24D81E1A" w14:textId="77777777" w:rsidR="0047270E" w:rsidRDefault="0047270E" w:rsidP="0047270E">
      <w:r>
        <w:t>3.9. Error Checking and Risk of Omissions</w:t>
      </w:r>
    </w:p>
    <w:p w14:paraId="1207867E" w14:textId="77777777" w:rsidR="0047270E" w:rsidRDefault="0047270E" w:rsidP="0047270E">
      <w:r>
        <w:t xml:space="preserve">Senior staff conduct a final review of the priced </w:t>
      </w:r>
      <w:proofErr w:type="spellStart"/>
      <w:r>
        <w:t>BoQ</w:t>
      </w:r>
      <w:proofErr w:type="spellEnd"/>
      <w:r>
        <w:t xml:space="preserve"> to check for errors, missing items, or under-priced elements—particularly those that could result in financial loss if awarded.</w:t>
      </w:r>
    </w:p>
    <w:p w14:paraId="45BF4858" w14:textId="77777777" w:rsidR="0047270E" w:rsidRDefault="0047270E" w:rsidP="0047270E"/>
    <w:p w14:paraId="56473720" w14:textId="77777777" w:rsidR="0047270E" w:rsidRDefault="0047270E" w:rsidP="0047270E">
      <w:r>
        <w:t>Significance:</w:t>
      </w:r>
    </w:p>
    <w:p w14:paraId="051ABAB1" w14:textId="77777777" w:rsidR="0047270E" w:rsidRDefault="0047270E" w:rsidP="0047270E">
      <w:r>
        <w:t>Correcting such issues ensures the tender is both accurate and sustainable.</w:t>
      </w:r>
    </w:p>
    <w:p w14:paraId="6D78D9A3" w14:textId="77777777" w:rsidR="0047270E" w:rsidRDefault="0047270E" w:rsidP="0047270E"/>
    <w:p w14:paraId="50422B0A" w14:textId="77777777" w:rsidR="0047270E" w:rsidRDefault="0047270E" w:rsidP="0047270E">
      <w:r>
        <w:t>3.10. Tender Presentation and Added Value</w:t>
      </w:r>
    </w:p>
    <w:p w14:paraId="1579FCF8" w14:textId="77777777" w:rsidR="0047270E" w:rsidRDefault="0047270E" w:rsidP="0047270E">
      <w:r>
        <w:t>Beyond numbers, the director considers how the tender is presented. Value engineering proposals, early completion offers, or alternative construction methods may be included.</w:t>
      </w:r>
    </w:p>
    <w:p w14:paraId="03EA83E0" w14:textId="77777777" w:rsidR="0047270E" w:rsidRDefault="0047270E" w:rsidP="0047270E"/>
    <w:p w14:paraId="56D1CA51" w14:textId="77777777" w:rsidR="0047270E" w:rsidRDefault="0047270E" w:rsidP="0047270E">
      <w:r>
        <w:t>Significance:</w:t>
      </w:r>
    </w:p>
    <w:p w14:paraId="494B6A21" w14:textId="77777777" w:rsidR="0047270E" w:rsidRDefault="0047270E" w:rsidP="0047270E">
      <w:r>
        <w:t>These additions can differentiate the contractor from competitors, even if not the lowest-priced bidder.</w:t>
      </w:r>
    </w:p>
    <w:p w14:paraId="6D33529F" w14:textId="77777777" w:rsidR="0047270E" w:rsidRDefault="0047270E" w:rsidP="0047270E"/>
    <w:p w14:paraId="64F58769" w14:textId="77777777" w:rsidR="0047270E" w:rsidRDefault="0047270E" w:rsidP="0047270E">
      <w:r>
        <w:t>3.11. Lessons from Past Projects</w:t>
      </w:r>
    </w:p>
    <w:p w14:paraId="3A58A57B" w14:textId="77777777" w:rsidR="0047270E" w:rsidRDefault="0047270E" w:rsidP="0047270E">
      <w:r>
        <w:t>Companies use insights from previous, similar projects to inform their tender strategy—especially if costs were underestimated or productivity lower than expected.</w:t>
      </w:r>
    </w:p>
    <w:p w14:paraId="75D12D75" w14:textId="77777777" w:rsidR="0047270E" w:rsidRDefault="0047270E" w:rsidP="0047270E"/>
    <w:p w14:paraId="74C9D02C" w14:textId="77777777" w:rsidR="0047270E" w:rsidRDefault="0047270E" w:rsidP="0047270E">
      <w:r>
        <w:t>Significance:</w:t>
      </w:r>
    </w:p>
    <w:p w14:paraId="7D440CC2" w14:textId="77777777" w:rsidR="0047270E" w:rsidRDefault="0047270E" w:rsidP="0047270E">
      <w:r>
        <w:t>This reduces the risk of repeating mistakes and improves the reliability of the tender figure.</w:t>
      </w:r>
    </w:p>
    <w:p w14:paraId="36AA7A85" w14:textId="77777777" w:rsidR="0047270E" w:rsidRDefault="0047270E" w:rsidP="0047270E"/>
    <w:p w14:paraId="452B0686" w14:textId="77777777" w:rsidR="0047270E" w:rsidRDefault="0047270E" w:rsidP="0047270E">
      <w:r>
        <w:t>4. Importance to Clients</w:t>
      </w:r>
    </w:p>
    <w:p w14:paraId="1EA62417" w14:textId="77777777" w:rsidR="0047270E" w:rsidRDefault="0047270E" w:rsidP="0047270E">
      <w:r>
        <w:t>As a client, it's vital to recognise that the final tender figure you receive is not simply the sum of estimated costs. It also reflects:</w:t>
      </w:r>
    </w:p>
    <w:p w14:paraId="66C33EED" w14:textId="77777777" w:rsidR="0047270E" w:rsidRDefault="0047270E" w:rsidP="0047270E"/>
    <w:p w14:paraId="6B51E941" w14:textId="77777777" w:rsidR="0047270E" w:rsidRDefault="0047270E" w:rsidP="0047270E">
      <w:r>
        <w:t>The contractor’s confidence in the project</w:t>
      </w:r>
    </w:p>
    <w:p w14:paraId="406E56AD" w14:textId="77777777" w:rsidR="0047270E" w:rsidRDefault="0047270E" w:rsidP="0047270E"/>
    <w:p w14:paraId="6400129F" w14:textId="77777777" w:rsidR="0047270E" w:rsidRDefault="0047270E" w:rsidP="0047270E">
      <w:r>
        <w:t>Their current business needs</w:t>
      </w:r>
    </w:p>
    <w:p w14:paraId="71D74D8D" w14:textId="77777777" w:rsidR="0047270E" w:rsidRDefault="0047270E" w:rsidP="0047270E"/>
    <w:p w14:paraId="6BC71AB9" w14:textId="77777777" w:rsidR="0047270E" w:rsidRDefault="0047270E" w:rsidP="0047270E">
      <w:r>
        <w:lastRenderedPageBreak/>
        <w:t>Strategic ambitions</w:t>
      </w:r>
    </w:p>
    <w:p w14:paraId="505918D4" w14:textId="77777777" w:rsidR="0047270E" w:rsidRDefault="0047270E" w:rsidP="0047270E"/>
    <w:p w14:paraId="051A4CF8" w14:textId="77777777" w:rsidR="0047270E" w:rsidRDefault="0047270E" w:rsidP="0047270E">
      <w:r>
        <w:t>Perceived risks</w:t>
      </w:r>
    </w:p>
    <w:p w14:paraId="5D07724D" w14:textId="77777777" w:rsidR="0047270E" w:rsidRDefault="0047270E" w:rsidP="0047270E"/>
    <w:p w14:paraId="01B8D442" w14:textId="77777777" w:rsidR="0047270E" w:rsidRDefault="0047270E" w:rsidP="0047270E">
      <w:r>
        <w:t>Therefore, the lowest price does not always equate to best value. Instead, we recommend that you:</w:t>
      </w:r>
    </w:p>
    <w:p w14:paraId="2AB3AB1D" w14:textId="77777777" w:rsidR="0047270E" w:rsidRDefault="0047270E" w:rsidP="0047270E"/>
    <w:p w14:paraId="49B847C9" w14:textId="77777777" w:rsidR="0047270E" w:rsidRDefault="0047270E" w:rsidP="0047270E">
      <w:r>
        <w:t>Review tender submissions holistically (quality, methodology, programme)</w:t>
      </w:r>
    </w:p>
    <w:p w14:paraId="3DA6C91B" w14:textId="77777777" w:rsidR="0047270E" w:rsidRDefault="0047270E" w:rsidP="0047270E"/>
    <w:p w14:paraId="427DD78B" w14:textId="77777777" w:rsidR="0047270E" w:rsidRDefault="0047270E" w:rsidP="0047270E">
      <w:r>
        <w:t>Seek clarification meetings to understand key adjustments</w:t>
      </w:r>
    </w:p>
    <w:p w14:paraId="70C2B4F4" w14:textId="77777777" w:rsidR="0047270E" w:rsidRDefault="0047270E" w:rsidP="0047270E"/>
    <w:p w14:paraId="78A4DD16" w14:textId="77777777" w:rsidR="0047270E" w:rsidRDefault="0047270E" w:rsidP="0047270E">
      <w:r>
        <w:t>Evaluate the balance between cost and risk</w:t>
      </w:r>
    </w:p>
    <w:p w14:paraId="67C29D49" w14:textId="77777777" w:rsidR="0047270E" w:rsidRDefault="0047270E" w:rsidP="0047270E"/>
    <w:p w14:paraId="3018E2F2" w14:textId="77777777" w:rsidR="0047270E" w:rsidRDefault="0047270E" w:rsidP="0047270E">
      <w:r>
        <w:t>5. Conclusion</w:t>
      </w:r>
    </w:p>
    <w:p w14:paraId="45C72732" w14:textId="77777777" w:rsidR="0047270E" w:rsidRDefault="0047270E" w:rsidP="0047270E">
      <w:r>
        <w:t>The director’s adjustment is a crucial, strategic step in the tendering process. While initial pricing is based on measurable inputs, this second stage integrates commercial judgement and business context. Understanding the motivations and adjustments made by contractors will help you assess tenders more effectively, negotiate better outcomes, and avoid surprises during project delivery.</w:t>
      </w:r>
    </w:p>
    <w:p w14:paraId="0437755F" w14:textId="77777777" w:rsidR="0047270E" w:rsidRDefault="0047270E" w:rsidP="0047270E"/>
    <w:p w14:paraId="5E9E6692" w14:textId="77777777" w:rsidR="0047270E" w:rsidRDefault="0047270E" w:rsidP="0047270E">
      <w:r>
        <w:t>As your Quantity Surveyor, I am here to guide you through tender evaluation and help identify the proposal that offers the best balance of cost, quality, and risk.</w:t>
      </w:r>
    </w:p>
    <w:p w14:paraId="7DD1DD8E" w14:textId="77777777" w:rsidR="0047270E" w:rsidRDefault="0047270E" w:rsidP="0047270E"/>
    <w:p w14:paraId="772D8DB7" w14:textId="77777777" w:rsidR="0047270E" w:rsidRDefault="0047270E" w:rsidP="0047270E">
      <w:r>
        <w:t>Prepared by:</w:t>
      </w:r>
    </w:p>
    <w:p w14:paraId="29A28C82" w14:textId="77777777" w:rsidR="0047270E" w:rsidRDefault="0047270E" w:rsidP="0047270E">
      <w:r>
        <w:t>[Your Name]</w:t>
      </w:r>
    </w:p>
    <w:p w14:paraId="5BF527C6" w14:textId="77777777" w:rsidR="0047270E" w:rsidRDefault="0047270E" w:rsidP="0047270E">
      <w:r>
        <w:t>Assistant Quantity Surveyor</w:t>
      </w:r>
    </w:p>
    <w:p w14:paraId="4B32F561" w14:textId="6703BAE2" w:rsidR="00AD0406" w:rsidRDefault="0047270E" w:rsidP="0047270E">
      <w:r>
        <w:t>[Firm Name], South Wales Regional Office</w:t>
      </w:r>
    </w:p>
    <w:p w14:paraId="4222A73E" w14:textId="77777777" w:rsidR="00617EDF" w:rsidRDefault="00617EDF" w:rsidP="00617EDF"/>
    <w:p w14:paraId="126A66F3" w14:textId="77777777" w:rsidR="00617EDF" w:rsidRDefault="00617EDF" w:rsidP="00617EDF"/>
    <w:p w14:paraId="66A8346F" w14:textId="41C32442" w:rsidR="00617EDF" w:rsidRPr="00617EDF" w:rsidRDefault="00617EDF" w:rsidP="00617EDF">
      <w:pPr>
        <w:rPr>
          <w:u w:val="single"/>
        </w:rPr>
      </w:pPr>
      <w:r w:rsidRPr="00617EDF">
        <w:rPr>
          <w:u w:val="single"/>
        </w:rPr>
        <w:t>References</w:t>
      </w:r>
    </w:p>
    <w:p w14:paraId="6473A77B" w14:textId="16FC4322" w:rsidR="00617EDF" w:rsidRDefault="00617EDF" w:rsidP="00617EDF">
      <w:r>
        <w:t>Ashworth, A., Hogg, K. and Higgs, C., 2013. Willis's Practice and Procedure for the Quantity Surveyor. 13th ed. Chichester: Wiley-Blackwell.</w:t>
      </w:r>
    </w:p>
    <w:p w14:paraId="43ED17A3" w14:textId="77777777" w:rsidR="00617EDF" w:rsidRDefault="00617EDF" w:rsidP="00617EDF"/>
    <w:p w14:paraId="79B0AF03" w14:textId="77777777" w:rsidR="00617EDF" w:rsidRDefault="00617EDF" w:rsidP="00617EDF">
      <w:r>
        <w:lastRenderedPageBreak/>
        <w:t>Brook, M., 2016. Estimating and Tendering for Construction Work. 6th ed. Abingdon: Routledge.</w:t>
      </w:r>
    </w:p>
    <w:p w14:paraId="0A370E63" w14:textId="77777777" w:rsidR="00617EDF" w:rsidRDefault="00617EDF" w:rsidP="00617EDF"/>
    <w:p w14:paraId="7D2FAF06" w14:textId="77777777" w:rsidR="00617EDF" w:rsidRDefault="00617EDF" w:rsidP="00617EDF">
      <w:r>
        <w:t>Cartlidge, D., 2017. Quantity Surveyor’s Pocket Book. 3rd ed. Abingdon: Routledge.</w:t>
      </w:r>
    </w:p>
    <w:p w14:paraId="295A68D3" w14:textId="77777777" w:rsidR="00617EDF" w:rsidRDefault="00617EDF" w:rsidP="00617EDF"/>
    <w:p w14:paraId="0C743302" w14:textId="77777777" w:rsidR="00617EDF" w:rsidRDefault="00617EDF" w:rsidP="00617EDF">
      <w:r>
        <w:t>Construction Industry Training Board (CITB), 2020. Tendering and Estimating – Industry Guidance Notes. [pdf] CITB. Available at: https://www.citb.co.uk [Accessed 12 May 2025].</w:t>
      </w:r>
    </w:p>
    <w:p w14:paraId="60D58AB9" w14:textId="77777777" w:rsidR="00617EDF" w:rsidRDefault="00617EDF" w:rsidP="00617EDF"/>
    <w:p w14:paraId="7B37C17B" w14:textId="77777777" w:rsidR="00617EDF" w:rsidRDefault="00617EDF" w:rsidP="00617EDF">
      <w:r>
        <w:t>Hughes, W., Champion, R. and Murdoch, J., 2015. Construction Contracts: Law and Management. 5th ed. Abingdon: Routledge.</w:t>
      </w:r>
    </w:p>
    <w:p w14:paraId="25068991" w14:textId="77777777" w:rsidR="00617EDF" w:rsidRDefault="00617EDF" w:rsidP="00617EDF"/>
    <w:p w14:paraId="06D83926" w14:textId="77777777" w:rsidR="00617EDF" w:rsidRDefault="00617EDF" w:rsidP="00617EDF">
      <w:r>
        <w:t>Morledge, R., Smith, A. and Kashiwagi, D., 2006. Building Procurement. Oxford: Wiley-Blackwell.</w:t>
      </w:r>
    </w:p>
    <w:p w14:paraId="3015267F" w14:textId="77777777" w:rsidR="00617EDF" w:rsidRDefault="00617EDF" w:rsidP="00617EDF"/>
    <w:p w14:paraId="367298C0" w14:textId="77777777" w:rsidR="00617EDF" w:rsidRDefault="00617EDF" w:rsidP="00617EDF">
      <w:r>
        <w:t>Royal Institution of Chartered Surveyors (RICS), 2012. New Rules of Measurement 2 (NRM2): Detailed Measurement for Building Works. London: RICS.</w:t>
      </w:r>
    </w:p>
    <w:p w14:paraId="655AC395" w14:textId="77777777" w:rsidR="00617EDF" w:rsidRDefault="00617EDF" w:rsidP="00617EDF"/>
    <w:p w14:paraId="660E100E" w14:textId="77777777" w:rsidR="00617EDF" w:rsidRDefault="00617EDF" w:rsidP="00617EDF">
      <w:r>
        <w:t>Royal Institution of Chartered Surveyors (RICS), 2017. Tendering Strategies. RICS Guidance Note. London: RICS.</w:t>
      </w:r>
    </w:p>
    <w:p w14:paraId="57F80934" w14:textId="77777777" w:rsidR="00617EDF" w:rsidRPr="00617EDF" w:rsidRDefault="00617EDF" w:rsidP="00617EDF"/>
    <w:sectPr w:rsidR="00617EDF" w:rsidRPr="00617ED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A91291" w14:textId="77777777" w:rsidR="00847997" w:rsidRDefault="00847997" w:rsidP="00617EDF">
      <w:pPr>
        <w:spacing w:after="0" w:line="240" w:lineRule="auto"/>
      </w:pPr>
      <w:r>
        <w:separator/>
      </w:r>
    </w:p>
  </w:endnote>
  <w:endnote w:type="continuationSeparator" w:id="0">
    <w:p w14:paraId="1A00E321" w14:textId="77777777" w:rsidR="00847997" w:rsidRDefault="00847997" w:rsidP="00617E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10761E" w14:textId="77777777" w:rsidR="00847997" w:rsidRDefault="00847997" w:rsidP="00617EDF">
      <w:pPr>
        <w:spacing w:after="0" w:line="240" w:lineRule="auto"/>
      </w:pPr>
      <w:r>
        <w:separator/>
      </w:r>
    </w:p>
  </w:footnote>
  <w:footnote w:type="continuationSeparator" w:id="0">
    <w:p w14:paraId="00BB06D9" w14:textId="77777777" w:rsidR="00847997" w:rsidRDefault="00847997" w:rsidP="00617ED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270E"/>
    <w:rsid w:val="001E3F1D"/>
    <w:rsid w:val="00315C65"/>
    <w:rsid w:val="0047270E"/>
    <w:rsid w:val="00617EDF"/>
    <w:rsid w:val="00847997"/>
    <w:rsid w:val="00AD0406"/>
    <w:rsid w:val="00C539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D23D4"/>
  <w15:chartTrackingRefBased/>
  <w15:docId w15:val="{77D6AE69-CFBA-4AC7-A262-C110D2D4AE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27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727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727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27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27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27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27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27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27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27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727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27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27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27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27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27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27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270E"/>
    <w:rPr>
      <w:rFonts w:eastAsiaTheme="majorEastAsia" w:cstheme="majorBidi"/>
      <w:color w:val="272727" w:themeColor="text1" w:themeTint="D8"/>
    </w:rPr>
  </w:style>
  <w:style w:type="paragraph" w:styleId="Title">
    <w:name w:val="Title"/>
    <w:basedOn w:val="Normal"/>
    <w:next w:val="Normal"/>
    <w:link w:val="TitleChar"/>
    <w:uiPriority w:val="10"/>
    <w:qFormat/>
    <w:rsid w:val="004727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27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27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27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270E"/>
    <w:pPr>
      <w:spacing w:before="160"/>
      <w:jc w:val="center"/>
    </w:pPr>
    <w:rPr>
      <w:i/>
      <w:iCs/>
      <w:color w:val="404040" w:themeColor="text1" w:themeTint="BF"/>
    </w:rPr>
  </w:style>
  <w:style w:type="character" w:customStyle="1" w:styleId="QuoteChar">
    <w:name w:val="Quote Char"/>
    <w:basedOn w:val="DefaultParagraphFont"/>
    <w:link w:val="Quote"/>
    <w:uiPriority w:val="29"/>
    <w:rsid w:val="0047270E"/>
    <w:rPr>
      <w:i/>
      <w:iCs/>
      <w:color w:val="404040" w:themeColor="text1" w:themeTint="BF"/>
    </w:rPr>
  </w:style>
  <w:style w:type="paragraph" w:styleId="ListParagraph">
    <w:name w:val="List Paragraph"/>
    <w:basedOn w:val="Normal"/>
    <w:uiPriority w:val="34"/>
    <w:qFormat/>
    <w:rsid w:val="0047270E"/>
    <w:pPr>
      <w:ind w:left="720"/>
      <w:contextualSpacing/>
    </w:pPr>
  </w:style>
  <w:style w:type="character" w:styleId="IntenseEmphasis">
    <w:name w:val="Intense Emphasis"/>
    <w:basedOn w:val="DefaultParagraphFont"/>
    <w:uiPriority w:val="21"/>
    <w:qFormat/>
    <w:rsid w:val="0047270E"/>
    <w:rPr>
      <w:i/>
      <w:iCs/>
      <w:color w:val="0F4761" w:themeColor="accent1" w:themeShade="BF"/>
    </w:rPr>
  </w:style>
  <w:style w:type="paragraph" w:styleId="IntenseQuote">
    <w:name w:val="Intense Quote"/>
    <w:basedOn w:val="Normal"/>
    <w:next w:val="Normal"/>
    <w:link w:val="IntenseQuoteChar"/>
    <w:uiPriority w:val="30"/>
    <w:qFormat/>
    <w:rsid w:val="004727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270E"/>
    <w:rPr>
      <w:i/>
      <w:iCs/>
      <w:color w:val="0F4761" w:themeColor="accent1" w:themeShade="BF"/>
    </w:rPr>
  </w:style>
  <w:style w:type="character" w:styleId="IntenseReference">
    <w:name w:val="Intense Reference"/>
    <w:basedOn w:val="DefaultParagraphFont"/>
    <w:uiPriority w:val="32"/>
    <w:qFormat/>
    <w:rsid w:val="0047270E"/>
    <w:rPr>
      <w:b/>
      <w:bCs/>
      <w:smallCaps/>
      <w:color w:val="0F4761" w:themeColor="accent1" w:themeShade="BF"/>
      <w:spacing w:val="5"/>
    </w:rPr>
  </w:style>
  <w:style w:type="paragraph" w:styleId="Header">
    <w:name w:val="header"/>
    <w:basedOn w:val="Normal"/>
    <w:link w:val="HeaderChar"/>
    <w:uiPriority w:val="99"/>
    <w:unhideWhenUsed/>
    <w:rsid w:val="00617E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7EDF"/>
  </w:style>
  <w:style w:type="paragraph" w:styleId="Footer">
    <w:name w:val="footer"/>
    <w:basedOn w:val="Normal"/>
    <w:link w:val="FooterChar"/>
    <w:uiPriority w:val="99"/>
    <w:unhideWhenUsed/>
    <w:rsid w:val="00617E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7E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1240</Words>
  <Characters>7070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Williams</dc:creator>
  <cp:keywords/>
  <dc:description/>
  <cp:lastModifiedBy>Ben Williams</cp:lastModifiedBy>
  <cp:revision>1</cp:revision>
  <dcterms:created xsi:type="dcterms:W3CDTF">2025-05-12T10:05:00Z</dcterms:created>
  <dcterms:modified xsi:type="dcterms:W3CDTF">2025-05-12T13:37:00Z</dcterms:modified>
</cp:coreProperties>
</file>