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BE2D899" w:rsidR="7908378C" w:rsidRDefault="7908378C" w:rsidP="33572C6E">
            <w:pPr>
              <w:ind w:right="237"/>
              <w:rPr>
                <w:b/>
                <w:bCs/>
                <w:color w:val="auto"/>
                <w:sz w:val="32"/>
                <w:szCs w:val="32"/>
              </w:rPr>
            </w:pPr>
            <w:r w:rsidRPr="33572C6E">
              <w:rPr>
                <w:b/>
                <w:bCs/>
                <w:color w:val="auto"/>
                <w:sz w:val="32"/>
                <w:szCs w:val="32"/>
              </w:rPr>
              <w:t xml:space="preserve">Learner name: </w:t>
            </w:r>
            <w:r w:rsidR="001A29B8">
              <w:rPr>
                <w:b/>
                <w:bCs/>
                <w:color w:val="auto"/>
                <w:sz w:val="32"/>
                <w:szCs w:val="32"/>
              </w:rPr>
              <w:t>Thomas Hurley</w:t>
            </w:r>
          </w:p>
          <w:p w14:paraId="3A3A802D" w14:textId="77777777" w:rsidR="33572C6E" w:rsidRDefault="33572C6E" w:rsidP="33572C6E">
            <w:pPr>
              <w:ind w:right="237"/>
              <w:rPr>
                <w:b/>
                <w:bCs/>
                <w:color w:val="auto"/>
                <w:sz w:val="32"/>
                <w:szCs w:val="32"/>
              </w:rPr>
            </w:pPr>
          </w:p>
          <w:p w14:paraId="7883A53E" w14:textId="5684BA64" w:rsidR="7908378C" w:rsidRDefault="7908378C" w:rsidP="33572C6E">
            <w:pPr>
              <w:ind w:right="237"/>
              <w:rPr>
                <w:b/>
                <w:bCs/>
                <w:color w:val="auto"/>
                <w:sz w:val="32"/>
                <w:szCs w:val="32"/>
              </w:rPr>
            </w:pPr>
            <w:r w:rsidRPr="33572C6E">
              <w:rPr>
                <w:b/>
                <w:bCs/>
                <w:color w:val="auto"/>
                <w:sz w:val="32"/>
                <w:szCs w:val="32"/>
              </w:rPr>
              <w:t>Learner’s University Registration Number:</w:t>
            </w:r>
            <w:r w:rsidR="001A29B8">
              <w:rPr>
                <w:b/>
                <w:bCs/>
                <w:color w:val="auto"/>
                <w:sz w:val="32"/>
                <w:szCs w:val="32"/>
              </w:rPr>
              <w:t xml:space="preserve"> 2117682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C948C45" w14:textId="777863F8" w:rsidR="5B843AF0" w:rsidRPr="00E676F7" w:rsidRDefault="5B843AF0" w:rsidP="001A29B8">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277592E" w14:textId="7A474732" w:rsidR="00AE0CA7" w:rsidRPr="001037D9" w:rsidRDefault="00882776" w:rsidP="001037D9">
      <w:pPr>
        <w:jc w:val="both"/>
        <w:rPr>
          <w:rFonts w:eastAsia="Arial"/>
        </w:rPr>
      </w:pPr>
      <w:r>
        <w:rPr>
          <w:rFonts w:eastAsia="Arial"/>
        </w:rPr>
        <w:t>This essay will explore and critically analyse a Policing incident I have attended and investigated. I will be paying particular attention to the significant role I played in assisting a victim of serious crime. On t</w:t>
      </w:r>
      <w:r w:rsidR="004F0419" w:rsidRPr="008970B0">
        <w:rPr>
          <w:rFonts w:eastAsia="Arial"/>
        </w:rPr>
        <w:t xml:space="preserve">he </w:t>
      </w:r>
      <w:proofErr w:type="gramStart"/>
      <w:r w:rsidR="008970B0" w:rsidRPr="008970B0">
        <w:rPr>
          <w:rFonts w:eastAsia="Arial"/>
        </w:rPr>
        <w:t>10</w:t>
      </w:r>
      <w:r w:rsidR="008970B0" w:rsidRPr="008970B0">
        <w:rPr>
          <w:rFonts w:eastAsia="Arial"/>
          <w:vertAlign w:val="superscript"/>
        </w:rPr>
        <w:t>th</w:t>
      </w:r>
      <w:proofErr w:type="gramEnd"/>
      <w:r w:rsidR="008970B0" w:rsidRPr="008970B0">
        <w:rPr>
          <w:rFonts w:eastAsia="Arial"/>
        </w:rPr>
        <w:t xml:space="preserve"> </w:t>
      </w:r>
      <w:r w:rsidR="008970B0">
        <w:rPr>
          <w:rFonts w:eastAsia="Arial"/>
        </w:rPr>
        <w:t>January</w:t>
      </w:r>
      <w:r w:rsidR="008970B0" w:rsidRPr="008970B0">
        <w:rPr>
          <w:rFonts w:eastAsia="Arial"/>
        </w:rPr>
        <w:t xml:space="preserve"> 2023, South Wales Police have received a report via </w:t>
      </w:r>
      <w:r w:rsidR="008970B0">
        <w:rPr>
          <w:rFonts w:eastAsia="Arial"/>
        </w:rPr>
        <w:t xml:space="preserve">a third party to </w:t>
      </w:r>
      <w:r w:rsidR="008970B0" w:rsidRPr="008970B0">
        <w:rPr>
          <w:rFonts w:eastAsia="Arial"/>
        </w:rPr>
        <w:t>101</w:t>
      </w:r>
      <w:r w:rsidR="008970B0">
        <w:rPr>
          <w:rFonts w:eastAsia="Arial"/>
        </w:rPr>
        <w:t>,</w:t>
      </w:r>
      <w:r w:rsidR="008970B0" w:rsidRPr="008970B0">
        <w:rPr>
          <w:rFonts w:eastAsia="Arial"/>
        </w:rPr>
        <w:t xml:space="preserve"> of a Dwelling Burglary</w:t>
      </w:r>
      <w:r w:rsidR="008970B0">
        <w:rPr>
          <w:rFonts w:eastAsia="Arial"/>
        </w:rPr>
        <w:t xml:space="preserve">. This Burglary has occurred in a resident’s personal room, within a supported living accommodation. This supported living is set up to assist the homeless community in getting off the streets and provide support in their day to day living. This in turn, means that there are </w:t>
      </w:r>
      <w:proofErr w:type="gramStart"/>
      <w:r w:rsidR="008970B0">
        <w:rPr>
          <w:rFonts w:eastAsia="Arial"/>
        </w:rPr>
        <w:t>a large number of</w:t>
      </w:r>
      <w:proofErr w:type="gramEnd"/>
      <w:r w:rsidR="008970B0">
        <w:rPr>
          <w:rFonts w:eastAsia="Arial"/>
        </w:rPr>
        <w:t xml:space="preserve"> the homeless community living within the same building. Some of the members of this community are regularly in and out of </w:t>
      </w:r>
      <w:r w:rsidR="00AE0CA7">
        <w:rPr>
          <w:rFonts w:eastAsia="Arial"/>
        </w:rPr>
        <w:t>Prison and</w:t>
      </w:r>
      <w:r w:rsidR="008970B0">
        <w:rPr>
          <w:rFonts w:eastAsia="Arial"/>
        </w:rPr>
        <w:t xml:space="preserve"> have regular dealings with Police as in the role of suspects, </w:t>
      </w:r>
      <w:proofErr w:type="gramStart"/>
      <w:r w:rsidR="008970B0">
        <w:rPr>
          <w:rFonts w:eastAsia="Arial"/>
        </w:rPr>
        <w:t>witnesses</w:t>
      </w:r>
      <w:proofErr w:type="gramEnd"/>
      <w:r w:rsidR="008970B0">
        <w:rPr>
          <w:rFonts w:eastAsia="Arial"/>
        </w:rPr>
        <w:t xml:space="preserve"> and victims. </w:t>
      </w:r>
      <w:r w:rsidR="00AE0CA7">
        <w:rPr>
          <w:rFonts w:eastAsia="Arial"/>
        </w:rPr>
        <w:t xml:space="preserve">There are approximately 50 – 100 rooms occupied within this accommodation at any </w:t>
      </w:r>
      <w:r w:rsidR="00AE0CA7" w:rsidRPr="001037D9">
        <w:rPr>
          <w:rFonts w:eastAsia="Arial"/>
        </w:rPr>
        <w:t xml:space="preserve">one time and with a high turnover of residents. </w:t>
      </w:r>
      <w:r w:rsidR="00540884">
        <w:rPr>
          <w:rFonts w:eastAsia="Arial"/>
        </w:rPr>
        <w:t xml:space="preserve">In this case, the victim is a resident of the accommodation who </w:t>
      </w:r>
      <w:r>
        <w:rPr>
          <w:rFonts w:eastAsia="Arial"/>
        </w:rPr>
        <w:t>is</w:t>
      </w:r>
      <w:r w:rsidR="00540884">
        <w:rPr>
          <w:rFonts w:eastAsia="Arial"/>
        </w:rPr>
        <w:t xml:space="preserve"> as an alcoholic</w:t>
      </w:r>
      <w:r w:rsidR="00C777DF">
        <w:rPr>
          <w:rFonts w:eastAsia="Arial"/>
        </w:rPr>
        <w:t>, which has made the investigation process very difficult when trying to abstract information to establish pertinent lines of enquiry. The victim has provided a consistent account but with some minor discrepancies which has caused the investigation to be largely third party evidence-based, with the use of CCTV.</w:t>
      </w:r>
    </w:p>
    <w:p w14:paraId="0319D7D4" w14:textId="77777777" w:rsidR="00AE0CA7" w:rsidRPr="001037D9" w:rsidRDefault="00AE0CA7" w:rsidP="001037D9">
      <w:pPr>
        <w:jc w:val="both"/>
        <w:rPr>
          <w:rFonts w:eastAsia="Arial"/>
        </w:rPr>
      </w:pPr>
    </w:p>
    <w:p w14:paraId="4B36B4A6" w14:textId="307F29C5" w:rsidR="001037D9" w:rsidRDefault="008970B0" w:rsidP="001037D9">
      <w:pPr>
        <w:jc w:val="both"/>
        <w:rPr>
          <w:rFonts w:eastAsia="Arial"/>
        </w:rPr>
      </w:pPr>
      <w:r w:rsidRPr="001037D9">
        <w:rPr>
          <w:rFonts w:eastAsia="Arial"/>
        </w:rPr>
        <w:t xml:space="preserve">The relevant sequence of events leading up to this Burglary, are that </w:t>
      </w:r>
      <w:r w:rsidR="00AE0CA7" w:rsidRPr="001037D9">
        <w:rPr>
          <w:rFonts w:eastAsia="Arial"/>
        </w:rPr>
        <w:t xml:space="preserve">around the time of the </w:t>
      </w:r>
      <w:proofErr w:type="gramStart"/>
      <w:r w:rsidR="00AE0CA7" w:rsidRPr="001037D9">
        <w:rPr>
          <w:rFonts w:eastAsia="Arial"/>
        </w:rPr>
        <w:t>5</w:t>
      </w:r>
      <w:r w:rsidR="00AE0CA7" w:rsidRPr="001037D9">
        <w:rPr>
          <w:rFonts w:eastAsia="Arial"/>
          <w:vertAlign w:val="superscript"/>
        </w:rPr>
        <w:t>th</w:t>
      </w:r>
      <w:proofErr w:type="gramEnd"/>
      <w:r w:rsidR="00AE0CA7" w:rsidRPr="001037D9">
        <w:rPr>
          <w:rFonts w:eastAsia="Arial"/>
        </w:rPr>
        <w:t xml:space="preserve"> January 2023, the victim made a report to the accommodation staff that she had lost the key to her room. The cost of replacing a room key is £5, which the victim did not have at the time and would not have until she received her benefit money on the </w:t>
      </w:r>
      <w:proofErr w:type="gramStart"/>
      <w:r w:rsidR="00AE0CA7" w:rsidRPr="001037D9">
        <w:rPr>
          <w:rFonts w:eastAsia="Arial"/>
        </w:rPr>
        <w:t>10</w:t>
      </w:r>
      <w:r w:rsidR="00AE0CA7" w:rsidRPr="001037D9">
        <w:rPr>
          <w:rFonts w:eastAsia="Arial"/>
          <w:vertAlign w:val="superscript"/>
        </w:rPr>
        <w:t>th</w:t>
      </w:r>
      <w:proofErr w:type="gramEnd"/>
      <w:r w:rsidR="00AE0CA7" w:rsidRPr="001037D9">
        <w:rPr>
          <w:rFonts w:eastAsia="Arial"/>
        </w:rPr>
        <w:t xml:space="preserve"> January 2023. As a result, the victim had no choice but to leave her room unlocked when she went out and could lock the room from the internal locking system when she was inside. O</w:t>
      </w:r>
      <w:r w:rsidRPr="001037D9">
        <w:rPr>
          <w:rFonts w:eastAsia="Arial"/>
        </w:rPr>
        <w:t xml:space="preserve">n the </w:t>
      </w:r>
      <w:proofErr w:type="gramStart"/>
      <w:r w:rsidRPr="001037D9">
        <w:rPr>
          <w:rFonts w:eastAsia="Arial"/>
        </w:rPr>
        <w:t>8</w:t>
      </w:r>
      <w:r w:rsidRPr="001037D9">
        <w:rPr>
          <w:rFonts w:eastAsia="Arial"/>
          <w:vertAlign w:val="superscript"/>
        </w:rPr>
        <w:t>th</w:t>
      </w:r>
      <w:proofErr w:type="gramEnd"/>
      <w:r w:rsidRPr="001037D9">
        <w:rPr>
          <w:rFonts w:eastAsia="Arial"/>
        </w:rPr>
        <w:t xml:space="preserve"> January 2023 the victim had her phone stolen from her</w:t>
      </w:r>
      <w:r w:rsidR="00AE0CA7" w:rsidRPr="001037D9">
        <w:rPr>
          <w:rFonts w:eastAsia="Arial"/>
        </w:rPr>
        <w:t xml:space="preserve"> by another resident within this accommodation. This theft was not reported to Police and the victim refused to make any report of this theft at every opportunity. On the </w:t>
      </w:r>
      <w:proofErr w:type="gramStart"/>
      <w:r w:rsidR="00AE0CA7" w:rsidRPr="001037D9">
        <w:rPr>
          <w:rFonts w:eastAsia="Arial"/>
        </w:rPr>
        <w:t>9</w:t>
      </w:r>
      <w:r w:rsidR="00AE0CA7" w:rsidRPr="001037D9">
        <w:rPr>
          <w:rFonts w:eastAsia="Arial"/>
          <w:vertAlign w:val="superscript"/>
        </w:rPr>
        <w:t>th</w:t>
      </w:r>
      <w:proofErr w:type="gramEnd"/>
      <w:r w:rsidR="00AE0CA7" w:rsidRPr="001037D9">
        <w:rPr>
          <w:rFonts w:eastAsia="Arial"/>
        </w:rPr>
        <w:t xml:space="preserve"> January 2023, the victim went to her room with two other residents – one male and one female - at approximately 21:00hrs. In the room, there was not much by way of conversation, and they just ate. All three then left the room at approximately 21:05hrs, the room remained unlocked. The three were socialising as a group with other residents of the accommodation in the foyer, when staff informed the victim that her boyfriend was calling from prison, </w:t>
      </w:r>
      <w:r w:rsidR="005F31BD" w:rsidRPr="001037D9">
        <w:rPr>
          <w:rFonts w:eastAsia="Arial"/>
        </w:rPr>
        <w:t xml:space="preserve">the victim’s boyfriend was calling </w:t>
      </w:r>
      <w:r w:rsidR="00AE0CA7" w:rsidRPr="001037D9">
        <w:rPr>
          <w:rFonts w:eastAsia="Arial"/>
        </w:rPr>
        <w:t>on the staff mobile</w:t>
      </w:r>
      <w:r w:rsidR="005F31BD" w:rsidRPr="001037D9">
        <w:rPr>
          <w:rFonts w:eastAsia="Arial"/>
        </w:rPr>
        <w:t xml:space="preserve"> and was</w:t>
      </w:r>
      <w:r w:rsidR="00AE0CA7" w:rsidRPr="001037D9">
        <w:rPr>
          <w:rFonts w:eastAsia="Arial"/>
        </w:rPr>
        <w:t xml:space="preserve"> asking to speak to the victim</w:t>
      </w:r>
      <w:r w:rsidR="005F31BD" w:rsidRPr="001037D9">
        <w:rPr>
          <w:rFonts w:eastAsia="Arial"/>
        </w:rPr>
        <w:t xml:space="preserve">. The victim took the call which lasted approximately 10 </w:t>
      </w:r>
      <w:r w:rsidR="00A26C95" w:rsidRPr="001037D9">
        <w:rPr>
          <w:rFonts w:eastAsia="Arial"/>
        </w:rPr>
        <w:t>minutes,</w:t>
      </w:r>
      <w:r w:rsidR="005F31BD" w:rsidRPr="001037D9">
        <w:rPr>
          <w:rFonts w:eastAsia="Arial"/>
        </w:rPr>
        <w:t xml:space="preserve"> </w:t>
      </w:r>
      <w:r w:rsidR="00170E55" w:rsidRPr="001037D9">
        <w:rPr>
          <w:rFonts w:eastAsia="Arial"/>
        </w:rPr>
        <w:t>and, in this time,</w:t>
      </w:r>
      <w:r w:rsidR="005F31BD" w:rsidRPr="001037D9">
        <w:rPr>
          <w:rFonts w:eastAsia="Arial"/>
        </w:rPr>
        <w:t xml:space="preserve"> the female had </w:t>
      </w:r>
      <w:r w:rsidR="00FA6CA4" w:rsidRPr="001037D9">
        <w:rPr>
          <w:rFonts w:eastAsia="Arial"/>
        </w:rPr>
        <w:t>run</w:t>
      </w:r>
      <w:r w:rsidR="005F31BD" w:rsidRPr="001037D9">
        <w:rPr>
          <w:rFonts w:eastAsia="Arial"/>
        </w:rPr>
        <w:t xml:space="preserve"> back down to the </w:t>
      </w:r>
      <w:r w:rsidR="00696ACE" w:rsidRPr="001037D9">
        <w:rPr>
          <w:rFonts w:eastAsia="Arial"/>
        </w:rPr>
        <w:t>victim’s</w:t>
      </w:r>
      <w:r w:rsidR="005F31BD" w:rsidRPr="001037D9">
        <w:rPr>
          <w:rFonts w:eastAsia="Arial"/>
        </w:rPr>
        <w:t xml:space="preserve"> room whilst she was distracted and entered her room as a trespasser before stealing her </w:t>
      </w:r>
      <w:r w:rsidR="005F31BD" w:rsidRPr="001037D9">
        <w:rPr>
          <w:rFonts w:eastAsia="Arial"/>
        </w:rPr>
        <w:lastRenderedPageBreak/>
        <w:t xml:space="preserve">debit card, and a small piece of card with the account information and </w:t>
      </w:r>
      <w:proofErr w:type="gramStart"/>
      <w:r w:rsidR="005F31BD" w:rsidRPr="001037D9">
        <w:rPr>
          <w:rFonts w:eastAsia="Arial"/>
        </w:rPr>
        <w:t>pin, and</w:t>
      </w:r>
      <w:proofErr w:type="gramEnd"/>
      <w:r w:rsidR="005F31BD" w:rsidRPr="001037D9">
        <w:rPr>
          <w:rFonts w:eastAsia="Arial"/>
        </w:rPr>
        <w:t xml:space="preserve"> returning back to the foyer. </w:t>
      </w:r>
      <w:r w:rsidR="00A26C95">
        <w:rPr>
          <w:rFonts w:eastAsia="Arial"/>
        </w:rPr>
        <w:t xml:space="preserve">The card was then used at 02:00hrs on the </w:t>
      </w:r>
      <w:proofErr w:type="gramStart"/>
      <w:r w:rsidR="00A26C95">
        <w:rPr>
          <w:rFonts w:eastAsia="Arial"/>
        </w:rPr>
        <w:t>10</w:t>
      </w:r>
      <w:r w:rsidR="00A26C95" w:rsidRPr="00A26C95">
        <w:rPr>
          <w:rFonts w:eastAsia="Arial"/>
          <w:vertAlign w:val="superscript"/>
        </w:rPr>
        <w:t>th</w:t>
      </w:r>
      <w:proofErr w:type="gramEnd"/>
      <w:r w:rsidR="00A26C95">
        <w:rPr>
          <w:rFonts w:eastAsia="Arial"/>
        </w:rPr>
        <w:t xml:space="preserve"> January 2023 at a cashpoint a short walk away from the accommodation, £400 was withdrawn. CCTV enquiries identified the female suspect who was a resident at the same accommodation. This female was arrested and bailed to a new supported living accommodation. </w:t>
      </w:r>
      <w:r w:rsidR="005F31BD" w:rsidRPr="001037D9">
        <w:rPr>
          <w:rFonts w:eastAsia="Arial"/>
        </w:rPr>
        <w:t xml:space="preserve">The offence of Burglary is defined as, </w:t>
      </w:r>
      <w:r w:rsidR="00696ACE">
        <w:rPr>
          <w:rFonts w:eastAsia="Arial"/>
        </w:rPr>
        <w:t>“</w:t>
      </w:r>
      <w:r w:rsidR="005F31BD" w:rsidRPr="001037D9">
        <w:rPr>
          <w:rFonts w:eastAsia="Arial"/>
        </w:rPr>
        <w:t>a person is guilty of burglary if they enter a building or part of a building as a trespasser and with intent to commit the offences of stealing anything in the building or part of a building in question</w:t>
      </w:r>
      <w:r w:rsidR="00696ACE">
        <w:rPr>
          <w:rFonts w:eastAsia="Arial"/>
        </w:rPr>
        <w:t xml:space="preserve"> […]</w:t>
      </w:r>
      <w:r w:rsidR="005F31BD" w:rsidRPr="001037D9">
        <w:rPr>
          <w:rFonts w:eastAsia="Arial"/>
        </w:rPr>
        <w:t>. This is defined under section 9 1(a) of the Theft Act 1986</w:t>
      </w:r>
      <w:r w:rsidR="00696ACE">
        <w:rPr>
          <w:rFonts w:eastAsia="Arial"/>
        </w:rPr>
        <w:t>”</w:t>
      </w:r>
      <w:r w:rsidR="005F31BD" w:rsidRPr="001037D9">
        <w:rPr>
          <w:rFonts w:eastAsia="Arial"/>
        </w:rPr>
        <w:t xml:space="preserve">, </w:t>
      </w:r>
      <w:r w:rsidR="001037D9" w:rsidRPr="00170E55">
        <w:rPr>
          <w:rFonts w:eastAsia="Arial"/>
          <w:i/>
          <w:iCs/>
        </w:rPr>
        <w:t>(Gov.UK 2023).</w:t>
      </w:r>
    </w:p>
    <w:p w14:paraId="5139C095" w14:textId="77777777" w:rsidR="001037D9" w:rsidRDefault="001037D9" w:rsidP="001037D9">
      <w:pPr>
        <w:jc w:val="both"/>
        <w:rPr>
          <w:rFonts w:eastAsia="Arial"/>
        </w:rPr>
      </w:pPr>
    </w:p>
    <w:p w14:paraId="09E3FEB7" w14:textId="01036A75" w:rsidR="00170E55" w:rsidRPr="00FA6CA4" w:rsidRDefault="001037D9" w:rsidP="00FA6CA4">
      <w:pPr>
        <w:jc w:val="both"/>
        <w:rPr>
          <w:rFonts w:eastAsia="Arial"/>
          <w:color w:val="auto"/>
        </w:rPr>
      </w:pPr>
      <w:r>
        <w:rPr>
          <w:rFonts w:eastAsia="Arial"/>
        </w:rPr>
        <w:t xml:space="preserve">In this essay, I will not be focusing on the criminal aspect of the investigation, but rather the sociological and environmental </w:t>
      </w:r>
      <w:r w:rsidRPr="00FA6CA4">
        <w:rPr>
          <w:rFonts w:eastAsia="Arial"/>
          <w:color w:val="auto"/>
        </w:rPr>
        <w:t>implications that living in this supported living accommodation with residents which are so heavily involved in crime, would have on the progress of and outcome of an investigation.</w:t>
      </w:r>
      <w:r w:rsidR="008970B0" w:rsidRPr="00FA6CA4">
        <w:rPr>
          <w:rFonts w:eastAsia="Arial"/>
          <w:color w:val="auto"/>
        </w:rPr>
        <w:t xml:space="preserve"> </w:t>
      </w:r>
      <w:r w:rsidRPr="00FA6CA4">
        <w:rPr>
          <w:rFonts w:eastAsia="Arial"/>
          <w:color w:val="auto"/>
        </w:rPr>
        <w:t xml:space="preserve">I will also be focusing on the support by other agencies and ultimately the overall tackling of this repeat offending. </w:t>
      </w:r>
      <w:r w:rsidR="00696ACE">
        <w:rPr>
          <w:rFonts w:eastAsia="Arial"/>
          <w:color w:val="auto"/>
        </w:rPr>
        <w:t>“</w:t>
      </w:r>
      <w:r w:rsidR="00C777DF" w:rsidRPr="00FA6CA4">
        <w:rPr>
          <w:rFonts w:eastAsia="Arial"/>
          <w:color w:val="auto"/>
        </w:rPr>
        <w:t xml:space="preserve">A </w:t>
      </w:r>
      <w:r w:rsidR="00170E55" w:rsidRPr="00FA6CA4">
        <w:rPr>
          <w:rFonts w:eastAsia="Arial"/>
          <w:color w:val="auto"/>
        </w:rPr>
        <w:t>‘</w:t>
      </w:r>
      <w:r w:rsidR="00C777DF" w:rsidRPr="00FA6CA4">
        <w:rPr>
          <w:rFonts w:eastAsia="Arial"/>
          <w:color w:val="auto"/>
        </w:rPr>
        <w:t>repeat victim</w:t>
      </w:r>
      <w:r w:rsidR="00170E55" w:rsidRPr="00FA6CA4">
        <w:rPr>
          <w:rFonts w:eastAsia="Arial"/>
          <w:color w:val="auto"/>
        </w:rPr>
        <w:t>’</w:t>
      </w:r>
      <w:r w:rsidR="00C777DF" w:rsidRPr="00FA6CA4">
        <w:rPr>
          <w:rFonts w:eastAsia="Arial"/>
          <w:color w:val="auto"/>
        </w:rPr>
        <w:t xml:space="preserve"> </w:t>
      </w:r>
      <w:r w:rsidR="00170E55" w:rsidRPr="00FA6CA4">
        <w:rPr>
          <w:rFonts w:eastAsia="Arial"/>
          <w:color w:val="auto"/>
        </w:rPr>
        <w:t>is a victim who has been subjected to the same or similar offence two or more times within a 12-month, the offences are either the same offence type or similar in nature.</w:t>
      </w:r>
      <w:r w:rsidR="00696ACE">
        <w:rPr>
          <w:rFonts w:eastAsia="Arial"/>
          <w:color w:val="auto"/>
        </w:rPr>
        <w:t>”</w:t>
      </w:r>
      <w:r w:rsidR="00170E55" w:rsidRPr="00FA6CA4">
        <w:rPr>
          <w:rFonts w:eastAsia="Arial"/>
          <w:color w:val="auto"/>
        </w:rPr>
        <w:t xml:space="preserve"> </w:t>
      </w:r>
    </w:p>
    <w:p w14:paraId="17685FB5" w14:textId="6C3B3184" w:rsidR="00653A4E" w:rsidRPr="00FA6CA4" w:rsidRDefault="00B4637D" w:rsidP="00FA6CA4">
      <w:pPr>
        <w:jc w:val="both"/>
        <w:rPr>
          <w:rFonts w:eastAsia="Arial"/>
          <w:color w:val="auto"/>
        </w:rPr>
      </w:pPr>
      <w:r w:rsidRPr="00FA6CA4">
        <w:rPr>
          <w:rFonts w:eastAsia="Arial"/>
          <w:color w:val="auto"/>
        </w:rPr>
        <w:t>[…]</w:t>
      </w:r>
      <w:r w:rsidR="00170E55" w:rsidRPr="00FA6CA4">
        <w:rPr>
          <w:rFonts w:eastAsia="Arial"/>
          <w:color w:val="auto"/>
        </w:rPr>
        <w:t xml:space="preserve"> </w:t>
      </w:r>
      <w:r w:rsidR="00170E55" w:rsidRPr="00FA6CA4">
        <w:rPr>
          <w:rFonts w:eastAsia="Arial"/>
          <w:i/>
          <w:iCs/>
          <w:color w:val="auto"/>
        </w:rPr>
        <w:t>(Bowers and Johnson, 2004; Johnson 2023)</w:t>
      </w:r>
      <w:r w:rsidR="00170E55" w:rsidRPr="00FA6CA4">
        <w:rPr>
          <w:rFonts w:eastAsia="Arial"/>
          <w:color w:val="auto"/>
        </w:rPr>
        <w:t xml:space="preserve">. This, after a Burglary has happened, </w:t>
      </w:r>
      <w:r w:rsidR="00696ACE">
        <w:rPr>
          <w:rFonts w:eastAsia="Arial"/>
          <w:color w:val="auto"/>
        </w:rPr>
        <w:t>“</w:t>
      </w:r>
      <w:r w:rsidR="00170E55" w:rsidRPr="00FA6CA4">
        <w:rPr>
          <w:rFonts w:eastAsia="Arial"/>
          <w:color w:val="auto"/>
        </w:rPr>
        <w:t>the burgled household and those nearby both have a greater chance of being a target</w:t>
      </w:r>
      <w:r w:rsidR="00696ACE">
        <w:rPr>
          <w:rFonts w:eastAsia="Arial"/>
          <w:color w:val="auto"/>
        </w:rPr>
        <w:t>”</w:t>
      </w:r>
      <w:r w:rsidR="00170E55" w:rsidRPr="00FA6CA4">
        <w:rPr>
          <w:rFonts w:eastAsia="Arial"/>
          <w:color w:val="auto"/>
        </w:rPr>
        <w:t xml:space="preserve"> </w:t>
      </w:r>
      <w:r w:rsidR="00170E55" w:rsidRPr="00FA6CA4">
        <w:rPr>
          <w:rFonts w:eastAsia="Arial"/>
          <w:i/>
          <w:iCs/>
          <w:color w:val="auto"/>
        </w:rPr>
        <w:t xml:space="preserve">(College of Policing </w:t>
      </w:r>
      <w:proofErr w:type="spellStart"/>
      <w:r w:rsidR="00696ACE">
        <w:rPr>
          <w:rFonts w:eastAsia="Arial"/>
          <w:i/>
          <w:iCs/>
          <w:color w:val="auto"/>
        </w:rPr>
        <w:t>n.d</w:t>
      </w:r>
      <w:proofErr w:type="spellEnd"/>
      <w:r w:rsidR="00170E55" w:rsidRPr="00FA6CA4">
        <w:rPr>
          <w:rFonts w:eastAsia="Arial"/>
          <w:i/>
          <w:iCs/>
          <w:color w:val="auto"/>
        </w:rPr>
        <w:t>).</w:t>
      </w:r>
    </w:p>
    <w:p w14:paraId="33E630BC" w14:textId="77777777" w:rsidR="00653A4E" w:rsidRPr="00FA6CA4" w:rsidRDefault="00653A4E" w:rsidP="00FA6CA4">
      <w:pPr>
        <w:jc w:val="both"/>
        <w:rPr>
          <w:rFonts w:eastAsia="Arial"/>
          <w:color w:val="auto"/>
        </w:rPr>
      </w:pPr>
    </w:p>
    <w:p w14:paraId="507C9F9D" w14:textId="6D17375E" w:rsidR="00FA6CA4" w:rsidRPr="00FA6CA4" w:rsidRDefault="00653A4E" w:rsidP="00FA6CA4">
      <w:pPr>
        <w:pStyle w:val="legclearfix"/>
        <w:shd w:val="clear" w:color="auto" w:fill="FFFFFF"/>
        <w:spacing w:before="0" w:beforeAutospacing="0" w:after="120" w:afterAutospacing="0"/>
        <w:rPr>
          <w:rFonts w:ascii="Arial" w:hAnsi="Arial" w:cs="Arial"/>
          <w:sz w:val="20"/>
          <w:szCs w:val="20"/>
        </w:rPr>
      </w:pPr>
      <w:r w:rsidRPr="00FA6CA4">
        <w:rPr>
          <w:rFonts w:ascii="Arial" w:eastAsia="Arial" w:hAnsi="Arial" w:cs="Arial"/>
          <w:sz w:val="20"/>
          <w:szCs w:val="20"/>
        </w:rPr>
        <w:t>With reference to the repeat victim, the victim in this case of the Dwelling Burglary is certainly defined as a repeat victim, in solely the incidents she has been a victim of on the 8</w:t>
      </w:r>
      <w:r w:rsidRPr="00FA6CA4">
        <w:rPr>
          <w:rFonts w:ascii="Arial" w:eastAsia="Arial" w:hAnsi="Arial" w:cs="Arial"/>
          <w:sz w:val="20"/>
          <w:szCs w:val="20"/>
          <w:vertAlign w:val="superscript"/>
        </w:rPr>
        <w:t>th</w:t>
      </w:r>
      <w:r w:rsidRPr="00FA6CA4">
        <w:rPr>
          <w:rFonts w:ascii="Arial" w:eastAsia="Arial" w:hAnsi="Arial" w:cs="Arial"/>
          <w:sz w:val="20"/>
          <w:szCs w:val="20"/>
        </w:rPr>
        <w:t xml:space="preserve"> and 9</w:t>
      </w:r>
      <w:r w:rsidRPr="00FA6CA4">
        <w:rPr>
          <w:rFonts w:ascii="Arial" w:eastAsia="Arial" w:hAnsi="Arial" w:cs="Arial"/>
          <w:sz w:val="20"/>
          <w:szCs w:val="20"/>
          <w:vertAlign w:val="superscript"/>
        </w:rPr>
        <w:t>th</w:t>
      </w:r>
      <w:r w:rsidRPr="00FA6CA4">
        <w:rPr>
          <w:rFonts w:ascii="Arial" w:eastAsia="Arial" w:hAnsi="Arial" w:cs="Arial"/>
          <w:sz w:val="20"/>
          <w:szCs w:val="20"/>
        </w:rPr>
        <w:t xml:space="preserve"> January. With the theft of her mobile phone on the </w:t>
      </w:r>
      <w:proofErr w:type="gramStart"/>
      <w:r w:rsidRPr="00FA6CA4">
        <w:rPr>
          <w:rFonts w:ascii="Arial" w:eastAsia="Arial" w:hAnsi="Arial" w:cs="Arial"/>
          <w:sz w:val="20"/>
          <w:szCs w:val="20"/>
        </w:rPr>
        <w:t>8</w:t>
      </w:r>
      <w:r w:rsidRPr="00FA6CA4">
        <w:rPr>
          <w:rFonts w:ascii="Arial" w:eastAsia="Arial" w:hAnsi="Arial" w:cs="Arial"/>
          <w:sz w:val="20"/>
          <w:szCs w:val="20"/>
          <w:vertAlign w:val="superscript"/>
        </w:rPr>
        <w:t>th</w:t>
      </w:r>
      <w:proofErr w:type="gramEnd"/>
      <w:r w:rsidRPr="00FA6CA4">
        <w:rPr>
          <w:rFonts w:ascii="Arial" w:eastAsia="Arial" w:hAnsi="Arial" w:cs="Arial"/>
          <w:sz w:val="20"/>
          <w:szCs w:val="20"/>
        </w:rPr>
        <w:t xml:space="preserve"> January - despite not being reported to the Police – this would fall under section 1 of the Theft act 1968 and cause this second incident of Burglary to be a similar offence</w:t>
      </w:r>
      <w:r w:rsidR="00A26C95" w:rsidRPr="00FA6CA4">
        <w:rPr>
          <w:rFonts w:ascii="Arial" w:eastAsia="Arial" w:hAnsi="Arial" w:cs="Arial"/>
          <w:sz w:val="20"/>
          <w:szCs w:val="20"/>
        </w:rPr>
        <w:t>,</w:t>
      </w:r>
      <w:r w:rsidRPr="00FA6CA4">
        <w:rPr>
          <w:rFonts w:ascii="Arial" w:eastAsia="Arial" w:hAnsi="Arial" w:cs="Arial"/>
          <w:sz w:val="20"/>
          <w:szCs w:val="20"/>
        </w:rPr>
        <w:t xml:space="preserve"> as a theft has again occurred.</w:t>
      </w:r>
      <w:r w:rsidR="00A26C95" w:rsidRPr="00FA6CA4">
        <w:rPr>
          <w:rFonts w:ascii="Arial" w:eastAsia="Arial" w:hAnsi="Arial" w:cs="Arial"/>
          <w:sz w:val="20"/>
          <w:szCs w:val="20"/>
        </w:rPr>
        <w:t xml:space="preserve"> The victim in this case is a self-defined alcoholic and is known to staff to have an uncontrollable desire to drink. </w:t>
      </w:r>
      <w:proofErr w:type="gramStart"/>
      <w:r w:rsidR="00A26C95" w:rsidRPr="00FA6CA4">
        <w:rPr>
          <w:rFonts w:ascii="Arial" w:eastAsia="Arial" w:hAnsi="Arial" w:cs="Arial"/>
          <w:sz w:val="20"/>
          <w:szCs w:val="20"/>
        </w:rPr>
        <w:t>With this in mind, the</w:t>
      </w:r>
      <w:proofErr w:type="gramEnd"/>
      <w:r w:rsidR="00A26C95" w:rsidRPr="00FA6CA4">
        <w:rPr>
          <w:rFonts w:ascii="Arial" w:eastAsia="Arial" w:hAnsi="Arial" w:cs="Arial"/>
          <w:sz w:val="20"/>
          <w:szCs w:val="20"/>
        </w:rPr>
        <w:t xml:space="preserve"> victim’s repeat victimisation and her living conditions, she could be described as a vulnerable adult due to her inability to protect herself against significant harm or exploitation. </w:t>
      </w:r>
      <w:r w:rsidR="00696ACE">
        <w:rPr>
          <w:rFonts w:ascii="Arial" w:eastAsia="Arial" w:hAnsi="Arial" w:cs="Arial"/>
          <w:sz w:val="20"/>
          <w:szCs w:val="20"/>
        </w:rPr>
        <w:t>“</w:t>
      </w:r>
      <w:r w:rsidR="00FA6CA4" w:rsidRPr="00FA6CA4">
        <w:rPr>
          <w:rFonts w:ascii="Arial" w:hAnsi="Arial" w:cs="Arial"/>
          <w:sz w:val="20"/>
          <w:szCs w:val="20"/>
          <w:shd w:val="clear" w:color="auto" w:fill="FFFFFF"/>
        </w:rPr>
        <w:t>“vulnerable adult” means a person aged 18 or over who is receiving services of a type</w:t>
      </w:r>
      <w:r w:rsidR="00FA6CA4" w:rsidRPr="00FA6CA4">
        <w:rPr>
          <w:rFonts w:ascii="Arial" w:hAnsi="Arial" w:cs="Arial"/>
          <w:sz w:val="20"/>
          <w:szCs w:val="20"/>
          <w:shd w:val="clear" w:color="auto" w:fill="FFFFFF"/>
        </w:rPr>
        <w:t xml:space="preserve"> […] </w:t>
      </w:r>
      <w:r w:rsidR="00FA6CA4" w:rsidRPr="00FA6CA4">
        <w:rPr>
          <w:rStyle w:val="legds"/>
          <w:rFonts w:ascii="Arial" w:hAnsi="Arial" w:cs="Arial"/>
          <w:sz w:val="20"/>
          <w:szCs w:val="20"/>
        </w:rPr>
        <w:t>accommodation</w:t>
      </w:r>
      <w:r w:rsidR="00FA6CA4" w:rsidRPr="00FA6CA4">
        <w:rPr>
          <w:rStyle w:val="legds"/>
          <w:rFonts w:ascii="Arial" w:hAnsi="Arial" w:cs="Arial"/>
          <w:sz w:val="20"/>
          <w:szCs w:val="20"/>
        </w:rPr>
        <w:t>,</w:t>
      </w:r>
      <w:r w:rsidR="00FA6CA4" w:rsidRPr="00FA6CA4">
        <w:rPr>
          <w:rStyle w:val="legds"/>
          <w:rFonts w:ascii="Arial" w:hAnsi="Arial" w:cs="Arial"/>
          <w:sz w:val="20"/>
          <w:szCs w:val="20"/>
        </w:rPr>
        <w:t xml:space="preserve"> </w:t>
      </w:r>
      <w:r w:rsidR="00FA6CA4" w:rsidRPr="00FA6CA4">
        <w:rPr>
          <w:rStyle w:val="legds"/>
          <w:rFonts w:ascii="Arial" w:hAnsi="Arial" w:cs="Arial"/>
          <w:sz w:val="20"/>
          <w:szCs w:val="20"/>
        </w:rPr>
        <w:t xml:space="preserve">[…] </w:t>
      </w:r>
      <w:r w:rsidR="00FA6CA4" w:rsidRPr="00FA6CA4">
        <w:rPr>
          <w:rStyle w:val="legds"/>
          <w:rFonts w:ascii="Arial" w:hAnsi="Arial" w:cs="Arial"/>
          <w:sz w:val="20"/>
          <w:szCs w:val="20"/>
        </w:rPr>
        <w:t>personal care or nursing or support to live independently</w:t>
      </w:r>
      <w:r w:rsidR="00FA6CA4" w:rsidRPr="00FA6CA4">
        <w:rPr>
          <w:rStyle w:val="legds"/>
          <w:rFonts w:ascii="Arial" w:hAnsi="Arial" w:cs="Arial"/>
          <w:sz w:val="20"/>
          <w:szCs w:val="20"/>
        </w:rPr>
        <w:t>, […]</w:t>
      </w:r>
      <w:r w:rsidR="00FA6CA4" w:rsidRPr="00FA6CA4">
        <w:rPr>
          <w:rFonts w:ascii="Arial" w:hAnsi="Arial" w:cs="Arial"/>
          <w:sz w:val="20"/>
          <w:szCs w:val="20"/>
        </w:rPr>
        <w:t xml:space="preserve"> </w:t>
      </w:r>
      <w:r w:rsidR="00FA6CA4" w:rsidRPr="00FA6CA4">
        <w:rPr>
          <w:rStyle w:val="legds"/>
          <w:rFonts w:ascii="Arial" w:hAnsi="Arial" w:cs="Arial"/>
          <w:sz w:val="20"/>
          <w:szCs w:val="20"/>
        </w:rPr>
        <w:t>social care services; or</w:t>
      </w:r>
      <w:r w:rsidR="00FA6CA4" w:rsidRPr="00FA6CA4">
        <w:rPr>
          <w:rFonts w:ascii="Arial" w:hAnsi="Arial" w:cs="Arial"/>
          <w:sz w:val="20"/>
          <w:szCs w:val="20"/>
        </w:rPr>
        <w:t xml:space="preserve"> </w:t>
      </w:r>
      <w:r w:rsidR="00FA6CA4" w:rsidRPr="00FA6CA4">
        <w:rPr>
          <w:rStyle w:val="legds"/>
          <w:rFonts w:ascii="Arial" w:hAnsi="Arial" w:cs="Arial"/>
          <w:sz w:val="20"/>
          <w:szCs w:val="20"/>
        </w:rPr>
        <w:t>any services provided in an establishment catering for a person with learning difficulties</w:t>
      </w:r>
      <w:r w:rsidR="00696ACE">
        <w:rPr>
          <w:rStyle w:val="legds"/>
          <w:rFonts w:ascii="Arial" w:hAnsi="Arial" w:cs="Arial"/>
          <w:sz w:val="20"/>
          <w:szCs w:val="20"/>
        </w:rPr>
        <w:t>”</w:t>
      </w:r>
      <w:r w:rsidR="00FA6CA4">
        <w:rPr>
          <w:rStyle w:val="legds"/>
          <w:rFonts w:ascii="Arial" w:hAnsi="Arial" w:cs="Arial"/>
          <w:sz w:val="20"/>
          <w:szCs w:val="20"/>
        </w:rPr>
        <w:t xml:space="preserve"> </w:t>
      </w:r>
      <w:r w:rsidR="00FA6CA4" w:rsidRPr="00FA6CA4">
        <w:rPr>
          <w:rStyle w:val="legds"/>
          <w:rFonts w:ascii="Arial" w:hAnsi="Arial" w:cs="Arial"/>
          <w:i/>
          <w:iCs/>
          <w:sz w:val="20"/>
          <w:szCs w:val="20"/>
        </w:rPr>
        <w:t>(Legislation.gov. 2011)</w:t>
      </w:r>
      <w:r w:rsidR="00FA6CA4" w:rsidRPr="00FA6CA4">
        <w:rPr>
          <w:rStyle w:val="legds"/>
          <w:rFonts w:ascii="Arial" w:hAnsi="Arial" w:cs="Arial"/>
          <w:i/>
          <w:iCs/>
          <w:sz w:val="20"/>
          <w:szCs w:val="20"/>
        </w:rPr>
        <w:t>.</w:t>
      </w:r>
    </w:p>
    <w:p w14:paraId="2EA9693D" w14:textId="58042DC3" w:rsidR="00FA6CA4" w:rsidRPr="00FA6CA4" w:rsidRDefault="00FA6CA4" w:rsidP="00FA6CA4">
      <w:pPr>
        <w:jc w:val="both"/>
        <w:rPr>
          <w:rFonts w:eastAsia="Arial"/>
          <w:color w:val="auto"/>
        </w:rPr>
      </w:pPr>
    </w:p>
    <w:p w14:paraId="2503E218" w14:textId="4941FE55" w:rsidR="00E81D4D" w:rsidRPr="00FA6CA4" w:rsidRDefault="00A26C95" w:rsidP="00FA6CA4">
      <w:pPr>
        <w:jc w:val="both"/>
        <w:rPr>
          <w:rFonts w:eastAsia="Arial"/>
          <w:color w:val="auto"/>
        </w:rPr>
      </w:pPr>
      <w:r w:rsidRPr="00FA6CA4">
        <w:rPr>
          <w:rFonts w:eastAsia="Arial"/>
          <w:color w:val="auto"/>
        </w:rPr>
        <w:t xml:space="preserve">During the early stages of this investigation, I was aware that this victim is vulnerable and not by the presumed </w:t>
      </w:r>
      <w:r w:rsidR="00E81D4D" w:rsidRPr="00FA6CA4">
        <w:rPr>
          <w:rFonts w:eastAsia="Arial"/>
          <w:color w:val="auto"/>
        </w:rPr>
        <w:t xml:space="preserve">definition. This victim was not disabled or suffering mental health, however her living conditions and circumstances created a vulnerability. When visiting this victim, I considered how to achieve best evidence from her. One consideration I had was to take the victim statement in the form of a video interview, </w:t>
      </w:r>
      <w:r w:rsidR="00696ACE">
        <w:rPr>
          <w:rFonts w:eastAsia="Arial"/>
          <w:color w:val="auto"/>
        </w:rPr>
        <w:t>“t</w:t>
      </w:r>
      <w:r w:rsidR="00FA6CA4" w:rsidRPr="00FA6CA4">
        <w:rPr>
          <w:color w:val="0B0C0C"/>
          <w:shd w:val="clear" w:color="auto" w:fill="FFFFFF"/>
        </w:rPr>
        <w:t>he interview guidance set out in ABE includes video-recorded interviews with vulnerable and intimidated witnesses where the recording is intended to be played as evidence-in-chief in court</w:t>
      </w:r>
      <w:r w:rsidR="00FA6CA4" w:rsidRPr="00FA6CA4">
        <w:rPr>
          <w:color w:val="0B0C0C"/>
          <w:shd w:val="clear" w:color="auto" w:fill="FFFFFF"/>
        </w:rPr>
        <w:t xml:space="preserve"> </w:t>
      </w:r>
      <w:r w:rsidR="00FA6CA4" w:rsidRPr="00FA6CA4">
        <w:rPr>
          <w:i/>
          <w:iCs/>
          <w:color w:val="0B0C0C"/>
          <w:shd w:val="clear" w:color="auto" w:fill="FFFFFF"/>
        </w:rPr>
        <w:t>(</w:t>
      </w:r>
      <w:r w:rsidR="00FA6CA4" w:rsidRPr="00FA6CA4">
        <w:rPr>
          <w:i/>
          <w:iCs/>
        </w:rPr>
        <w:t>Ministry of Justice</w:t>
      </w:r>
      <w:r w:rsidR="00FA6CA4" w:rsidRPr="00FA6CA4">
        <w:rPr>
          <w:i/>
          <w:iCs/>
        </w:rPr>
        <w:t xml:space="preserve">. </w:t>
      </w:r>
      <w:r w:rsidR="00FA6CA4" w:rsidRPr="00FA6CA4">
        <w:rPr>
          <w:i/>
          <w:iCs/>
        </w:rPr>
        <w:t>2022</w:t>
      </w:r>
      <w:r w:rsidR="00FA6CA4" w:rsidRPr="00FA6CA4">
        <w:rPr>
          <w:i/>
          <w:iCs/>
          <w:color w:val="0B0C0C"/>
          <w:shd w:val="clear" w:color="auto" w:fill="FFFFFF"/>
        </w:rPr>
        <w:t>)</w:t>
      </w:r>
      <w:r w:rsidR="00696ACE">
        <w:rPr>
          <w:i/>
          <w:iCs/>
          <w:color w:val="0B0C0C"/>
          <w:shd w:val="clear" w:color="auto" w:fill="FFFFFF"/>
        </w:rPr>
        <w:t>”</w:t>
      </w:r>
      <w:r w:rsidR="00FA6CA4" w:rsidRPr="00FA6CA4">
        <w:rPr>
          <w:rFonts w:eastAsia="Arial"/>
          <w:i/>
          <w:iCs/>
          <w:color w:val="auto"/>
        </w:rPr>
        <w:t>.</w:t>
      </w:r>
      <w:r w:rsidR="00FA6CA4" w:rsidRPr="00FA6CA4">
        <w:rPr>
          <w:rFonts w:eastAsia="Arial"/>
          <w:color w:val="auto"/>
        </w:rPr>
        <w:t xml:space="preserve"> T</w:t>
      </w:r>
      <w:r w:rsidR="00E81D4D" w:rsidRPr="00FA6CA4">
        <w:rPr>
          <w:rFonts w:eastAsia="Arial"/>
          <w:color w:val="auto"/>
        </w:rPr>
        <w:t>his a tactic often used for victims of sexual offences or vulnerable people. I offered this process to the victim and asked her to consider whether she would like to go ahead with the process of a section 9 statement, or this video interview of achieving best evidence. The victim opted for the section 9 statement which was taken in the staff room of the supported accommodation, in the presence of the victim’s social worker.</w:t>
      </w:r>
    </w:p>
    <w:p w14:paraId="691CC797" w14:textId="77777777" w:rsidR="00E81D4D" w:rsidRPr="00FA6CA4" w:rsidRDefault="00E81D4D" w:rsidP="00170E55">
      <w:pPr>
        <w:jc w:val="both"/>
        <w:rPr>
          <w:rFonts w:eastAsia="Arial"/>
          <w:color w:val="auto"/>
        </w:rPr>
      </w:pPr>
    </w:p>
    <w:p w14:paraId="673253D4" w14:textId="1DE3F09D" w:rsidR="00136660" w:rsidRDefault="00E81D4D" w:rsidP="00170E55">
      <w:pPr>
        <w:jc w:val="both"/>
        <w:rPr>
          <w:rFonts w:eastAsia="Arial"/>
        </w:rPr>
      </w:pPr>
      <w:r w:rsidRPr="00FA6CA4">
        <w:rPr>
          <w:rFonts w:eastAsia="Arial"/>
          <w:color w:val="auto"/>
        </w:rPr>
        <w:t xml:space="preserve">The victim was sober when providing this statement and </w:t>
      </w:r>
      <w:r w:rsidRPr="00FA6CA4">
        <w:rPr>
          <w:rFonts w:eastAsia="Arial"/>
        </w:rPr>
        <w:t xml:space="preserve">was able to articulate her account of events well which provided enough information to explore promising lines of investigation. </w:t>
      </w:r>
      <w:r w:rsidR="00696ACE">
        <w:rPr>
          <w:rFonts w:eastAsia="Arial"/>
        </w:rPr>
        <w:t>T</w:t>
      </w:r>
      <w:r w:rsidRPr="00FA6CA4">
        <w:rPr>
          <w:rFonts w:eastAsia="Arial"/>
        </w:rPr>
        <w:t>he</w:t>
      </w:r>
      <w:r w:rsidR="00136660" w:rsidRPr="00FA6CA4">
        <w:rPr>
          <w:rFonts w:eastAsia="Arial"/>
        </w:rPr>
        <w:t xml:space="preserve"> criminal investigation moved</w:t>
      </w:r>
      <w:r w:rsidR="00136660">
        <w:rPr>
          <w:rFonts w:eastAsia="Arial"/>
        </w:rPr>
        <w:t xml:space="preserve"> to CCTV enquiries and identifying the suspect and possible witnesses. The management of the victim, however, was vital in that supporting the victim would keep her on board with the investigation. Living in this sort of supported accommodation, the victim told me, is a dangerous place to live. The victim stated that everyone living in the accommodation has regular dealings with Police and if the other residents are made aware that the victim is assisting Police in prosecuting one of the residents, then the victim could be in </w:t>
      </w:r>
      <w:r w:rsidR="00696ACE">
        <w:rPr>
          <w:rFonts w:eastAsia="Arial"/>
        </w:rPr>
        <w:t>danger</w:t>
      </w:r>
      <w:r w:rsidR="00136660">
        <w:rPr>
          <w:rFonts w:eastAsia="Arial"/>
        </w:rPr>
        <w:t xml:space="preserve"> from the other residents. </w:t>
      </w:r>
      <w:r w:rsidR="00696ACE">
        <w:rPr>
          <w:rFonts w:eastAsia="Arial"/>
        </w:rPr>
        <w:t>To</w:t>
      </w:r>
      <w:r w:rsidR="00136660">
        <w:rPr>
          <w:rFonts w:eastAsia="Arial"/>
        </w:rPr>
        <w:t xml:space="preserve"> reassure the victim, I placed a critical risk warning maker on the victim’s room at that address. This warning marker informs the 999 call taker that when a call comes from that address and in relation to that room specifically, then an urgent response is required. This critical warning marker also informs the call taker of this incident and the reasons as to why the warning marker was created; this could assist the call taker in providing a more efficient Police response.</w:t>
      </w:r>
    </w:p>
    <w:p w14:paraId="359B48FB" w14:textId="77777777" w:rsidR="00136660" w:rsidRDefault="00136660" w:rsidP="00170E55">
      <w:pPr>
        <w:jc w:val="both"/>
        <w:rPr>
          <w:rFonts w:eastAsia="Arial"/>
        </w:rPr>
      </w:pPr>
    </w:p>
    <w:p w14:paraId="36970088" w14:textId="5B820E60" w:rsidR="00306878" w:rsidRDefault="00696ACE" w:rsidP="00170E55">
      <w:pPr>
        <w:jc w:val="both"/>
        <w:rPr>
          <w:rFonts w:eastAsia="Arial"/>
        </w:rPr>
      </w:pPr>
      <w:r>
        <w:t>“</w:t>
      </w:r>
      <w:r w:rsidR="00B4637D">
        <w:t>Frontline staff submit a PPN when attending incidents involving victims who are deemed vulnerable. This triggers responses from other internal specialist units such as the PPU, as well as partnership referrals to health, social services and third sector organisations</w:t>
      </w:r>
      <w:r>
        <w:t>”</w:t>
      </w:r>
      <w:r w:rsidR="00B4637D">
        <w:t xml:space="preserve"> </w:t>
      </w:r>
      <w:r w:rsidR="004B7952" w:rsidRPr="004B7952">
        <w:rPr>
          <w:i/>
          <w:iCs/>
        </w:rPr>
        <w:t>(HMIC 2015).</w:t>
      </w:r>
      <w:r w:rsidR="004B7952">
        <w:t xml:space="preserve"> </w:t>
      </w:r>
      <w:r w:rsidR="00306878">
        <w:rPr>
          <w:rFonts w:eastAsia="Arial"/>
        </w:rPr>
        <w:t xml:space="preserve">This notice goes to the force public protection unit, and they will use the information enclosed to assess the risk. In this case, </w:t>
      </w:r>
      <w:r w:rsidR="00306878">
        <w:rPr>
          <w:rFonts w:eastAsia="Arial"/>
        </w:rPr>
        <w:lastRenderedPageBreak/>
        <w:t>the PPN submitted by responding officers will have enclosed in it the seriousness of the offence, the repeat offence of the Burglary on the 10</w:t>
      </w:r>
      <w:r w:rsidR="00306878" w:rsidRPr="00306878">
        <w:rPr>
          <w:rFonts w:eastAsia="Arial"/>
          <w:vertAlign w:val="superscript"/>
        </w:rPr>
        <w:t>th</w:t>
      </w:r>
      <w:r w:rsidR="00306878">
        <w:rPr>
          <w:rFonts w:eastAsia="Arial"/>
        </w:rPr>
        <w:t>, following the Theft on the 8</w:t>
      </w:r>
      <w:r w:rsidR="00306878" w:rsidRPr="00306878">
        <w:rPr>
          <w:rFonts w:eastAsia="Arial"/>
          <w:vertAlign w:val="superscript"/>
        </w:rPr>
        <w:t>th</w:t>
      </w:r>
      <w:r w:rsidR="00306878">
        <w:rPr>
          <w:rFonts w:eastAsia="Arial"/>
        </w:rPr>
        <w:t xml:space="preserve">, and this would be a vulnerable adult notice which would be sent on to the social services in the care of the victim for additional support or changes to the current support. This allows Police to disclose victims’ vulnerabilities to the appropriate social services and provides the victim support from agencies that are not Police which in-turn should arouse less attention from the other residents at the supported accommodation. In this notice, Police can also put forward suggestions on how to safeguard the victim. However, in this case, the support services are already working so closely to the victim, just providing the new information would </w:t>
      </w:r>
      <w:r>
        <w:rPr>
          <w:rFonts w:eastAsia="Arial"/>
        </w:rPr>
        <w:t>assist partner services</w:t>
      </w:r>
      <w:r w:rsidR="00306878">
        <w:rPr>
          <w:rFonts w:eastAsia="Arial"/>
        </w:rPr>
        <w:t>.</w:t>
      </w:r>
    </w:p>
    <w:p w14:paraId="337F4C5F" w14:textId="77777777" w:rsidR="002527BA" w:rsidRDefault="002527BA" w:rsidP="00170E55">
      <w:pPr>
        <w:jc w:val="both"/>
        <w:rPr>
          <w:rFonts w:eastAsia="Arial"/>
        </w:rPr>
      </w:pPr>
    </w:p>
    <w:p w14:paraId="139AE288" w14:textId="751267D8" w:rsidR="002527BA" w:rsidRPr="005A5886" w:rsidRDefault="002527BA" w:rsidP="00170E55">
      <w:pPr>
        <w:jc w:val="both"/>
        <w:rPr>
          <w:color w:val="auto"/>
          <w:spacing w:val="3"/>
        </w:rPr>
      </w:pPr>
      <w:r>
        <w:rPr>
          <w:rFonts w:eastAsia="Arial"/>
        </w:rPr>
        <w:t xml:space="preserve">When we </w:t>
      </w:r>
      <w:proofErr w:type="gramStart"/>
      <w:r>
        <w:rPr>
          <w:rFonts w:eastAsia="Arial"/>
        </w:rPr>
        <w:t>look into</w:t>
      </w:r>
      <w:proofErr w:type="gramEnd"/>
      <w:r>
        <w:rPr>
          <w:rFonts w:eastAsia="Arial"/>
        </w:rPr>
        <w:t xml:space="preserve"> the role of a vulnerable adult in the world of victimisation, the College of Policing outlines the way in which perpetrators target the vulnerable and the reasons w</w:t>
      </w:r>
      <w:r w:rsidRPr="002527BA">
        <w:rPr>
          <w:rFonts w:eastAsia="Arial"/>
        </w:rPr>
        <w:t xml:space="preserve">hy. </w:t>
      </w:r>
      <w:r>
        <w:rPr>
          <w:rFonts w:eastAsia="Arial"/>
        </w:rPr>
        <w:t>“</w:t>
      </w:r>
      <w:r w:rsidRPr="002527BA">
        <w:rPr>
          <w:spacing w:val="3"/>
        </w:rPr>
        <w:t xml:space="preserve">Policing has a crucial role to play in the identification, support and safeguarding of adults who are at risk of harm. Perpetrators will target those with specific vulnerabilities, </w:t>
      </w:r>
      <w:r w:rsidR="004B7952">
        <w:rPr>
          <w:spacing w:val="3"/>
        </w:rPr>
        <w:t>[…]</w:t>
      </w:r>
      <w:r w:rsidRPr="002527BA">
        <w:rPr>
          <w:spacing w:val="3"/>
        </w:rPr>
        <w:t xml:space="preserve"> as they know they will be easier to groom, manipulate and threaten, and as victims they are less likely to report their experience for many reasons.</w:t>
      </w:r>
      <w:r>
        <w:rPr>
          <w:spacing w:val="3"/>
        </w:rPr>
        <w:t>”</w:t>
      </w:r>
      <w:r w:rsidR="00FA6CA4">
        <w:rPr>
          <w:spacing w:val="3"/>
        </w:rPr>
        <w:t xml:space="preserve"> </w:t>
      </w:r>
      <w:r w:rsidRPr="002527BA">
        <w:rPr>
          <w:i/>
          <w:iCs/>
          <w:spacing w:val="3"/>
        </w:rPr>
        <w:t>(College of Policing</w:t>
      </w:r>
      <w:r w:rsidR="00696ACE">
        <w:rPr>
          <w:i/>
          <w:iCs/>
          <w:spacing w:val="3"/>
        </w:rPr>
        <w:t xml:space="preserve"> </w:t>
      </w:r>
      <w:proofErr w:type="spellStart"/>
      <w:r w:rsidR="00696ACE">
        <w:rPr>
          <w:i/>
          <w:iCs/>
          <w:spacing w:val="3"/>
        </w:rPr>
        <w:t>n.d</w:t>
      </w:r>
      <w:proofErr w:type="spellEnd"/>
      <w:r w:rsidRPr="002527BA">
        <w:rPr>
          <w:i/>
          <w:iCs/>
          <w:spacing w:val="3"/>
        </w:rPr>
        <w:t>)</w:t>
      </w:r>
      <w:r>
        <w:rPr>
          <w:spacing w:val="3"/>
        </w:rPr>
        <w:t xml:space="preserve">. This statement by the College of Policing essentially encapsulates this specific case at its root. The specific vulnerability of – in this case - substance misuse, causes the victim to be fearing the threats from the suspect and other residents within the accommodation and without the support by the Police and the social services, the victim would certainly be less likely to report the incident. As the victim did not report the first incident of the Theft on the </w:t>
      </w:r>
      <w:proofErr w:type="gramStart"/>
      <w:r>
        <w:rPr>
          <w:spacing w:val="3"/>
        </w:rPr>
        <w:t>8</w:t>
      </w:r>
      <w:r w:rsidRPr="002527BA">
        <w:rPr>
          <w:spacing w:val="3"/>
          <w:vertAlign w:val="superscript"/>
        </w:rPr>
        <w:t>th</w:t>
      </w:r>
      <w:proofErr w:type="gramEnd"/>
      <w:r>
        <w:rPr>
          <w:spacing w:val="3"/>
        </w:rPr>
        <w:t xml:space="preserve"> January.</w:t>
      </w:r>
    </w:p>
    <w:p w14:paraId="3DC7228F" w14:textId="77777777" w:rsidR="00306878" w:rsidRPr="005A5886" w:rsidRDefault="00306878" w:rsidP="00170E55">
      <w:pPr>
        <w:jc w:val="both"/>
        <w:rPr>
          <w:rFonts w:eastAsia="Arial"/>
          <w:color w:val="auto"/>
        </w:rPr>
      </w:pPr>
    </w:p>
    <w:p w14:paraId="6A7F801F" w14:textId="4C8A8864" w:rsidR="003E7EEC" w:rsidRDefault="00306878" w:rsidP="00170E55">
      <w:pPr>
        <w:jc w:val="both"/>
        <w:rPr>
          <w:rFonts w:eastAsia="Arial"/>
        </w:rPr>
      </w:pPr>
      <w:r w:rsidRPr="005A5886">
        <w:rPr>
          <w:rFonts w:eastAsia="Arial"/>
          <w:color w:val="auto"/>
        </w:rPr>
        <w:t>With the safeguarding aspects of this incident now in-place for the victim, I have looked at the Evidence-</w:t>
      </w:r>
      <w:r w:rsidR="005A5886" w:rsidRPr="005A5886">
        <w:rPr>
          <w:rFonts w:eastAsia="Arial"/>
          <w:color w:val="auto"/>
        </w:rPr>
        <w:t>Based</w:t>
      </w:r>
      <w:r w:rsidRPr="005A5886">
        <w:rPr>
          <w:rFonts w:eastAsia="Arial"/>
          <w:color w:val="auto"/>
        </w:rPr>
        <w:t xml:space="preserve"> Policing elements of the case. </w:t>
      </w:r>
      <w:r w:rsidR="00696ACE">
        <w:rPr>
          <w:rFonts w:eastAsia="Arial"/>
          <w:color w:val="auto"/>
        </w:rPr>
        <w:t>“</w:t>
      </w:r>
      <w:r w:rsidR="005A5886" w:rsidRPr="005A5886">
        <w:rPr>
          <w:color w:val="auto"/>
          <w:shd w:val="clear" w:color="auto" w:fill="FFFFFF"/>
        </w:rPr>
        <w:t>Evidence-based policing (EBP) means that </w:t>
      </w:r>
      <w:r w:rsidR="005A5886" w:rsidRPr="005A5886">
        <w:rPr>
          <w:color w:val="auto"/>
        </w:rPr>
        <w:t xml:space="preserve">the best available evidence is used to inform and challenge policing policies, </w:t>
      </w:r>
      <w:r w:rsidR="005A5886" w:rsidRPr="005A5886">
        <w:rPr>
          <w:color w:val="auto"/>
        </w:rPr>
        <w:t>practices,</w:t>
      </w:r>
      <w:r w:rsidR="005A5886" w:rsidRPr="005A5886">
        <w:rPr>
          <w:color w:val="auto"/>
        </w:rPr>
        <w:t xml:space="preserve"> and decisions</w:t>
      </w:r>
      <w:r w:rsidR="00696ACE">
        <w:rPr>
          <w:color w:val="auto"/>
        </w:rPr>
        <w:t>”</w:t>
      </w:r>
      <w:r w:rsidR="005A5886" w:rsidRPr="005A5886">
        <w:rPr>
          <w:color w:val="auto"/>
        </w:rPr>
        <w:t xml:space="preserve"> </w:t>
      </w:r>
      <w:r w:rsidR="005A5886" w:rsidRPr="005A5886">
        <w:rPr>
          <w:i/>
          <w:iCs/>
          <w:color w:val="auto"/>
        </w:rPr>
        <w:t>(</w:t>
      </w:r>
      <w:r w:rsidR="005A5886" w:rsidRPr="005A5886">
        <w:rPr>
          <w:i/>
          <w:iCs/>
        </w:rPr>
        <w:t>College of Policing</w:t>
      </w:r>
      <w:r w:rsidR="005A5886" w:rsidRPr="005A5886">
        <w:rPr>
          <w:i/>
          <w:iCs/>
        </w:rPr>
        <w:t>.</w:t>
      </w:r>
      <w:r w:rsidR="005A5886" w:rsidRPr="005A5886">
        <w:rPr>
          <w:i/>
          <w:iCs/>
        </w:rPr>
        <w:t xml:space="preserve"> 2022)</w:t>
      </w:r>
      <w:r w:rsidR="005A5886" w:rsidRPr="005A5886">
        <w:rPr>
          <w:i/>
          <w:iCs/>
          <w:color w:val="auto"/>
          <w:shd w:val="clear" w:color="auto" w:fill="FFFFFF"/>
        </w:rPr>
        <w:t>.</w:t>
      </w:r>
      <w:r w:rsidR="005A5886" w:rsidRPr="005A5886">
        <w:rPr>
          <w:i/>
          <w:iCs/>
          <w:color w:val="auto"/>
          <w:shd w:val="clear" w:color="auto" w:fill="FFFFFF"/>
        </w:rPr>
        <w:t xml:space="preserve"> </w:t>
      </w:r>
      <w:r w:rsidRPr="005A5886">
        <w:rPr>
          <w:rFonts w:eastAsia="Arial"/>
          <w:color w:val="auto"/>
        </w:rPr>
        <w:t xml:space="preserve">It is important that whilst investigation any incident, the prospect of how the case will look in court is helpful to ensuring all lines of enquiry are established. It is also important to remember that as Police officers, we are independent investigators. This means we independently investigate </w:t>
      </w:r>
      <w:r w:rsidRPr="005A5886">
        <w:rPr>
          <w:rFonts w:eastAsia="Arial"/>
        </w:rPr>
        <w:t>an incident, reviewing lines of enquiry whether they assist the prosecution or the offence.</w:t>
      </w:r>
      <w:r w:rsidR="002527BA" w:rsidRPr="005A5886">
        <w:rPr>
          <w:rFonts w:eastAsia="Arial"/>
        </w:rPr>
        <w:t xml:space="preserve"> Due to the dependency on alcohol and other factors, the victim can be seen as an unreliable reporting person. The male witness is also a self-proclaimed alcoholic and is a victim of substance misuse, he also has provided</w:t>
      </w:r>
      <w:r w:rsidR="002527BA">
        <w:rPr>
          <w:rFonts w:eastAsia="Arial"/>
        </w:rPr>
        <w:t xml:space="preserve"> a statement and was intoxicated when doing so as this was the only way he would be able to provide evidence. With the victim and witness being potentially unreliable at court, this case is heavily </w:t>
      </w:r>
      <w:r w:rsidR="003E7EEC">
        <w:rPr>
          <w:rFonts w:eastAsia="Arial"/>
        </w:rPr>
        <w:t>set on the evidence. Through extensive investigation, CCTV has identified the suspect entering the victim’s room, and returning to the foyer which supports the account by the witness. The suspect is then seen on CCTV at the cashpoint withdrawing the cash and in her defendant interview, she admits withdrawing the cash with the permission of the victim.</w:t>
      </w:r>
      <w:r w:rsidR="002527BA">
        <w:rPr>
          <w:rFonts w:eastAsia="Arial"/>
        </w:rPr>
        <w:t xml:space="preserve"> </w:t>
      </w:r>
      <w:r w:rsidR="003E7EEC">
        <w:rPr>
          <w:rFonts w:eastAsia="Arial"/>
        </w:rPr>
        <w:t>The suspect has since been charged with the offence of Burglary of a Dwelling and the case is due to be held in court.</w:t>
      </w:r>
    </w:p>
    <w:p w14:paraId="4B17A0A4" w14:textId="77777777" w:rsidR="003E7EEC" w:rsidRDefault="003E7EEC" w:rsidP="00170E55">
      <w:pPr>
        <w:jc w:val="both"/>
        <w:rPr>
          <w:rFonts w:eastAsia="Arial"/>
        </w:rPr>
      </w:pPr>
    </w:p>
    <w:p w14:paraId="4469A376" w14:textId="77777777" w:rsidR="00A26B45" w:rsidRDefault="003E7EEC" w:rsidP="00170E55">
      <w:pPr>
        <w:jc w:val="both"/>
        <w:rPr>
          <w:rFonts w:eastAsia="Arial"/>
        </w:rPr>
      </w:pPr>
      <w:r>
        <w:rPr>
          <w:rFonts w:eastAsia="Arial"/>
        </w:rPr>
        <w:t xml:space="preserve">In conclusion, this is a case of a Burglary of a Dwelling. The victim’s room is in a supported housing accommodation which is home to approximately 100 other previously registered homeless individuals. The suspect in this case also lived in the residency at the time of the offence. The victim has been identified as vulnerable due to her substance abuse, and her general support for Police. The other residents of the accommodation generally do not have a good rapport with the Police and any association between residents and Police is seen by the other residents as very bad which puts any victims of these types of homeless shelters at risk of further serious crime. This victim is a repeat victim based on her being a victim of a Theft one day before the Burglary, which was not reported due to the fear of the association with Police. The victim has been safeguarded by social services following early intervention by Police and necessary steps were put in place to ensure the safety of the victim, in the form of a critical risk warning maker on the address. Due to the sociological factors related to this case, the strength of the case has rested entirely on Evidence-Led Policing which secured a charge and is due to in court. </w:t>
      </w:r>
    </w:p>
    <w:p w14:paraId="4CB4CB93" w14:textId="77777777" w:rsidR="00A26B45" w:rsidRDefault="00A26B45" w:rsidP="00170E55">
      <w:pPr>
        <w:jc w:val="both"/>
        <w:rPr>
          <w:rFonts w:eastAsia="Arial"/>
        </w:rPr>
      </w:pPr>
    </w:p>
    <w:p w14:paraId="06491356" w14:textId="07E498EE" w:rsidR="00A221AB" w:rsidRPr="001037D9" w:rsidRDefault="00A26B45" w:rsidP="00170E55">
      <w:pPr>
        <w:jc w:val="both"/>
        <w:rPr>
          <w:rFonts w:eastAsia="Arial"/>
        </w:rPr>
      </w:pPr>
      <w:r>
        <w:rPr>
          <w:rFonts w:eastAsia="Arial"/>
        </w:rPr>
        <w:t>Word Count: 2</w:t>
      </w:r>
      <w:r w:rsidR="00696ACE">
        <w:rPr>
          <w:rFonts w:eastAsia="Arial"/>
        </w:rPr>
        <w:t>195</w:t>
      </w:r>
      <w:r w:rsidR="00A221AB" w:rsidRPr="5CE196A1">
        <w:rPr>
          <w:b/>
          <w:bCs/>
        </w:rPr>
        <w:br w:type="page"/>
      </w:r>
    </w:p>
    <w:p w14:paraId="58751063" w14:textId="0F2BBE3B" w:rsidR="13AD8C62" w:rsidRDefault="13AD8C62" w:rsidP="00170E5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3262DAF0" w:rsidR="0FF883D4" w:rsidRPr="00015293" w:rsidRDefault="004B7952" w:rsidP="0FF883D4">
      <w:pPr>
        <w:ind w:right="237"/>
        <w:jc w:val="both"/>
        <w:rPr>
          <w:i/>
          <w:iCs/>
          <w:color w:val="auto"/>
          <w:shd w:val="clear" w:color="auto" w:fill="FFFFFF"/>
        </w:rPr>
      </w:pPr>
      <w:r w:rsidRPr="00015293">
        <w:rPr>
          <w:color w:val="auto"/>
        </w:rPr>
        <w:t xml:space="preserve">In this essay, I will critically evaluate the process employed in a complex investigation I have </w:t>
      </w:r>
      <w:proofErr w:type="gramStart"/>
      <w:r w:rsidRPr="00015293">
        <w:rPr>
          <w:color w:val="auto"/>
        </w:rPr>
        <w:t>been in charge of</w:t>
      </w:r>
      <w:proofErr w:type="gramEnd"/>
      <w:r w:rsidRPr="00015293">
        <w:rPr>
          <w:color w:val="auto"/>
        </w:rPr>
        <w:t xml:space="preserve">, and the fast track actions I have utilised. I will also cover the support I have provided to the victim and where appropriate, to the offenders. </w:t>
      </w:r>
      <w:r w:rsidR="004448C9" w:rsidRPr="00015293">
        <w:rPr>
          <w:color w:val="auto"/>
        </w:rPr>
        <w:t xml:space="preserve">South Wales Police have received a call from a female where she stated a male who is known to her, has broken into her home. The caller stated that this male had assaulted her. He kicked the door in with five other boys who were all masked up and they have also taken her phone. Responding officers attended and spoke to the victim, whilst other attending officers conducted an area search of the immediate area, which was negative. The first thoughts of hearing this incident are that it is a Burglary, contrary to section 9 1(a) of the Theft Act 1986. However, initial attending officers spoke with a neighbour, this neighbour chased off the attacker whilst pulling the victim back to safety. This neighbour in her first account stated that she had seen a knife on the attacker. This investigation has now gone from a suspected Burglary to an Aggravated Burglary. “A person is guilty of aggravated burglary if he commits any burglary and at the time has with him any </w:t>
      </w:r>
      <w:r w:rsidR="0042012E" w:rsidRPr="00015293">
        <w:rPr>
          <w:color w:val="auto"/>
        </w:rPr>
        <w:t xml:space="preserve">[…] </w:t>
      </w:r>
      <w:r w:rsidR="004448C9" w:rsidRPr="00015293">
        <w:rPr>
          <w:color w:val="auto"/>
        </w:rPr>
        <w:t xml:space="preserve">weapon of offence, </w:t>
      </w:r>
      <w:r w:rsidR="0042012E" w:rsidRPr="00015293">
        <w:rPr>
          <w:color w:val="auto"/>
        </w:rPr>
        <w:t xml:space="preserve">[…] </w:t>
      </w:r>
      <w:r w:rsidR="004448C9" w:rsidRPr="00015293">
        <w:rPr>
          <w:color w:val="auto"/>
        </w:rPr>
        <w:t xml:space="preserve">and for this purpose – […] </w:t>
      </w:r>
      <w:r w:rsidR="004448C9" w:rsidRPr="00015293">
        <w:rPr>
          <w:color w:val="auto"/>
          <w:shd w:val="clear" w:color="auto" w:fill="FFFFFF"/>
        </w:rPr>
        <w:t>“</w:t>
      </w:r>
      <w:r w:rsidR="004448C9" w:rsidRPr="00015293">
        <w:rPr>
          <w:rStyle w:val="legterm"/>
          <w:color w:val="auto"/>
          <w:shd w:val="clear" w:color="auto" w:fill="FFFFFF"/>
        </w:rPr>
        <w:t>weapon of offence</w:t>
      </w:r>
      <w:r w:rsidR="004448C9" w:rsidRPr="00015293">
        <w:rPr>
          <w:color w:val="auto"/>
          <w:shd w:val="clear" w:color="auto" w:fill="FFFFFF"/>
        </w:rPr>
        <w:t xml:space="preserve">” means any article made or adapted for use for causing injury to or incapacitating a person or intended by the person having it with him for such use”. </w:t>
      </w:r>
      <w:r w:rsidR="004448C9" w:rsidRPr="00015293">
        <w:rPr>
          <w:i/>
          <w:iCs/>
          <w:color w:val="auto"/>
          <w:shd w:val="clear" w:color="auto" w:fill="FFFFFF"/>
        </w:rPr>
        <w:t>(Gov.UK</w:t>
      </w:r>
      <w:r w:rsidRPr="00015293">
        <w:rPr>
          <w:i/>
          <w:iCs/>
          <w:color w:val="auto"/>
          <w:shd w:val="clear" w:color="auto" w:fill="FFFFFF"/>
        </w:rPr>
        <w:t xml:space="preserve"> </w:t>
      </w:r>
      <w:r w:rsidR="0047453E" w:rsidRPr="00015293">
        <w:rPr>
          <w:i/>
          <w:iCs/>
          <w:color w:val="auto"/>
          <w:shd w:val="clear" w:color="auto" w:fill="FFFFFF"/>
        </w:rPr>
        <w:t>2011</w:t>
      </w:r>
      <w:r w:rsidR="004448C9" w:rsidRPr="00015293">
        <w:rPr>
          <w:i/>
          <w:iCs/>
          <w:color w:val="auto"/>
          <w:shd w:val="clear" w:color="auto" w:fill="FFFFFF"/>
        </w:rPr>
        <w:t>)</w:t>
      </w:r>
      <w:r w:rsidR="0048655E" w:rsidRPr="00015293">
        <w:rPr>
          <w:i/>
          <w:iCs/>
          <w:color w:val="auto"/>
          <w:shd w:val="clear" w:color="auto" w:fill="FFFFFF"/>
        </w:rPr>
        <w:t>.</w:t>
      </w:r>
    </w:p>
    <w:p w14:paraId="53748C36" w14:textId="77777777" w:rsidR="0048655E" w:rsidRPr="00015293" w:rsidRDefault="0048655E" w:rsidP="0FF883D4">
      <w:pPr>
        <w:ind w:right="237"/>
        <w:jc w:val="both"/>
        <w:rPr>
          <w:i/>
          <w:iCs/>
          <w:color w:val="auto"/>
          <w:shd w:val="clear" w:color="auto" w:fill="FFFFFF"/>
        </w:rPr>
      </w:pPr>
    </w:p>
    <w:p w14:paraId="6328B396" w14:textId="5565E4B0" w:rsidR="00F80459" w:rsidRPr="00015293" w:rsidRDefault="0048655E" w:rsidP="00F80459">
      <w:pPr>
        <w:ind w:right="237"/>
        <w:jc w:val="both"/>
        <w:rPr>
          <w:color w:val="auto"/>
        </w:rPr>
      </w:pPr>
      <w:r w:rsidRPr="00015293">
        <w:rPr>
          <w:color w:val="auto"/>
        </w:rPr>
        <w:t xml:space="preserve">From this initial attendance the brief circumstances of the incident as explained by the victim and her neighbour have been established. The initial attending officers have also taken a statement from the victim and photos of her injuries. This incident occurred at 19:30hrs, and I was made aware of this on my next shift at 08:00hrs the following day. I reviewed this case and the actions that were required for progressing an efficient investigation. I revisited the victim first thing to meet her and show my face as the officer that would </w:t>
      </w:r>
      <w:r w:rsidR="0042012E" w:rsidRPr="00015293">
        <w:rPr>
          <w:color w:val="auto"/>
        </w:rPr>
        <w:t>oversee</w:t>
      </w:r>
      <w:r w:rsidRPr="00015293">
        <w:rPr>
          <w:color w:val="auto"/>
        </w:rPr>
        <w:t xml:space="preserve"> the investigation. I explained the process of the investigation and the direction I was intending to take </w:t>
      </w:r>
      <w:r w:rsidR="0042012E" w:rsidRPr="00015293">
        <w:rPr>
          <w:color w:val="auto"/>
        </w:rPr>
        <w:t>it;</w:t>
      </w:r>
      <w:r w:rsidRPr="00015293">
        <w:rPr>
          <w:color w:val="auto"/>
        </w:rPr>
        <w:t xml:space="preserve"> I then took elimination DNA and informed the victim of the way in which the crime scene investigation team would examine their findings for any footwear marks, fingerprints or DNA left at her home. As I spoke with the victim in more detail, I was able to comprehend the trauma and loss that she has experienced. From speaking with her, I was able to learn </w:t>
      </w:r>
      <w:r w:rsidR="00F80459" w:rsidRPr="00015293">
        <w:rPr>
          <w:color w:val="auto"/>
        </w:rPr>
        <w:t xml:space="preserve">the circumstances in more detail. The victim was in her home address when she heard someone knocking at her door, on reviewing her Ring doorbell camera, she saw a female who was known to her. The victim knows this female as the girlfriend of the male that gave the victim her dog. </w:t>
      </w:r>
      <w:r w:rsidR="00F80459" w:rsidRPr="00015293">
        <w:rPr>
          <w:color w:val="auto"/>
        </w:rPr>
        <w:lastRenderedPageBreak/>
        <w:t xml:space="preserve">The victim and this male have had a lot of recent conflict over the ownership of the dog, and therefore she did not answer the door as she did not want any trouble. About five minutes later, there was a notification on her Ring doorbell to alert her there was someone at the door. When the victim checked, she could now see the female stood behind five males who were all wearing black balaclavas. Immediately, the victim grabbed a baseball bat to wait the males eventual break in and she called the Police. The males began kicking the front door of the victim’s home util the door came off the hinges and the male’s gained entry. The male who transferred ownership to the victim upon entry had assaulted the victim be throwing her to the floor and hitting her. The other males grabbed hold of the dog, the victim’s phone and took the Ring doorbell from the front of the address and made off. </w:t>
      </w:r>
    </w:p>
    <w:p w14:paraId="2D2313C8" w14:textId="77777777" w:rsidR="00F80459" w:rsidRPr="00015293" w:rsidRDefault="00F80459" w:rsidP="00F80459">
      <w:pPr>
        <w:ind w:right="237"/>
        <w:jc w:val="both"/>
        <w:rPr>
          <w:color w:val="auto"/>
        </w:rPr>
      </w:pPr>
    </w:p>
    <w:p w14:paraId="0A000449" w14:textId="7150E382" w:rsidR="000B5F6F" w:rsidRPr="00015293" w:rsidRDefault="00F80459" w:rsidP="00F80459">
      <w:pPr>
        <w:ind w:right="237"/>
        <w:jc w:val="both"/>
        <w:rPr>
          <w:color w:val="auto"/>
          <w:shd w:val="clear" w:color="auto" w:fill="FFFFFF"/>
        </w:rPr>
      </w:pPr>
      <w:r w:rsidRPr="00015293">
        <w:rPr>
          <w:color w:val="auto"/>
        </w:rPr>
        <w:t xml:space="preserve">At the beginning of any investigation, my first thought as an investigator is the Golden Hour Principle. “The principle that effective and early action can result in securing significant material that would otherwise be lost to the investigation” (Criminal Justice Inspectorates </w:t>
      </w:r>
      <w:r w:rsidR="0047453E" w:rsidRPr="00015293">
        <w:rPr>
          <w:color w:val="auto"/>
        </w:rPr>
        <w:t>2023</w:t>
      </w:r>
      <w:r w:rsidRPr="00015293">
        <w:rPr>
          <w:color w:val="auto"/>
        </w:rPr>
        <w:t>).</w:t>
      </w:r>
      <w:r w:rsidR="00215F44" w:rsidRPr="00015293">
        <w:rPr>
          <w:color w:val="auto"/>
        </w:rPr>
        <w:t xml:space="preserve"> The priority of an investigation will always be to Preserve life, in this case, the victim had superficial injuries which did not require hospital attendance</w:t>
      </w:r>
      <w:r w:rsidR="00CD2F81" w:rsidRPr="00015293">
        <w:rPr>
          <w:color w:val="auto"/>
        </w:rPr>
        <w:t xml:space="preserve">. Second to preserving life, officers should preserve the scene, this was done by the initial attending officers and the crime scene investigations team attended early to evaluate the scene and seize any possible prints for footwear marks, fingerprints, or DNA. The scene was also photographed in situ before a new door was fitted and the victim could begin cleaning. Attending </w:t>
      </w:r>
      <w:r w:rsidR="000B5F6F" w:rsidRPr="00015293">
        <w:rPr>
          <w:color w:val="auto"/>
        </w:rPr>
        <w:t xml:space="preserve">this sort of call, </w:t>
      </w:r>
      <w:r w:rsidR="00CD2F81" w:rsidRPr="00015293">
        <w:rPr>
          <w:color w:val="auto"/>
        </w:rPr>
        <w:t>to an incident where people have been inside the victim’s home, I believe it can be often overlooked the sort of psychological trauma of then having to live and sleep in a place where such an aggressive and personal crime has been committed.</w:t>
      </w:r>
      <w:r w:rsidR="000B5F6F" w:rsidRPr="00015293">
        <w:rPr>
          <w:color w:val="auto"/>
        </w:rPr>
        <w:t xml:space="preserve"> To quote the English judge and jurist Sir Edward Coke from a ruling known as </w:t>
      </w:r>
      <w:proofErr w:type="spellStart"/>
      <w:r w:rsidR="000B5F6F" w:rsidRPr="00015293">
        <w:rPr>
          <w:color w:val="auto"/>
        </w:rPr>
        <w:t>Seymayne’s</w:t>
      </w:r>
      <w:proofErr w:type="spellEnd"/>
      <w:r w:rsidR="000B5F6F" w:rsidRPr="00015293">
        <w:rPr>
          <w:color w:val="auto"/>
        </w:rPr>
        <w:t xml:space="preserve"> case in 1604, “</w:t>
      </w:r>
      <w:r w:rsidR="000B5F6F" w:rsidRPr="00015293">
        <w:rPr>
          <w:color w:val="auto"/>
          <w:shd w:val="clear" w:color="auto" w:fill="FFFFFF"/>
        </w:rPr>
        <w:t xml:space="preserve">the house of everyone is to him as his Castle and Fortress as well for defence against injury and violence, as for his repose” </w:t>
      </w:r>
      <w:r w:rsidR="000B5F6F" w:rsidRPr="00015293">
        <w:rPr>
          <w:i/>
          <w:iCs/>
          <w:color w:val="auto"/>
          <w:shd w:val="clear" w:color="auto" w:fill="FFFFFF"/>
        </w:rPr>
        <w:t>(Part of the Liberty Fun Network</w:t>
      </w:r>
      <w:r w:rsidR="0042012E" w:rsidRPr="00015293">
        <w:rPr>
          <w:i/>
          <w:iCs/>
          <w:color w:val="auto"/>
          <w:shd w:val="clear" w:color="auto" w:fill="FFFFFF"/>
        </w:rPr>
        <w:t xml:space="preserve"> </w:t>
      </w:r>
      <w:proofErr w:type="spellStart"/>
      <w:r w:rsidR="0042012E" w:rsidRPr="00015293">
        <w:rPr>
          <w:i/>
          <w:iCs/>
          <w:color w:val="auto"/>
          <w:shd w:val="clear" w:color="auto" w:fill="FFFFFF"/>
        </w:rPr>
        <w:t>n.d</w:t>
      </w:r>
      <w:proofErr w:type="spellEnd"/>
      <w:r w:rsidR="000B5F6F" w:rsidRPr="00015293">
        <w:rPr>
          <w:i/>
          <w:iCs/>
          <w:color w:val="auto"/>
          <w:shd w:val="clear" w:color="auto" w:fill="FFFFFF"/>
        </w:rPr>
        <w:t xml:space="preserve">). </w:t>
      </w:r>
      <w:r w:rsidR="000B5F6F" w:rsidRPr="00015293">
        <w:rPr>
          <w:color w:val="auto"/>
          <w:shd w:val="clear" w:color="auto" w:fill="FFFFFF"/>
        </w:rPr>
        <w:t>Whilst this may be old, the quote has been simplified to as many know it today “Every man’s home is his castle”. A home for most is an extension of oneself and so to be victim of violence to your home is much the same psychologically as being victim to an assault, the personal brutality renders the same.</w:t>
      </w:r>
    </w:p>
    <w:p w14:paraId="4E541EE9" w14:textId="77777777" w:rsidR="000B5F6F" w:rsidRPr="00015293" w:rsidRDefault="000B5F6F" w:rsidP="00F80459">
      <w:pPr>
        <w:ind w:right="237"/>
        <w:jc w:val="both"/>
        <w:rPr>
          <w:color w:val="auto"/>
          <w:shd w:val="clear" w:color="auto" w:fill="FFFFFF"/>
        </w:rPr>
      </w:pPr>
    </w:p>
    <w:p w14:paraId="469ABDC0" w14:textId="39B47969" w:rsidR="0003408D" w:rsidRPr="00015293" w:rsidRDefault="000B5F6F" w:rsidP="00F80459">
      <w:pPr>
        <w:ind w:right="237"/>
        <w:jc w:val="both"/>
        <w:rPr>
          <w:color w:val="auto"/>
        </w:rPr>
      </w:pPr>
      <w:r w:rsidRPr="00015293">
        <w:rPr>
          <w:color w:val="auto"/>
        </w:rPr>
        <w:t xml:space="preserve">The victim in this case was aware the investigation would be complex, and I informed her from an early stage that some actions do take time. I offered the victim support in the way of engaging with social services and friends, however, the victim told me that she had a good friend support network and the only support she wanted from Police was regular updates and for the Police to locate the suspects and arrest them. </w:t>
      </w:r>
      <w:r w:rsidR="007A415A" w:rsidRPr="00015293">
        <w:rPr>
          <w:color w:val="auto"/>
        </w:rPr>
        <w:t>“</w:t>
      </w:r>
      <w:r w:rsidR="007A415A" w:rsidRPr="00015293">
        <w:rPr>
          <w:color w:val="auto"/>
          <w:shd w:val="clear" w:color="auto" w:fill="FFFFFF"/>
        </w:rPr>
        <w:t>Safeguarding adults means. </w:t>
      </w:r>
      <w:r w:rsidR="007A415A" w:rsidRPr="00015293">
        <w:rPr>
          <w:color w:val="auto"/>
        </w:rPr>
        <w:t>protecting a person's right to live</w:t>
      </w:r>
      <w:r w:rsidR="007A415A" w:rsidRPr="00015293">
        <w:rPr>
          <w:color w:val="auto"/>
          <w:shd w:val="clear" w:color="auto" w:fill="FFFFFF"/>
        </w:rPr>
        <w:t>. </w:t>
      </w:r>
      <w:r w:rsidR="007A415A" w:rsidRPr="00015293">
        <w:rPr>
          <w:color w:val="auto"/>
        </w:rPr>
        <w:t>in safety, free from abuse and</w:t>
      </w:r>
      <w:r w:rsidR="007A415A" w:rsidRPr="00015293">
        <w:rPr>
          <w:color w:val="auto"/>
          <w:shd w:val="clear" w:color="auto" w:fill="FFFFFF"/>
        </w:rPr>
        <w:t>. </w:t>
      </w:r>
      <w:r w:rsidR="007A415A" w:rsidRPr="00015293">
        <w:rPr>
          <w:color w:val="auto"/>
        </w:rPr>
        <w:t>neglect</w:t>
      </w:r>
      <w:r w:rsidR="007A415A" w:rsidRPr="00015293">
        <w:rPr>
          <w:color w:val="auto"/>
          <w:shd w:val="clear" w:color="auto" w:fill="FFFFFF"/>
        </w:rPr>
        <w:t>.</w:t>
      </w:r>
      <w:r w:rsidR="007A415A" w:rsidRPr="00015293">
        <w:rPr>
          <w:color w:val="auto"/>
          <w:shd w:val="clear" w:color="auto" w:fill="FFFFFF"/>
        </w:rPr>
        <w:t xml:space="preserve">” </w:t>
      </w:r>
      <w:r w:rsidR="007A415A" w:rsidRPr="00015293">
        <w:rPr>
          <w:i/>
          <w:iCs/>
          <w:color w:val="auto"/>
          <w:shd w:val="clear" w:color="auto" w:fill="FFFFFF"/>
        </w:rPr>
        <w:t xml:space="preserve">NHS </w:t>
      </w:r>
      <w:r w:rsidR="007A415A" w:rsidRPr="00015293">
        <w:rPr>
          <w:i/>
          <w:iCs/>
          <w:color w:val="auto"/>
        </w:rPr>
        <w:t>England. (2014)</w:t>
      </w:r>
      <w:r w:rsidR="007A415A" w:rsidRPr="00015293">
        <w:rPr>
          <w:i/>
          <w:iCs/>
          <w:color w:val="auto"/>
        </w:rPr>
        <w:t xml:space="preserve">. </w:t>
      </w:r>
      <w:r w:rsidRPr="00015293">
        <w:rPr>
          <w:color w:val="auto"/>
        </w:rPr>
        <w:t>With that, and following the preservation of the scene, the next priority of an investigation is to secure evidence. Forensically, the evidence had been secured by the cri</w:t>
      </w:r>
      <w:r w:rsidR="00034A4F" w:rsidRPr="00015293">
        <w:rPr>
          <w:color w:val="auto"/>
        </w:rPr>
        <w:t>me scene investigators</w:t>
      </w:r>
      <w:r w:rsidR="0003408D" w:rsidRPr="00015293">
        <w:rPr>
          <w:color w:val="auto"/>
        </w:rPr>
        <w:t xml:space="preserve"> and these were immediately sent off for analysis </w:t>
      </w:r>
      <w:proofErr w:type="gramStart"/>
      <w:r w:rsidR="0003408D" w:rsidRPr="00015293">
        <w:rPr>
          <w:color w:val="auto"/>
        </w:rPr>
        <w:t>in order to</w:t>
      </w:r>
      <w:proofErr w:type="gramEnd"/>
      <w:r w:rsidR="0003408D" w:rsidRPr="00015293">
        <w:rPr>
          <w:color w:val="auto"/>
        </w:rPr>
        <w:t xml:space="preserve"> fast-track the investigation and potentially identify any suspects</w:t>
      </w:r>
      <w:r w:rsidR="00034A4F" w:rsidRPr="00015293">
        <w:rPr>
          <w:color w:val="auto"/>
        </w:rPr>
        <w:t xml:space="preserve">. Statements had been taken from the victim and statements were then taken from the victim’s friends who knew about the victim receiving ownership of the dog. </w:t>
      </w:r>
      <w:r w:rsidR="0003408D" w:rsidRPr="00015293">
        <w:rPr>
          <w:color w:val="auto"/>
        </w:rPr>
        <w:t xml:space="preserve">The next stage of the investigation process was obtaining the CCTV. From experience, footage normally will last on systems for 31 days, however, some systems will resent after 14 days or even after 7 in some cases. Therefore, identifying the footage early on and capturing that is essential to again identify any suspects and to also establish the pre and post offence actions which the victim and witnesses have not been able to provide detail on. In this case, the victim had CCTV within the living room of her property, and whilst this footage did not cover the offence taking place, the footage did have audio which revealed the true harrowing nature of the crime. The attack on the front door resonates with the distress heard from the victim and provides an understanding of the </w:t>
      </w:r>
      <w:proofErr w:type="gramStart"/>
      <w:r w:rsidR="0003408D" w:rsidRPr="00015293">
        <w:rPr>
          <w:color w:val="auto"/>
        </w:rPr>
        <w:t>aforementioned statement</w:t>
      </w:r>
      <w:proofErr w:type="gramEnd"/>
      <w:r w:rsidR="0003408D" w:rsidRPr="00015293">
        <w:rPr>
          <w:color w:val="auto"/>
        </w:rPr>
        <w:t xml:space="preserve"> by Sir Edward Coke.</w:t>
      </w:r>
    </w:p>
    <w:p w14:paraId="5BAB0940" w14:textId="77777777" w:rsidR="0003408D" w:rsidRPr="00015293" w:rsidRDefault="0003408D" w:rsidP="00F80459">
      <w:pPr>
        <w:ind w:right="237"/>
        <w:jc w:val="both"/>
        <w:rPr>
          <w:color w:val="auto"/>
        </w:rPr>
      </w:pPr>
    </w:p>
    <w:p w14:paraId="72937EBA" w14:textId="19711ED5" w:rsidR="00843D93" w:rsidRPr="00015293" w:rsidRDefault="0003408D" w:rsidP="00F80459">
      <w:pPr>
        <w:ind w:right="237"/>
        <w:jc w:val="both"/>
        <w:rPr>
          <w:color w:val="auto"/>
        </w:rPr>
      </w:pPr>
      <w:r w:rsidRPr="00015293">
        <w:rPr>
          <w:color w:val="auto"/>
        </w:rPr>
        <w:t xml:space="preserve">CCTV enquiries were able to view three persons entering the offence location after arriving in a grey SUV vehicle. There is then the CCTV from inside the address which provides continuity of time, and CCTV is then available showing three persons running from the offence location and getting into the same vehicle and driving away. This is followed by two more persons running from the offence location a few seconds later. This supports the victims account well. Due to the time of night and quality of the footage, no persons nor the registration of the vehicle was identified from this footage. </w:t>
      </w:r>
      <w:r w:rsidR="007A415A" w:rsidRPr="00015293">
        <w:rPr>
          <w:color w:val="auto"/>
        </w:rPr>
        <w:t>Counc</w:t>
      </w:r>
      <w:r w:rsidRPr="00015293">
        <w:rPr>
          <w:color w:val="auto"/>
        </w:rPr>
        <w:t xml:space="preserve">il CCTV showed the vehicle leaving the offence location, this vehicle pulled up on the side of the road and a female is seen running to the dock and throwing two small items into the water. The vehicle then drives off out of view. </w:t>
      </w:r>
      <w:r w:rsidR="007A415A" w:rsidRPr="00015293">
        <w:rPr>
          <w:color w:val="auto"/>
        </w:rPr>
        <w:t>F</w:t>
      </w:r>
      <w:r w:rsidRPr="00015293">
        <w:rPr>
          <w:color w:val="auto"/>
        </w:rPr>
        <w:t xml:space="preserve">rom personal knowledge, I was able to identify the make and model of the vehicle. With this, </w:t>
      </w:r>
      <w:r w:rsidR="00843D93" w:rsidRPr="00015293">
        <w:rPr>
          <w:color w:val="auto"/>
        </w:rPr>
        <w:t xml:space="preserve">I requested a colleague of mine to send the vehicle make and model off for ANPR on cameras in the area. </w:t>
      </w:r>
      <w:r w:rsidR="007A415A" w:rsidRPr="00015293">
        <w:rPr>
          <w:color w:val="auto"/>
        </w:rPr>
        <w:t>“</w:t>
      </w:r>
      <w:r w:rsidR="007A415A" w:rsidRPr="00015293">
        <w:rPr>
          <w:color w:val="auto"/>
          <w:shd w:val="clear" w:color="auto" w:fill="FDFCFC"/>
        </w:rPr>
        <w:t xml:space="preserve">We use ANPR (Automatic Number Plate Recognition) </w:t>
      </w:r>
      <w:r w:rsidR="007A415A" w:rsidRPr="00015293">
        <w:rPr>
          <w:color w:val="auto"/>
          <w:shd w:val="clear" w:color="auto" w:fill="FDFCFC"/>
        </w:rPr>
        <w:lastRenderedPageBreak/>
        <w:t>technology to help detect, deter and disrupt criminal activity at a local, force, regional and national level.</w:t>
      </w:r>
      <w:r w:rsidR="007A415A" w:rsidRPr="00015293">
        <w:rPr>
          <w:color w:val="auto"/>
          <w:shd w:val="clear" w:color="auto" w:fill="FDFCFC"/>
        </w:rPr>
        <w:t xml:space="preserve">” </w:t>
      </w:r>
      <w:r w:rsidR="007A415A" w:rsidRPr="00015293">
        <w:rPr>
          <w:i/>
          <w:iCs/>
          <w:color w:val="auto"/>
          <w:shd w:val="clear" w:color="auto" w:fill="FDFCFC"/>
        </w:rPr>
        <w:t>(</w:t>
      </w:r>
      <w:r w:rsidR="007A415A" w:rsidRPr="00015293">
        <w:rPr>
          <w:i/>
          <w:iCs/>
          <w:color w:val="auto"/>
        </w:rPr>
        <w:t>Police.uk n.d.</w:t>
      </w:r>
      <w:r w:rsidR="007A415A" w:rsidRPr="00015293">
        <w:rPr>
          <w:i/>
          <w:iCs/>
          <w:color w:val="auto"/>
        </w:rPr>
        <w:t>)</w:t>
      </w:r>
    </w:p>
    <w:p w14:paraId="4E688F0A" w14:textId="77777777" w:rsidR="00843D93" w:rsidRPr="00015293" w:rsidRDefault="00843D93" w:rsidP="00F80459">
      <w:pPr>
        <w:ind w:right="237"/>
        <w:jc w:val="both"/>
        <w:rPr>
          <w:color w:val="auto"/>
        </w:rPr>
      </w:pPr>
    </w:p>
    <w:p w14:paraId="1036AFB2" w14:textId="4B1FECB2" w:rsidR="003A500D" w:rsidRPr="00015293" w:rsidRDefault="00843D93" w:rsidP="00F80459">
      <w:pPr>
        <w:ind w:right="237"/>
        <w:jc w:val="both"/>
        <w:rPr>
          <w:color w:val="auto"/>
        </w:rPr>
      </w:pPr>
      <w:r w:rsidRPr="00015293">
        <w:rPr>
          <w:color w:val="auto"/>
        </w:rPr>
        <w:t xml:space="preserve">The golden hour investigative principles are </w:t>
      </w:r>
      <w:r w:rsidR="00E30171" w:rsidRPr="00015293">
        <w:rPr>
          <w:color w:val="auto"/>
        </w:rPr>
        <w:t>ending,</w:t>
      </w:r>
      <w:r w:rsidRPr="00015293">
        <w:rPr>
          <w:color w:val="auto"/>
        </w:rPr>
        <w:t xml:space="preserve"> and the protracted investigation is beginning at this stage. One female and one male have been identified as suspects as named by the victim. Since the beginning of the investigation, I have requested that response teams conduct arrest enquiries for these two persons and noted that they are highly dangerous individuals. Whilst this is on-going, I have revisited the victim to provide her with an in-person update and reassure her that Police are doing everything we can to locate these individuals. Whilst with the victim, she received a phone call from the Wales Online Press Office. The Press Office had seen the victim’s Facebook posts of her dog and they were requesting to take a story from her for Wales Online to post and spread awareness. This tactic is something I had not come across at this stage in my Policing career and so I contacted my supervisor for advice. Following the advice from my supervisor, I told the victim to tell the Press Office that as this was an on-going investigation, the Police would handle any media release to the public. </w:t>
      </w:r>
      <w:r w:rsidR="00E30171" w:rsidRPr="00015293">
        <w:rPr>
          <w:color w:val="auto"/>
        </w:rPr>
        <w:t>“</w:t>
      </w:r>
      <w:r w:rsidR="00E30171" w:rsidRPr="00015293">
        <w:rPr>
          <w:color w:val="auto"/>
          <w:shd w:val="clear" w:color="auto" w:fill="FFFFFF"/>
        </w:rPr>
        <w:t>The word appeal is generally used to explain </w:t>
      </w:r>
      <w:r w:rsidR="00E30171" w:rsidRPr="00015293">
        <w:rPr>
          <w:color w:val="auto"/>
        </w:rPr>
        <w:t>asking members of the public to come forward with any information</w:t>
      </w:r>
      <w:r w:rsidR="00E30171" w:rsidRPr="00015293">
        <w:rPr>
          <w:color w:val="auto"/>
        </w:rPr>
        <w:t>” (</w:t>
      </w:r>
      <w:r w:rsidR="00E30171" w:rsidRPr="00015293">
        <w:rPr>
          <w:i/>
          <w:iCs/>
          <w:color w:val="auto"/>
        </w:rPr>
        <w:t>Missing People. n.d.)</w:t>
      </w:r>
      <w:r w:rsidR="00E30171" w:rsidRPr="00015293">
        <w:rPr>
          <w:i/>
          <w:iCs/>
          <w:color w:val="auto"/>
        </w:rPr>
        <w:t>.</w:t>
      </w:r>
    </w:p>
    <w:p w14:paraId="7E0A037E" w14:textId="77777777" w:rsidR="003A500D" w:rsidRPr="00015293" w:rsidRDefault="003A500D" w:rsidP="00F80459">
      <w:pPr>
        <w:ind w:right="237"/>
        <w:jc w:val="both"/>
        <w:rPr>
          <w:color w:val="auto"/>
        </w:rPr>
      </w:pPr>
    </w:p>
    <w:p w14:paraId="24438114" w14:textId="1719D1E0" w:rsidR="003A500D" w:rsidRPr="00015293" w:rsidRDefault="003A500D" w:rsidP="00F80459">
      <w:pPr>
        <w:ind w:right="237"/>
        <w:jc w:val="both"/>
        <w:rPr>
          <w:color w:val="auto"/>
        </w:rPr>
      </w:pPr>
      <w:r w:rsidRPr="00015293">
        <w:rPr>
          <w:color w:val="auto"/>
        </w:rPr>
        <w:t xml:space="preserve">The male and female suspects identified by the victim were soon arrested for the offence of Burglary. The dog was located at the address of the male suspect brothers’ home, the brother believed the dog belonged to the male suspect and had no reason to believe otherwise, he also had no knowledge of the offence and therefore was not arrested. The dog was returned to the victim who was ecstatic, and a media post was put out to South Wales Police Facebook stating that the dog had been returned. A second male was then identified by the victim as she recalled seeing a post about him on Facebook, a month later he was located and arrested also. All three suspects were interviewed, their phones were seized and examined, and they were then bailed. The first male provided no comment in interview and had no information at all on his phone. The female provided the defence of acting under duress and named the first male as being the instigator of the offence. The second male denied any involvement; however, messages were found on the </w:t>
      </w:r>
      <w:r w:rsidR="00A26B45" w:rsidRPr="00015293">
        <w:rPr>
          <w:color w:val="auto"/>
        </w:rPr>
        <w:t>female’s</w:t>
      </w:r>
      <w:r w:rsidRPr="00015293">
        <w:rPr>
          <w:color w:val="auto"/>
        </w:rPr>
        <w:t xml:space="preserve"> phone between herself and the second male talking about the offence. The female had over 1500 pages of phone records for review and in that, messages, </w:t>
      </w:r>
      <w:r w:rsidR="00A26B45" w:rsidRPr="00015293">
        <w:rPr>
          <w:color w:val="auto"/>
        </w:rPr>
        <w:t>photos,</w:t>
      </w:r>
      <w:r w:rsidRPr="00015293">
        <w:rPr>
          <w:color w:val="auto"/>
        </w:rPr>
        <w:t xml:space="preserve"> and videos were evidential to this case.</w:t>
      </w:r>
    </w:p>
    <w:p w14:paraId="1F7B4A96" w14:textId="7E0914AA" w:rsidR="00A26B45" w:rsidRPr="00015293" w:rsidRDefault="00A26B45" w:rsidP="00015293">
      <w:pPr>
        <w:pStyle w:val="NormalWeb"/>
        <w:shd w:val="clear" w:color="auto" w:fill="FFFFFF"/>
        <w:spacing w:before="300" w:beforeAutospacing="0" w:after="300" w:afterAutospacing="0"/>
        <w:rPr>
          <w:rFonts w:ascii="Arial" w:hAnsi="Arial" w:cs="Arial"/>
          <w:sz w:val="20"/>
          <w:szCs w:val="20"/>
        </w:rPr>
      </w:pPr>
      <w:r w:rsidRPr="00015293">
        <w:rPr>
          <w:rFonts w:ascii="Arial" w:hAnsi="Arial" w:cs="Arial"/>
          <w:sz w:val="20"/>
          <w:szCs w:val="20"/>
        </w:rPr>
        <w:t>Following the bail release of the three suspects, specific bail conditions were placed on them</w:t>
      </w:r>
      <w:r w:rsidR="00E30171" w:rsidRPr="00015293">
        <w:rPr>
          <w:rFonts w:ascii="Arial" w:hAnsi="Arial" w:cs="Arial"/>
          <w:sz w:val="20"/>
          <w:szCs w:val="20"/>
        </w:rPr>
        <w:t>, “</w:t>
      </w:r>
      <w:r w:rsidR="00E30171" w:rsidRPr="00015293">
        <w:rPr>
          <w:rFonts w:ascii="Arial" w:hAnsi="Arial" w:cs="Arial"/>
          <w:sz w:val="20"/>
          <w:szCs w:val="20"/>
        </w:rPr>
        <w:t>You can be given bail at the police station after you’ve been charged. This means you’ll be released from custody until your first court hearing.</w:t>
      </w:r>
      <w:r w:rsidR="00E30171" w:rsidRPr="00015293">
        <w:rPr>
          <w:rFonts w:ascii="Arial" w:hAnsi="Arial" w:cs="Arial"/>
          <w:sz w:val="20"/>
          <w:szCs w:val="20"/>
        </w:rPr>
        <w:t xml:space="preserve"> </w:t>
      </w:r>
      <w:r w:rsidR="00E30171" w:rsidRPr="00E30171">
        <w:rPr>
          <w:rFonts w:ascii="Arial" w:hAnsi="Arial" w:cs="Arial"/>
          <w:sz w:val="20"/>
          <w:szCs w:val="20"/>
        </w:rPr>
        <w:t>If you’re given bail, you might have to agree to conditions like</w:t>
      </w:r>
      <w:r w:rsidR="00E30171" w:rsidRPr="00015293">
        <w:rPr>
          <w:rFonts w:ascii="Arial" w:hAnsi="Arial" w:cs="Arial"/>
          <w:sz w:val="20"/>
          <w:szCs w:val="20"/>
        </w:rPr>
        <w:t xml:space="preserve">, </w:t>
      </w:r>
      <w:r w:rsidR="00E30171" w:rsidRPr="00E30171">
        <w:rPr>
          <w:rFonts w:ascii="Arial" w:hAnsi="Arial" w:cs="Arial"/>
          <w:sz w:val="20"/>
          <w:szCs w:val="20"/>
        </w:rPr>
        <w:t>living at a particular address</w:t>
      </w:r>
      <w:r w:rsidR="00E30171" w:rsidRPr="00015293">
        <w:rPr>
          <w:rFonts w:ascii="Arial" w:hAnsi="Arial" w:cs="Arial"/>
          <w:sz w:val="20"/>
          <w:szCs w:val="20"/>
        </w:rPr>
        <w:t xml:space="preserve">, </w:t>
      </w:r>
      <w:r w:rsidR="00E30171" w:rsidRPr="00E30171">
        <w:rPr>
          <w:rFonts w:ascii="Arial" w:hAnsi="Arial" w:cs="Arial"/>
          <w:sz w:val="20"/>
          <w:szCs w:val="20"/>
        </w:rPr>
        <w:t>not contacting certain people</w:t>
      </w:r>
      <w:r w:rsidR="00E30171" w:rsidRPr="00015293">
        <w:rPr>
          <w:rFonts w:ascii="Arial" w:hAnsi="Arial" w:cs="Arial"/>
          <w:sz w:val="20"/>
          <w:szCs w:val="20"/>
        </w:rPr>
        <w:t xml:space="preserve"> […], </w:t>
      </w:r>
      <w:r w:rsidR="00E30171" w:rsidRPr="00E30171">
        <w:rPr>
          <w:rFonts w:ascii="Arial" w:hAnsi="Arial" w:cs="Arial"/>
          <w:sz w:val="20"/>
          <w:szCs w:val="20"/>
        </w:rPr>
        <w:t>reporting to a police station at agreed times, for example once a week</w:t>
      </w:r>
      <w:r w:rsidR="00E30171" w:rsidRPr="00015293">
        <w:rPr>
          <w:rFonts w:ascii="Arial" w:hAnsi="Arial" w:cs="Arial"/>
          <w:sz w:val="20"/>
          <w:szCs w:val="20"/>
        </w:rPr>
        <w:t>. I</w:t>
      </w:r>
      <w:r w:rsidR="00E30171" w:rsidRPr="00E30171">
        <w:rPr>
          <w:rFonts w:ascii="Arial" w:hAnsi="Arial" w:cs="Arial"/>
          <w:sz w:val="20"/>
          <w:szCs w:val="20"/>
        </w:rPr>
        <w:t xml:space="preserve">f you do not stick to these </w:t>
      </w:r>
      <w:r w:rsidR="00E30171" w:rsidRPr="00015293">
        <w:rPr>
          <w:rFonts w:ascii="Arial" w:hAnsi="Arial" w:cs="Arial"/>
          <w:sz w:val="20"/>
          <w:szCs w:val="20"/>
        </w:rPr>
        <w:t>conditions,</w:t>
      </w:r>
      <w:r w:rsidR="00E30171" w:rsidRPr="00E30171">
        <w:rPr>
          <w:rFonts w:ascii="Arial" w:hAnsi="Arial" w:cs="Arial"/>
          <w:sz w:val="20"/>
          <w:szCs w:val="20"/>
        </w:rPr>
        <w:t xml:space="preserve"> you can be arrested again and be taken to prison to wait for your court hearing</w:t>
      </w:r>
      <w:r w:rsidR="00E30171" w:rsidRPr="00015293">
        <w:rPr>
          <w:rFonts w:ascii="Arial" w:hAnsi="Arial" w:cs="Arial"/>
          <w:sz w:val="20"/>
          <w:szCs w:val="20"/>
        </w:rPr>
        <w:t xml:space="preserve">” </w:t>
      </w:r>
      <w:r w:rsidR="00E30171" w:rsidRPr="00015293">
        <w:rPr>
          <w:rFonts w:ascii="Arial" w:hAnsi="Arial" w:cs="Arial"/>
          <w:i/>
          <w:iCs/>
          <w:sz w:val="20"/>
          <w:szCs w:val="20"/>
        </w:rPr>
        <w:t>(Gov.uk. 2012)</w:t>
      </w:r>
      <w:r w:rsidR="00E30171" w:rsidRPr="00E30171">
        <w:rPr>
          <w:rFonts w:ascii="Arial" w:hAnsi="Arial" w:cs="Arial"/>
          <w:i/>
          <w:iCs/>
          <w:sz w:val="20"/>
          <w:szCs w:val="20"/>
        </w:rPr>
        <w:t>.</w:t>
      </w:r>
      <w:r w:rsidR="00E30171" w:rsidRPr="00015293">
        <w:rPr>
          <w:rFonts w:ascii="Arial" w:hAnsi="Arial" w:cs="Arial"/>
          <w:i/>
          <w:iCs/>
          <w:sz w:val="20"/>
          <w:szCs w:val="20"/>
        </w:rPr>
        <w:t xml:space="preserve"> </w:t>
      </w:r>
      <w:r w:rsidRPr="00015293">
        <w:rPr>
          <w:rFonts w:ascii="Arial" w:hAnsi="Arial" w:cs="Arial"/>
          <w:sz w:val="20"/>
          <w:szCs w:val="20"/>
        </w:rPr>
        <w:t xml:space="preserve">These conditions are both necessary and proportionate to the seriousness of the offence and provided surety to the victim knowing that she is safeguarded from them. At the point of the end of the suspects bail (after 3 months), the investigation was continuing, at this stage forensic results were still outstanding and full mobile downloads were also still outstanding. </w:t>
      </w:r>
      <w:r w:rsidR="00015293" w:rsidRPr="00015293">
        <w:rPr>
          <w:rFonts w:ascii="Arial" w:hAnsi="Arial" w:cs="Arial"/>
          <w:sz w:val="20"/>
          <w:szCs w:val="20"/>
        </w:rPr>
        <w:t>D</w:t>
      </w:r>
      <w:r w:rsidRPr="00015293">
        <w:rPr>
          <w:rFonts w:ascii="Arial" w:hAnsi="Arial" w:cs="Arial"/>
          <w:sz w:val="20"/>
          <w:szCs w:val="20"/>
        </w:rPr>
        <w:t xml:space="preserve">uring </w:t>
      </w:r>
      <w:r w:rsidR="00015293" w:rsidRPr="00015293">
        <w:rPr>
          <w:rFonts w:ascii="Arial" w:hAnsi="Arial" w:cs="Arial"/>
          <w:sz w:val="20"/>
          <w:szCs w:val="20"/>
        </w:rPr>
        <w:t>bail,</w:t>
      </w:r>
      <w:r w:rsidRPr="00015293">
        <w:rPr>
          <w:rFonts w:ascii="Arial" w:hAnsi="Arial" w:cs="Arial"/>
          <w:sz w:val="20"/>
          <w:szCs w:val="20"/>
        </w:rPr>
        <w:t xml:space="preserve"> the solicitor of the first male suspect had contacted me requesting that the bail address of the suspect was changed from his parents address to his sister’s address, due to some arguments the suspect was having with his parents. In respect of this, I visited the sisters address to ensure it was a safe place for the suspects curfew address to be changed to. The sister was happy with this, and I actioned the change </w:t>
      </w:r>
      <w:r w:rsidR="00E30171" w:rsidRPr="00015293">
        <w:rPr>
          <w:rFonts w:ascii="Arial" w:hAnsi="Arial" w:cs="Arial"/>
          <w:sz w:val="20"/>
          <w:szCs w:val="20"/>
        </w:rPr>
        <w:t>to</w:t>
      </w:r>
      <w:r w:rsidRPr="00015293">
        <w:rPr>
          <w:rFonts w:ascii="Arial" w:hAnsi="Arial" w:cs="Arial"/>
          <w:sz w:val="20"/>
          <w:szCs w:val="20"/>
        </w:rPr>
        <w:t xml:space="preserve"> provide support to the suspect as I believed it was appropriate to do so.</w:t>
      </w:r>
    </w:p>
    <w:p w14:paraId="27635D3C" w14:textId="6928808B" w:rsidR="00A26B45" w:rsidRPr="00015293" w:rsidRDefault="00A26B45" w:rsidP="00F80459">
      <w:pPr>
        <w:ind w:right="237"/>
        <w:jc w:val="both"/>
        <w:rPr>
          <w:color w:val="auto"/>
        </w:rPr>
      </w:pPr>
      <w:r w:rsidRPr="00015293">
        <w:rPr>
          <w:color w:val="auto"/>
        </w:rPr>
        <w:t>To conclude, this investigation remains on-going and will soon be sent to the CPS for a decision. Three suspects were identified, and the victim was safeguarded. The dog was returned to the victim, and she has been reassured that the investigation will progress to the Crown Prosecution Service with the three identified suspects.</w:t>
      </w:r>
    </w:p>
    <w:p w14:paraId="27819D31" w14:textId="77777777" w:rsidR="00A26B45" w:rsidRPr="00015293" w:rsidRDefault="00A26B45" w:rsidP="00A26B45">
      <w:pPr>
        <w:jc w:val="both"/>
        <w:rPr>
          <w:rFonts w:eastAsia="Arial"/>
          <w:color w:val="auto"/>
        </w:rPr>
      </w:pPr>
    </w:p>
    <w:p w14:paraId="71140145" w14:textId="41FF547C" w:rsidR="00A26B45" w:rsidRPr="00015293" w:rsidRDefault="00A26B45" w:rsidP="00A26B45">
      <w:pPr>
        <w:ind w:right="237"/>
        <w:jc w:val="both"/>
        <w:rPr>
          <w:color w:val="auto"/>
        </w:rPr>
      </w:pPr>
      <w:r w:rsidRPr="00015293">
        <w:rPr>
          <w:rFonts w:eastAsia="Arial"/>
          <w:color w:val="auto"/>
        </w:rPr>
        <w:t>Word Count: 2</w:t>
      </w:r>
      <w:r w:rsidR="00E30171" w:rsidRPr="00015293">
        <w:rPr>
          <w:rFonts w:eastAsia="Arial"/>
          <w:color w:val="auto"/>
        </w:rPr>
        <w:t>1</w:t>
      </w:r>
      <w:r w:rsidR="00015293" w:rsidRPr="00015293">
        <w:rPr>
          <w:rFonts w:eastAsia="Arial"/>
          <w:color w:val="auto"/>
        </w:rPr>
        <w:t>88</w:t>
      </w:r>
    </w:p>
    <w:p w14:paraId="550460FC" w14:textId="77777777" w:rsidR="003A500D" w:rsidRPr="00015293" w:rsidRDefault="003A500D" w:rsidP="00F80459">
      <w:pPr>
        <w:ind w:right="237"/>
        <w:jc w:val="both"/>
        <w:rPr>
          <w:color w:val="auto"/>
        </w:rPr>
      </w:pPr>
    </w:p>
    <w:p w14:paraId="1C6E93E6" w14:textId="4CBBA060" w:rsidR="00025650" w:rsidRPr="00015293" w:rsidRDefault="00025650" w:rsidP="00F80459">
      <w:pPr>
        <w:ind w:right="237"/>
        <w:jc w:val="both"/>
        <w:rPr>
          <w:color w:val="auto"/>
        </w:rPr>
      </w:pPr>
      <w:r w:rsidRPr="00015293">
        <w:rPr>
          <w:color w:val="auto"/>
        </w:rPr>
        <w:br w:type="page"/>
      </w:r>
    </w:p>
    <w:p w14:paraId="76B6FAAC" w14:textId="78791342" w:rsidR="0FF883D4" w:rsidRPr="00015293" w:rsidRDefault="0FF883D4" w:rsidP="0FF883D4">
      <w:pPr>
        <w:ind w:left="2880" w:right="225" w:firstLine="720"/>
        <w:rPr>
          <w:b/>
          <w:bCs/>
          <w:color w:val="auto"/>
          <w:lang w:eastAsia="zh-TW"/>
        </w:rPr>
      </w:pPr>
    </w:p>
    <w:p w14:paraId="1ADEFAE5" w14:textId="351554BF" w:rsidR="0FF883D4" w:rsidRPr="00015293" w:rsidRDefault="5CE196A1" w:rsidP="5CE196A1">
      <w:pPr>
        <w:rPr>
          <w:color w:val="auto"/>
        </w:rPr>
      </w:pPr>
      <w:r w:rsidRPr="00015293">
        <w:rPr>
          <w:rFonts w:eastAsia="Arial"/>
          <w:b/>
          <w:bCs/>
          <w:color w:val="auto"/>
        </w:rPr>
        <w:t xml:space="preserve">Authentication signature: </w:t>
      </w:r>
      <w:r w:rsidR="00170E55" w:rsidRPr="00015293">
        <w:rPr>
          <w:rFonts w:eastAsia="Arial"/>
          <w:b/>
          <w:bCs/>
          <w:color w:val="auto"/>
        </w:rPr>
        <w:t>Thomas Hurley</w:t>
      </w:r>
    </w:p>
    <w:p w14:paraId="3E37DF86" w14:textId="687D12EF" w:rsidR="0FF883D4" w:rsidRPr="00015293" w:rsidRDefault="5CE196A1" w:rsidP="5CE196A1">
      <w:pPr>
        <w:rPr>
          <w:color w:val="auto"/>
        </w:rPr>
      </w:pPr>
      <w:r w:rsidRPr="00015293">
        <w:rPr>
          <w:rFonts w:eastAsia="Arial"/>
          <w:b/>
          <w:bCs/>
          <w:color w:val="auto"/>
        </w:rPr>
        <w:t xml:space="preserve"> </w:t>
      </w:r>
    </w:p>
    <w:p w14:paraId="543EE689" w14:textId="4BD0C2F2" w:rsidR="0FF883D4" w:rsidRPr="00015293" w:rsidRDefault="5CE196A1" w:rsidP="5CE196A1">
      <w:pPr>
        <w:rPr>
          <w:color w:val="auto"/>
        </w:rPr>
      </w:pPr>
      <w:r w:rsidRPr="00015293">
        <w:rPr>
          <w:rFonts w:eastAsia="Arial"/>
          <w:b/>
          <w:bCs/>
          <w:color w:val="auto"/>
        </w:rPr>
        <w:t xml:space="preserve">Please sign to confirm that the work submitted is your own and has not been copied from another: </w:t>
      </w:r>
      <w:r w:rsidR="00170E55" w:rsidRPr="00015293">
        <w:rPr>
          <w:rFonts w:eastAsia="Arial"/>
          <w:b/>
          <w:bCs/>
          <w:color w:val="auto"/>
        </w:rPr>
        <w:t>Yes</w:t>
      </w:r>
    </w:p>
    <w:p w14:paraId="09D0056A" w14:textId="12CDB5C7" w:rsidR="0FF883D4" w:rsidRPr="00015293" w:rsidRDefault="5CE196A1" w:rsidP="5CE196A1">
      <w:pPr>
        <w:rPr>
          <w:color w:val="auto"/>
        </w:rPr>
      </w:pPr>
      <w:r w:rsidRPr="00015293">
        <w:rPr>
          <w:rFonts w:eastAsia="Arial"/>
          <w:b/>
          <w:bCs/>
          <w:color w:val="auto"/>
        </w:rPr>
        <w:t xml:space="preserve"> </w:t>
      </w:r>
    </w:p>
    <w:p w14:paraId="6CBAEEA0" w14:textId="1C2C4C2D" w:rsidR="0FF883D4" w:rsidRPr="00015293" w:rsidRDefault="5CE196A1" w:rsidP="5CE196A1">
      <w:pPr>
        <w:rPr>
          <w:color w:val="auto"/>
        </w:rPr>
      </w:pPr>
      <w:r w:rsidRPr="00015293">
        <w:rPr>
          <w:rFonts w:eastAsia="Arial"/>
          <w:b/>
          <w:bCs/>
          <w:color w:val="auto"/>
        </w:rPr>
        <w:t xml:space="preserve">Signed: </w:t>
      </w:r>
      <w:r w:rsidR="00170E55" w:rsidRPr="00015293">
        <w:rPr>
          <w:rFonts w:eastAsia="Arial"/>
          <w:b/>
          <w:bCs/>
          <w:color w:val="auto"/>
        </w:rPr>
        <w:t>Thomas Hurley</w:t>
      </w:r>
    </w:p>
    <w:p w14:paraId="563192E7" w14:textId="7A83C86F" w:rsidR="0FF883D4" w:rsidRPr="00015293" w:rsidRDefault="5CE196A1" w:rsidP="5CE196A1">
      <w:pPr>
        <w:rPr>
          <w:color w:val="auto"/>
        </w:rPr>
      </w:pPr>
      <w:r w:rsidRPr="00015293">
        <w:rPr>
          <w:rFonts w:eastAsia="Arial"/>
          <w:b/>
          <w:bCs/>
          <w:color w:val="auto"/>
        </w:rPr>
        <w:t xml:space="preserve"> </w:t>
      </w:r>
    </w:p>
    <w:p w14:paraId="482B2B3A" w14:textId="7C01F817" w:rsidR="0FF883D4" w:rsidRPr="00015293" w:rsidRDefault="5CE196A1" w:rsidP="00170E55">
      <w:pPr>
        <w:rPr>
          <w:color w:val="auto"/>
        </w:rPr>
        <w:sectPr w:rsidR="0FF883D4" w:rsidRPr="00015293" w:rsidSect="0022001B">
          <w:footerReference w:type="default" r:id="rId15"/>
          <w:pgSz w:w="11906" w:h="16838" w:code="9"/>
          <w:pgMar w:top="1440" w:right="1440" w:bottom="1440" w:left="1440" w:header="720" w:footer="720" w:gutter="0"/>
          <w:cols w:space="720"/>
          <w:docGrid w:linePitch="272"/>
        </w:sectPr>
      </w:pPr>
      <w:r w:rsidRPr="00015293">
        <w:rPr>
          <w:rFonts w:eastAsia="Arial"/>
          <w:b/>
          <w:bCs/>
          <w:color w:val="auto"/>
        </w:rPr>
        <w:t>Date:</w:t>
      </w:r>
      <w:r w:rsidR="00170E55" w:rsidRPr="00015293">
        <w:rPr>
          <w:color w:val="auto"/>
        </w:rPr>
        <w:t xml:space="preserve"> 16/04/2023</w:t>
      </w:r>
    </w:p>
    <w:p w14:paraId="2B4DA333" w14:textId="77777777" w:rsidR="004923DA" w:rsidRPr="00015293" w:rsidRDefault="004923DA" w:rsidP="00340E9A">
      <w:pPr>
        <w:keepNext/>
        <w:spacing w:before="240" w:after="60"/>
        <w:ind w:right="237"/>
        <w:jc w:val="both"/>
        <w:rPr>
          <w:b/>
          <w:color w:val="auto"/>
        </w:rPr>
      </w:pPr>
      <w:r w:rsidRPr="00015293">
        <w:rPr>
          <w:b/>
          <w:color w:val="auto"/>
        </w:rPr>
        <w:lastRenderedPageBreak/>
        <w:t>Bibliography</w:t>
      </w:r>
    </w:p>
    <w:p w14:paraId="0AB807FE" w14:textId="1EAEB4A4" w:rsidR="1E8636EB" w:rsidRPr="00015293" w:rsidRDefault="000F7ECD" w:rsidP="00EA28F1">
      <w:pPr>
        <w:keepNext/>
        <w:spacing w:before="240" w:after="60"/>
        <w:ind w:right="237"/>
        <w:jc w:val="both"/>
        <w:rPr>
          <w:color w:val="auto"/>
        </w:rPr>
      </w:pPr>
      <w:r w:rsidRPr="00015293">
        <w:rPr>
          <w:color w:val="auto"/>
        </w:rPr>
        <w:t xml:space="preserve">The bibliography should only include sources referenced within the </w:t>
      </w:r>
      <w:r w:rsidR="00F139CF" w:rsidRPr="00015293">
        <w:rPr>
          <w:color w:val="auto"/>
        </w:rPr>
        <w:t>workbook</w:t>
      </w:r>
      <w:r w:rsidRPr="00015293">
        <w:rPr>
          <w:color w:val="auto"/>
        </w:rPr>
        <w:t xml:space="preserve"> using the Harvard referencing system. </w:t>
      </w:r>
      <w:r w:rsidR="004923DA" w:rsidRPr="00015293">
        <w:rPr>
          <w:color w:val="auto"/>
        </w:rPr>
        <w:t>Information about referencing in written assignments and how to avoid plagiarism can be found on Moodle</w:t>
      </w:r>
      <w:r w:rsidR="00C27C95" w:rsidRPr="00015293">
        <w:rPr>
          <w:color w:val="auto"/>
        </w:rPr>
        <w:t>.</w:t>
      </w:r>
      <w:r w:rsidR="00147DE3" w:rsidRPr="00015293">
        <w:rPr>
          <w:color w:val="auto"/>
        </w:rPr>
        <w:t xml:space="preserve"> It is important that you are aware of the importance of ensuring that the work submitted is your original work</w:t>
      </w:r>
      <w:r w:rsidR="00EA28F1" w:rsidRPr="00015293">
        <w:rPr>
          <w:color w:val="auto"/>
        </w:rPr>
        <w:t xml:space="preserve">. </w:t>
      </w:r>
    </w:p>
    <w:p w14:paraId="73769ECB" w14:textId="77777777" w:rsidR="001037D9" w:rsidRPr="00015293" w:rsidRDefault="001037D9" w:rsidP="00EA28F1">
      <w:pPr>
        <w:keepNext/>
        <w:spacing w:before="240" w:after="60"/>
        <w:ind w:right="237"/>
        <w:jc w:val="both"/>
        <w:rPr>
          <w:color w:val="auto"/>
        </w:rPr>
      </w:pPr>
    </w:p>
    <w:p w14:paraId="063444F6" w14:textId="6D3D0A5E" w:rsidR="001037D9" w:rsidRPr="00015293" w:rsidRDefault="001037D9" w:rsidP="00EA28F1">
      <w:pPr>
        <w:keepNext/>
        <w:spacing w:before="240" w:after="60"/>
        <w:ind w:right="237"/>
        <w:jc w:val="both"/>
        <w:rPr>
          <w:color w:val="auto"/>
        </w:rPr>
      </w:pPr>
      <w:r w:rsidRPr="00015293">
        <w:rPr>
          <w:color w:val="auto"/>
        </w:rPr>
        <w:t>Task 1 –</w:t>
      </w:r>
    </w:p>
    <w:p w14:paraId="07728729" w14:textId="363342CE" w:rsidR="00170E55" w:rsidRPr="00015293" w:rsidRDefault="001037D9" w:rsidP="005A5886">
      <w:pPr>
        <w:pStyle w:val="ListParagraph"/>
        <w:numPr>
          <w:ilvl w:val="0"/>
          <w:numId w:val="50"/>
        </w:numPr>
        <w:spacing w:line="480" w:lineRule="auto"/>
        <w:jc w:val="both"/>
        <w:rPr>
          <w:color w:val="auto"/>
        </w:rPr>
      </w:pPr>
      <w:r w:rsidRPr="00015293">
        <w:rPr>
          <w:color w:val="auto"/>
        </w:rPr>
        <w:t>legislation.gov.uk (1968). </w:t>
      </w:r>
      <w:r w:rsidRPr="00015293">
        <w:rPr>
          <w:i/>
          <w:iCs/>
          <w:color w:val="auto"/>
        </w:rPr>
        <w:t>Theft Act 1968</w:t>
      </w:r>
      <w:r w:rsidRPr="00015293">
        <w:rPr>
          <w:color w:val="auto"/>
        </w:rPr>
        <w:t xml:space="preserve">. [online] www.legislation.gov.uk. Available at: </w:t>
      </w:r>
      <w:hyperlink r:id="rId16" w:history="1">
        <w:r w:rsidRPr="00015293">
          <w:rPr>
            <w:rStyle w:val="Hyperlink"/>
            <w:color w:val="auto"/>
          </w:rPr>
          <w:t>https://www.legislation.gov.uk/ukpga/1968/60/section/9</w:t>
        </w:r>
      </w:hyperlink>
      <w:r w:rsidRPr="00015293">
        <w:rPr>
          <w:color w:val="auto"/>
        </w:rPr>
        <w:t xml:space="preserve">. </w:t>
      </w:r>
      <w:r w:rsidR="00882776" w:rsidRPr="00015293">
        <w:rPr>
          <w:i/>
          <w:iCs/>
          <w:color w:val="auto"/>
        </w:rPr>
        <w:t>[Accessed 16</w:t>
      </w:r>
      <w:r w:rsidR="005A5886" w:rsidRPr="00015293">
        <w:rPr>
          <w:i/>
          <w:iCs/>
          <w:color w:val="auto"/>
        </w:rPr>
        <w:t xml:space="preserve"> April </w:t>
      </w:r>
      <w:r w:rsidR="00882776" w:rsidRPr="00015293">
        <w:rPr>
          <w:i/>
          <w:iCs/>
          <w:color w:val="auto"/>
        </w:rPr>
        <w:t>2023]</w:t>
      </w:r>
    </w:p>
    <w:p w14:paraId="073CF481" w14:textId="155B7AE6" w:rsidR="00170E55" w:rsidRPr="00015293" w:rsidRDefault="00170E55" w:rsidP="005A5886">
      <w:pPr>
        <w:pStyle w:val="ListParagraph"/>
        <w:numPr>
          <w:ilvl w:val="0"/>
          <w:numId w:val="50"/>
        </w:numPr>
        <w:spacing w:line="480" w:lineRule="auto"/>
        <w:jc w:val="both"/>
        <w:rPr>
          <w:color w:val="auto"/>
        </w:rPr>
      </w:pPr>
      <w:r w:rsidRPr="00015293">
        <w:rPr>
          <w:color w:val="auto"/>
        </w:rPr>
        <w:t>Bowers K and Johnson S. (2004). ‘Who Commits Near Repeats? A Test of the Boost Explanation’ Western Criminology Review, 5, pp 12-24.</w:t>
      </w:r>
      <w:r w:rsidR="00882776" w:rsidRPr="00015293">
        <w:rPr>
          <w:i/>
          <w:iCs/>
          <w:color w:val="auto"/>
        </w:rPr>
        <w:t xml:space="preserve"> </w:t>
      </w:r>
      <w:r w:rsidR="005A5886" w:rsidRPr="00015293">
        <w:rPr>
          <w:i/>
          <w:iCs/>
          <w:color w:val="auto"/>
        </w:rPr>
        <w:t>[Accessed 16</w:t>
      </w:r>
      <w:r w:rsidR="005A5886" w:rsidRPr="00015293">
        <w:rPr>
          <w:i/>
          <w:iCs/>
          <w:color w:val="auto"/>
          <w:vertAlign w:val="superscript"/>
        </w:rPr>
        <w:t xml:space="preserve"> </w:t>
      </w:r>
      <w:r w:rsidR="005A5886" w:rsidRPr="00015293">
        <w:rPr>
          <w:i/>
          <w:iCs/>
          <w:color w:val="auto"/>
        </w:rPr>
        <w:t>April 2023]</w:t>
      </w:r>
    </w:p>
    <w:p w14:paraId="5F0A8FEC" w14:textId="51B093F9" w:rsidR="0067457E" w:rsidRPr="00015293" w:rsidRDefault="00170E55" w:rsidP="005A5886">
      <w:pPr>
        <w:pStyle w:val="NormalWeb"/>
        <w:numPr>
          <w:ilvl w:val="0"/>
          <w:numId w:val="50"/>
        </w:numPr>
        <w:spacing w:before="0" w:beforeAutospacing="0" w:after="0" w:afterAutospacing="0" w:line="480" w:lineRule="auto"/>
        <w:jc w:val="both"/>
        <w:rPr>
          <w:rFonts w:ascii="Arial" w:hAnsi="Arial" w:cs="Arial"/>
          <w:sz w:val="20"/>
          <w:szCs w:val="20"/>
        </w:rPr>
      </w:pPr>
      <w:r w:rsidRPr="00015293">
        <w:rPr>
          <w:rFonts w:ascii="Arial" w:hAnsi="Arial" w:cs="Arial"/>
          <w:sz w:val="20"/>
          <w:szCs w:val="20"/>
        </w:rPr>
        <w:t>College of Policing (2021). </w:t>
      </w:r>
      <w:r w:rsidRPr="00015293">
        <w:rPr>
          <w:rFonts w:ascii="Arial" w:hAnsi="Arial" w:cs="Arial"/>
          <w:i/>
          <w:iCs/>
          <w:sz w:val="20"/>
          <w:szCs w:val="20"/>
        </w:rPr>
        <w:t>People and places – how resources can be targeted</w:t>
      </w:r>
      <w:r w:rsidRPr="00015293">
        <w:rPr>
          <w:rFonts w:ascii="Arial" w:hAnsi="Arial" w:cs="Arial"/>
          <w:sz w:val="20"/>
          <w:szCs w:val="20"/>
        </w:rPr>
        <w:t xml:space="preserve">. [online] College of Policing. Available at: </w:t>
      </w:r>
      <w:hyperlink r:id="rId17" w:history="1">
        <w:r w:rsidR="0067457E" w:rsidRPr="00015293">
          <w:rPr>
            <w:rStyle w:val="Hyperlink"/>
            <w:rFonts w:ascii="Arial" w:hAnsi="Arial" w:cs="Arial"/>
            <w:color w:val="auto"/>
            <w:sz w:val="20"/>
            <w:szCs w:val="20"/>
          </w:rPr>
          <w:t>https://www.college.police.uk/research/what-works-policing-reduce-crime/people-and-places</w:t>
        </w:r>
      </w:hyperlink>
      <w:r w:rsidRPr="00015293">
        <w:rPr>
          <w:rFonts w:ascii="Arial" w:hAnsi="Arial" w:cs="Arial"/>
          <w:sz w:val="20"/>
          <w:szCs w:val="20"/>
        </w:rPr>
        <w:t>.</w:t>
      </w:r>
      <w:r w:rsidR="00882776" w:rsidRPr="00015293">
        <w:rPr>
          <w:rFonts w:ascii="Arial" w:hAnsi="Arial" w:cs="Arial"/>
          <w:i/>
          <w:iCs/>
          <w:sz w:val="20"/>
          <w:szCs w:val="20"/>
        </w:rPr>
        <w:t xml:space="preserve"> </w:t>
      </w:r>
      <w:r w:rsidR="005A5886" w:rsidRPr="00015293">
        <w:rPr>
          <w:rFonts w:ascii="Arial" w:hAnsi="Arial" w:cs="Arial"/>
          <w:i/>
          <w:iCs/>
          <w:sz w:val="20"/>
          <w:szCs w:val="20"/>
        </w:rPr>
        <w:t>[Accessed 16 April 2023]</w:t>
      </w:r>
    </w:p>
    <w:p w14:paraId="6FA784C0" w14:textId="1A19F4E8" w:rsidR="004B7952" w:rsidRPr="00015293" w:rsidRDefault="0067457E" w:rsidP="005A5886">
      <w:pPr>
        <w:pStyle w:val="NormalWeb"/>
        <w:numPr>
          <w:ilvl w:val="0"/>
          <w:numId w:val="50"/>
        </w:numPr>
        <w:spacing w:before="0" w:beforeAutospacing="0" w:after="0" w:afterAutospacing="0" w:line="480" w:lineRule="auto"/>
        <w:rPr>
          <w:rFonts w:ascii="Arial" w:hAnsi="Arial" w:cs="Arial"/>
          <w:i/>
          <w:iCs/>
          <w:sz w:val="20"/>
          <w:szCs w:val="20"/>
        </w:rPr>
      </w:pPr>
      <w:r w:rsidRPr="00015293">
        <w:rPr>
          <w:rFonts w:ascii="Arial" w:hAnsi="Arial" w:cs="Arial"/>
          <w:sz w:val="20"/>
          <w:szCs w:val="20"/>
        </w:rPr>
        <w:t>College of Policing. (n.d.). </w:t>
      </w:r>
      <w:r w:rsidRPr="00015293">
        <w:rPr>
          <w:rFonts w:ascii="Arial" w:hAnsi="Arial" w:cs="Arial"/>
          <w:i/>
          <w:iCs/>
          <w:sz w:val="20"/>
          <w:szCs w:val="20"/>
        </w:rPr>
        <w:t>Adults at risk</w:t>
      </w:r>
      <w:r w:rsidRPr="00015293">
        <w:rPr>
          <w:rFonts w:ascii="Arial" w:hAnsi="Arial" w:cs="Arial"/>
          <w:sz w:val="20"/>
          <w:szCs w:val="20"/>
        </w:rPr>
        <w:t>. [online] Available at: https://www.college.police.uk/app/major-investigation-and-public-protection/adults-risk.</w:t>
      </w:r>
      <w:r w:rsidR="00882776" w:rsidRPr="00015293">
        <w:rPr>
          <w:rFonts w:ascii="Arial" w:hAnsi="Arial" w:cs="Arial"/>
          <w:i/>
          <w:iCs/>
          <w:sz w:val="20"/>
          <w:szCs w:val="20"/>
        </w:rPr>
        <w:t xml:space="preserve"> </w:t>
      </w:r>
      <w:r w:rsidR="005A5886" w:rsidRPr="00015293">
        <w:rPr>
          <w:rFonts w:ascii="Arial" w:hAnsi="Arial" w:cs="Arial"/>
          <w:i/>
          <w:iCs/>
          <w:sz w:val="20"/>
          <w:szCs w:val="20"/>
        </w:rPr>
        <w:t>[Accessed 16 April 2023]</w:t>
      </w:r>
    </w:p>
    <w:p w14:paraId="7D37B7CD" w14:textId="4F6C82DF" w:rsidR="00FA6CA4" w:rsidRPr="00015293" w:rsidRDefault="004B7952" w:rsidP="005A5886">
      <w:pPr>
        <w:pStyle w:val="NormalWeb"/>
        <w:numPr>
          <w:ilvl w:val="0"/>
          <w:numId w:val="50"/>
        </w:numPr>
        <w:spacing w:before="0" w:beforeAutospacing="0" w:after="0" w:afterAutospacing="0" w:line="480" w:lineRule="auto"/>
        <w:rPr>
          <w:rFonts w:ascii="Arial" w:hAnsi="Arial" w:cs="Arial"/>
          <w:i/>
          <w:iCs/>
          <w:sz w:val="20"/>
          <w:szCs w:val="20"/>
        </w:rPr>
      </w:pPr>
      <w:r w:rsidRPr="00015293">
        <w:rPr>
          <w:rFonts w:ascii="Arial" w:hAnsi="Arial" w:cs="Arial"/>
          <w:sz w:val="20"/>
          <w:szCs w:val="20"/>
        </w:rPr>
        <w:t>HMIC (2015). PEEL: Police effectiveness 2015 (Vulnerability</w:t>
      </w:r>
      <w:proofErr w:type="gramStart"/>
      <w:r w:rsidRPr="00015293">
        <w:rPr>
          <w:rFonts w:ascii="Arial" w:hAnsi="Arial" w:cs="Arial"/>
          <w:sz w:val="20"/>
          <w:szCs w:val="20"/>
        </w:rPr>
        <w:t>) .</w:t>
      </w:r>
      <w:proofErr w:type="gramEnd"/>
      <w:r w:rsidRPr="00015293">
        <w:rPr>
          <w:rFonts w:ascii="Arial" w:hAnsi="Arial" w:cs="Arial"/>
          <w:sz w:val="20"/>
          <w:szCs w:val="20"/>
        </w:rPr>
        <w:t> </w:t>
      </w:r>
      <w:r w:rsidRPr="00015293">
        <w:rPr>
          <w:rFonts w:ascii="Arial" w:hAnsi="Arial" w:cs="Arial"/>
          <w:i/>
          <w:iCs/>
          <w:sz w:val="20"/>
          <w:szCs w:val="20"/>
        </w:rPr>
        <w:t>An inspection of South Wales Police</w:t>
      </w:r>
      <w:r w:rsidRPr="00015293">
        <w:rPr>
          <w:rFonts w:ascii="Arial" w:hAnsi="Arial" w:cs="Arial"/>
          <w:sz w:val="20"/>
          <w:szCs w:val="20"/>
        </w:rPr>
        <w:t xml:space="preserve">, [online] p.25. Available at: https://www.justiceinspectorates.gov.uk/hmicfrs/wp-content/uploads/police-effectiveness-vulnerability-2015-south-wales.pdf </w:t>
      </w:r>
      <w:r w:rsidRPr="00015293">
        <w:rPr>
          <w:rFonts w:ascii="Arial" w:hAnsi="Arial" w:cs="Arial"/>
          <w:i/>
          <w:iCs/>
          <w:sz w:val="20"/>
          <w:szCs w:val="20"/>
        </w:rPr>
        <w:t>[Accessed 8 May 2023].</w:t>
      </w:r>
    </w:p>
    <w:p w14:paraId="66D55521" w14:textId="43706375" w:rsidR="00FA6CA4" w:rsidRPr="00015293" w:rsidRDefault="00FA6CA4" w:rsidP="005A5886">
      <w:pPr>
        <w:pStyle w:val="NormalWeb"/>
        <w:numPr>
          <w:ilvl w:val="0"/>
          <w:numId w:val="50"/>
        </w:numPr>
        <w:spacing w:before="0" w:beforeAutospacing="0" w:after="0" w:afterAutospacing="0" w:line="480" w:lineRule="auto"/>
        <w:rPr>
          <w:rFonts w:ascii="Arial" w:hAnsi="Arial" w:cs="Arial"/>
          <w:i/>
          <w:iCs/>
          <w:sz w:val="20"/>
          <w:szCs w:val="20"/>
        </w:rPr>
      </w:pPr>
      <w:r w:rsidRPr="00015293">
        <w:rPr>
          <w:rFonts w:ascii="Arial" w:hAnsi="Arial" w:cs="Arial"/>
          <w:sz w:val="20"/>
          <w:szCs w:val="20"/>
        </w:rPr>
        <w:t>Legislation.gov.uk. (2011). </w:t>
      </w:r>
      <w:r w:rsidRPr="00015293">
        <w:rPr>
          <w:rFonts w:ascii="Arial" w:hAnsi="Arial" w:cs="Arial"/>
          <w:i/>
          <w:iCs/>
          <w:sz w:val="20"/>
          <w:szCs w:val="20"/>
        </w:rPr>
        <w:t>The Police Act 1997 (Enhanced Criminal Record Certificates) (Protection of Vulnerable Adults) Regulations 2002</w:t>
      </w:r>
      <w:r w:rsidRPr="00015293">
        <w:rPr>
          <w:rFonts w:ascii="Arial" w:hAnsi="Arial" w:cs="Arial"/>
          <w:sz w:val="20"/>
          <w:szCs w:val="20"/>
        </w:rPr>
        <w:t xml:space="preserve">. [online] Available at: </w:t>
      </w:r>
      <w:hyperlink r:id="rId18" w:history="1">
        <w:r w:rsidRPr="00015293">
          <w:rPr>
            <w:rStyle w:val="Hyperlink"/>
            <w:rFonts w:ascii="Arial" w:hAnsi="Arial" w:cs="Arial"/>
            <w:color w:val="auto"/>
            <w:sz w:val="20"/>
            <w:szCs w:val="20"/>
          </w:rPr>
          <w:t>https://www.legislation.gov.uk/uksi/2002/446/regulation/2/made</w:t>
        </w:r>
      </w:hyperlink>
      <w:r w:rsidRPr="00015293">
        <w:rPr>
          <w:rFonts w:ascii="Arial" w:hAnsi="Arial" w:cs="Arial"/>
          <w:sz w:val="20"/>
          <w:szCs w:val="20"/>
        </w:rPr>
        <w:t>.</w:t>
      </w:r>
      <w:r w:rsidRPr="00015293">
        <w:rPr>
          <w:rFonts w:ascii="Arial" w:hAnsi="Arial" w:cs="Arial"/>
          <w:sz w:val="20"/>
          <w:szCs w:val="20"/>
        </w:rPr>
        <w:t xml:space="preserve"> </w:t>
      </w:r>
      <w:r w:rsidRPr="00015293">
        <w:rPr>
          <w:rFonts w:ascii="Arial" w:hAnsi="Arial" w:cs="Arial"/>
          <w:i/>
          <w:iCs/>
          <w:sz w:val="20"/>
          <w:szCs w:val="20"/>
        </w:rPr>
        <w:t>[Accessed 8 May 2023].</w:t>
      </w:r>
    </w:p>
    <w:p w14:paraId="42A1907E" w14:textId="5D3CC2CC" w:rsidR="005A5886" w:rsidRPr="00015293" w:rsidRDefault="00FA6CA4" w:rsidP="005A5886">
      <w:pPr>
        <w:pStyle w:val="NormalWeb"/>
        <w:numPr>
          <w:ilvl w:val="0"/>
          <w:numId w:val="50"/>
        </w:numPr>
        <w:spacing w:before="0" w:beforeAutospacing="0" w:after="0" w:afterAutospacing="0" w:line="480" w:lineRule="auto"/>
        <w:rPr>
          <w:rFonts w:ascii="Arial" w:hAnsi="Arial" w:cs="Arial"/>
          <w:i/>
          <w:iCs/>
          <w:sz w:val="20"/>
          <w:szCs w:val="20"/>
        </w:rPr>
      </w:pPr>
      <w:r w:rsidRPr="00015293">
        <w:rPr>
          <w:rFonts w:ascii="Arial" w:hAnsi="Arial" w:cs="Arial"/>
          <w:sz w:val="20"/>
          <w:szCs w:val="20"/>
        </w:rPr>
        <w:t>Ministry of Justice (2022). </w:t>
      </w:r>
      <w:r w:rsidRPr="00015293">
        <w:rPr>
          <w:rFonts w:ascii="Arial" w:hAnsi="Arial" w:cs="Arial"/>
          <w:i/>
          <w:iCs/>
          <w:sz w:val="20"/>
          <w:szCs w:val="20"/>
        </w:rPr>
        <w:t>Achieving best evidence in criminal proceedings</w:t>
      </w:r>
      <w:r w:rsidRPr="00015293">
        <w:rPr>
          <w:rFonts w:ascii="Arial" w:hAnsi="Arial" w:cs="Arial"/>
          <w:sz w:val="20"/>
          <w:szCs w:val="20"/>
        </w:rPr>
        <w:t xml:space="preserve">. [online] GOV.UK. Available at: </w:t>
      </w:r>
      <w:hyperlink r:id="rId19" w:history="1">
        <w:r w:rsidRPr="00015293">
          <w:rPr>
            <w:rStyle w:val="Hyperlink"/>
            <w:rFonts w:ascii="Arial" w:hAnsi="Arial" w:cs="Arial"/>
            <w:color w:val="auto"/>
            <w:sz w:val="20"/>
            <w:szCs w:val="20"/>
          </w:rPr>
          <w:t>https://www.gov.uk/government/publications/achieving-best-evidence-in-criminal-proceedings</w:t>
        </w:r>
      </w:hyperlink>
      <w:r w:rsidRPr="00015293">
        <w:rPr>
          <w:rFonts w:ascii="Arial" w:hAnsi="Arial" w:cs="Arial"/>
          <w:sz w:val="20"/>
          <w:szCs w:val="20"/>
        </w:rPr>
        <w:t>.</w:t>
      </w:r>
      <w:r w:rsidRPr="00015293">
        <w:rPr>
          <w:rFonts w:ascii="Arial" w:hAnsi="Arial" w:cs="Arial"/>
          <w:sz w:val="20"/>
          <w:szCs w:val="20"/>
        </w:rPr>
        <w:t xml:space="preserve"> </w:t>
      </w:r>
      <w:r w:rsidRPr="00015293">
        <w:rPr>
          <w:rFonts w:ascii="Arial" w:hAnsi="Arial" w:cs="Arial"/>
          <w:i/>
          <w:iCs/>
          <w:sz w:val="20"/>
          <w:szCs w:val="20"/>
        </w:rPr>
        <w:t>[Accessed 8 May 2023].</w:t>
      </w:r>
    </w:p>
    <w:p w14:paraId="3488CCD8" w14:textId="791338C1" w:rsidR="005A5886" w:rsidRPr="00015293" w:rsidRDefault="005A5886" w:rsidP="005A5886">
      <w:pPr>
        <w:pStyle w:val="NormalWeb"/>
        <w:numPr>
          <w:ilvl w:val="0"/>
          <w:numId w:val="50"/>
        </w:numPr>
        <w:spacing w:before="0" w:beforeAutospacing="0" w:after="0" w:afterAutospacing="0" w:line="480" w:lineRule="auto"/>
        <w:rPr>
          <w:rFonts w:ascii="Arial" w:hAnsi="Arial" w:cs="Arial"/>
          <w:sz w:val="20"/>
          <w:szCs w:val="20"/>
        </w:rPr>
      </w:pPr>
      <w:r w:rsidRPr="00015293">
        <w:rPr>
          <w:rFonts w:ascii="Arial" w:hAnsi="Arial" w:cs="Arial"/>
          <w:sz w:val="20"/>
          <w:szCs w:val="20"/>
        </w:rPr>
        <w:t>College of Policing (2022). </w:t>
      </w:r>
      <w:r w:rsidRPr="00015293">
        <w:rPr>
          <w:rFonts w:ascii="Arial" w:hAnsi="Arial" w:cs="Arial"/>
          <w:i/>
          <w:iCs/>
          <w:sz w:val="20"/>
          <w:szCs w:val="20"/>
        </w:rPr>
        <w:t>Evidence-based policing</w:t>
      </w:r>
      <w:r w:rsidRPr="00015293">
        <w:rPr>
          <w:rFonts w:ascii="Arial" w:hAnsi="Arial" w:cs="Arial"/>
          <w:sz w:val="20"/>
          <w:szCs w:val="20"/>
        </w:rPr>
        <w:t xml:space="preserve">. [online] College of Policing. Available at: </w:t>
      </w:r>
      <w:hyperlink r:id="rId20" w:history="1">
        <w:r w:rsidRPr="00015293">
          <w:rPr>
            <w:rStyle w:val="Hyperlink"/>
            <w:rFonts w:ascii="Arial" w:hAnsi="Arial" w:cs="Arial"/>
            <w:color w:val="auto"/>
            <w:sz w:val="20"/>
            <w:szCs w:val="20"/>
          </w:rPr>
          <w:t>https://www.college.police.uk/research/evidence-based-policing-EBP#:~:text=Evidence%2Dbased%20policing%20(EBP)</w:t>
        </w:r>
      </w:hyperlink>
      <w:r w:rsidRPr="00015293">
        <w:rPr>
          <w:rFonts w:ascii="Arial" w:hAnsi="Arial" w:cs="Arial"/>
          <w:sz w:val="20"/>
          <w:szCs w:val="20"/>
        </w:rPr>
        <w:t>.</w:t>
      </w:r>
      <w:r w:rsidRPr="00015293">
        <w:rPr>
          <w:rFonts w:ascii="Arial" w:hAnsi="Arial" w:cs="Arial"/>
          <w:sz w:val="20"/>
          <w:szCs w:val="20"/>
        </w:rPr>
        <w:t xml:space="preserve"> </w:t>
      </w:r>
      <w:r w:rsidRPr="00015293">
        <w:rPr>
          <w:rFonts w:ascii="Arial" w:hAnsi="Arial" w:cs="Arial"/>
          <w:i/>
          <w:iCs/>
          <w:sz w:val="20"/>
          <w:szCs w:val="20"/>
        </w:rPr>
        <w:t>[Accessed 8 May 2023].</w:t>
      </w:r>
    </w:p>
    <w:p w14:paraId="5E663BED" w14:textId="77777777" w:rsidR="0067457E" w:rsidRPr="00015293" w:rsidRDefault="0067457E" w:rsidP="0067457E">
      <w:pPr>
        <w:pStyle w:val="NormalWeb"/>
        <w:rPr>
          <w:rFonts w:ascii="Arial" w:hAnsi="Arial" w:cs="Arial"/>
          <w:sz w:val="20"/>
          <w:szCs w:val="20"/>
        </w:rPr>
      </w:pPr>
      <w:r w:rsidRPr="00015293">
        <w:rPr>
          <w:rFonts w:ascii="Arial" w:hAnsi="Arial" w:cs="Arial"/>
          <w:sz w:val="20"/>
          <w:szCs w:val="20"/>
        </w:rPr>
        <w:t>‌</w:t>
      </w:r>
    </w:p>
    <w:p w14:paraId="3AC15E39" w14:textId="44A4E280" w:rsidR="0067457E" w:rsidRPr="00015293" w:rsidRDefault="004448C9" w:rsidP="00170E55">
      <w:pPr>
        <w:pStyle w:val="NormalWeb"/>
        <w:spacing w:before="0" w:beforeAutospacing="0" w:after="0" w:afterAutospacing="0"/>
        <w:jc w:val="both"/>
        <w:rPr>
          <w:rFonts w:ascii="Arial" w:hAnsi="Arial" w:cs="Arial"/>
          <w:sz w:val="20"/>
          <w:szCs w:val="20"/>
        </w:rPr>
      </w:pPr>
      <w:r w:rsidRPr="00015293">
        <w:rPr>
          <w:rFonts w:ascii="Arial" w:hAnsi="Arial" w:cs="Arial"/>
          <w:sz w:val="20"/>
          <w:szCs w:val="20"/>
        </w:rPr>
        <w:lastRenderedPageBreak/>
        <w:t xml:space="preserve">Task 2 – </w:t>
      </w:r>
    </w:p>
    <w:p w14:paraId="4931C20B" w14:textId="086DDFA1" w:rsidR="004448C9" w:rsidRPr="00015293" w:rsidRDefault="004448C9" w:rsidP="005A5886">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Legislation.gov.uk (2011). </w:t>
      </w:r>
      <w:r w:rsidRPr="00015293">
        <w:rPr>
          <w:rFonts w:ascii="Arial" w:hAnsi="Arial" w:cs="Arial"/>
          <w:i/>
          <w:iCs/>
          <w:sz w:val="20"/>
          <w:szCs w:val="20"/>
        </w:rPr>
        <w:t>Theft Act 1968</w:t>
      </w:r>
      <w:r w:rsidRPr="00015293">
        <w:rPr>
          <w:rFonts w:ascii="Arial" w:hAnsi="Arial" w:cs="Arial"/>
          <w:sz w:val="20"/>
          <w:szCs w:val="20"/>
        </w:rPr>
        <w:t xml:space="preserve">. [online] Legislation.gov.uk. Available at: </w:t>
      </w:r>
      <w:hyperlink r:id="rId21" w:history="1">
        <w:r w:rsidR="00F80459" w:rsidRPr="00015293">
          <w:rPr>
            <w:rStyle w:val="Hyperlink"/>
            <w:rFonts w:ascii="Arial" w:hAnsi="Arial" w:cs="Arial"/>
            <w:color w:val="auto"/>
            <w:sz w:val="20"/>
            <w:szCs w:val="20"/>
          </w:rPr>
          <w:t>https://www.legislation.gov.uk/ukpga/1968/60/section/10</w:t>
        </w:r>
      </w:hyperlink>
      <w:r w:rsidRPr="00015293">
        <w:rPr>
          <w:rFonts w:ascii="Arial" w:hAnsi="Arial" w:cs="Arial"/>
          <w:sz w:val="20"/>
          <w:szCs w:val="20"/>
        </w:rPr>
        <w:t>.</w:t>
      </w:r>
      <w:r w:rsidR="00882776" w:rsidRPr="00015293">
        <w:rPr>
          <w:rFonts w:ascii="Arial" w:hAnsi="Arial" w:cs="Arial"/>
          <w:i/>
          <w:iCs/>
          <w:sz w:val="20"/>
          <w:szCs w:val="20"/>
        </w:rPr>
        <w:t xml:space="preserve"> </w:t>
      </w:r>
      <w:r w:rsidR="005A5886" w:rsidRPr="00015293">
        <w:rPr>
          <w:rFonts w:ascii="Arial" w:hAnsi="Arial" w:cs="Arial"/>
          <w:i/>
          <w:iCs/>
          <w:sz w:val="20"/>
          <w:szCs w:val="20"/>
        </w:rPr>
        <w:t>[Accessed 1</w:t>
      </w:r>
      <w:r w:rsidR="005A5886" w:rsidRPr="00015293">
        <w:rPr>
          <w:rFonts w:ascii="Arial" w:hAnsi="Arial" w:cs="Arial"/>
          <w:i/>
          <w:iCs/>
          <w:sz w:val="20"/>
          <w:szCs w:val="20"/>
        </w:rPr>
        <w:t>6</w:t>
      </w:r>
      <w:r w:rsidR="005A5886" w:rsidRPr="00015293">
        <w:rPr>
          <w:rFonts w:ascii="Arial" w:hAnsi="Arial" w:cs="Arial"/>
          <w:i/>
          <w:iCs/>
          <w:sz w:val="20"/>
          <w:szCs w:val="20"/>
        </w:rPr>
        <w:t xml:space="preserve"> April 2023]</w:t>
      </w:r>
    </w:p>
    <w:p w14:paraId="4A1C1589" w14:textId="77777777" w:rsidR="00F80459" w:rsidRPr="00015293" w:rsidRDefault="00F80459" w:rsidP="004448C9">
      <w:pPr>
        <w:pStyle w:val="NormalWeb"/>
        <w:spacing w:before="0" w:beforeAutospacing="0" w:after="0" w:afterAutospacing="0" w:line="360" w:lineRule="atLeast"/>
        <w:rPr>
          <w:rFonts w:ascii="Arial" w:hAnsi="Arial" w:cs="Arial"/>
          <w:sz w:val="20"/>
          <w:szCs w:val="20"/>
        </w:rPr>
      </w:pPr>
    </w:p>
    <w:p w14:paraId="474374CE" w14:textId="5784279B" w:rsidR="004448C9" w:rsidRPr="00015293" w:rsidRDefault="00F80459" w:rsidP="005A5886">
      <w:pPr>
        <w:pStyle w:val="NormalWeb"/>
        <w:numPr>
          <w:ilvl w:val="0"/>
          <w:numId w:val="51"/>
        </w:numPr>
        <w:spacing w:before="0" w:beforeAutospacing="0" w:after="0" w:afterAutospacing="0" w:line="360" w:lineRule="atLeast"/>
        <w:rPr>
          <w:rFonts w:ascii="Arial" w:hAnsi="Arial" w:cs="Arial"/>
          <w:i/>
          <w:iCs/>
          <w:sz w:val="20"/>
          <w:szCs w:val="20"/>
        </w:rPr>
      </w:pPr>
      <w:r w:rsidRPr="00015293">
        <w:rPr>
          <w:rFonts w:ascii="Arial" w:hAnsi="Arial" w:cs="Arial"/>
          <w:sz w:val="20"/>
          <w:szCs w:val="20"/>
        </w:rPr>
        <w:t>His Majesty’s Inspectorate of Constabulary and Fire &amp; Rescue Services (HMICFRS) – Home. (</w:t>
      </w:r>
      <w:r w:rsidR="0047453E" w:rsidRPr="00015293">
        <w:rPr>
          <w:rFonts w:ascii="Arial" w:hAnsi="Arial" w:cs="Arial"/>
          <w:sz w:val="20"/>
          <w:szCs w:val="20"/>
        </w:rPr>
        <w:t>2023</w:t>
      </w:r>
      <w:r w:rsidRPr="00015293">
        <w:rPr>
          <w:rFonts w:ascii="Arial" w:hAnsi="Arial" w:cs="Arial"/>
          <w:sz w:val="20"/>
          <w:szCs w:val="20"/>
        </w:rPr>
        <w:t>). </w:t>
      </w:r>
      <w:r w:rsidRPr="00015293">
        <w:rPr>
          <w:rFonts w:ascii="Arial" w:hAnsi="Arial" w:cs="Arial"/>
          <w:i/>
          <w:iCs/>
          <w:sz w:val="20"/>
          <w:szCs w:val="20"/>
        </w:rPr>
        <w:t>Golden hour principle</w:t>
      </w:r>
      <w:r w:rsidRPr="00015293">
        <w:rPr>
          <w:rFonts w:ascii="Arial" w:hAnsi="Arial" w:cs="Arial"/>
          <w:sz w:val="20"/>
          <w:szCs w:val="20"/>
        </w:rPr>
        <w:t xml:space="preserve">. [online] Available at: </w:t>
      </w:r>
      <w:proofErr w:type="gramStart"/>
      <w:r w:rsidRPr="00015293">
        <w:rPr>
          <w:rFonts w:ascii="Arial" w:hAnsi="Arial" w:cs="Arial"/>
          <w:sz w:val="20"/>
          <w:szCs w:val="20"/>
        </w:rPr>
        <w:t>https://www.justiceinspectorates.gov.uk/hmicfrs/glossary/golden-hour-principle/.</w:t>
      </w:r>
      <w:r w:rsidR="005A5886" w:rsidRPr="00015293">
        <w:rPr>
          <w:rFonts w:ascii="Arial" w:hAnsi="Arial" w:cs="Arial"/>
          <w:i/>
          <w:iCs/>
          <w:sz w:val="20"/>
          <w:szCs w:val="20"/>
        </w:rPr>
        <w:t>[</w:t>
      </w:r>
      <w:proofErr w:type="gramEnd"/>
      <w:r w:rsidR="005A5886" w:rsidRPr="00015293">
        <w:rPr>
          <w:rFonts w:ascii="Arial" w:hAnsi="Arial" w:cs="Arial"/>
          <w:i/>
          <w:iCs/>
          <w:sz w:val="20"/>
          <w:szCs w:val="20"/>
        </w:rPr>
        <w:t>Accessed 1</w:t>
      </w:r>
      <w:r w:rsidR="005A5886" w:rsidRPr="00015293">
        <w:rPr>
          <w:rFonts w:ascii="Arial" w:hAnsi="Arial" w:cs="Arial"/>
          <w:i/>
          <w:iCs/>
          <w:sz w:val="20"/>
          <w:szCs w:val="20"/>
        </w:rPr>
        <w:t>6</w:t>
      </w:r>
      <w:r w:rsidR="005A5886" w:rsidRPr="00015293">
        <w:rPr>
          <w:rFonts w:ascii="Arial" w:hAnsi="Arial" w:cs="Arial"/>
          <w:i/>
          <w:iCs/>
          <w:sz w:val="20"/>
          <w:szCs w:val="20"/>
        </w:rPr>
        <w:t xml:space="preserve"> April 2023]</w:t>
      </w:r>
    </w:p>
    <w:p w14:paraId="3ADF10F0" w14:textId="77777777" w:rsidR="0047453E" w:rsidRPr="00015293" w:rsidRDefault="0047453E" w:rsidP="00F80459">
      <w:pPr>
        <w:pStyle w:val="NormalWeb"/>
        <w:spacing w:before="0" w:beforeAutospacing="0" w:after="0" w:afterAutospacing="0" w:line="360" w:lineRule="atLeast"/>
        <w:rPr>
          <w:rFonts w:ascii="Arial" w:hAnsi="Arial" w:cs="Arial"/>
          <w:i/>
          <w:iCs/>
          <w:sz w:val="20"/>
          <w:szCs w:val="20"/>
        </w:rPr>
      </w:pPr>
    </w:p>
    <w:p w14:paraId="14ADCCB1" w14:textId="77777777" w:rsidR="007A415A" w:rsidRPr="00015293" w:rsidRDefault="0047453E" w:rsidP="007A415A">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oll.libertyfund.org. (n.d.). </w:t>
      </w:r>
      <w:r w:rsidRPr="00015293">
        <w:rPr>
          <w:rFonts w:ascii="Arial" w:hAnsi="Arial" w:cs="Arial"/>
          <w:i/>
          <w:iCs/>
          <w:sz w:val="20"/>
          <w:szCs w:val="20"/>
        </w:rPr>
        <w:t>Sir Edward Coke declares that your house is your ‘Castle and Fortress’ (1604) | Online Library of Liberty</w:t>
      </w:r>
      <w:r w:rsidRPr="00015293">
        <w:rPr>
          <w:rFonts w:ascii="Arial" w:hAnsi="Arial" w:cs="Arial"/>
          <w:sz w:val="20"/>
          <w:szCs w:val="20"/>
        </w:rPr>
        <w:t xml:space="preserve">. [online] Available at: </w:t>
      </w:r>
      <w:hyperlink r:id="rId22" w:history="1">
        <w:r w:rsidRPr="00015293">
          <w:rPr>
            <w:rStyle w:val="Hyperlink"/>
            <w:rFonts w:ascii="Arial" w:hAnsi="Arial" w:cs="Arial"/>
            <w:color w:val="auto"/>
            <w:sz w:val="20"/>
            <w:szCs w:val="20"/>
          </w:rPr>
          <w:t>https://oll.libertyfund.org/quote/sir-edward-coke-declares-that-your-house-is-your-castle-and-fortress-1604</w:t>
        </w:r>
      </w:hyperlink>
      <w:r w:rsidRPr="00015293">
        <w:rPr>
          <w:rFonts w:ascii="Arial" w:hAnsi="Arial" w:cs="Arial"/>
          <w:sz w:val="20"/>
          <w:szCs w:val="20"/>
        </w:rPr>
        <w:t>.</w:t>
      </w:r>
      <w:r w:rsidRPr="00015293">
        <w:rPr>
          <w:rFonts w:ascii="Arial" w:hAnsi="Arial" w:cs="Arial"/>
          <w:sz w:val="20"/>
          <w:szCs w:val="20"/>
        </w:rPr>
        <w:t xml:space="preserve"> </w:t>
      </w:r>
      <w:r w:rsidR="005A5886" w:rsidRPr="00015293">
        <w:rPr>
          <w:rFonts w:ascii="Arial" w:hAnsi="Arial" w:cs="Arial"/>
          <w:i/>
          <w:iCs/>
          <w:sz w:val="20"/>
          <w:szCs w:val="20"/>
        </w:rPr>
        <w:t>[Accessed 16 April 2023]</w:t>
      </w:r>
    </w:p>
    <w:p w14:paraId="6A926BBA" w14:textId="77777777" w:rsidR="007A415A" w:rsidRPr="00015293" w:rsidRDefault="007A415A" w:rsidP="007A415A">
      <w:pPr>
        <w:pStyle w:val="ListParagraph"/>
        <w:rPr>
          <w:color w:val="auto"/>
        </w:rPr>
      </w:pPr>
    </w:p>
    <w:p w14:paraId="2AEA7BA5" w14:textId="77777777" w:rsidR="007A415A" w:rsidRPr="00015293" w:rsidRDefault="007A415A" w:rsidP="007A415A">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NHS England</w:t>
      </w:r>
      <w:r w:rsidRPr="00015293">
        <w:rPr>
          <w:rFonts w:ascii="Arial" w:hAnsi="Arial" w:cs="Arial"/>
          <w:sz w:val="20"/>
          <w:szCs w:val="20"/>
        </w:rPr>
        <w:t>. (2014). Safeguarding Adults. </w:t>
      </w:r>
      <w:r w:rsidRPr="00015293">
        <w:rPr>
          <w:rFonts w:ascii="Arial" w:hAnsi="Arial" w:cs="Arial"/>
          <w:i/>
          <w:iCs/>
          <w:sz w:val="20"/>
          <w:szCs w:val="20"/>
        </w:rPr>
        <w:t>The Care Act 2014</w:t>
      </w:r>
      <w:r w:rsidRPr="00015293">
        <w:rPr>
          <w:rFonts w:ascii="Arial" w:hAnsi="Arial" w:cs="Arial"/>
          <w:sz w:val="20"/>
          <w:szCs w:val="20"/>
        </w:rPr>
        <w:t>, [online] p.2. Available at: https://www.england.nhs.uk/wp-content/uploads/2017/02/adult-pocket-guide.pdf [Accessed 8 May 2023].</w:t>
      </w:r>
    </w:p>
    <w:p w14:paraId="00963051" w14:textId="77777777" w:rsidR="007A415A" w:rsidRPr="00015293" w:rsidRDefault="007A415A" w:rsidP="007A415A">
      <w:pPr>
        <w:pStyle w:val="ListParagraph"/>
        <w:rPr>
          <w:color w:val="auto"/>
        </w:rPr>
      </w:pPr>
    </w:p>
    <w:p w14:paraId="21F00C3C" w14:textId="77777777" w:rsidR="00E30171" w:rsidRPr="00015293" w:rsidRDefault="007A415A" w:rsidP="00E30171">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Police.uk (n.d.). </w:t>
      </w:r>
      <w:r w:rsidRPr="00015293">
        <w:rPr>
          <w:rFonts w:ascii="Arial" w:hAnsi="Arial" w:cs="Arial"/>
          <w:i/>
          <w:iCs/>
          <w:sz w:val="20"/>
          <w:szCs w:val="20"/>
        </w:rPr>
        <w:t>Automatic Number Plate Recognition (ANPR)</w:t>
      </w:r>
      <w:r w:rsidRPr="00015293">
        <w:rPr>
          <w:rFonts w:ascii="Arial" w:hAnsi="Arial" w:cs="Arial"/>
          <w:sz w:val="20"/>
          <w:szCs w:val="20"/>
        </w:rPr>
        <w:t xml:space="preserve">. [online] </w:t>
      </w:r>
      <w:proofErr w:type="spellStart"/>
      <w:r w:rsidRPr="00015293">
        <w:rPr>
          <w:rFonts w:ascii="Arial" w:hAnsi="Arial" w:cs="Arial"/>
          <w:sz w:val="20"/>
          <w:szCs w:val="20"/>
        </w:rPr>
        <w:t>puk</w:t>
      </w:r>
      <w:proofErr w:type="spellEnd"/>
      <w:r w:rsidRPr="00015293">
        <w:rPr>
          <w:rFonts w:ascii="Arial" w:hAnsi="Arial" w:cs="Arial"/>
          <w:sz w:val="20"/>
          <w:szCs w:val="20"/>
        </w:rPr>
        <w:t>-logo. Available at: https://www.police.uk/advice/advice-and-information/rs/road-safety/automatic-number-plate-recognition-anpr/ [Accessed 8 May 2023].</w:t>
      </w:r>
    </w:p>
    <w:p w14:paraId="11122F4B" w14:textId="77777777" w:rsidR="00E30171" w:rsidRPr="00015293" w:rsidRDefault="00E30171" w:rsidP="00E30171">
      <w:pPr>
        <w:pStyle w:val="ListParagraph"/>
        <w:rPr>
          <w:color w:val="auto"/>
        </w:rPr>
      </w:pPr>
    </w:p>
    <w:p w14:paraId="19569947" w14:textId="77777777" w:rsidR="00E30171" w:rsidRPr="00015293" w:rsidRDefault="00E30171" w:rsidP="00E30171">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Missing People. (n.d.). </w:t>
      </w:r>
      <w:r w:rsidRPr="00015293">
        <w:rPr>
          <w:rFonts w:ascii="Arial" w:hAnsi="Arial" w:cs="Arial"/>
          <w:i/>
          <w:iCs/>
          <w:sz w:val="20"/>
          <w:szCs w:val="20"/>
        </w:rPr>
        <w:t>Publicity - what is an appeal</w:t>
      </w:r>
      <w:r w:rsidRPr="00015293">
        <w:rPr>
          <w:rFonts w:ascii="Arial" w:hAnsi="Arial" w:cs="Arial"/>
          <w:sz w:val="20"/>
          <w:szCs w:val="20"/>
        </w:rPr>
        <w:t>. [online] Available at: https://www.missingpeople.org.uk/get-help/help-services/publicity/publicity-what-is-an-appeal#:~:text=Sometimes%20it%20will%20be%20to [Accessed 8 May 2023].</w:t>
      </w:r>
    </w:p>
    <w:p w14:paraId="2A430320" w14:textId="77777777" w:rsidR="00E30171" w:rsidRPr="00015293" w:rsidRDefault="00E30171" w:rsidP="00E30171">
      <w:pPr>
        <w:pStyle w:val="ListParagraph"/>
        <w:rPr>
          <w:color w:val="auto"/>
        </w:rPr>
      </w:pPr>
    </w:p>
    <w:p w14:paraId="431AF05C" w14:textId="47CB365C" w:rsidR="00E30171" w:rsidRPr="00015293" w:rsidRDefault="00E30171" w:rsidP="00E30171">
      <w:pPr>
        <w:pStyle w:val="NormalWeb"/>
        <w:numPr>
          <w:ilvl w:val="0"/>
          <w:numId w:val="51"/>
        </w:numPr>
        <w:spacing w:before="0" w:beforeAutospacing="0" w:after="0" w:afterAutospacing="0" w:line="360" w:lineRule="atLeast"/>
        <w:rPr>
          <w:rFonts w:ascii="Arial" w:hAnsi="Arial" w:cs="Arial"/>
          <w:sz w:val="20"/>
          <w:szCs w:val="20"/>
        </w:rPr>
      </w:pPr>
      <w:r w:rsidRPr="00015293">
        <w:rPr>
          <w:rFonts w:ascii="Arial" w:hAnsi="Arial" w:cs="Arial"/>
          <w:sz w:val="20"/>
          <w:szCs w:val="20"/>
        </w:rPr>
        <w:t>Gov.uk (2012). </w:t>
      </w:r>
      <w:r w:rsidRPr="00015293">
        <w:rPr>
          <w:rFonts w:ascii="Arial" w:hAnsi="Arial" w:cs="Arial"/>
          <w:i/>
          <w:iCs/>
          <w:sz w:val="20"/>
          <w:szCs w:val="20"/>
        </w:rPr>
        <w:t>Being charged with a crime</w:t>
      </w:r>
      <w:r w:rsidRPr="00015293">
        <w:rPr>
          <w:rFonts w:ascii="Arial" w:hAnsi="Arial" w:cs="Arial"/>
          <w:sz w:val="20"/>
          <w:szCs w:val="20"/>
        </w:rPr>
        <w:t>. [online] GOV.UK. Available at: https://www.gov.uk/charged-crime/bail.</w:t>
      </w:r>
    </w:p>
    <w:sectPr w:rsidR="00E30171" w:rsidRPr="0001529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3274B" w14:textId="77777777" w:rsidR="00B63611" w:rsidRDefault="00B63611">
      <w:r>
        <w:separator/>
      </w:r>
    </w:p>
  </w:endnote>
  <w:endnote w:type="continuationSeparator" w:id="0">
    <w:p w14:paraId="0E25DA92" w14:textId="77777777" w:rsidR="00B63611" w:rsidRDefault="00B6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442C" w14:textId="77777777" w:rsidR="00B63611" w:rsidRDefault="00B63611">
      <w:r>
        <w:separator/>
      </w:r>
    </w:p>
  </w:footnote>
  <w:footnote w:type="continuationSeparator" w:id="0">
    <w:p w14:paraId="52259C14" w14:textId="77777777" w:rsidR="00B63611" w:rsidRDefault="00B6361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A076FF"/>
    <w:multiLevelType w:val="multilevel"/>
    <w:tmpl w:val="CE66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55ECFC"/>
    <w:multiLevelType w:val="hybridMultilevel"/>
    <w:tmpl w:val="D398F0A0"/>
    <w:lvl w:ilvl="0" w:tplc="B242FB66">
      <w:start w:val="1"/>
      <w:numFmt w:val="decimal"/>
      <w:lvlText w:val="%1."/>
      <w:lvlJc w:val="left"/>
      <w:pPr>
        <w:ind w:left="720" w:hanging="360"/>
      </w:pPr>
    </w:lvl>
    <w:lvl w:ilvl="1" w:tplc="37AC0A80">
      <w:start w:val="1"/>
      <w:numFmt w:val="lowerLetter"/>
      <w:lvlText w:val="%2."/>
      <w:lvlJc w:val="left"/>
      <w:pPr>
        <w:ind w:left="1440" w:hanging="360"/>
      </w:pPr>
    </w:lvl>
    <w:lvl w:ilvl="2" w:tplc="20F23798">
      <w:start w:val="1"/>
      <w:numFmt w:val="lowerRoman"/>
      <w:lvlText w:val="%3."/>
      <w:lvlJc w:val="right"/>
      <w:pPr>
        <w:ind w:left="2160" w:hanging="180"/>
      </w:pPr>
    </w:lvl>
    <w:lvl w:ilvl="3" w:tplc="1FEC1854">
      <w:start w:val="1"/>
      <w:numFmt w:val="decimal"/>
      <w:lvlText w:val="%4."/>
      <w:lvlJc w:val="left"/>
      <w:pPr>
        <w:ind w:left="2880" w:hanging="360"/>
      </w:pPr>
    </w:lvl>
    <w:lvl w:ilvl="4" w:tplc="A6B2969A">
      <w:start w:val="1"/>
      <w:numFmt w:val="lowerLetter"/>
      <w:lvlText w:val="%5."/>
      <w:lvlJc w:val="left"/>
      <w:pPr>
        <w:ind w:left="3600" w:hanging="360"/>
      </w:pPr>
    </w:lvl>
    <w:lvl w:ilvl="5" w:tplc="FA52BBFA">
      <w:start w:val="1"/>
      <w:numFmt w:val="lowerRoman"/>
      <w:lvlText w:val="%6."/>
      <w:lvlJc w:val="right"/>
      <w:pPr>
        <w:ind w:left="4320" w:hanging="180"/>
      </w:pPr>
    </w:lvl>
    <w:lvl w:ilvl="6" w:tplc="014E46AA">
      <w:start w:val="1"/>
      <w:numFmt w:val="decimal"/>
      <w:lvlText w:val="%7."/>
      <w:lvlJc w:val="left"/>
      <w:pPr>
        <w:ind w:left="5040" w:hanging="360"/>
      </w:pPr>
    </w:lvl>
    <w:lvl w:ilvl="7" w:tplc="5B286BBE">
      <w:start w:val="1"/>
      <w:numFmt w:val="lowerLetter"/>
      <w:lvlText w:val="%8."/>
      <w:lvlJc w:val="left"/>
      <w:pPr>
        <w:ind w:left="5760" w:hanging="360"/>
      </w:pPr>
    </w:lvl>
    <w:lvl w:ilvl="8" w:tplc="CF0A3B98">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75385D"/>
    <w:multiLevelType w:val="hybridMultilevel"/>
    <w:tmpl w:val="2D58E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3558D4"/>
    <w:multiLevelType w:val="hybridMultilevel"/>
    <w:tmpl w:val="29146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94CF194"/>
    <w:multiLevelType w:val="hybridMultilevel"/>
    <w:tmpl w:val="338E46F2"/>
    <w:lvl w:ilvl="0" w:tplc="1A8A9DF6">
      <w:start w:val="1"/>
      <w:numFmt w:val="decimal"/>
      <w:lvlText w:val="%1."/>
      <w:lvlJc w:val="left"/>
      <w:pPr>
        <w:ind w:left="720" w:hanging="360"/>
      </w:pPr>
    </w:lvl>
    <w:lvl w:ilvl="1" w:tplc="550E4B2E">
      <w:start w:val="1"/>
      <w:numFmt w:val="decimal"/>
      <w:lvlText w:val="%2."/>
      <w:lvlJc w:val="left"/>
      <w:pPr>
        <w:ind w:left="1440" w:hanging="360"/>
      </w:pPr>
    </w:lvl>
    <w:lvl w:ilvl="2" w:tplc="AFD899C6">
      <w:start w:val="1"/>
      <w:numFmt w:val="lowerRoman"/>
      <w:lvlText w:val="%3."/>
      <w:lvlJc w:val="right"/>
      <w:pPr>
        <w:ind w:left="2160" w:hanging="180"/>
      </w:pPr>
    </w:lvl>
    <w:lvl w:ilvl="3" w:tplc="A79ECB82">
      <w:start w:val="1"/>
      <w:numFmt w:val="decimal"/>
      <w:lvlText w:val="%4."/>
      <w:lvlJc w:val="left"/>
      <w:pPr>
        <w:ind w:left="2880" w:hanging="360"/>
      </w:pPr>
    </w:lvl>
    <w:lvl w:ilvl="4" w:tplc="D22C9D84">
      <w:start w:val="1"/>
      <w:numFmt w:val="lowerLetter"/>
      <w:lvlText w:val="%5."/>
      <w:lvlJc w:val="left"/>
      <w:pPr>
        <w:ind w:left="3600" w:hanging="360"/>
      </w:pPr>
    </w:lvl>
    <w:lvl w:ilvl="5" w:tplc="53740B96">
      <w:start w:val="1"/>
      <w:numFmt w:val="lowerRoman"/>
      <w:lvlText w:val="%6."/>
      <w:lvlJc w:val="right"/>
      <w:pPr>
        <w:ind w:left="4320" w:hanging="180"/>
      </w:pPr>
    </w:lvl>
    <w:lvl w:ilvl="6" w:tplc="F3A6E600">
      <w:start w:val="1"/>
      <w:numFmt w:val="decimal"/>
      <w:lvlText w:val="%7."/>
      <w:lvlJc w:val="left"/>
      <w:pPr>
        <w:ind w:left="5040" w:hanging="360"/>
      </w:pPr>
    </w:lvl>
    <w:lvl w:ilvl="7" w:tplc="424A619C">
      <w:start w:val="1"/>
      <w:numFmt w:val="lowerLetter"/>
      <w:lvlText w:val="%8."/>
      <w:lvlJc w:val="left"/>
      <w:pPr>
        <w:ind w:left="5760" w:hanging="360"/>
      </w:pPr>
    </w:lvl>
    <w:lvl w:ilvl="8" w:tplc="0C6026A6">
      <w:start w:val="1"/>
      <w:numFmt w:val="lowerRoman"/>
      <w:lvlText w:val="%9."/>
      <w:lvlJc w:val="right"/>
      <w:pPr>
        <w:ind w:left="6480" w:hanging="180"/>
      </w:pPr>
    </w:lvl>
  </w:abstractNum>
  <w:abstractNum w:abstractNumId="5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9959177">
    <w:abstractNumId w:val="50"/>
  </w:num>
  <w:num w:numId="2" w16cid:durableId="637104984">
    <w:abstractNumId w:val="11"/>
  </w:num>
  <w:num w:numId="3" w16cid:durableId="3940639">
    <w:abstractNumId w:val="1"/>
    <w:lvlOverride w:ilvl="0">
      <w:lvl w:ilvl="0">
        <w:start w:val="1"/>
        <w:numFmt w:val="bullet"/>
        <w:lvlText w:val=""/>
        <w:lvlJc w:val="left"/>
        <w:pPr>
          <w:ind w:left="720" w:hanging="360"/>
        </w:pPr>
        <w:rPr>
          <w:rFonts w:ascii="Symbol" w:hAnsi="Symbol" w:hint="default"/>
        </w:rPr>
      </w:lvl>
    </w:lvlOverride>
  </w:num>
  <w:num w:numId="4" w16cid:durableId="549994636">
    <w:abstractNumId w:val="23"/>
  </w:num>
  <w:num w:numId="5" w16cid:durableId="979529303">
    <w:abstractNumId w:val="47"/>
  </w:num>
  <w:num w:numId="6" w16cid:durableId="884605024">
    <w:abstractNumId w:val="49"/>
  </w:num>
  <w:num w:numId="7" w16cid:durableId="991374035">
    <w:abstractNumId w:val="36"/>
  </w:num>
  <w:num w:numId="8" w16cid:durableId="721637694">
    <w:abstractNumId w:val="34"/>
  </w:num>
  <w:num w:numId="9" w16cid:durableId="946817049">
    <w:abstractNumId w:val="31"/>
  </w:num>
  <w:num w:numId="10" w16cid:durableId="1554585975">
    <w:abstractNumId w:val="32"/>
  </w:num>
  <w:num w:numId="11" w16cid:durableId="1298024639">
    <w:abstractNumId w:val="9"/>
  </w:num>
  <w:num w:numId="12" w16cid:durableId="1217159052">
    <w:abstractNumId w:val="35"/>
  </w:num>
  <w:num w:numId="13" w16cid:durableId="1815295592">
    <w:abstractNumId w:val="18"/>
  </w:num>
  <w:num w:numId="14" w16cid:durableId="951284272">
    <w:abstractNumId w:val="17"/>
  </w:num>
  <w:num w:numId="15" w16cid:durableId="141042187">
    <w:abstractNumId w:val="28"/>
  </w:num>
  <w:num w:numId="16" w16cid:durableId="2036733853">
    <w:abstractNumId w:val="7"/>
  </w:num>
  <w:num w:numId="17" w16cid:durableId="2081711344">
    <w:abstractNumId w:val="26"/>
  </w:num>
  <w:num w:numId="18" w16cid:durableId="1995335379">
    <w:abstractNumId w:val="16"/>
  </w:num>
  <w:num w:numId="19" w16cid:durableId="705718898">
    <w:abstractNumId w:val="14"/>
  </w:num>
  <w:num w:numId="20" w16cid:durableId="11577223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7000240">
    <w:abstractNumId w:val="24"/>
  </w:num>
  <w:num w:numId="22" w16cid:durableId="1219170420">
    <w:abstractNumId w:val="19"/>
  </w:num>
  <w:num w:numId="23" w16cid:durableId="750591094">
    <w:abstractNumId w:val="15"/>
  </w:num>
  <w:num w:numId="24" w16cid:durableId="757559859">
    <w:abstractNumId w:val="12"/>
  </w:num>
  <w:num w:numId="25" w16cid:durableId="509100844">
    <w:abstractNumId w:val="29"/>
  </w:num>
  <w:num w:numId="26" w16cid:durableId="1699693637">
    <w:abstractNumId w:val="20"/>
  </w:num>
  <w:num w:numId="27" w16cid:durableId="1921793229">
    <w:abstractNumId w:val="42"/>
  </w:num>
  <w:num w:numId="28" w16cid:durableId="1948267956">
    <w:abstractNumId w:val="37"/>
  </w:num>
  <w:num w:numId="29" w16cid:durableId="927301483">
    <w:abstractNumId w:val="41"/>
  </w:num>
  <w:num w:numId="30" w16cid:durableId="1785618207">
    <w:abstractNumId w:val="21"/>
  </w:num>
  <w:num w:numId="31" w16cid:durableId="1090855810">
    <w:abstractNumId w:val="44"/>
  </w:num>
  <w:num w:numId="32" w16cid:durableId="2079130742">
    <w:abstractNumId w:val="33"/>
  </w:num>
  <w:num w:numId="33" w16cid:durableId="570695108">
    <w:abstractNumId w:val="13"/>
  </w:num>
  <w:num w:numId="34" w16cid:durableId="1321159597">
    <w:abstractNumId w:val="46"/>
  </w:num>
  <w:num w:numId="35" w16cid:durableId="1757550221">
    <w:abstractNumId w:val="40"/>
  </w:num>
  <w:num w:numId="36" w16cid:durableId="398677723">
    <w:abstractNumId w:val="4"/>
  </w:num>
  <w:num w:numId="37" w16cid:durableId="2069957322">
    <w:abstractNumId w:val="48"/>
  </w:num>
  <w:num w:numId="38" w16cid:durableId="1964342037">
    <w:abstractNumId w:val="43"/>
  </w:num>
  <w:num w:numId="39" w16cid:durableId="428238356">
    <w:abstractNumId w:val="38"/>
  </w:num>
  <w:num w:numId="40" w16cid:durableId="1116754416">
    <w:abstractNumId w:val="39"/>
  </w:num>
  <w:num w:numId="41" w16cid:durableId="1227110600">
    <w:abstractNumId w:val="3"/>
  </w:num>
  <w:num w:numId="42" w16cid:durableId="1716738669">
    <w:abstractNumId w:val="5"/>
  </w:num>
  <w:num w:numId="43" w16cid:durableId="53892421">
    <w:abstractNumId w:val="25"/>
  </w:num>
  <w:num w:numId="44" w16cid:durableId="1753619920">
    <w:abstractNumId w:val="6"/>
  </w:num>
  <w:num w:numId="45" w16cid:durableId="559484489">
    <w:abstractNumId w:val="2"/>
  </w:num>
  <w:num w:numId="46" w16cid:durableId="1515682716">
    <w:abstractNumId w:val="0"/>
  </w:num>
  <w:num w:numId="47" w16cid:durableId="1175263763">
    <w:abstractNumId w:val="22"/>
  </w:num>
  <w:num w:numId="48" w16cid:durableId="448083257">
    <w:abstractNumId w:val="30"/>
  </w:num>
  <w:num w:numId="49" w16cid:durableId="668287258">
    <w:abstractNumId w:val="51"/>
  </w:num>
  <w:num w:numId="50" w16cid:durableId="1685159190">
    <w:abstractNumId w:val="45"/>
  </w:num>
  <w:num w:numId="51" w16cid:durableId="142284882">
    <w:abstractNumId w:val="27"/>
  </w:num>
  <w:num w:numId="52" w16cid:durableId="1345209544">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5293"/>
    <w:rsid w:val="00020EEC"/>
    <w:rsid w:val="00025650"/>
    <w:rsid w:val="00026FAB"/>
    <w:rsid w:val="00027B1F"/>
    <w:rsid w:val="0003088B"/>
    <w:rsid w:val="000325D9"/>
    <w:rsid w:val="0003408D"/>
    <w:rsid w:val="00034A4F"/>
    <w:rsid w:val="000372B2"/>
    <w:rsid w:val="0004079F"/>
    <w:rsid w:val="00045B87"/>
    <w:rsid w:val="00045C07"/>
    <w:rsid w:val="00055D43"/>
    <w:rsid w:val="00056FAC"/>
    <w:rsid w:val="00057751"/>
    <w:rsid w:val="000628D5"/>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D31"/>
    <w:rsid w:val="000B5F6F"/>
    <w:rsid w:val="000C378F"/>
    <w:rsid w:val="000C6892"/>
    <w:rsid w:val="000C6FFE"/>
    <w:rsid w:val="000D0BB6"/>
    <w:rsid w:val="000E26B0"/>
    <w:rsid w:val="000F1599"/>
    <w:rsid w:val="000F1769"/>
    <w:rsid w:val="000F6196"/>
    <w:rsid w:val="000F7ECD"/>
    <w:rsid w:val="00102E64"/>
    <w:rsid w:val="0010312C"/>
    <w:rsid w:val="001037D9"/>
    <w:rsid w:val="00106DC7"/>
    <w:rsid w:val="00112391"/>
    <w:rsid w:val="00114F52"/>
    <w:rsid w:val="0012135C"/>
    <w:rsid w:val="00130E83"/>
    <w:rsid w:val="001347F8"/>
    <w:rsid w:val="00136660"/>
    <w:rsid w:val="00137BB5"/>
    <w:rsid w:val="00137E05"/>
    <w:rsid w:val="001447F6"/>
    <w:rsid w:val="00147DE3"/>
    <w:rsid w:val="00150794"/>
    <w:rsid w:val="001608C4"/>
    <w:rsid w:val="00170E55"/>
    <w:rsid w:val="00171418"/>
    <w:rsid w:val="00190913"/>
    <w:rsid w:val="001961CF"/>
    <w:rsid w:val="001A29B8"/>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15F44"/>
    <w:rsid w:val="0022001B"/>
    <w:rsid w:val="00220D06"/>
    <w:rsid w:val="002219BA"/>
    <w:rsid w:val="002246A0"/>
    <w:rsid w:val="00224AF9"/>
    <w:rsid w:val="00230439"/>
    <w:rsid w:val="00235176"/>
    <w:rsid w:val="00236061"/>
    <w:rsid w:val="0024100E"/>
    <w:rsid w:val="00241C1B"/>
    <w:rsid w:val="002423B2"/>
    <w:rsid w:val="0024288B"/>
    <w:rsid w:val="002527BA"/>
    <w:rsid w:val="00255D8E"/>
    <w:rsid w:val="002657E9"/>
    <w:rsid w:val="0026665E"/>
    <w:rsid w:val="00270EEB"/>
    <w:rsid w:val="0027147E"/>
    <w:rsid w:val="00274DE8"/>
    <w:rsid w:val="002761F4"/>
    <w:rsid w:val="002775E1"/>
    <w:rsid w:val="0027774F"/>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878"/>
    <w:rsid w:val="0030698D"/>
    <w:rsid w:val="0031350A"/>
    <w:rsid w:val="00316815"/>
    <w:rsid w:val="003168CA"/>
    <w:rsid w:val="00320BCD"/>
    <w:rsid w:val="00321255"/>
    <w:rsid w:val="0032230D"/>
    <w:rsid w:val="00322A0B"/>
    <w:rsid w:val="00326BBC"/>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500D"/>
    <w:rsid w:val="003A600E"/>
    <w:rsid w:val="003A6513"/>
    <w:rsid w:val="003B16C7"/>
    <w:rsid w:val="003C19F1"/>
    <w:rsid w:val="003C4186"/>
    <w:rsid w:val="003C458C"/>
    <w:rsid w:val="003C6185"/>
    <w:rsid w:val="003D0D2D"/>
    <w:rsid w:val="003D4710"/>
    <w:rsid w:val="003E16D7"/>
    <w:rsid w:val="003E197E"/>
    <w:rsid w:val="003E7EEC"/>
    <w:rsid w:val="003F647D"/>
    <w:rsid w:val="004046F0"/>
    <w:rsid w:val="0040668F"/>
    <w:rsid w:val="00412677"/>
    <w:rsid w:val="00417925"/>
    <w:rsid w:val="0042012E"/>
    <w:rsid w:val="004348AE"/>
    <w:rsid w:val="00435E9A"/>
    <w:rsid w:val="004376C0"/>
    <w:rsid w:val="0044115F"/>
    <w:rsid w:val="0044223A"/>
    <w:rsid w:val="004448C9"/>
    <w:rsid w:val="00446792"/>
    <w:rsid w:val="00446F80"/>
    <w:rsid w:val="00450C83"/>
    <w:rsid w:val="00451851"/>
    <w:rsid w:val="00453343"/>
    <w:rsid w:val="004608B9"/>
    <w:rsid w:val="00460ADB"/>
    <w:rsid w:val="00465947"/>
    <w:rsid w:val="004672C1"/>
    <w:rsid w:val="00470BB1"/>
    <w:rsid w:val="004718F7"/>
    <w:rsid w:val="00473153"/>
    <w:rsid w:val="004743AF"/>
    <w:rsid w:val="0047453E"/>
    <w:rsid w:val="00482C17"/>
    <w:rsid w:val="0048655E"/>
    <w:rsid w:val="004911B4"/>
    <w:rsid w:val="0049196A"/>
    <w:rsid w:val="004923DA"/>
    <w:rsid w:val="00493434"/>
    <w:rsid w:val="004962F9"/>
    <w:rsid w:val="004968E2"/>
    <w:rsid w:val="004A07F1"/>
    <w:rsid w:val="004A14C4"/>
    <w:rsid w:val="004A2A49"/>
    <w:rsid w:val="004B600B"/>
    <w:rsid w:val="004B6822"/>
    <w:rsid w:val="004B69F6"/>
    <w:rsid w:val="004B7952"/>
    <w:rsid w:val="004C2D3A"/>
    <w:rsid w:val="004D03C4"/>
    <w:rsid w:val="004D0BF1"/>
    <w:rsid w:val="004D24D2"/>
    <w:rsid w:val="004D35A4"/>
    <w:rsid w:val="004D445F"/>
    <w:rsid w:val="004E087B"/>
    <w:rsid w:val="004E44A4"/>
    <w:rsid w:val="004E7B8B"/>
    <w:rsid w:val="004E7BDD"/>
    <w:rsid w:val="004F0419"/>
    <w:rsid w:val="004F1E21"/>
    <w:rsid w:val="004F740D"/>
    <w:rsid w:val="004F7B8F"/>
    <w:rsid w:val="00500748"/>
    <w:rsid w:val="005011D6"/>
    <w:rsid w:val="0050167A"/>
    <w:rsid w:val="005042F1"/>
    <w:rsid w:val="00510D6A"/>
    <w:rsid w:val="00513C7D"/>
    <w:rsid w:val="005169D1"/>
    <w:rsid w:val="00521123"/>
    <w:rsid w:val="00521221"/>
    <w:rsid w:val="00536FA9"/>
    <w:rsid w:val="00540884"/>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A5886"/>
    <w:rsid w:val="005C1567"/>
    <w:rsid w:val="005C6CE5"/>
    <w:rsid w:val="005C76DE"/>
    <w:rsid w:val="005D3F07"/>
    <w:rsid w:val="005D583E"/>
    <w:rsid w:val="005E13EA"/>
    <w:rsid w:val="005E53BD"/>
    <w:rsid w:val="005F31BD"/>
    <w:rsid w:val="00606E27"/>
    <w:rsid w:val="006108C9"/>
    <w:rsid w:val="00615C7E"/>
    <w:rsid w:val="0062158D"/>
    <w:rsid w:val="00630F39"/>
    <w:rsid w:val="006326D1"/>
    <w:rsid w:val="00632E0A"/>
    <w:rsid w:val="00633165"/>
    <w:rsid w:val="00636B6C"/>
    <w:rsid w:val="006447DE"/>
    <w:rsid w:val="0065276E"/>
    <w:rsid w:val="00653A4E"/>
    <w:rsid w:val="00654329"/>
    <w:rsid w:val="00654CEC"/>
    <w:rsid w:val="00655507"/>
    <w:rsid w:val="006712A7"/>
    <w:rsid w:val="006733CC"/>
    <w:rsid w:val="0067457E"/>
    <w:rsid w:val="00674FC2"/>
    <w:rsid w:val="00677E42"/>
    <w:rsid w:val="00682334"/>
    <w:rsid w:val="00684B16"/>
    <w:rsid w:val="00694C00"/>
    <w:rsid w:val="00696ACE"/>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415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D93"/>
    <w:rsid w:val="00843EBA"/>
    <w:rsid w:val="00844D98"/>
    <w:rsid w:val="00846D84"/>
    <w:rsid w:val="0085230E"/>
    <w:rsid w:val="0085355E"/>
    <w:rsid w:val="008550A1"/>
    <w:rsid w:val="00861035"/>
    <w:rsid w:val="00861038"/>
    <w:rsid w:val="00865008"/>
    <w:rsid w:val="00866B50"/>
    <w:rsid w:val="008708F1"/>
    <w:rsid w:val="00880539"/>
    <w:rsid w:val="00882776"/>
    <w:rsid w:val="008859E8"/>
    <w:rsid w:val="0088737B"/>
    <w:rsid w:val="00892716"/>
    <w:rsid w:val="00893067"/>
    <w:rsid w:val="008933DE"/>
    <w:rsid w:val="00895FCE"/>
    <w:rsid w:val="008970B0"/>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3B1D"/>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6B45"/>
    <w:rsid w:val="00A26C95"/>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5FD4"/>
    <w:rsid w:val="00AE0CA7"/>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37D"/>
    <w:rsid w:val="00B47734"/>
    <w:rsid w:val="00B50FBA"/>
    <w:rsid w:val="00B558EB"/>
    <w:rsid w:val="00B577D3"/>
    <w:rsid w:val="00B60466"/>
    <w:rsid w:val="00B63611"/>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77DF"/>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2F81"/>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0171"/>
    <w:rsid w:val="00E35BEC"/>
    <w:rsid w:val="00E50821"/>
    <w:rsid w:val="00E50EF8"/>
    <w:rsid w:val="00E51F91"/>
    <w:rsid w:val="00E676F7"/>
    <w:rsid w:val="00E7086E"/>
    <w:rsid w:val="00E71C26"/>
    <w:rsid w:val="00E7374A"/>
    <w:rsid w:val="00E73C41"/>
    <w:rsid w:val="00E7598F"/>
    <w:rsid w:val="00E76F60"/>
    <w:rsid w:val="00E81D4D"/>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0459"/>
    <w:rsid w:val="00F8610A"/>
    <w:rsid w:val="00F927A1"/>
    <w:rsid w:val="00F92E4D"/>
    <w:rsid w:val="00F94392"/>
    <w:rsid w:val="00FA3764"/>
    <w:rsid w:val="00FA56ED"/>
    <w:rsid w:val="00FA6CA4"/>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1037D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037D9"/>
    <w:rPr>
      <w:color w:val="605E5C"/>
      <w:shd w:val="clear" w:color="auto" w:fill="E1DFDD"/>
    </w:rPr>
  </w:style>
  <w:style w:type="character" w:customStyle="1" w:styleId="legterm">
    <w:name w:val="legterm"/>
    <w:basedOn w:val="DefaultParagraphFont"/>
    <w:rsid w:val="004448C9"/>
  </w:style>
  <w:style w:type="paragraph" w:customStyle="1" w:styleId="legclearfix">
    <w:name w:val="legclearfix"/>
    <w:basedOn w:val="Normal"/>
    <w:rsid w:val="00FA6C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FA6C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7558">
      <w:bodyDiv w:val="1"/>
      <w:marLeft w:val="0"/>
      <w:marRight w:val="0"/>
      <w:marTop w:val="0"/>
      <w:marBottom w:val="0"/>
      <w:divBdr>
        <w:top w:val="none" w:sz="0" w:space="0" w:color="auto"/>
        <w:left w:val="none" w:sz="0" w:space="0" w:color="auto"/>
        <w:bottom w:val="none" w:sz="0" w:space="0" w:color="auto"/>
        <w:right w:val="none" w:sz="0" w:space="0" w:color="auto"/>
      </w:divBdr>
    </w:div>
    <w:div w:id="5848322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34648246">
      <w:bodyDiv w:val="1"/>
      <w:marLeft w:val="0"/>
      <w:marRight w:val="0"/>
      <w:marTop w:val="0"/>
      <w:marBottom w:val="0"/>
      <w:divBdr>
        <w:top w:val="none" w:sz="0" w:space="0" w:color="auto"/>
        <w:left w:val="none" w:sz="0" w:space="0" w:color="auto"/>
        <w:bottom w:val="none" w:sz="0" w:space="0" w:color="auto"/>
        <w:right w:val="none" w:sz="0" w:space="0" w:color="auto"/>
      </w:divBdr>
    </w:div>
    <w:div w:id="368385684">
      <w:bodyDiv w:val="1"/>
      <w:marLeft w:val="0"/>
      <w:marRight w:val="0"/>
      <w:marTop w:val="0"/>
      <w:marBottom w:val="0"/>
      <w:divBdr>
        <w:top w:val="none" w:sz="0" w:space="0" w:color="auto"/>
        <w:left w:val="none" w:sz="0" w:space="0" w:color="auto"/>
        <w:bottom w:val="none" w:sz="0" w:space="0" w:color="auto"/>
        <w:right w:val="none" w:sz="0" w:space="0" w:color="auto"/>
      </w:divBdr>
    </w:div>
    <w:div w:id="466318619">
      <w:bodyDiv w:val="1"/>
      <w:marLeft w:val="0"/>
      <w:marRight w:val="0"/>
      <w:marTop w:val="0"/>
      <w:marBottom w:val="0"/>
      <w:divBdr>
        <w:top w:val="none" w:sz="0" w:space="0" w:color="auto"/>
        <w:left w:val="none" w:sz="0" w:space="0" w:color="auto"/>
        <w:bottom w:val="none" w:sz="0" w:space="0" w:color="auto"/>
        <w:right w:val="none" w:sz="0" w:space="0" w:color="auto"/>
      </w:divBdr>
    </w:div>
    <w:div w:id="599139068">
      <w:bodyDiv w:val="1"/>
      <w:marLeft w:val="0"/>
      <w:marRight w:val="0"/>
      <w:marTop w:val="0"/>
      <w:marBottom w:val="0"/>
      <w:divBdr>
        <w:top w:val="none" w:sz="0" w:space="0" w:color="auto"/>
        <w:left w:val="none" w:sz="0" w:space="0" w:color="auto"/>
        <w:bottom w:val="none" w:sz="0" w:space="0" w:color="auto"/>
        <w:right w:val="none" w:sz="0" w:space="0" w:color="auto"/>
      </w:divBdr>
    </w:div>
    <w:div w:id="707796190">
      <w:bodyDiv w:val="1"/>
      <w:marLeft w:val="0"/>
      <w:marRight w:val="0"/>
      <w:marTop w:val="0"/>
      <w:marBottom w:val="0"/>
      <w:divBdr>
        <w:top w:val="none" w:sz="0" w:space="0" w:color="auto"/>
        <w:left w:val="none" w:sz="0" w:space="0" w:color="auto"/>
        <w:bottom w:val="none" w:sz="0" w:space="0" w:color="auto"/>
        <w:right w:val="none" w:sz="0" w:space="0" w:color="auto"/>
      </w:divBdr>
    </w:div>
    <w:div w:id="101884980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95023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153448">
      <w:bodyDiv w:val="1"/>
      <w:marLeft w:val="0"/>
      <w:marRight w:val="0"/>
      <w:marTop w:val="0"/>
      <w:marBottom w:val="0"/>
      <w:divBdr>
        <w:top w:val="none" w:sz="0" w:space="0" w:color="auto"/>
        <w:left w:val="none" w:sz="0" w:space="0" w:color="auto"/>
        <w:bottom w:val="none" w:sz="0" w:space="0" w:color="auto"/>
        <w:right w:val="none" w:sz="0" w:space="0" w:color="auto"/>
      </w:divBdr>
    </w:div>
    <w:div w:id="1493989153">
      <w:bodyDiv w:val="1"/>
      <w:marLeft w:val="0"/>
      <w:marRight w:val="0"/>
      <w:marTop w:val="0"/>
      <w:marBottom w:val="0"/>
      <w:divBdr>
        <w:top w:val="none" w:sz="0" w:space="0" w:color="auto"/>
        <w:left w:val="none" w:sz="0" w:space="0" w:color="auto"/>
        <w:bottom w:val="none" w:sz="0" w:space="0" w:color="auto"/>
        <w:right w:val="none" w:sz="0" w:space="0" w:color="auto"/>
      </w:divBdr>
    </w:div>
    <w:div w:id="1674911017">
      <w:bodyDiv w:val="1"/>
      <w:marLeft w:val="0"/>
      <w:marRight w:val="0"/>
      <w:marTop w:val="0"/>
      <w:marBottom w:val="0"/>
      <w:divBdr>
        <w:top w:val="none" w:sz="0" w:space="0" w:color="auto"/>
        <w:left w:val="none" w:sz="0" w:space="0" w:color="auto"/>
        <w:bottom w:val="none" w:sz="0" w:space="0" w:color="auto"/>
        <w:right w:val="none" w:sz="0" w:space="0" w:color="auto"/>
      </w:divBdr>
    </w:div>
    <w:div w:id="1710227855">
      <w:bodyDiv w:val="1"/>
      <w:marLeft w:val="0"/>
      <w:marRight w:val="0"/>
      <w:marTop w:val="0"/>
      <w:marBottom w:val="0"/>
      <w:divBdr>
        <w:top w:val="none" w:sz="0" w:space="0" w:color="auto"/>
        <w:left w:val="none" w:sz="0" w:space="0" w:color="auto"/>
        <w:bottom w:val="none" w:sz="0" w:space="0" w:color="auto"/>
        <w:right w:val="none" w:sz="0" w:space="0" w:color="auto"/>
      </w:divBdr>
    </w:div>
    <w:div w:id="171731416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9073144">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06384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162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legislation.gov.uk/uksi/2002/446/regulation/2/made" TargetMode="External"/><Relationship Id="rId3" Type="http://schemas.openxmlformats.org/officeDocument/2006/relationships/customXml" Target="../customXml/item3.xml"/><Relationship Id="rId21" Type="http://schemas.openxmlformats.org/officeDocument/2006/relationships/hyperlink" Target="https://www.legislation.gov.uk/ukpga/1968/60/section/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research/what-works-policing-reduce-crime/people-and-places"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legislation.gov.uk/ukpga/1968/60/section/9" TargetMode="External"/><Relationship Id="rId20" Type="http://schemas.openxmlformats.org/officeDocument/2006/relationships/hyperlink" Target="https://www.college.police.uk/research/evidence-based-policing-EBP#:~:text=Evidence%2Dbased%20policing%20(EB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achieving-best-evidence-in-criminal-proceedin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oll.libertyfund.org/quote/sir-edward-coke-declares-that-your-house-is-your-castle-and-fortress-16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14</Pages>
  <Words>5694</Words>
  <Characters>32462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elizabeth hurley</cp:lastModifiedBy>
  <cp:revision>15</cp:revision>
  <cp:lastPrinted>2014-08-26T08:55:00Z</cp:lastPrinted>
  <dcterms:created xsi:type="dcterms:W3CDTF">2023-04-16T12:55:00Z</dcterms:created>
  <dcterms:modified xsi:type="dcterms:W3CDTF">2023-05-08T12:43:00Z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