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8CA9C" w14:textId="77777777" w:rsidR="00981733" w:rsidRDefault="00981733">
      <w:pPr>
        <w:spacing w:before="400"/>
      </w:pPr>
    </w:p>
    <w:p w14:paraId="3AF1B098" w14:textId="77777777" w:rsidR="00981733" w:rsidRDefault="006D7D72">
      <w:pPr>
        <w:spacing w:after="60"/>
        <w:jc w:val="center"/>
      </w:pPr>
      <w:r>
        <w:rPr>
          <w:b/>
          <w:bCs/>
          <w:color w:val="888888"/>
          <w:spacing w:val="80"/>
        </w:rPr>
        <w:t>DISSERTATION RESEARCH PROPOSAL</w:t>
      </w:r>
    </w:p>
    <w:p w14:paraId="65107C9A" w14:textId="77777777" w:rsidR="00981733" w:rsidRDefault="006D7D72">
      <w:pPr>
        <w:spacing w:after="60"/>
        <w:jc w:val="center"/>
      </w:pPr>
      <w:r>
        <w:rPr>
          <w:color w:val="999999"/>
          <w:sz w:val="20"/>
          <w:szCs w:val="20"/>
        </w:rPr>
        <w:t>Module: ACFA7003  |  Academic Year 2025-2026</w:t>
      </w:r>
    </w:p>
    <w:p w14:paraId="4489016D" w14:textId="77777777" w:rsidR="00981733" w:rsidRDefault="00981733">
      <w:pPr>
        <w:spacing w:before="120"/>
      </w:pPr>
    </w:p>
    <w:p w14:paraId="57089880" w14:textId="77777777" w:rsidR="00981733" w:rsidRDefault="006D7D72">
      <w:pPr>
        <w:pBdr>
          <w:bottom w:val="single" w:sz="8" w:space="6" w:color="2563EB"/>
        </w:pBdr>
        <w:spacing w:after="60"/>
        <w:jc w:val="center"/>
      </w:pPr>
      <w:r>
        <w:rPr>
          <w:rFonts w:ascii="Georgia" w:eastAsia="Georgia" w:hAnsi="Georgia" w:cs="Georgia"/>
          <w:b/>
          <w:bCs/>
          <w:color w:val="1F3864"/>
          <w:sz w:val="44"/>
          <w:szCs w:val="44"/>
        </w:rPr>
        <w:t>Design and Implementation of a RAG-Based AI Chatbot</w:t>
      </w:r>
    </w:p>
    <w:p w14:paraId="7FCF4189" w14:textId="77777777" w:rsidR="00981733" w:rsidRDefault="006D7D72">
      <w:pPr>
        <w:spacing w:before="80" w:after="200"/>
        <w:jc w:val="center"/>
      </w:pPr>
      <w:r>
        <w:rPr>
          <w:rFonts w:ascii="Georgia" w:eastAsia="Georgia" w:hAnsi="Georgia" w:cs="Georgia"/>
          <w:i/>
          <w:iCs/>
          <w:color w:val="2563EB"/>
          <w:sz w:val="34"/>
          <w:szCs w:val="34"/>
        </w:rPr>
        <w:t>for SME Customer Support Using Python and Vector Databases</w:t>
      </w:r>
    </w:p>
    <w:p w14:paraId="4D121935" w14:textId="77777777" w:rsidR="00981733" w:rsidRDefault="00981733">
      <w:pPr>
        <w:spacing w:before="80"/>
      </w:pPr>
    </w:p>
    <w:tbl>
      <w:tblPr>
        <w:tblW w:w="936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6460"/>
      </w:tblGrid>
      <w:tr w:rsidR="00981733" w14:paraId="23D84CA2"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4A5DEA6F" w14:textId="77777777" w:rsidR="00981733" w:rsidRDefault="006D7D72">
            <w:r>
              <w:rPr>
                <w:b/>
                <w:bCs/>
                <w:color w:val="1F3864"/>
                <w:sz w:val="20"/>
                <w:szCs w:val="20"/>
              </w:rPr>
              <w:t>Student Name</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0FF7788C" w14:textId="77777777" w:rsidR="00981733" w:rsidRDefault="006D7D72">
            <w:r>
              <w:rPr>
                <w:color w:val="1E1E1E"/>
                <w:sz w:val="20"/>
                <w:szCs w:val="20"/>
              </w:rPr>
              <w:t>Parth Kamleshkumar Suthar</w:t>
            </w:r>
          </w:p>
        </w:tc>
      </w:tr>
      <w:tr w:rsidR="00981733" w14:paraId="16461C51"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3C00980D" w14:textId="77777777" w:rsidR="00981733" w:rsidRDefault="006D7D72">
            <w:r>
              <w:rPr>
                <w:b/>
                <w:bCs/>
                <w:color w:val="1F3864"/>
                <w:sz w:val="20"/>
                <w:szCs w:val="20"/>
              </w:rPr>
              <w:t>Student ID</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7DD60336" w14:textId="77777777" w:rsidR="00981733" w:rsidRDefault="006D7D72">
            <w:r>
              <w:rPr>
                <w:color w:val="1E1E1E"/>
                <w:sz w:val="20"/>
                <w:szCs w:val="20"/>
              </w:rPr>
              <w:t>2434584</w:t>
            </w:r>
          </w:p>
        </w:tc>
      </w:tr>
      <w:tr w:rsidR="00981733" w14:paraId="5A94D39E"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1AB8FFE8" w14:textId="77777777" w:rsidR="00981733" w:rsidRDefault="006D7D72">
            <w:r>
              <w:rPr>
                <w:b/>
                <w:bCs/>
                <w:color w:val="1F3864"/>
                <w:sz w:val="20"/>
                <w:szCs w:val="20"/>
              </w:rPr>
              <w:t>Programme</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463E2EC3" w14:textId="77777777" w:rsidR="00981733" w:rsidRDefault="006D7D72">
            <w:r>
              <w:rPr>
                <w:color w:val="1E1E1E"/>
                <w:sz w:val="20"/>
                <w:szCs w:val="20"/>
              </w:rPr>
              <w:t>MSc Data and Artificial Intelligence</w:t>
            </w:r>
          </w:p>
        </w:tc>
      </w:tr>
      <w:tr w:rsidR="00981733" w14:paraId="48CCD49A"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1A873A01" w14:textId="77777777" w:rsidR="00981733" w:rsidRDefault="006D7D72">
            <w:r>
              <w:rPr>
                <w:b/>
                <w:bCs/>
                <w:color w:val="1F3864"/>
                <w:sz w:val="20"/>
                <w:szCs w:val="20"/>
              </w:rPr>
              <w:t>University</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50C8F787" w14:textId="77777777" w:rsidR="00981733" w:rsidRDefault="006D7D72">
            <w:r>
              <w:rPr>
                <w:color w:val="1E1E1E"/>
                <w:sz w:val="20"/>
                <w:szCs w:val="20"/>
              </w:rPr>
              <w:t>University of Wales Trinity Saint David</w:t>
            </w:r>
          </w:p>
        </w:tc>
      </w:tr>
      <w:tr w:rsidR="00981733" w14:paraId="03A397CB"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7504FA9F" w14:textId="77777777" w:rsidR="00981733" w:rsidRDefault="006D7D72">
            <w:r>
              <w:rPr>
                <w:b/>
                <w:bCs/>
                <w:color w:val="1F3864"/>
                <w:sz w:val="20"/>
                <w:szCs w:val="20"/>
              </w:rPr>
              <w:t>Module Code</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5B0FAE6E" w14:textId="77777777" w:rsidR="00981733" w:rsidRDefault="006D7D72">
            <w:r>
              <w:rPr>
                <w:color w:val="1E1E1E"/>
                <w:sz w:val="20"/>
                <w:szCs w:val="20"/>
              </w:rPr>
              <w:t>ACFA7003 — Dissertation</w:t>
            </w:r>
          </w:p>
        </w:tc>
      </w:tr>
      <w:tr w:rsidR="00981733" w14:paraId="13403F0D"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3602F474" w14:textId="77777777" w:rsidR="00981733" w:rsidRDefault="006D7D72">
            <w:r>
              <w:rPr>
                <w:b/>
                <w:bCs/>
                <w:color w:val="1F3864"/>
                <w:sz w:val="20"/>
                <w:szCs w:val="20"/>
              </w:rPr>
              <w:t>Supervisor</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2A68D857" w14:textId="77777777" w:rsidR="00981733" w:rsidRDefault="006D7D72">
            <w:r>
              <w:rPr>
                <w:color w:val="1E1E1E"/>
                <w:sz w:val="20"/>
                <w:szCs w:val="20"/>
              </w:rPr>
              <w:t>Md Shantanu Islam</w:t>
            </w:r>
          </w:p>
        </w:tc>
      </w:tr>
      <w:tr w:rsidR="00981733" w14:paraId="52DB57FA"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22BF871A" w14:textId="77777777" w:rsidR="00981733" w:rsidRDefault="006D7D72">
            <w:r>
              <w:rPr>
                <w:b/>
                <w:bCs/>
                <w:color w:val="1F3864"/>
                <w:sz w:val="20"/>
                <w:szCs w:val="20"/>
              </w:rPr>
              <w:t>Submission</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28AEBED2" w14:textId="5F75A1DB" w:rsidR="00981733" w:rsidRDefault="004E7836">
            <w:r>
              <w:t>12 June 2026</w:t>
            </w:r>
          </w:p>
        </w:tc>
      </w:tr>
      <w:tr w:rsidR="00981733" w14:paraId="79EA1BD6" w14:textId="77777777">
        <w:tblPrEx>
          <w:tblCellMar>
            <w:top w:w="0" w:type="dxa"/>
            <w:bottom w:w="0" w:type="dxa"/>
          </w:tblCellMar>
        </w:tblPrEx>
        <w:tc>
          <w:tcPr>
            <w:tcW w:w="2900" w:type="dxa"/>
            <w:tcBorders>
              <w:top w:val="single" w:sz="1" w:space="0" w:color="CBD5E1"/>
              <w:left w:val="single" w:sz="1" w:space="0" w:color="CBD5E1"/>
              <w:bottom w:val="single" w:sz="1" w:space="0" w:color="CBD5E1"/>
              <w:right w:val="single" w:sz="1" w:space="0" w:color="CBD5E1"/>
            </w:tcBorders>
            <w:shd w:val="clear" w:color="auto" w:fill="EBF2FA"/>
            <w:tcMar>
              <w:top w:w="90" w:type="dxa"/>
              <w:left w:w="160" w:type="dxa"/>
              <w:bottom w:w="90" w:type="dxa"/>
              <w:right w:w="160" w:type="dxa"/>
            </w:tcMar>
          </w:tcPr>
          <w:p w14:paraId="43CAFBEB" w14:textId="77777777" w:rsidR="00981733" w:rsidRDefault="006D7D72">
            <w:r>
              <w:rPr>
                <w:b/>
                <w:bCs/>
                <w:color w:val="1F3864"/>
                <w:sz w:val="20"/>
                <w:szCs w:val="20"/>
              </w:rPr>
              <w:t>Date</w:t>
            </w:r>
          </w:p>
        </w:tc>
        <w:tc>
          <w:tcPr>
            <w:tcW w:w="6460" w:type="dxa"/>
            <w:tcBorders>
              <w:top w:val="single" w:sz="1" w:space="0" w:color="CBD5E1"/>
              <w:left w:val="single" w:sz="1" w:space="0" w:color="CBD5E1"/>
              <w:bottom w:val="single" w:sz="1" w:space="0" w:color="CBD5E1"/>
              <w:right w:val="single" w:sz="1" w:space="0" w:color="CBD5E1"/>
            </w:tcBorders>
            <w:tcMar>
              <w:top w:w="90" w:type="dxa"/>
              <w:left w:w="160" w:type="dxa"/>
              <w:bottom w:w="90" w:type="dxa"/>
              <w:right w:w="160" w:type="dxa"/>
            </w:tcMar>
          </w:tcPr>
          <w:p w14:paraId="5D2F4800" w14:textId="77777777" w:rsidR="00981733" w:rsidRDefault="006D7D72">
            <w:r>
              <w:rPr>
                <w:color w:val="1E1E1E"/>
                <w:sz w:val="20"/>
                <w:szCs w:val="20"/>
              </w:rPr>
              <w:t>June 2026</w:t>
            </w:r>
          </w:p>
        </w:tc>
      </w:tr>
    </w:tbl>
    <w:p w14:paraId="253AD9E7" w14:textId="77777777" w:rsidR="00981733" w:rsidRDefault="00981733">
      <w:pPr>
        <w:spacing w:before="500"/>
      </w:pPr>
    </w:p>
    <w:p w14:paraId="5DC641D1"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1.  Proposed Title</w:t>
      </w:r>
    </w:p>
    <w:p w14:paraId="19D7D308" w14:textId="77777777" w:rsidR="00981733" w:rsidRDefault="00981733">
      <w:pPr>
        <w:spacing w:before="60"/>
      </w:pPr>
    </w:p>
    <w:p w14:paraId="07C7A729" w14:textId="77777777" w:rsidR="00981733" w:rsidRDefault="006D7D72">
      <w:pPr>
        <w:jc w:val="both"/>
      </w:pPr>
      <w:r>
        <w:rPr>
          <w:rFonts w:ascii="Georgia" w:eastAsia="Georgia" w:hAnsi="Georgia" w:cs="Georgia"/>
          <w:b/>
          <w:bCs/>
          <w:color w:val="1F3864"/>
          <w:sz w:val="24"/>
          <w:szCs w:val="24"/>
        </w:rPr>
        <w:t>Design and Implementation of a Retrieval-Augmented Generation (RAG)-Based Intelligent Chatbot System for SME Customer Support Using Python and Vector Databases.</w:t>
      </w:r>
    </w:p>
    <w:p w14:paraId="11648DCA" w14:textId="77777777" w:rsidR="00981733" w:rsidRDefault="00981733">
      <w:pPr>
        <w:spacing w:before="80"/>
      </w:pPr>
    </w:p>
    <w:p w14:paraId="59A03335"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2.  Introduction and Background</w:t>
      </w:r>
    </w:p>
    <w:p w14:paraId="71D95443" w14:textId="77777777" w:rsidR="00981733" w:rsidRDefault="006D7D72">
      <w:pPr>
        <w:spacing w:before="80" w:after="100"/>
        <w:jc w:val="both"/>
      </w:pPr>
      <w:r>
        <w:rPr>
          <w:color w:val="1E1E1E"/>
        </w:rPr>
        <w:t xml:space="preserve">I came up with this topic because I kept seeing the same problem every time I spoke to a small business owner. I run a small web agency called VYNXAI that helps SMEs in London with their digital presence. Almost every client I speak to wants better customer support — faster replies, 24-hour availability, something that does not rely on one person answering emails all day. But when they ask about AI chatbot tools, the prices are completely out of reach. Platforms like Intercom or </w:t>
      </w:r>
      <w:proofErr w:type="spellStart"/>
      <w:r>
        <w:rPr>
          <w:color w:val="1E1E1E"/>
        </w:rPr>
        <w:t>Zendesk</w:t>
      </w:r>
      <w:proofErr w:type="spellEnd"/>
      <w:r>
        <w:rPr>
          <w:color w:val="1E1E1E"/>
        </w:rPr>
        <w:t xml:space="preserve"> AI charge between 400 and 2,000 pounds a month. For a business with five employees, that is just not realistic.</w:t>
      </w:r>
    </w:p>
    <w:p w14:paraId="398290A4" w14:textId="77777777" w:rsidR="00981733" w:rsidRDefault="006D7D72">
      <w:pPr>
        <w:spacing w:before="80" w:after="100"/>
        <w:jc w:val="both"/>
      </w:pPr>
      <w:r>
        <w:rPr>
          <w:color w:val="1E1E1E"/>
        </w:rPr>
        <w:t>At the same time, I have been studying natural language processing and AI systems as part of my MSc. One of the most interesting things I came across was a technique called Retrieval-Augmented Generation, or RAG for short. The idea is actually quite simple. Instead of asking an AI to answer questions purely from what it learned during training, which can sometimes lead to wrong or made-up answers, a RAG system first searches through a set of documents that you provide, finds the most relevant piece of infor</w:t>
      </w:r>
      <w:r>
        <w:rPr>
          <w:color w:val="1E1E1E"/>
        </w:rPr>
        <w:t>mation, and then uses that to give a proper, grounded answer. This was formally introduced by Lewis et al. in 2020 [1], and it has become one of the most practical and widely used approaches in AI development since then.</w:t>
      </w:r>
    </w:p>
    <w:p w14:paraId="60F3B89F" w14:textId="77777777" w:rsidR="00981733" w:rsidRDefault="006D7D72">
      <w:pPr>
        <w:spacing w:before="80" w:after="100"/>
        <w:jc w:val="both"/>
      </w:pPr>
      <w:r>
        <w:rPr>
          <w:color w:val="1E1E1E"/>
        </w:rPr>
        <w:t xml:space="preserve">The more I read about RAG, the more I noticed something that was missing. Nearly all the research papers and open-source tools assume two things: that the person setting it up is a developer, and that they have access to thousands of organised documents. A small business owner does not have either of those things. They might have a PDF with their frequently asked questions, a Word document with their pricing, and a spreadsheet of their services. That is it. Nobody in the academic world has seriously looked </w:t>
      </w:r>
      <w:r>
        <w:rPr>
          <w:color w:val="1E1E1E"/>
        </w:rPr>
        <w:t>at how RAG performs in that kind of small, real-world setting, and nobody has built a tool that a non-technical business owner can actually pick up and start using.</w:t>
      </w:r>
    </w:p>
    <w:p w14:paraId="00FE8BD3" w14:textId="77777777" w:rsidR="00981733" w:rsidRDefault="006D7D72">
      <w:pPr>
        <w:spacing w:before="80" w:after="100"/>
        <w:jc w:val="both"/>
      </w:pPr>
      <w:r>
        <w:rPr>
          <w:color w:val="1E1E1E"/>
        </w:rPr>
        <w:t>That is the exact gap I want to fill with this dissertation. My plan is to design and build a complete, working RAG-based chatbot application. Not a demo or a notebook, but a real piece of software that any SME owner can install, upload their own documents into, and have a live AI customer support assistant running the same day, completely free, with no technical skills required.</w:t>
      </w:r>
    </w:p>
    <w:p w14:paraId="4046CBE2" w14:textId="77777777" w:rsidR="00981733" w:rsidRDefault="00981733">
      <w:pPr>
        <w:spacing w:before="60"/>
      </w:pPr>
    </w:p>
    <w:p w14:paraId="770879B6"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3.  Problem Statement</w:t>
      </w:r>
    </w:p>
    <w:p w14:paraId="1B3233E7" w14:textId="77777777" w:rsidR="00981733" w:rsidRDefault="006D7D72">
      <w:pPr>
        <w:spacing w:before="80" w:after="100"/>
        <w:jc w:val="both"/>
      </w:pPr>
      <w:r>
        <w:rPr>
          <w:color w:val="1E1E1E"/>
        </w:rPr>
        <w:t>There are three clear problems that this dissertation is trying to solve. I want to explain each one simply, because they are all connected.</w:t>
      </w:r>
    </w:p>
    <w:p w14:paraId="6FFDF743" w14:textId="77777777" w:rsidR="00981733" w:rsidRDefault="00981733">
      <w:pPr>
        <w:spacing w:before="80"/>
      </w:pPr>
    </w:p>
    <w:p w14:paraId="7D03B714" w14:textId="77777777" w:rsidR="00981733" w:rsidRDefault="006D7D72">
      <w:pPr>
        <w:spacing w:before="180" w:after="80"/>
      </w:pPr>
      <w:r>
        <w:rPr>
          <w:b/>
          <w:bCs/>
          <w:i/>
          <w:iCs/>
          <w:color w:val="1F3864"/>
          <w:sz w:val="23"/>
          <w:szCs w:val="23"/>
        </w:rPr>
        <w:t>Problem 1:  RAG Has Never Been Tested on the Kind of Data SMEs Actually Have</w:t>
      </w:r>
    </w:p>
    <w:p w14:paraId="12937022" w14:textId="77777777" w:rsidR="00981733" w:rsidRDefault="006D7D72">
      <w:pPr>
        <w:spacing w:before="80" w:after="100"/>
        <w:jc w:val="both"/>
      </w:pPr>
      <w:r>
        <w:rPr>
          <w:color w:val="1E1E1E"/>
        </w:rPr>
        <w:t>Almost every major RAG research paper works with huge, well-structured document collections — things like Wikipedia, large legal databases, or corporate knowledge systems with thousands of files. That makes sense for a university benchmark, but it does not reflect the real world for a small business. When you only have ten or fifteen mixed documents, the system behaves very differently. The search starts returning results that are not quite relevant. The chatbot gives vague or wrong answers. The business ow</w:t>
      </w:r>
      <w:r>
        <w:rPr>
          <w:color w:val="1E1E1E"/>
        </w:rPr>
        <w:t>ner loses confidence in it and stops using it altogether.</w:t>
      </w:r>
    </w:p>
    <w:p w14:paraId="3D417130" w14:textId="77777777" w:rsidR="00981733" w:rsidRDefault="006D7D72">
      <w:pPr>
        <w:spacing w:before="80" w:after="100"/>
        <w:jc w:val="both"/>
      </w:pPr>
      <w:r>
        <w:rPr>
          <w:color w:val="1E1E1E"/>
        </w:rPr>
        <w:t>There is nothing in the academic literature that tells you how to tune a RAG pipeline specifically for this kind of small, messy, real-world document set. My dissertation will run proper experiments to figure out exactly which settings work best in this scenario, and those findings will be something new that the field does not currently have.</w:t>
      </w:r>
    </w:p>
    <w:p w14:paraId="12A0180E" w14:textId="77777777" w:rsidR="00981733" w:rsidRDefault="00981733">
      <w:pPr>
        <w:spacing w:before="60"/>
      </w:pPr>
    </w:p>
    <w:p w14:paraId="22C78DDB" w14:textId="77777777" w:rsidR="00981733" w:rsidRDefault="006D7D72">
      <w:pPr>
        <w:spacing w:before="180" w:after="80"/>
      </w:pPr>
      <w:r>
        <w:rPr>
          <w:b/>
          <w:bCs/>
          <w:i/>
          <w:iCs/>
          <w:color w:val="1F3864"/>
          <w:sz w:val="23"/>
          <w:szCs w:val="23"/>
        </w:rPr>
        <w:t>Problem 2:  All Existing RAG Tools Require a Developer to Set Them Up</w:t>
      </w:r>
    </w:p>
    <w:p w14:paraId="5C99C9F2" w14:textId="77777777" w:rsidR="00981733" w:rsidRDefault="006D7D72">
      <w:pPr>
        <w:spacing w:before="80" w:after="100"/>
        <w:jc w:val="both"/>
      </w:pPr>
      <w:r>
        <w:rPr>
          <w:color w:val="1E1E1E"/>
        </w:rPr>
        <w:t>If you search online for RAG implementations, you will find hundreds of tutorials, GitHub repositories, and Jupyter notebooks. Every single one requires you to be a programmer. You need to understand virtual environments, package installations, API keys, configuration files, and command-line tools. An SME owner simply cannot do that. The technology clearly works. The problem is that nobody has built a user-friendly front-end that makes it accessible to a normal person. My project will build exactly that — a</w:t>
      </w:r>
      <w:r>
        <w:rPr>
          <w:color w:val="1E1E1E"/>
        </w:rPr>
        <w:t xml:space="preserve"> simple web application where you drag and drop your documents and your chatbot is ready to go.</w:t>
      </w:r>
    </w:p>
    <w:p w14:paraId="12E53C62" w14:textId="77777777" w:rsidR="00981733" w:rsidRDefault="00981733">
      <w:pPr>
        <w:spacing w:before="60"/>
      </w:pPr>
    </w:p>
    <w:p w14:paraId="7F4A2B8D" w14:textId="77777777" w:rsidR="00981733" w:rsidRDefault="006D7D72">
      <w:pPr>
        <w:spacing w:before="180" w:after="80"/>
      </w:pPr>
      <w:r>
        <w:rPr>
          <w:b/>
          <w:bCs/>
          <w:i/>
          <w:iCs/>
          <w:color w:val="1F3864"/>
          <w:sz w:val="23"/>
          <w:szCs w:val="23"/>
        </w:rPr>
        <w:t>Problem 3:  There Is No Proper Evaluation Method for This Use Case</w:t>
      </w:r>
    </w:p>
    <w:p w14:paraId="5B75CA04" w14:textId="77777777" w:rsidR="00981733" w:rsidRDefault="006D7D72">
      <w:pPr>
        <w:spacing w:before="80" w:after="100"/>
        <w:jc w:val="both"/>
      </w:pPr>
      <w:r>
        <w:rPr>
          <w:color w:val="1E1E1E"/>
        </w:rPr>
        <w:t>Academic papers measure RAG quality using standard scores like BLEU, ROUGE, or Exact Match against pre-built benchmarks. These numbers tell you almost nothing about whether a chatbot gives a genuinely useful answer to a customer asking something like, 'Do you offer next-day delivery?' or 'What are your business hours on Saturday?' There is currently no published evaluation framework designed for measuring RAG quality specifically in a small business customer support setting. I will design one as part of thi</w:t>
      </w:r>
      <w:r>
        <w:rPr>
          <w:color w:val="1E1E1E"/>
        </w:rPr>
        <w:t>s project, and it will be something that other researchers can use as well.</w:t>
      </w:r>
    </w:p>
    <w:p w14:paraId="50D3D6CA" w14:textId="77777777" w:rsidR="00981733" w:rsidRDefault="00981733">
      <w:pPr>
        <w:spacing w:before="60"/>
      </w:pPr>
    </w:p>
    <w:p w14:paraId="69E3ED54"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4.  Research Questions</w:t>
      </w:r>
    </w:p>
    <w:p w14:paraId="6814A992" w14:textId="77777777" w:rsidR="00981733" w:rsidRDefault="00981733">
      <w:pPr>
        <w:spacing w:before="60"/>
      </w:pPr>
    </w:p>
    <w:p w14:paraId="7BBA421E" w14:textId="77777777" w:rsidR="00981733" w:rsidRDefault="006D7D72">
      <w:pPr>
        <w:pStyle w:val="ListParagraph"/>
        <w:numPr>
          <w:ilvl w:val="0"/>
          <w:numId w:val="2"/>
        </w:numPr>
        <w:spacing w:before="60" w:after="60"/>
      </w:pPr>
      <w:r>
        <w:rPr>
          <w:color w:val="1E1E1E"/>
        </w:rPr>
        <w:t>How can a RAG pipeline be designed and configured to work well with small, mixed-format document collections that are typical of UK SMEs?</w:t>
      </w:r>
    </w:p>
    <w:p w14:paraId="3387714F" w14:textId="77777777" w:rsidR="00981733" w:rsidRDefault="006D7D72">
      <w:pPr>
        <w:pStyle w:val="ListParagraph"/>
        <w:numPr>
          <w:ilvl w:val="0"/>
          <w:numId w:val="2"/>
        </w:numPr>
        <w:spacing w:before="60" w:after="60"/>
      </w:pPr>
      <w:r>
        <w:rPr>
          <w:color w:val="1E1E1E"/>
        </w:rPr>
        <w:t>Which chunking strategy and embedding model combination gives the most accurate retrieval results when there are fewer than twenty documents in the knowledge base?</w:t>
      </w:r>
    </w:p>
    <w:p w14:paraId="6E12B9A4" w14:textId="77777777" w:rsidR="00981733" w:rsidRDefault="006D7D72">
      <w:pPr>
        <w:pStyle w:val="ListParagraph"/>
        <w:numPr>
          <w:ilvl w:val="0"/>
          <w:numId w:val="2"/>
        </w:numPr>
        <w:spacing w:before="60" w:after="60"/>
      </w:pPr>
      <w:r>
        <w:rPr>
          <w:color w:val="1E1E1E"/>
        </w:rPr>
        <w:t>How should the full system be built so that a non-technical SME owner can upload their own documents and use the chatbot without any coding knowledge?</w:t>
      </w:r>
    </w:p>
    <w:p w14:paraId="5F68AF87" w14:textId="77777777" w:rsidR="00981733" w:rsidRDefault="006D7D72">
      <w:pPr>
        <w:pStyle w:val="ListParagraph"/>
        <w:numPr>
          <w:ilvl w:val="0"/>
          <w:numId w:val="2"/>
        </w:numPr>
        <w:spacing w:before="60" w:after="60"/>
      </w:pPr>
      <w:r>
        <w:rPr>
          <w:color w:val="1E1E1E"/>
        </w:rPr>
        <w:t>How does the system's performance compare to a simple keyword-based search, and does it provide better value than existing commercial SME chatbot tools?</w:t>
      </w:r>
    </w:p>
    <w:p w14:paraId="4E22BDE9" w14:textId="77777777" w:rsidR="00981733" w:rsidRDefault="00981733">
      <w:pPr>
        <w:spacing w:before="60"/>
      </w:pPr>
    </w:p>
    <w:p w14:paraId="25DC74C1"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5.  Aims and Objectives</w:t>
      </w:r>
    </w:p>
    <w:p w14:paraId="1577D32D" w14:textId="77777777" w:rsidR="00981733" w:rsidRDefault="006D7D72">
      <w:pPr>
        <w:spacing w:before="240" w:after="100"/>
      </w:pPr>
      <w:r>
        <w:rPr>
          <w:rFonts w:ascii="Georgia" w:eastAsia="Georgia" w:hAnsi="Georgia" w:cs="Georgia"/>
          <w:b/>
          <w:bCs/>
          <w:color w:val="2563EB"/>
          <w:sz w:val="26"/>
          <w:szCs w:val="26"/>
        </w:rPr>
        <w:t>5.1  Main Aim</w:t>
      </w:r>
    </w:p>
    <w:p w14:paraId="30ED2EA1" w14:textId="77777777" w:rsidR="00981733" w:rsidRDefault="006D7D72">
      <w:pPr>
        <w:spacing w:before="80" w:after="100"/>
        <w:jc w:val="both"/>
      </w:pPr>
      <w:r>
        <w:rPr>
          <w:color w:val="1E1E1E"/>
        </w:rPr>
        <w:t>To design, build, and properly evaluate a fully working, open-source RAG chatbot system that allows UK SMEs to create their own AI customer support assistant using only their existing business documents, with no subscription cost and no technical knowledge needed.</w:t>
      </w:r>
    </w:p>
    <w:p w14:paraId="1622A2B1" w14:textId="77777777" w:rsidR="00981733" w:rsidRDefault="00981733">
      <w:pPr>
        <w:spacing w:before="80"/>
      </w:pPr>
    </w:p>
    <w:p w14:paraId="49C82FB9" w14:textId="77777777" w:rsidR="00981733" w:rsidRDefault="006D7D72">
      <w:pPr>
        <w:spacing w:before="240" w:after="100"/>
      </w:pPr>
      <w:r>
        <w:rPr>
          <w:rFonts w:ascii="Georgia" w:eastAsia="Georgia" w:hAnsi="Georgia" w:cs="Georgia"/>
          <w:b/>
          <w:bCs/>
          <w:color w:val="2563EB"/>
          <w:sz w:val="26"/>
          <w:szCs w:val="26"/>
        </w:rPr>
        <w:t>5.2  Specific Objectives</w:t>
      </w:r>
    </w:p>
    <w:p w14:paraId="1FDBBABB" w14:textId="77777777" w:rsidR="00981733" w:rsidRDefault="006D7D72">
      <w:pPr>
        <w:pStyle w:val="ListParagraph"/>
        <w:numPr>
          <w:ilvl w:val="0"/>
          <w:numId w:val="3"/>
        </w:numPr>
        <w:spacing w:before="60" w:after="60"/>
      </w:pPr>
      <w:r>
        <w:rPr>
          <w:color w:val="1E1E1E"/>
        </w:rPr>
        <w:t>To review existing research on RAG systems, vector databases, embedding models, and AI adoption in small businesses, using papers published between 2023 and 2026, so I can understand what has already been done and where the gaps are. [1][2][8][12]</w:t>
      </w:r>
    </w:p>
    <w:p w14:paraId="4B974856" w14:textId="77777777" w:rsidR="00981733" w:rsidRDefault="006D7D72">
      <w:pPr>
        <w:pStyle w:val="ListParagraph"/>
        <w:numPr>
          <w:ilvl w:val="0"/>
          <w:numId w:val="3"/>
        </w:numPr>
        <w:spacing w:before="60" w:after="60"/>
      </w:pPr>
      <w:r>
        <w:rPr>
          <w:color w:val="1E1E1E"/>
        </w:rPr>
        <w:t>To design and build a complete RAG pipeline in Python — covering document ingestion, chunking, vector embeddings, similarity search, and re-ranking — and run experiments to find out which settings give the best results when working with a small collection of real SME documents. [5][8][9][11]</w:t>
      </w:r>
    </w:p>
    <w:p w14:paraId="05BEF21F" w14:textId="77777777" w:rsidR="00981733" w:rsidRDefault="006D7D72">
      <w:pPr>
        <w:pStyle w:val="ListParagraph"/>
        <w:numPr>
          <w:ilvl w:val="0"/>
          <w:numId w:val="3"/>
        </w:numPr>
        <w:spacing w:before="60" w:after="60"/>
      </w:pPr>
      <w:r>
        <w:rPr>
          <w:color w:val="1E1E1E"/>
        </w:rPr>
        <w:t xml:space="preserve">To develop a full-stack web application using FastAPI and </w:t>
      </w:r>
      <w:proofErr w:type="spellStart"/>
      <w:r>
        <w:rPr>
          <w:color w:val="1E1E1E"/>
        </w:rPr>
        <w:t>React.js</w:t>
      </w:r>
      <w:proofErr w:type="spellEnd"/>
      <w:r>
        <w:rPr>
          <w:color w:val="1E1E1E"/>
        </w:rPr>
        <w:t xml:space="preserve"> that connects the RAG pipeline to a language model with carefully designed prompts, so that any SME owner can upload their business documents and use their own AI chatbot without any coding knowledge. [3][10][13][15]</w:t>
      </w:r>
    </w:p>
    <w:p w14:paraId="095B51CD" w14:textId="77777777" w:rsidR="00981733" w:rsidRDefault="006D7D72">
      <w:pPr>
        <w:pStyle w:val="ListParagraph"/>
        <w:numPr>
          <w:ilvl w:val="0"/>
          <w:numId w:val="3"/>
        </w:numPr>
        <w:spacing w:before="60" w:after="60"/>
      </w:pPr>
      <w:r>
        <w:rPr>
          <w:color w:val="1E1E1E"/>
        </w:rPr>
        <w:t>To test and evaluate the complete system by measuring retrieval accuracy, hallucination rate, and ease of use — and compare it against a simple keyword search and commercial tools to show whether this open-source approach is a realistic and affordable option for small businesses. [9][10][11]</w:t>
      </w:r>
    </w:p>
    <w:p w14:paraId="0F5DE457" w14:textId="77777777" w:rsidR="00981733" w:rsidRDefault="00981733">
      <w:pPr>
        <w:spacing w:before="60"/>
      </w:pPr>
    </w:p>
    <w:p w14:paraId="200DA04B"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6.  Literature Review</w:t>
      </w:r>
    </w:p>
    <w:p w14:paraId="45CB2A0C" w14:textId="77777777" w:rsidR="00981733" w:rsidRDefault="006D7D72">
      <w:pPr>
        <w:spacing w:before="240" w:after="100"/>
      </w:pPr>
      <w:r>
        <w:rPr>
          <w:rFonts w:ascii="Georgia" w:eastAsia="Georgia" w:hAnsi="Georgia" w:cs="Georgia"/>
          <w:b/>
          <w:bCs/>
          <w:color w:val="2563EB"/>
          <w:sz w:val="26"/>
          <w:szCs w:val="26"/>
        </w:rPr>
        <w:t>6.1  What RAG Is and Why It Matters</w:t>
      </w:r>
    </w:p>
    <w:p w14:paraId="1E18EF2B" w14:textId="77777777" w:rsidR="00981733" w:rsidRDefault="006D7D72">
      <w:pPr>
        <w:spacing w:before="80" w:after="100"/>
        <w:jc w:val="both"/>
      </w:pPr>
      <w:r>
        <w:rPr>
          <w:color w:val="1E1E1E"/>
        </w:rPr>
        <w:t>The foundation of Retrieval-Augmented Generation was built by Lewis et al. in 2020 [1]. Their research showed that if you give a language model access to an external search system at the time it is answering a question, rather than relying only on what it memorised during training, the answers become significantly more accurate. The core idea is simple: let the model look things up in real time rather than hoping it already knows the answer. This is the principle that the whole system in this dissertation i</w:t>
      </w:r>
      <w:r>
        <w:rPr>
          <w:color w:val="1E1E1E"/>
        </w:rPr>
        <w:t>s based on.</w:t>
      </w:r>
    </w:p>
    <w:p w14:paraId="3D9C122C" w14:textId="77777777" w:rsidR="00981733" w:rsidRDefault="006D7D72">
      <w:pPr>
        <w:spacing w:before="80" w:after="100"/>
        <w:jc w:val="both"/>
      </w:pPr>
      <w:proofErr w:type="spellStart"/>
      <w:r>
        <w:rPr>
          <w:color w:val="1E1E1E"/>
        </w:rPr>
        <w:t>Karpukhin</w:t>
      </w:r>
      <w:proofErr w:type="spellEnd"/>
      <w:r>
        <w:rPr>
          <w:color w:val="1E1E1E"/>
        </w:rPr>
        <w:t xml:space="preserve"> et al. [2] built on this with Dense Passage Retrieval (DPR), showing that using trained dense vector embeddings to search documents gives better results than traditional keyword matching in most situations. </w:t>
      </w:r>
      <w:proofErr w:type="spellStart"/>
      <w:r>
        <w:rPr>
          <w:color w:val="1E1E1E"/>
        </w:rPr>
        <w:t>Izacard</w:t>
      </w:r>
      <w:proofErr w:type="spellEnd"/>
      <w:r>
        <w:rPr>
          <w:color w:val="1E1E1E"/>
        </w:rPr>
        <w:t xml:space="preserve"> and Grave [4] later showed that feeding multiple retrieved passages into the generation model together improves answer quality further. These papers form the core technical foundation that my system is built on.</w:t>
      </w:r>
    </w:p>
    <w:p w14:paraId="2771FBC0" w14:textId="77777777" w:rsidR="00981733" w:rsidRDefault="006D7D72">
      <w:pPr>
        <w:spacing w:before="80" w:after="100"/>
        <w:jc w:val="both"/>
      </w:pPr>
      <w:r>
        <w:rPr>
          <w:color w:val="1E1E1E"/>
        </w:rPr>
        <w:t xml:space="preserve">A really helpful overview by </w:t>
      </w:r>
      <w:proofErr w:type="spellStart"/>
      <w:r>
        <w:rPr>
          <w:color w:val="1E1E1E"/>
        </w:rPr>
        <w:t>Gao</w:t>
      </w:r>
      <w:proofErr w:type="spellEnd"/>
      <w:r>
        <w:rPr>
          <w:color w:val="1E1E1E"/>
        </w:rPr>
        <w:t xml:space="preserve"> et al. [7] put all the different RAG approaches into three categories: basic RAG (simple search and answer), advanced RAG (with extra steps before and after search to improve quality), and modular RAG (a flexible, swappable design). I will use this framework to make deliberate design choices rather than just following a tutorial. </w:t>
      </w:r>
      <w:proofErr w:type="spellStart"/>
      <w:r>
        <w:rPr>
          <w:color w:val="1E1E1E"/>
        </w:rPr>
        <w:t>Shi</w:t>
      </w:r>
      <w:proofErr w:type="spellEnd"/>
      <w:r>
        <w:rPr>
          <w:color w:val="1E1E1E"/>
        </w:rPr>
        <w:t xml:space="preserve"> et al. [8] added an important warning — if you retrieve content that is not actually relevant to the question and pass it to the model, the answer quality gets worse, not b</w:t>
      </w:r>
      <w:r>
        <w:rPr>
          <w:color w:val="1E1E1E"/>
        </w:rPr>
        <w:t>etter. This is particularly important for my project because with only a small number of documents, getting the retrieval right really matters.</w:t>
      </w:r>
    </w:p>
    <w:p w14:paraId="5AD3BF74" w14:textId="77777777" w:rsidR="00981733" w:rsidRDefault="006D7D72">
      <w:pPr>
        <w:spacing w:before="240" w:after="100"/>
      </w:pPr>
      <w:r>
        <w:rPr>
          <w:rFonts w:ascii="Georgia" w:eastAsia="Georgia" w:hAnsi="Georgia" w:cs="Georgia"/>
          <w:b/>
          <w:bCs/>
          <w:color w:val="2563EB"/>
          <w:sz w:val="26"/>
          <w:szCs w:val="26"/>
        </w:rPr>
        <w:t>6.2  Pre-trained Language Models and Embeddings</w:t>
      </w:r>
    </w:p>
    <w:p w14:paraId="0864A2A8" w14:textId="77777777" w:rsidR="00981733" w:rsidRDefault="006D7D72">
      <w:pPr>
        <w:spacing w:before="80" w:after="100"/>
        <w:jc w:val="both"/>
      </w:pPr>
      <w:r>
        <w:rPr>
          <w:color w:val="1E1E1E"/>
        </w:rPr>
        <w:t xml:space="preserve">Brown et al. [3] showed with GPT-3 that very large language models trained on diverse data develop rich internal representations that can be applied to a wide range of tasks without retraining. This laid the groundwork for using pre-trained models as the generation component in a RAG pipeline without needing to train anything from scratch. </w:t>
      </w:r>
      <w:proofErr w:type="spellStart"/>
      <w:r>
        <w:rPr>
          <w:color w:val="1E1E1E"/>
        </w:rPr>
        <w:t>Qiu</w:t>
      </w:r>
      <w:proofErr w:type="spellEnd"/>
      <w:r>
        <w:rPr>
          <w:color w:val="1E1E1E"/>
        </w:rPr>
        <w:t xml:space="preserve"> et al. [16] provided a detailed survey of pre-trained NLP models and how they work, which helps explain why off-the-shelf models can be used effectively even in a domain-specific setting like SME customer support. </w:t>
      </w:r>
      <w:proofErr w:type="spellStart"/>
      <w:r>
        <w:rPr>
          <w:color w:val="1E1E1E"/>
        </w:rPr>
        <w:t>Muennighoff</w:t>
      </w:r>
      <w:proofErr w:type="spellEnd"/>
      <w:r>
        <w:rPr>
          <w:color w:val="1E1E1E"/>
        </w:rPr>
        <w:t xml:space="preserve"> et al. [6] then produced the MTEB benchmark, which compares dozens of different embedding models on actual retrieval tasks. What is interesting about their results is that the biggest and most expensive models do not always win on retrieval — which supports the idea that a cost-eff</w:t>
      </w:r>
      <w:r>
        <w:rPr>
          <w:color w:val="1E1E1E"/>
        </w:rPr>
        <w:t>ective open-source approach can work just as well for my use case.</w:t>
      </w:r>
    </w:p>
    <w:p w14:paraId="17C0AE85" w14:textId="77777777" w:rsidR="00981733" w:rsidRDefault="006D7D72">
      <w:pPr>
        <w:spacing w:before="240" w:after="100"/>
      </w:pPr>
      <w:r>
        <w:rPr>
          <w:rFonts w:ascii="Georgia" w:eastAsia="Georgia" w:hAnsi="Georgia" w:cs="Georgia"/>
          <w:b/>
          <w:bCs/>
          <w:color w:val="2563EB"/>
          <w:sz w:val="26"/>
          <w:szCs w:val="26"/>
        </w:rPr>
        <w:t>6.3  Chatbot Technology and Its Uses</w:t>
      </w:r>
    </w:p>
    <w:p w14:paraId="55F3F397" w14:textId="77777777" w:rsidR="00981733" w:rsidRDefault="006D7D72">
      <w:pPr>
        <w:spacing w:before="80" w:after="100"/>
        <w:jc w:val="both"/>
      </w:pPr>
      <w:proofErr w:type="spellStart"/>
      <w:r>
        <w:rPr>
          <w:color w:val="1E1E1E"/>
        </w:rPr>
        <w:t>Adamopoulou</w:t>
      </w:r>
      <w:proofErr w:type="spellEnd"/>
      <w:r>
        <w:rPr>
          <w:color w:val="1E1E1E"/>
        </w:rPr>
        <w:t xml:space="preserve"> and </w:t>
      </w:r>
      <w:proofErr w:type="spellStart"/>
      <w:r>
        <w:rPr>
          <w:color w:val="1E1E1E"/>
        </w:rPr>
        <w:t>Moussiades</w:t>
      </w:r>
      <w:proofErr w:type="spellEnd"/>
      <w:r>
        <w:rPr>
          <w:color w:val="1E1E1E"/>
        </w:rPr>
        <w:t xml:space="preserve"> [17] provided a useful overview of chatbot technology, explaining the key differences between rule-based chatbots, retrieval-based chatbots, and generative chatbots. Their work makes it clear that retrieval-based approaches (which RAG builds on) are generally more reliable and trustworthy in business settings because the answers are grounded in real information rather than generated from scratch. The RAGAS framework introduced by Es et al. [9] then gave the research community a way to automa</w:t>
      </w:r>
      <w:r>
        <w:rPr>
          <w:color w:val="1E1E1E"/>
        </w:rPr>
        <w:t>tically measure how faithful and relevant RAG outputs are — measuring things like whether the answer is actually supported by what was retrieved. I will use RAGAS as part of my evaluation, alongside my own custom human-annotation process.</w:t>
      </w:r>
    </w:p>
    <w:p w14:paraId="0AD4C871" w14:textId="77777777" w:rsidR="00981733" w:rsidRDefault="006D7D72">
      <w:pPr>
        <w:spacing w:before="80" w:after="100"/>
        <w:jc w:val="both"/>
      </w:pPr>
      <w:r>
        <w:rPr>
          <w:color w:val="1E1E1E"/>
        </w:rPr>
        <w:t>Wei et al. [5] showed that prompting a language model in the right way — specifically by encouraging it to reason step by step — can significantly improve the quality of its outputs. Zhang et al. [11] surveyed the problem of hallucination in large language models and found that grounding responses in retrieved context (exactly what RAG does) is one of the most effective ways to reduce made-up answers. These findings directly support my approach to prompt design in the generation layer.</w:t>
      </w:r>
    </w:p>
    <w:p w14:paraId="201A4FB3" w14:textId="77777777" w:rsidR="00981733" w:rsidRDefault="006D7D72">
      <w:pPr>
        <w:spacing w:before="240" w:after="100"/>
      </w:pPr>
      <w:r>
        <w:rPr>
          <w:rFonts w:ascii="Georgia" w:eastAsia="Georgia" w:hAnsi="Georgia" w:cs="Georgia"/>
          <w:b/>
          <w:bCs/>
          <w:color w:val="2563EB"/>
          <w:sz w:val="26"/>
          <w:szCs w:val="26"/>
        </w:rPr>
        <w:t>6.4  Why Small Businesses Cannot Use These Tools Today</w:t>
      </w:r>
    </w:p>
    <w:p w14:paraId="2C7045CB" w14:textId="77777777" w:rsidR="00981733" w:rsidRDefault="006D7D72">
      <w:pPr>
        <w:spacing w:before="80" w:after="100"/>
        <w:jc w:val="both"/>
      </w:pPr>
      <w:proofErr w:type="spellStart"/>
      <w:r>
        <w:rPr>
          <w:color w:val="1E1E1E"/>
        </w:rPr>
        <w:t>Ghobakhloo</w:t>
      </w:r>
      <w:proofErr w:type="spellEnd"/>
      <w:r>
        <w:rPr>
          <w:color w:val="1E1E1E"/>
        </w:rPr>
        <w:t xml:space="preserve"> et al. [13] studied how SMEs are approaching digital transformation and found that the three main reasons small businesses fall behind are cost, lack of technical expertise, and how complicated enterprise tools are to set up. </w:t>
      </w:r>
      <w:proofErr w:type="spellStart"/>
      <w:r>
        <w:rPr>
          <w:color w:val="1E1E1E"/>
        </w:rPr>
        <w:t>Kurnia</w:t>
      </w:r>
      <w:proofErr w:type="spellEnd"/>
      <w:r>
        <w:rPr>
          <w:color w:val="1E1E1E"/>
        </w:rPr>
        <w:t xml:space="preserve"> et al. [12] confirmed in 2024, looking specifically at AI adoption in SMEs, that these same barriers still apply in the current AI era — even though business owners are increasingly aware of what AI could do for them. The UK government's own data [18] puts this in perspective: </w:t>
      </w:r>
      <w:r>
        <w:rPr>
          <w:color w:val="1E1E1E"/>
        </w:rPr>
        <w:t>more than 99 percent of all UK businesses are SMEs, so this is not a niche problem. It is the mainstream reality of British business.</w:t>
      </w:r>
    </w:p>
    <w:p w14:paraId="6A324653" w14:textId="77777777" w:rsidR="00981733" w:rsidRDefault="006D7D72">
      <w:pPr>
        <w:spacing w:before="80" w:after="100"/>
        <w:jc w:val="both"/>
      </w:pPr>
      <w:r>
        <w:rPr>
          <w:color w:val="1E1E1E"/>
        </w:rPr>
        <w:t>What I could not find anywhere in the literature was a technical solution designed from the ground up to remove these barriers. The research clearly documents the problem. My dissertation is an attempt to actually solve it.</w:t>
      </w:r>
    </w:p>
    <w:p w14:paraId="25C0C63B" w14:textId="77777777" w:rsidR="00981733" w:rsidRDefault="006D7D72">
      <w:pPr>
        <w:spacing w:before="240" w:after="100"/>
      </w:pPr>
      <w:r>
        <w:rPr>
          <w:rFonts w:ascii="Georgia" w:eastAsia="Georgia" w:hAnsi="Georgia" w:cs="Georgia"/>
          <w:b/>
          <w:bCs/>
          <w:color w:val="2563EB"/>
          <w:sz w:val="26"/>
          <w:szCs w:val="26"/>
        </w:rPr>
        <w:t>6.5  The Research Gap</w:t>
      </w:r>
    </w:p>
    <w:p w14:paraId="6F81845F" w14:textId="77777777" w:rsidR="00981733" w:rsidRDefault="006D7D72">
      <w:pPr>
        <w:spacing w:before="80" w:after="100"/>
        <w:jc w:val="both"/>
      </w:pPr>
      <w:r>
        <w:rPr>
          <w:color w:val="1E1E1E"/>
        </w:rPr>
        <w:t xml:space="preserve">I searched Google Scholar, IEEE </w:t>
      </w:r>
      <w:proofErr w:type="spellStart"/>
      <w:r>
        <w:rPr>
          <w:color w:val="1E1E1E"/>
        </w:rPr>
        <w:t>Xplore</w:t>
      </w:r>
      <w:proofErr w:type="spellEnd"/>
      <w:r>
        <w:rPr>
          <w:color w:val="1E1E1E"/>
        </w:rPr>
        <w:t>, and SpringerLink using search terms combining 'RAG' or 'retrieval-augmented generation' with 'SME' or 'small business' and 'chatbot' or 'customer support'. The search returned no papers that address all of the following at the same time: a RAG system designed for sparse data, a full working application for non-technical users, and an evaluation method built specifically for a business chatbot context. That complete absence in the literature is the space this dissertation occupies.</w:t>
      </w:r>
    </w:p>
    <w:p w14:paraId="56C02087" w14:textId="77777777" w:rsidR="00981733" w:rsidRDefault="00981733">
      <w:pPr>
        <w:spacing w:before="60"/>
      </w:pPr>
    </w:p>
    <w:p w14:paraId="23ACCA2A"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7.  Research Methodology</w:t>
      </w:r>
    </w:p>
    <w:p w14:paraId="36D46F0C" w14:textId="77777777" w:rsidR="00981733" w:rsidRDefault="006D7D72">
      <w:pPr>
        <w:spacing w:before="240" w:after="100"/>
      </w:pPr>
      <w:r>
        <w:rPr>
          <w:rFonts w:ascii="Georgia" w:eastAsia="Georgia" w:hAnsi="Georgia" w:cs="Georgia"/>
          <w:b/>
          <w:bCs/>
          <w:color w:val="2563EB"/>
          <w:sz w:val="26"/>
          <w:szCs w:val="26"/>
        </w:rPr>
        <w:t>7.1  Research Approach</w:t>
      </w:r>
    </w:p>
    <w:p w14:paraId="0EB4E545" w14:textId="77777777" w:rsidR="00981733" w:rsidRDefault="006D7D72">
      <w:pPr>
        <w:spacing w:before="80" w:after="100"/>
        <w:jc w:val="both"/>
      </w:pPr>
      <w:r>
        <w:rPr>
          <w:color w:val="1E1E1E"/>
        </w:rPr>
        <w:t xml:space="preserve">I will follow a Design Science Research (DSR) methodology [19]. DSR is the right choice when the point of the research is both to build something useful and to evaluate it properly — which is exactly what this project does. It splits the work into three phases: first, understanding the real-world problem; second, designing and building the solution, making improvements as I go; and third, making sure every decision is backed by evidence from the literature. The result is not just a working system, but also </w:t>
      </w:r>
      <w:r>
        <w:rPr>
          <w:color w:val="1E1E1E"/>
        </w:rPr>
        <w:t>a set of validated design principles that future researchers or developers in the same space can build on.</w:t>
      </w:r>
    </w:p>
    <w:p w14:paraId="4CCC4D99" w14:textId="77777777" w:rsidR="00981733" w:rsidRDefault="006D7D72">
      <w:pPr>
        <w:spacing w:before="240" w:after="100"/>
      </w:pPr>
      <w:r>
        <w:rPr>
          <w:rFonts w:ascii="Georgia" w:eastAsia="Georgia" w:hAnsi="Georgia" w:cs="Georgia"/>
          <w:b/>
          <w:bCs/>
          <w:color w:val="2563EB"/>
          <w:sz w:val="26"/>
          <w:szCs w:val="26"/>
        </w:rPr>
        <w:t>7.2  What the System Will Look Like</w:t>
      </w:r>
    </w:p>
    <w:p w14:paraId="54C9D600" w14:textId="77777777" w:rsidR="00981733" w:rsidRDefault="006D7D72">
      <w:pPr>
        <w:spacing w:before="80" w:after="100"/>
        <w:jc w:val="both"/>
      </w:pPr>
      <w:r>
        <w:rPr>
          <w:color w:val="1E1E1E"/>
        </w:rPr>
        <w:t>The application will be built as five separate Python modules. Each one can be tested and updated independently, which makes the project more manageable and easier to debug.</w:t>
      </w:r>
    </w:p>
    <w:p w14:paraId="5E239BA9" w14:textId="77777777" w:rsidR="00981733" w:rsidRDefault="00981733">
      <w:pPr>
        <w:spacing w:before="60"/>
      </w:pPr>
    </w:p>
    <w:tbl>
      <w:tblPr>
        <w:tblW w:w="936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2400"/>
        <w:gridCol w:w="5160"/>
      </w:tblGrid>
      <w:tr w:rsidR="00981733" w14:paraId="2DE5AE1F" w14:textId="77777777">
        <w:tblPrEx>
          <w:tblCellMar>
            <w:top w:w="0" w:type="dxa"/>
            <w:bottom w:w="0" w:type="dxa"/>
          </w:tblCellMar>
        </w:tblPrEx>
        <w:tc>
          <w:tcPr>
            <w:tcW w:w="18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17177E2F" w14:textId="77777777" w:rsidR="00981733" w:rsidRDefault="006D7D72">
            <w:r>
              <w:rPr>
                <w:b/>
                <w:bCs/>
                <w:color w:val="FFFFFF"/>
                <w:sz w:val="20"/>
                <w:szCs w:val="20"/>
              </w:rPr>
              <w:t>Layer</w:t>
            </w:r>
          </w:p>
        </w:tc>
        <w:tc>
          <w:tcPr>
            <w:tcW w:w="24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7B50981A" w14:textId="77777777" w:rsidR="00981733" w:rsidRDefault="006D7D72">
            <w:r>
              <w:rPr>
                <w:b/>
                <w:bCs/>
                <w:color w:val="FFFFFF"/>
                <w:sz w:val="20"/>
                <w:szCs w:val="20"/>
              </w:rPr>
              <w:t>Technology</w:t>
            </w:r>
          </w:p>
        </w:tc>
        <w:tc>
          <w:tcPr>
            <w:tcW w:w="516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5DE82524" w14:textId="77777777" w:rsidR="00981733" w:rsidRDefault="006D7D72">
            <w:r>
              <w:rPr>
                <w:b/>
                <w:bCs/>
                <w:color w:val="FFFFFF"/>
                <w:sz w:val="20"/>
                <w:szCs w:val="20"/>
              </w:rPr>
              <w:t>What It Does</w:t>
            </w:r>
          </w:p>
        </w:tc>
      </w:tr>
      <w:tr w:rsidR="00981733" w14:paraId="5E6C49B2" w14:textId="77777777">
        <w:tblPrEx>
          <w:tblCellMar>
            <w:top w:w="0" w:type="dxa"/>
            <w:bottom w:w="0" w:type="dxa"/>
          </w:tblCellMar>
        </w:tblPrEx>
        <w:tc>
          <w:tcPr>
            <w:tcW w:w="18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5F559F25" w14:textId="77777777" w:rsidR="00981733" w:rsidRDefault="006D7D72">
            <w:r>
              <w:rPr>
                <w:b/>
                <w:bCs/>
                <w:color w:val="1F3864"/>
                <w:sz w:val="19"/>
                <w:szCs w:val="19"/>
              </w:rPr>
              <w:t>Ingestion</w:t>
            </w:r>
          </w:p>
        </w:tc>
        <w:tc>
          <w:tcPr>
            <w:tcW w:w="2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2C73E02" w14:textId="77777777" w:rsidR="00981733" w:rsidRDefault="006D7D72">
            <w:r>
              <w:rPr>
                <w:color w:val="1E1E1E"/>
                <w:sz w:val="19"/>
                <w:szCs w:val="19"/>
              </w:rPr>
              <w:t>PyPDF2, python-docx, pandas</w:t>
            </w:r>
          </w:p>
        </w:tc>
        <w:tc>
          <w:tcPr>
            <w:tcW w:w="51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0A2BE52" w14:textId="77777777" w:rsidR="00981733" w:rsidRDefault="006D7D72">
            <w:r>
              <w:rPr>
                <w:color w:val="1E1E1E"/>
                <w:sz w:val="19"/>
                <w:szCs w:val="19"/>
              </w:rPr>
              <w:t>Reads PDF, Word, text, and CSV files; cleans out formatting noise; extracts metadata for filtering later</w:t>
            </w:r>
          </w:p>
        </w:tc>
      </w:tr>
      <w:tr w:rsidR="00981733" w14:paraId="6CED03F0" w14:textId="77777777">
        <w:tblPrEx>
          <w:tblCellMar>
            <w:top w:w="0" w:type="dxa"/>
            <w:bottom w:w="0" w:type="dxa"/>
          </w:tblCellMar>
        </w:tblPrEx>
        <w:tc>
          <w:tcPr>
            <w:tcW w:w="18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7B541FCE" w14:textId="77777777" w:rsidR="00981733" w:rsidRDefault="006D7D72">
            <w:r>
              <w:rPr>
                <w:b/>
                <w:bCs/>
                <w:color w:val="1F3864"/>
                <w:sz w:val="19"/>
                <w:szCs w:val="19"/>
              </w:rPr>
              <w:t>Chunking and Embedding</w:t>
            </w:r>
          </w:p>
        </w:tc>
        <w:tc>
          <w:tcPr>
            <w:tcW w:w="2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555227C" w14:textId="77777777" w:rsidR="00981733" w:rsidRDefault="006D7D72">
            <w:r>
              <w:rPr>
                <w:color w:val="1E1E1E"/>
                <w:sz w:val="19"/>
                <w:szCs w:val="19"/>
              </w:rPr>
              <w:t>LangChain, sentence-transformers</w:t>
            </w:r>
          </w:p>
        </w:tc>
        <w:tc>
          <w:tcPr>
            <w:tcW w:w="51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0E18EA9B" w14:textId="77777777" w:rsidR="00981733" w:rsidRDefault="006D7D72">
            <w:r>
              <w:rPr>
                <w:color w:val="1E1E1E"/>
                <w:sz w:val="19"/>
                <w:szCs w:val="19"/>
              </w:rPr>
              <w:t>Splits documents into smaller pieces; converts each piece into a vector embedding; saves everything in ChromaDB with labels</w:t>
            </w:r>
          </w:p>
        </w:tc>
      </w:tr>
      <w:tr w:rsidR="00981733" w14:paraId="7D26A8F1" w14:textId="77777777">
        <w:tblPrEx>
          <w:tblCellMar>
            <w:top w:w="0" w:type="dxa"/>
            <w:bottom w:w="0" w:type="dxa"/>
          </w:tblCellMar>
        </w:tblPrEx>
        <w:tc>
          <w:tcPr>
            <w:tcW w:w="18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5BBD00E7" w14:textId="77777777" w:rsidR="00981733" w:rsidRDefault="006D7D72">
            <w:r>
              <w:rPr>
                <w:b/>
                <w:bCs/>
                <w:color w:val="1F3864"/>
                <w:sz w:val="19"/>
                <w:szCs w:val="19"/>
              </w:rPr>
              <w:t>Retrieval and Re-ranking</w:t>
            </w:r>
          </w:p>
        </w:tc>
        <w:tc>
          <w:tcPr>
            <w:tcW w:w="2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CD87B5A" w14:textId="77777777" w:rsidR="00981733" w:rsidRDefault="006D7D72">
            <w:r>
              <w:rPr>
                <w:color w:val="1E1E1E"/>
                <w:sz w:val="19"/>
                <w:szCs w:val="19"/>
              </w:rPr>
              <w:t>ChromaDB, cross-encoder</w:t>
            </w:r>
          </w:p>
        </w:tc>
        <w:tc>
          <w:tcPr>
            <w:tcW w:w="51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180118F2" w14:textId="77777777" w:rsidR="00981733" w:rsidRDefault="006D7D72">
            <w:r>
              <w:rPr>
                <w:color w:val="1E1E1E"/>
                <w:sz w:val="19"/>
                <w:szCs w:val="19"/>
              </w:rPr>
              <w:t>Searches for the most relevant chunks using similarity scoring; re-ranks the top results to improve accuracy</w:t>
            </w:r>
          </w:p>
        </w:tc>
      </w:tr>
      <w:tr w:rsidR="00981733" w14:paraId="21F2619B" w14:textId="77777777">
        <w:tblPrEx>
          <w:tblCellMar>
            <w:top w:w="0" w:type="dxa"/>
            <w:bottom w:w="0" w:type="dxa"/>
          </w:tblCellMar>
        </w:tblPrEx>
        <w:tc>
          <w:tcPr>
            <w:tcW w:w="18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4F2C2C1F" w14:textId="77777777" w:rsidR="00981733" w:rsidRDefault="006D7D72">
            <w:r>
              <w:rPr>
                <w:b/>
                <w:bCs/>
                <w:color w:val="1F3864"/>
                <w:sz w:val="19"/>
                <w:szCs w:val="19"/>
              </w:rPr>
              <w:t>Generation</w:t>
            </w:r>
          </w:p>
        </w:tc>
        <w:tc>
          <w:tcPr>
            <w:tcW w:w="2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CA583CA" w14:textId="77777777" w:rsidR="00981733" w:rsidRDefault="006D7D72">
            <w:r>
              <w:rPr>
                <w:color w:val="1E1E1E"/>
                <w:sz w:val="19"/>
                <w:szCs w:val="19"/>
              </w:rPr>
              <w:t>OpenAI or Anthropic API</w:t>
            </w:r>
          </w:p>
        </w:tc>
        <w:tc>
          <w:tcPr>
            <w:tcW w:w="51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24BDD71E" w14:textId="77777777" w:rsidR="00981733" w:rsidRDefault="006D7D72">
            <w:r>
              <w:rPr>
                <w:color w:val="1E1E1E"/>
                <w:sz w:val="19"/>
                <w:szCs w:val="19"/>
              </w:rPr>
              <w:t>Builds a prompt using the retrieved content; sends it to the language model; returns a factual, constrained answer</w:t>
            </w:r>
          </w:p>
        </w:tc>
      </w:tr>
      <w:tr w:rsidR="00981733" w14:paraId="2DEA3FB4" w14:textId="77777777">
        <w:tblPrEx>
          <w:tblCellMar>
            <w:top w:w="0" w:type="dxa"/>
            <w:bottom w:w="0" w:type="dxa"/>
          </w:tblCellMar>
        </w:tblPrEx>
        <w:tc>
          <w:tcPr>
            <w:tcW w:w="18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6A974AA0" w14:textId="77777777" w:rsidR="00981733" w:rsidRDefault="006D7D72">
            <w:r>
              <w:rPr>
                <w:b/>
                <w:bCs/>
                <w:color w:val="1F3864"/>
                <w:sz w:val="19"/>
                <w:szCs w:val="19"/>
              </w:rPr>
              <w:t>Web Application</w:t>
            </w:r>
          </w:p>
        </w:tc>
        <w:tc>
          <w:tcPr>
            <w:tcW w:w="2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4916DBBA" w14:textId="77777777" w:rsidR="00981733" w:rsidRDefault="006D7D72">
            <w:r>
              <w:rPr>
                <w:color w:val="1E1E1E"/>
                <w:sz w:val="19"/>
                <w:szCs w:val="19"/>
              </w:rPr>
              <w:t xml:space="preserve">FastAPI + </w:t>
            </w:r>
            <w:proofErr w:type="spellStart"/>
            <w:r>
              <w:rPr>
                <w:color w:val="1E1E1E"/>
                <w:sz w:val="19"/>
                <w:szCs w:val="19"/>
              </w:rPr>
              <w:t>React.js</w:t>
            </w:r>
            <w:proofErr w:type="spellEnd"/>
          </w:p>
        </w:tc>
        <w:tc>
          <w:tcPr>
            <w:tcW w:w="51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0CF8553A" w14:textId="77777777" w:rsidR="00981733" w:rsidRDefault="006D7D72">
            <w:r>
              <w:rPr>
                <w:color w:val="1E1E1E"/>
                <w:sz w:val="19"/>
                <w:szCs w:val="19"/>
              </w:rPr>
              <w:t>Simple interface where the SME owner uploads documents, sets up their chatbot, and gets it running with one click</w:t>
            </w:r>
          </w:p>
        </w:tc>
      </w:tr>
    </w:tbl>
    <w:p w14:paraId="0E9AA79F" w14:textId="77777777" w:rsidR="00981733" w:rsidRDefault="00981733">
      <w:pPr>
        <w:spacing w:before="120"/>
      </w:pPr>
    </w:p>
    <w:p w14:paraId="5E1D4053" w14:textId="77777777" w:rsidR="00981733" w:rsidRDefault="006D7D72">
      <w:pPr>
        <w:spacing w:before="240" w:after="100"/>
      </w:pPr>
      <w:r>
        <w:rPr>
          <w:rFonts w:ascii="Georgia" w:eastAsia="Georgia" w:hAnsi="Georgia" w:cs="Georgia"/>
          <w:b/>
          <w:bCs/>
          <w:color w:val="2563EB"/>
          <w:sz w:val="26"/>
          <w:szCs w:val="26"/>
        </w:rPr>
        <w:t>7.3  Technology Choices</w:t>
      </w:r>
    </w:p>
    <w:p w14:paraId="23398785" w14:textId="77777777" w:rsidR="00981733" w:rsidRDefault="00981733">
      <w:pPr>
        <w:spacing w:before="60"/>
      </w:pPr>
    </w:p>
    <w:tbl>
      <w:tblPr>
        <w:tblW w:w="936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2300"/>
        <w:gridCol w:w="4960"/>
      </w:tblGrid>
      <w:tr w:rsidR="00981733" w14:paraId="3CD765E3"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7110CB36" w14:textId="77777777" w:rsidR="00981733" w:rsidRDefault="006D7D72">
            <w:r>
              <w:rPr>
                <w:b/>
                <w:bCs/>
                <w:color w:val="FFFFFF"/>
                <w:sz w:val="20"/>
                <w:szCs w:val="20"/>
              </w:rPr>
              <w:t>Component</w:t>
            </w:r>
          </w:p>
        </w:tc>
        <w:tc>
          <w:tcPr>
            <w:tcW w:w="23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2C50C4EA" w14:textId="77777777" w:rsidR="00981733" w:rsidRDefault="006D7D72">
            <w:r>
              <w:rPr>
                <w:b/>
                <w:bCs/>
                <w:color w:val="FFFFFF"/>
                <w:sz w:val="20"/>
                <w:szCs w:val="20"/>
              </w:rPr>
              <w:t>Tool</w:t>
            </w:r>
          </w:p>
        </w:tc>
        <w:tc>
          <w:tcPr>
            <w:tcW w:w="496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319F06DF" w14:textId="77777777" w:rsidR="00981733" w:rsidRDefault="006D7D72">
            <w:r>
              <w:rPr>
                <w:b/>
                <w:bCs/>
                <w:color w:val="FFFFFF"/>
                <w:sz w:val="20"/>
                <w:szCs w:val="20"/>
              </w:rPr>
              <w:t>Why I Chose It</w:t>
            </w:r>
          </w:p>
        </w:tc>
      </w:tr>
      <w:tr w:rsidR="00981733" w14:paraId="38FD3DD7"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2E6C9D3E" w14:textId="77777777" w:rsidR="00981733" w:rsidRDefault="006D7D72">
            <w:r>
              <w:rPr>
                <w:b/>
                <w:bCs/>
                <w:color w:val="1F3864"/>
                <w:sz w:val="19"/>
                <w:szCs w:val="19"/>
              </w:rPr>
              <w:t>Backend</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17D91CF5" w14:textId="77777777" w:rsidR="00981733" w:rsidRDefault="006D7D72">
            <w:r>
              <w:rPr>
                <w:color w:val="1E1E1E"/>
                <w:sz w:val="19"/>
                <w:szCs w:val="19"/>
              </w:rPr>
              <w:t>Python 3.11 + FastAPI</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F3896C7" w14:textId="77777777" w:rsidR="00981733" w:rsidRDefault="006D7D72">
            <w:r>
              <w:rPr>
                <w:color w:val="1E1E1E"/>
                <w:sz w:val="19"/>
                <w:szCs w:val="19"/>
              </w:rPr>
              <w:t>Fast and modern; works naturally with all Python AI and data libraries; generates its own API documentation</w:t>
            </w:r>
          </w:p>
        </w:tc>
      </w:tr>
      <w:tr w:rsidR="00981733" w14:paraId="5774A480"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663A2A02" w14:textId="77777777" w:rsidR="00981733" w:rsidRDefault="006D7D72">
            <w:r>
              <w:rPr>
                <w:b/>
                <w:bCs/>
                <w:color w:val="1F3864"/>
                <w:sz w:val="19"/>
                <w:szCs w:val="19"/>
              </w:rPr>
              <w:t>RAG Framework</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06A84D0" w14:textId="77777777" w:rsidR="00981733" w:rsidRDefault="006D7D72">
            <w:r>
              <w:rPr>
                <w:color w:val="1E1E1E"/>
                <w:sz w:val="19"/>
                <w:szCs w:val="19"/>
              </w:rPr>
              <w:t>LangChain 0.2</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1760397" w14:textId="77777777" w:rsidR="00981733" w:rsidRDefault="006D7D72">
            <w:r>
              <w:rPr>
                <w:color w:val="1E1E1E"/>
                <w:sz w:val="19"/>
                <w:szCs w:val="19"/>
              </w:rPr>
              <w:t>The most widely used RAG toolkit; lets me swap components easily when comparing approaches in experiments</w:t>
            </w:r>
          </w:p>
        </w:tc>
      </w:tr>
      <w:tr w:rsidR="00981733" w14:paraId="2C1108A3"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30D7AAE0" w14:textId="77777777" w:rsidR="00981733" w:rsidRDefault="006D7D72">
            <w:r>
              <w:rPr>
                <w:b/>
                <w:bCs/>
                <w:color w:val="1F3864"/>
                <w:sz w:val="19"/>
                <w:szCs w:val="19"/>
              </w:rPr>
              <w:t>Vector Store</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5CC32E30" w14:textId="77777777" w:rsidR="00981733" w:rsidRDefault="006D7D72">
            <w:r>
              <w:rPr>
                <w:color w:val="1E1E1E"/>
                <w:sz w:val="19"/>
                <w:szCs w:val="19"/>
              </w:rPr>
              <w:t>ChromaDB (local)</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46CFC6F9" w14:textId="77777777" w:rsidR="00981733" w:rsidRDefault="006D7D72">
            <w:r>
              <w:rPr>
                <w:color w:val="1E1E1E"/>
                <w:sz w:val="19"/>
                <w:szCs w:val="19"/>
              </w:rPr>
              <w:t>Runs fully offline on any machine; completely free; simple to use from Python; saves data between sessions</w:t>
            </w:r>
          </w:p>
        </w:tc>
      </w:tr>
      <w:tr w:rsidR="00981733" w14:paraId="613FE49F"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24852850" w14:textId="77777777" w:rsidR="00981733" w:rsidRDefault="006D7D72">
            <w:r>
              <w:rPr>
                <w:b/>
                <w:bCs/>
                <w:color w:val="1F3864"/>
                <w:sz w:val="19"/>
                <w:szCs w:val="19"/>
              </w:rPr>
              <w:t>Embeddings</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23684966" w14:textId="77777777" w:rsidR="00981733" w:rsidRDefault="006D7D72">
            <w:r>
              <w:rPr>
                <w:color w:val="1E1E1E"/>
                <w:sz w:val="19"/>
                <w:szCs w:val="19"/>
              </w:rPr>
              <w:t>HuggingFace sentence-transformers</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2D49AB4" w14:textId="77777777" w:rsidR="00981733" w:rsidRDefault="006D7D72">
            <w:r>
              <w:rPr>
                <w:color w:val="1E1E1E"/>
                <w:sz w:val="19"/>
                <w:szCs w:val="19"/>
              </w:rPr>
              <w:t>Open source and free to run; top-ranked on the MTEB benchmark [6]; works on a standard laptop CPU</w:t>
            </w:r>
          </w:p>
        </w:tc>
      </w:tr>
      <w:tr w:rsidR="00981733" w14:paraId="53DF9079"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6B32A3EA" w14:textId="77777777" w:rsidR="00981733" w:rsidRDefault="006D7D72">
            <w:r>
              <w:rPr>
                <w:b/>
                <w:bCs/>
                <w:color w:val="1F3864"/>
                <w:sz w:val="19"/>
                <w:szCs w:val="19"/>
              </w:rPr>
              <w:t>Language Model</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10C74764" w14:textId="77777777" w:rsidR="00981733" w:rsidRDefault="006D7D72">
            <w:r>
              <w:rPr>
                <w:color w:val="1E1E1E"/>
                <w:sz w:val="19"/>
                <w:szCs w:val="19"/>
              </w:rPr>
              <w:t>GPT-4o-mini or Claude API</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480A72B6" w14:textId="77777777" w:rsidR="00981733" w:rsidRDefault="006D7D72">
            <w:r>
              <w:rPr>
                <w:color w:val="1E1E1E"/>
                <w:sz w:val="19"/>
                <w:szCs w:val="19"/>
              </w:rPr>
              <w:t>Affordable at the scale of an SME use case; well-documented; easy to switch between for comparison tests</w:t>
            </w:r>
          </w:p>
        </w:tc>
      </w:tr>
      <w:tr w:rsidR="00981733" w14:paraId="7C1EB3D1"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42B6626D" w14:textId="77777777" w:rsidR="00981733" w:rsidRDefault="006D7D72">
            <w:r>
              <w:rPr>
                <w:b/>
                <w:bCs/>
                <w:color w:val="1F3864"/>
                <w:sz w:val="19"/>
                <w:szCs w:val="19"/>
              </w:rPr>
              <w:t>Frontend</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9EABBB9" w14:textId="77777777" w:rsidR="00981733" w:rsidRDefault="006D7D72">
            <w:proofErr w:type="spellStart"/>
            <w:r>
              <w:rPr>
                <w:color w:val="1E1E1E"/>
                <w:sz w:val="19"/>
                <w:szCs w:val="19"/>
              </w:rPr>
              <w:t>React.js</w:t>
            </w:r>
            <w:proofErr w:type="spellEnd"/>
            <w:r>
              <w:rPr>
                <w:color w:val="1E1E1E"/>
                <w:sz w:val="19"/>
                <w:szCs w:val="19"/>
              </w:rPr>
              <w:t xml:space="preserve"> + TypeScript</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D309706" w14:textId="77777777" w:rsidR="00981733" w:rsidRDefault="006D7D72">
            <w:r>
              <w:rPr>
                <w:color w:val="1E1E1E"/>
                <w:sz w:val="19"/>
                <w:szCs w:val="19"/>
              </w:rPr>
              <w:t>Clean and responsive interface; good libraries for file uploading; straightforward to connect to FastAPI</w:t>
            </w:r>
          </w:p>
        </w:tc>
      </w:tr>
      <w:tr w:rsidR="00981733" w14:paraId="210CC1CF" w14:textId="77777777">
        <w:tblPrEx>
          <w:tblCellMar>
            <w:top w:w="0" w:type="dxa"/>
            <w:bottom w:w="0" w:type="dxa"/>
          </w:tblCellMar>
        </w:tblPrEx>
        <w:tc>
          <w:tcPr>
            <w:tcW w:w="21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40E555AF" w14:textId="77777777" w:rsidR="00981733" w:rsidRDefault="006D7D72">
            <w:r>
              <w:rPr>
                <w:b/>
                <w:bCs/>
                <w:color w:val="1F3864"/>
                <w:sz w:val="19"/>
                <w:szCs w:val="19"/>
              </w:rPr>
              <w:t>Evaluation</w:t>
            </w:r>
          </w:p>
        </w:tc>
        <w:tc>
          <w:tcPr>
            <w:tcW w:w="23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3914DEAF" w14:textId="77777777" w:rsidR="00981733" w:rsidRDefault="006D7D72">
            <w:r>
              <w:rPr>
                <w:color w:val="1E1E1E"/>
                <w:sz w:val="19"/>
                <w:szCs w:val="19"/>
              </w:rPr>
              <w:t>RAGAS + human annotation</w:t>
            </w:r>
          </w:p>
        </w:tc>
        <w:tc>
          <w:tcPr>
            <w:tcW w:w="49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0AFBDAE" w14:textId="77777777" w:rsidR="00981733" w:rsidRDefault="006D7D72">
            <w:r>
              <w:rPr>
                <w:color w:val="1E1E1E"/>
                <w:sz w:val="19"/>
                <w:szCs w:val="19"/>
              </w:rPr>
              <w:t>RAGAS gives automated faithfulness and relevance scores [9]; human annotation picks up mistakes that automated metrics miss</w:t>
            </w:r>
          </w:p>
        </w:tc>
      </w:tr>
    </w:tbl>
    <w:p w14:paraId="0173F6F2" w14:textId="77777777" w:rsidR="00981733" w:rsidRDefault="00981733">
      <w:pPr>
        <w:spacing w:before="120"/>
      </w:pPr>
    </w:p>
    <w:p w14:paraId="58D56619" w14:textId="77777777" w:rsidR="00981733" w:rsidRDefault="006D7D72">
      <w:pPr>
        <w:spacing w:before="240" w:after="100"/>
      </w:pPr>
      <w:r>
        <w:rPr>
          <w:rFonts w:ascii="Georgia" w:eastAsia="Georgia" w:hAnsi="Georgia" w:cs="Georgia"/>
          <w:b/>
          <w:bCs/>
          <w:color w:val="2563EB"/>
          <w:sz w:val="26"/>
          <w:szCs w:val="26"/>
        </w:rPr>
        <w:t>7.4  The Experiment</w:t>
      </w:r>
    </w:p>
    <w:p w14:paraId="0DBAB22A" w14:textId="77777777" w:rsidR="00981733" w:rsidRDefault="006D7D72">
      <w:pPr>
        <w:spacing w:before="80" w:after="100"/>
        <w:jc w:val="both"/>
      </w:pPr>
      <w:r>
        <w:rPr>
          <w:color w:val="1E1E1E"/>
        </w:rPr>
        <w:t xml:space="preserve">To answer research questions one and two, I will run a controlled comparison of three chunking strategies and three embedding models — nine combinations in total. I will collect five real SME document sets from business owners I work with through VYNXAI, with their written permission, and I will anonymise everything before using it. Each document set will contain between five and fifteen files in different formats. For each set, I will manually write fifty realistic customer questions with correct answers, </w:t>
      </w:r>
      <w:r>
        <w:rPr>
          <w:color w:val="1E1E1E"/>
        </w:rPr>
        <w:t>giving me 250 test cases altogether.</w:t>
      </w:r>
    </w:p>
    <w:p w14:paraId="4E51B579" w14:textId="77777777" w:rsidR="00981733" w:rsidRDefault="006D7D72">
      <w:pPr>
        <w:spacing w:before="80" w:after="100"/>
        <w:jc w:val="both"/>
      </w:pPr>
      <w:r>
        <w:rPr>
          <w:color w:val="1E1E1E"/>
        </w:rPr>
        <w:t xml:space="preserve">I will measure five things across all nine combinations: Precision@3 (does the right chunk appear in the top three results?), Precision@5 (does it appear in the top five?), Mean Reciprocal Rank, hallucination rate (judged by two independent reviewers reading through the answers), and a System Usability Scale score from five non-technical volunteers who test the web interface. I will also compare the full RAG system against a basic BM25 keyword search so I can show clearly how much the RAG approach actually </w:t>
      </w:r>
      <w:r>
        <w:rPr>
          <w:color w:val="1E1E1E"/>
        </w:rPr>
        <w:t>improves things in practice.</w:t>
      </w:r>
    </w:p>
    <w:p w14:paraId="2FABAFFC" w14:textId="77777777" w:rsidR="00981733" w:rsidRDefault="00981733">
      <w:pPr>
        <w:spacing w:before="60"/>
      </w:pPr>
    </w:p>
    <w:p w14:paraId="688B25E5"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8.  Why This Topic Is Original</w:t>
      </w:r>
    </w:p>
    <w:p w14:paraId="3D39A9BE" w14:textId="77777777" w:rsidR="00981733" w:rsidRDefault="006D7D72">
      <w:pPr>
        <w:spacing w:before="240" w:after="100"/>
      </w:pPr>
      <w:r>
        <w:rPr>
          <w:rFonts w:ascii="Georgia" w:eastAsia="Georgia" w:hAnsi="Georgia" w:cs="Georgia"/>
          <w:b/>
          <w:bCs/>
          <w:color w:val="2563EB"/>
          <w:sz w:val="26"/>
          <w:szCs w:val="26"/>
        </w:rPr>
        <w:t>8.1  What Exists Already</w:t>
      </w:r>
    </w:p>
    <w:p w14:paraId="6831B8E9" w14:textId="77777777" w:rsidR="00981733" w:rsidRDefault="006D7D72">
      <w:pPr>
        <w:spacing w:before="80" w:after="100"/>
        <w:jc w:val="both"/>
      </w:pPr>
      <w:r>
        <w:rPr>
          <w:color w:val="1E1E1E"/>
        </w:rPr>
        <w:t>I want to be upfront about this. There is already a lot of solid RAG research out there. Papers from Meta AI, university NLP groups, and large technology companies have built strong theoretical foundations. Tools like LangChain and LlamaIndex have made it far easier to build RAG applications from scratch. So I need to explain clearly why there is still a gap that this dissertation fills.</w:t>
      </w:r>
    </w:p>
    <w:p w14:paraId="568FA925" w14:textId="77777777" w:rsidR="00981733" w:rsidRDefault="006D7D72">
      <w:pPr>
        <w:spacing w:before="80" w:after="100"/>
        <w:jc w:val="both"/>
      </w:pPr>
      <w:r>
        <w:rPr>
          <w:color w:val="1E1E1E"/>
        </w:rPr>
        <w:t>The reason is that every piece of existing work assumes either a large enterprise-scale document set, a technically skilled developer doing the setup, or both. Not one paper in the literature deals with the realistic scenario of a small business that has a folder of fifteen documents and an owner who has never used a command line. My project is built specifically for that person.</w:t>
      </w:r>
    </w:p>
    <w:p w14:paraId="6058DCDC" w14:textId="77777777" w:rsidR="00981733" w:rsidRDefault="006D7D72">
      <w:pPr>
        <w:spacing w:before="240" w:after="100"/>
      </w:pPr>
      <w:r>
        <w:rPr>
          <w:rFonts w:ascii="Georgia" w:eastAsia="Georgia" w:hAnsi="Georgia" w:cs="Georgia"/>
          <w:b/>
          <w:bCs/>
          <w:color w:val="2563EB"/>
          <w:sz w:val="26"/>
          <w:szCs w:val="26"/>
        </w:rPr>
        <w:t>8.2  What I Am Doing That Others Have Not</w:t>
      </w:r>
    </w:p>
    <w:p w14:paraId="4C1DDDC1" w14:textId="77777777" w:rsidR="00981733" w:rsidRDefault="006D7D72">
      <w:pPr>
        <w:pStyle w:val="ListParagraph"/>
        <w:numPr>
          <w:ilvl w:val="0"/>
          <w:numId w:val="3"/>
        </w:numPr>
        <w:spacing w:before="60" w:after="60"/>
      </w:pPr>
      <w:r>
        <w:rPr>
          <w:b/>
          <w:bCs/>
          <w:color w:val="1E1E1E"/>
        </w:rPr>
        <w:t xml:space="preserve">Testing RAG on genuinely small and messy data. </w:t>
      </w:r>
      <w:r>
        <w:rPr>
          <w:color w:val="1E1E1E"/>
        </w:rPr>
        <w:t>My experiments are built specifically around fewer than twenty documents in mixed formats. No existing RAG benchmark goes this low. The findings from my experiments will be new information that the research community does not currently have.</w:t>
      </w:r>
    </w:p>
    <w:p w14:paraId="30D11C4A" w14:textId="77777777" w:rsidR="00981733" w:rsidRDefault="006D7D72">
      <w:pPr>
        <w:pStyle w:val="ListParagraph"/>
        <w:numPr>
          <w:ilvl w:val="0"/>
          <w:numId w:val="3"/>
        </w:numPr>
        <w:spacing w:before="60" w:after="60"/>
      </w:pPr>
      <w:r>
        <w:rPr>
          <w:b/>
          <w:bCs/>
          <w:color w:val="1E1E1E"/>
        </w:rPr>
        <w:t xml:space="preserve">Delivering a real working application, not just research code. </w:t>
      </w:r>
      <w:r>
        <w:rPr>
          <w:color w:val="1E1E1E"/>
        </w:rPr>
        <w:t>The final output is a deployable web app that an SME owner can install and use the same day. This combination of academic rigour and a genuinely usable product does not appear anywhere in the published literature.</w:t>
      </w:r>
    </w:p>
    <w:p w14:paraId="6137214A" w14:textId="77777777" w:rsidR="00981733" w:rsidRDefault="006D7D72">
      <w:pPr>
        <w:pStyle w:val="ListParagraph"/>
        <w:numPr>
          <w:ilvl w:val="0"/>
          <w:numId w:val="3"/>
        </w:numPr>
        <w:spacing w:before="60" w:after="60"/>
      </w:pPr>
      <w:r>
        <w:rPr>
          <w:b/>
          <w:bCs/>
          <w:color w:val="1E1E1E"/>
        </w:rPr>
        <w:t xml:space="preserve">Building and testing an SME-specific evaluation framework. </w:t>
      </w:r>
      <w:r>
        <w:rPr>
          <w:color w:val="1E1E1E"/>
        </w:rPr>
        <w:t>The way I will measure quality — combining automated RAGAS metrics, human hallucination review, and usability testing — is itself a contribution. Future researchers can adopt or adapt this method.</w:t>
      </w:r>
    </w:p>
    <w:p w14:paraId="1B050EFE" w14:textId="77777777" w:rsidR="00981733" w:rsidRDefault="006D7D72">
      <w:pPr>
        <w:pStyle w:val="ListParagraph"/>
        <w:numPr>
          <w:ilvl w:val="0"/>
          <w:numId w:val="3"/>
        </w:numPr>
        <w:spacing w:before="60" w:after="60"/>
      </w:pPr>
      <w:r>
        <w:rPr>
          <w:b/>
          <w:bCs/>
          <w:color w:val="1E1E1E"/>
        </w:rPr>
        <w:t xml:space="preserve">Comparing cost, not just performance. </w:t>
      </w:r>
      <w:r>
        <w:rPr>
          <w:color w:val="1E1E1E"/>
        </w:rPr>
        <w:t>I will calculate the total cost of running my open-source system and compare it directly to commercial platforms. Academic papers almost never do this, but for an SME owner, knowing something works is only useful if they can afford to run it.</w:t>
      </w:r>
    </w:p>
    <w:p w14:paraId="2C1CEA76" w14:textId="77777777" w:rsidR="00981733" w:rsidRDefault="00981733">
      <w:pPr>
        <w:spacing w:before="60"/>
      </w:pPr>
    </w:p>
    <w:p w14:paraId="6C5B6F94"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9.  Project Timeline</w:t>
      </w:r>
    </w:p>
    <w:p w14:paraId="0AD4823F" w14:textId="77777777" w:rsidR="00981733" w:rsidRDefault="00981733">
      <w:pPr>
        <w:spacing w:before="60"/>
      </w:pPr>
    </w:p>
    <w:tbl>
      <w:tblPr>
        <w:tblW w:w="9360"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400"/>
        <w:gridCol w:w="4200"/>
        <w:gridCol w:w="2260"/>
      </w:tblGrid>
      <w:tr w:rsidR="00981733" w14:paraId="6227EC02" w14:textId="77777777">
        <w:tblPrEx>
          <w:tblCellMar>
            <w:top w:w="0" w:type="dxa"/>
            <w:bottom w:w="0" w:type="dxa"/>
          </w:tblCellMar>
        </w:tblPrEx>
        <w:tc>
          <w:tcPr>
            <w:tcW w:w="15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15955992" w14:textId="77777777" w:rsidR="00981733" w:rsidRDefault="006D7D72">
            <w:r>
              <w:rPr>
                <w:b/>
                <w:bCs/>
                <w:color w:val="FFFFFF"/>
                <w:sz w:val="20"/>
                <w:szCs w:val="20"/>
              </w:rPr>
              <w:t>Phase</w:t>
            </w:r>
          </w:p>
        </w:tc>
        <w:tc>
          <w:tcPr>
            <w:tcW w:w="14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1D99EFBC" w14:textId="77777777" w:rsidR="00981733" w:rsidRDefault="006D7D72">
            <w:r>
              <w:rPr>
                <w:b/>
                <w:bCs/>
                <w:color w:val="FFFFFF"/>
                <w:sz w:val="20"/>
                <w:szCs w:val="20"/>
              </w:rPr>
              <w:t>When</w:t>
            </w:r>
          </w:p>
        </w:tc>
        <w:tc>
          <w:tcPr>
            <w:tcW w:w="420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358ED3E4" w14:textId="77777777" w:rsidR="00981733" w:rsidRDefault="006D7D72">
            <w:r>
              <w:rPr>
                <w:b/>
                <w:bCs/>
                <w:color w:val="FFFFFF"/>
                <w:sz w:val="20"/>
                <w:szCs w:val="20"/>
              </w:rPr>
              <w:t>What I Will Do</w:t>
            </w:r>
          </w:p>
        </w:tc>
        <w:tc>
          <w:tcPr>
            <w:tcW w:w="2260" w:type="dxa"/>
            <w:tcBorders>
              <w:top w:val="single" w:sz="1" w:space="0" w:color="CBD5E1"/>
              <w:left w:val="single" w:sz="1" w:space="0" w:color="CBD5E1"/>
              <w:bottom w:val="single" w:sz="1" w:space="0" w:color="CBD5E1"/>
              <w:right w:val="single" w:sz="1" w:space="0" w:color="CBD5E1"/>
            </w:tcBorders>
            <w:shd w:val="clear" w:color="auto" w:fill="1F3864"/>
            <w:tcMar>
              <w:top w:w="90" w:type="dxa"/>
              <w:left w:w="130" w:type="dxa"/>
              <w:bottom w:w="90" w:type="dxa"/>
              <w:right w:w="130" w:type="dxa"/>
            </w:tcMar>
          </w:tcPr>
          <w:p w14:paraId="4363AE71" w14:textId="77777777" w:rsidR="00981733" w:rsidRDefault="006D7D72">
            <w:r>
              <w:rPr>
                <w:b/>
                <w:bCs/>
                <w:color w:val="FFFFFF"/>
                <w:sz w:val="20"/>
                <w:szCs w:val="20"/>
              </w:rPr>
              <w:t>What I Will Produce</w:t>
            </w:r>
          </w:p>
        </w:tc>
      </w:tr>
      <w:tr w:rsidR="00981733" w14:paraId="79E08D28" w14:textId="77777777">
        <w:tblPrEx>
          <w:tblCellMar>
            <w:top w:w="0" w:type="dxa"/>
            <w:bottom w:w="0" w:type="dxa"/>
          </w:tblCellMar>
        </w:tblPrEx>
        <w:tc>
          <w:tcPr>
            <w:tcW w:w="15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3095E317" w14:textId="77777777" w:rsidR="00981733" w:rsidRDefault="006D7D72">
            <w:r>
              <w:rPr>
                <w:b/>
                <w:bCs/>
                <w:color w:val="1F3864"/>
                <w:sz w:val="19"/>
                <w:szCs w:val="19"/>
              </w:rPr>
              <w:t>Phase 1</w:t>
            </w:r>
          </w:p>
        </w:tc>
        <w:tc>
          <w:tcPr>
            <w:tcW w:w="1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0135C572" w14:textId="77777777" w:rsidR="00981733" w:rsidRDefault="006D7D72">
            <w:r>
              <w:rPr>
                <w:color w:val="1E1E1E"/>
                <w:sz w:val="19"/>
                <w:szCs w:val="19"/>
              </w:rPr>
              <w:t>June 2026</w:t>
            </w:r>
          </w:p>
        </w:tc>
        <w:tc>
          <w:tcPr>
            <w:tcW w:w="42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06E462F6" w14:textId="77777777" w:rsidR="00981733" w:rsidRDefault="006D7D72">
            <w:r>
              <w:rPr>
                <w:color w:val="1E1E1E"/>
                <w:sz w:val="19"/>
                <w:szCs w:val="19"/>
              </w:rPr>
              <w:t>Finish the literature review, finalise the system design, set up my Python development environment and GitHub repository, define how I will run the evaluation</w:t>
            </w:r>
          </w:p>
        </w:tc>
        <w:tc>
          <w:tcPr>
            <w:tcW w:w="22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02B521DB" w14:textId="77777777" w:rsidR="00981733" w:rsidRDefault="006D7D72">
            <w:r>
              <w:rPr>
                <w:color w:val="1E1E1E"/>
                <w:sz w:val="19"/>
                <w:szCs w:val="19"/>
              </w:rPr>
              <w:t>Architecture document and literature review draft</w:t>
            </w:r>
          </w:p>
        </w:tc>
      </w:tr>
      <w:tr w:rsidR="00981733" w14:paraId="724D194B" w14:textId="77777777">
        <w:tblPrEx>
          <w:tblCellMar>
            <w:top w:w="0" w:type="dxa"/>
            <w:bottom w:w="0" w:type="dxa"/>
          </w:tblCellMar>
        </w:tblPrEx>
        <w:tc>
          <w:tcPr>
            <w:tcW w:w="15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369441BD" w14:textId="77777777" w:rsidR="00981733" w:rsidRDefault="006D7D72">
            <w:r>
              <w:rPr>
                <w:b/>
                <w:bCs/>
                <w:color w:val="1F3864"/>
                <w:sz w:val="19"/>
                <w:szCs w:val="19"/>
              </w:rPr>
              <w:t>Phase 2</w:t>
            </w:r>
          </w:p>
        </w:tc>
        <w:tc>
          <w:tcPr>
            <w:tcW w:w="1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70AACEBE" w14:textId="77777777" w:rsidR="00981733" w:rsidRDefault="006D7D72">
            <w:r>
              <w:rPr>
                <w:color w:val="1E1E1E"/>
                <w:sz w:val="19"/>
                <w:szCs w:val="19"/>
              </w:rPr>
              <w:t>Early-Mid July</w:t>
            </w:r>
          </w:p>
        </w:tc>
        <w:tc>
          <w:tcPr>
            <w:tcW w:w="42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3CA3C1E" w14:textId="77777777" w:rsidR="00981733" w:rsidRDefault="006D7D72">
            <w:r>
              <w:rPr>
                <w:color w:val="1E1E1E"/>
                <w:sz w:val="19"/>
                <w:szCs w:val="19"/>
              </w:rPr>
              <w:t>Build the document ingestion pipeline, implement all three chunking strategies, set up ChromaDB, run the chunking experiment, write tests for every module</w:t>
            </w:r>
          </w:p>
        </w:tc>
        <w:tc>
          <w:tcPr>
            <w:tcW w:w="22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07136B8" w14:textId="77777777" w:rsidR="00981733" w:rsidRDefault="006D7D72">
            <w:r>
              <w:rPr>
                <w:color w:val="1E1E1E"/>
                <w:sz w:val="19"/>
                <w:szCs w:val="19"/>
              </w:rPr>
              <w:t>Working pipeline and chunking experiment results</w:t>
            </w:r>
          </w:p>
        </w:tc>
      </w:tr>
      <w:tr w:rsidR="00981733" w14:paraId="1DAAA3FA" w14:textId="77777777">
        <w:tblPrEx>
          <w:tblCellMar>
            <w:top w:w="0" w:type="dxa"/>
            <w:bottom w:w="0" w:type="dxa"/>
          </w:tblCellMar>
        </w:tblPrEx>
        <w:tc>
          <w:tcPr>
            <w:tcW w:w="15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12D03408" w14:textId="77777777" w:rsidR="00981733" w:rsidRDefault="006D7D72">
            <w:r>
              <w:rPr>
                <w:b/>
                <w:bCs/>
                <w:color w:val="1F3864"/>
                <w:sz w:val="19"/>
                <w:szCs w:val="19"/>
              </w:rPr>
              <w:t>Phase 3</w:t>
            </w:r>
          </w:p>
        </w:tc>
        <w:tc>
          <w:tcPr>
            <w:tcW w:w="1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5868CC07" w14:textId="77777777" w:rsidR="00981733" w:rsidRDefault="006D7D72">
            <w:r>
              <w:rPr>
                <w:color w:val="1E1E1E"/>
                <w:sz w:val="19"/>
                <w:szCs w:val="19"/>
              </w:rPr>
              <w:t>Late July</w:t>
            </w:r>
          </w:p>
        </w:tc>
        <w:tc>
          <w:tcPr>
            <w:tcW w:w="42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4768206E" w14:textId="77777777" w:rsidR="00981733" w:rsidRDefault="006D7D72">
            <w:r>
              <w:rPr>
                <w:color w:val="1E1E1E"/>
                <w:sz w:val="19"/>
                <w:szCs w:val="19"/>
              </w:rPr>
              <w:t>Connect the language model API, add re-ranking, build the FastAPI backend, build the React frontend, finish integration testing, recruit usability participants</w:t>
            </w:r>
          </w:p>
        </w:tc>
        <w:tc>
          <w:tcPr>
            <w:tcW w:w="22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00B0E76B" w14:textId="77777777" w:rsidR="00981733" w:rsidRDefault="006D7D72">
            <w:r>
              <w:rPr>
                <w:color w:val="1E1E1E"/>
                <w:sz w:val="19"/>
                <w:szCs w:val="19"/>
              </w:rPr>
              <w:t>Fully working prototype version 1.0</w:t>
            </w:r>
          </w:p>
        </w:tc>
      </w:tr>
      <w:tr w:rsidR="00981733" w14:paraId="3627C7AE" w14:textId="77777777">
        <w:tblPrEx>
          <w:tblCellMar>
            <w:top w:w="0" w:type="dxa"/>
            <w:bottom w:w="0" w:type="dxa"/>
          </w:tblCellMar>
        </w:tblPrEx>
        <w:tc>
          <w:tcPr>
            <w:tcW w:w="15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366178D3" w14:textId="77777777" w:rsidR="00981733" w:rsidRDefault="006D7D72">
            <w:r>
              <w:rPr>
                <w:b/>
                <w:bCs/>
                <w:color w:val="1F3864"/>
                <w:sz w:val="19"/>
                <w:szCs w:val="19"/>
              </w:rPr>
              <w:t>Phase 4</w:t>
            </w:r>
          </w:p>
        </w:tc>
        <w:tc>
          <w:tcPr>
            <w:tcW w:w="1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5465152C" w14:textId="77777777" w:rsidR="00981733" w:rsidRDefault="006D7D72">
            <w:r>
              <w:rPr>
                <w:color w:val="1E1E1E"/>
                <w:sz w:val="19"/>
                <w:szCs w:val="19"/>
              </w:rPr>
              <w:t>1-15 August</w:t>
            </w:r>
          </w:p>
        </w:tc>
        <w:tc>
          <w:tcPr>
            <w:tcW w:w="42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44EA2B66" w14:textId="77777777" w:rsidR="00981733" w:rsidRDefault="006D7D72">
            <w:r>
              <w:rPr>
                <w:color w:val="1E1E1E"/>
                <w:sz w:val="19"/>
                <w:szCs w:val="19"/>
              </w:rPr>
              <w:t>Build the SME test corpus, run all evaluation experiments, carry out the usability test with five volunteers, analyse everything, write the findings chapter</w:t>
            </w:r>
          </w:p>
        </w:tc>
        <w:tc>
          <w:tcPr>
            <w:tcW w:w="22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668FCFE7" w14:textId="77777777" w:rsidR="00981733" w:rsidRDefault="006D7D72">
            <w:r>
              <w:rPr>
                <w:color w:val="1E1E1E"/>
                <w:sz w:val="19"/>
                <w:szCs w:val="19"/>
              </w:rPr>
              <w:t>Evaluation results and analysis chapter draft</w:t>
            </w:r>
          </w:p>
        </w:tc>
      </w:tr>
      <w:tr w:rsidR="00981733" w14:paraId="1D88647F" w14:textId="77777777">
        <w:tblPrEx>
          <w:tblCellMar>
            <w:top w:w="0" w:type="dxa"/>
            <w:bottom w:w="0" w:type="dxa"/>
          </w:tblCellMar>
        </w:tblPrEx>
        <w:tc>
          <w:tcPr>
            <w:tcW w:w="1500" w:type="dxa"/>
            <w:tcBorders>
              <w:top w:val="single" w:sz="1" w:space="0" w:color="CBD5E1"/>
              <w:left w:val="single" w:sz="1" w:space="0" w:color="CBD5E1"/>
              <w:bottom w:val="single" w:sz="1" w:space="0" w:color="CBD5E1"/>
              <w:right w:val="single" w:sz="1" w:space="0" w:color="CBD5E1"/>
            </w:tcBorders>
            <w:shd w:val="clear" w:color="auto" w:fill="EBF2FA"/>
            <w:tcMar>
              <w:top w:w="80" w:type="dxa"/>
              <w:left w:w="130" w:type="dxa"/>
              <w:bottom w:w="80" w:type="dxa"/>
              <w:right w:w="130" w:type="dxa"/>
            </w:tcMar>
          </w:tcPr>
          <w:p w14:paraId="2F24343B" w14:textId="77777777" w:rsidR="00981733" w:rsidRDefault="006D7D72">
            <w:r>
              <w:rPr>
                <w:b/>
                <w:bCs/>
                <w:color w:val="1F3864"/>
                <w:sz w:val="19"/>
                <w:szCs w:val="19"/>
              </w:rPr>
              <w:t>Phase 5</w:t>
            </w:r>
          </w:p>
        </w:tc>
        <w:tc>
          <w:tcPr>
            <w:tcW w:w="14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1AF482FE" w14:textId="77777777" w:rsidR="00981733" w:rsidRDefault="006D7D72">
            <w:r>
              <w:rPr>
                <w:color w:val="1E1E1E"/>
                <w:sz w:val="19"/>
                <w:szCs w:val="19"/>
              </w:rPr>
              <w:t>15-28 August</w:t>
            </w:r>
          </w:p>
        </w:tc>
        <w:tc>
          <w:tcPr>
            <w:tcW w:w="420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31520FA9" w14:textId="77777777" w:rsidR="00981733" w:rsidRDefault="006D7D72">
            <w:r>
              <w:rPr>
                <w:color w:val="1E1E1E"/>
                <w:sz w:val="19"/>
                <w:szCs w:val="19"/>
              </w:rPr>
              <w:t>Write and complete all dissertation chapters, incorporate supervisor feedback, proofread and format, submit the final dissertation and GitHub link</w:t>
            </w:r>
          </w:p>
        </w:tc>
        <w:tc>
          <w:tcPr>
            <w:tcW w:w="2260" w:type="dxa"/>
            <w:tcBorders>
              <w:top w:val="single" w:sz="1" w:space="0" w:color="CBD5E1"/>
              <w:left w:val="single" w:sz="1" w:space="0" w:color="CBD5E1"/>
              <w:bottom w:val="single" w:sz="1" w:space="0" w:color="CBD5E1"/>
              <w:right w:val="single" w:sz="1" w:space="0" w:color="CBD5E1"/>
            </w:tcBorders>
            <w:shd w:val="clear" w:color="auto" w:fill="FFFFFF"/>
            <w:tcMar>
              <w:top w:w="80" w:type="dxa"/>
              <w:left w:w="130" w:type="dxa"/>
              <w:bottom w:w="80" w:type="dxa"/>
              <w:right w:w="130" w:type="dxa"/>
            </w:tcMar>
          </w:tcPr>
          <w:p w14:paraId="342F8184" w14:textId="77777777" w:rsidR="00981733" w:rsidRDefault="006D7D72">
            <w:r>
              <w:rPr>
                <w:color w:val="1E1E1E"/>
                <w:sz w:val="19"/>
                <w:szCs w:val="19"/>
              </w:rPr>
              <w:t>Completed and submitted dissertation</w:t>
            </w:r>
          </w:p>
        </w:tc>
      </w:tr>
    </w:tbl>
    <w:p w14:paraId="148410D0" w14:textId="77777777" w:rsidR="00981733" w:rsidRDefault="00981733">
      <w:pPr>
        <w:spacing w:before="60"/>
      </w:pPr>
    </w:p>
    <w:p w14:paraId="2985C9A4"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10.  Ethical Considerations</w:t>
      </w:r>
    </w:p>
    <w:p w14:paraId="0C955666" w14:textId="77777777" w:rsidR="00981733" w:rsidRDefault="006D7D72">
      <w:pPr>
        <w:spacing w:before="80" w:after="100"/>
        <w:jc w:val="both"/>
      </w:pPr>
      <w:r>
        <w:rPr>
          <w:color w:val="1E1E1E"/>
        </w:rPr>
        <w:t>The only people taking part in this research are the five volunteers who will test the web interface during the usability study in Phase 4. Before any testing starts, each person will receive a clear written explanation of what is involved and will sign a consent form. They will know they can stop at any point without any consequences. I will not collect any personal information from them — only their overall usability scores will appear in the dissertation.</w:t>
      </w:r>
    </w:p>
    <w:p w14:paraId="582034E9" w14:textId="77777777" w:rsidR="00981733" w:rsidRDefault="006D7D72">
      <w:pPr>
        <w:spacing w:before="80" w:after="100"/>
        <w:jc w:val="both"/>
      </w:pPr>
      <w:r>
        <w:rPr>
          <w:color w:val="1E1E1E"/>
        </w:rPr>
        <w:t>For the SME document sets used to build the test dataset, I will get written permission from each business owner before using any of their files. All documents will be anonymised before I store them, and they will be permanently deleted once the research is finished. Everything will follow UK GDPR requirements. I will apply for ethics approval from the UWTSD Research Ethics Committee before I start collecting any data from participants or businesses.</w:t>
      </w:r>
    </w:p>
    <w:p w14:paraId="669AAEC7" w14:textId="77777777" w:rsidR="00981733" w:rsidRDefault="006D7D72">
      <w:pPr>
        <w:spacing w:before="80" w:after="100"/>
        <w:jc w:val="both"/>
      </w:pPr>
      <w:r>
        <w:rPr>
          <w:color w:val="1E1E1E"/>
        </w:rPr>
        <w:t>I will be using the OpenAI and Anthropic APIs during development, and I will follow both companies' terms of service throughout the project. No personal information about any participant or business will ever be sent to an external API.</w:t>
      </w:r>
    </w:p>
    <w:p w14:paraId="572FE3DB" w14:textId="77777777" w:rsidR="00981733" w:rsidRDefault="00981733">
      <w:pPr>
        <w:spacing w:before="60"/>
      </w:pPr>
    </w:p>
    <w:p w14:paraId="6345210C"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11.  What I Expect to Produce</w:t>
      </w:r>
    </w:p>
    <w:p w14:paraId="6E11B70D" w14:textId="77777777" w:rsidR="00981733" w:rsidRDefault="006D7D72">
      <w:pPr>
        <w:pStyle w:val="ListParagraph"/>
        <w:numPr>
          <w:ilvl w:val="0"/>
          <w:numId w:val="3"/>
        </w:numPr>
        <w:spacing w:before="60" w:after="60"/>
      </w:pPr>
      <w:r>
        <w:rPr>
          <w:color w:val="1E1E1E"/>
        </w:rPr>
        <w:t>A fully working, open-source RAG chatbot web application that can be set up with one command, with all the code published freely on GitHub so that real SMEs can actually use it after this research is done.</w:t>
      </w:r>
    </w:p>
    <w:p w14:paraId="38A86AEE" w14:textId="77777777" w:rsidR="00981733" w:rsidRDefault="006D7D72">
      <w:pPr>
        <w:pStyle w:val="ListParagraph"/>
        <w:numPr>
          <w:ilvl w:val="0"/>
          <w:numId w:val="3"/>
        </w:numPr>
        <w:spacing w:before="60" w:after="60"/>
      </w:pPr>
      <w:r>
        <w:rPr>
          <w:color w:val="1E1E1E"/>
        </w:rPr>
        <w:t>Clear findings on which RAG configuration works best when the document collection is small and mixed-format, filling a gap in the research that currently has no coverage of this specific scenario.</w:t>
      </w:r>
    </w:p>
    <w:p w14:paraId="301AF405" w14:textId="77777777" w:rsidR="00981733" w:rsidRDefault="006D7D72">
      <w:pPr>
        <w:pStyle w:val="ListParagraph"/>
        <w:numPr>
          <w:ilvl w:val="0"/>
          <w:numId w:val="3"/>
        </w:numPr>
        <w:spacing w:before="60" w:after="60"/>
      </w:pPr>
      <w:r>
        <w:rPr>
          <w:color w:val="1E1E1E"/>
        </w:rPr>
        <w:t>A tested evaluation framework for measuring SME-context chatbot quality, which other researchers can adopt or build on in future work.</w:t>
      </w:r>
    </w:p>
    <w:p w14:paraId="15102934" w14:textId="77777777" w:rsidR="00981733" w:rsidRDefault="006D7D72">
      <w:pPr>
        <w:pStyle w:val="ListParagraph"/>
        <w:numPr>
          <w:ilvl w:val="0"/>
          <w:numId w:val="3"/>
        </w:numPr>
        <w:spacing w:before="60" w:after="60"/>
      </w:pPr>
      <w:r>
        <w:rPr>
          <w:color w:val="1E1E1E"/>
        </w:rPr>
        <w:t>A cost comparison between the open-source system and commercial alternatives, giving SME owners practical information to help them make an informed decision.</w:t>
      </w:r>
    </w:p>
    <w:p w14:paraId="28096B03" w14:textId="77777777" w:rsidR="00981733" w:rsidRDefault="006D7D72">
      <w:pPr>
        <w:pStyle w:val="ListParagraph"/>
        <w:numPr>
          <w:ilvl w:val="0"/>
          <w:numId w:val="3"/>
        </w:numPr>
        <w:spacing w:before="60" w:after="60"/>
      </w:pPr>
      <w:r>
        <w:rPr>
          <w:color w:val="1E1E1E"/>
        </w:rPr>
        <w:t>A complete dissertation covering the design process, how the system was built, the evaluation results, and an honest discussion of what worked, what did not, and what could be done next.</w:t>
      </w:r>
    </w:p>
    <w:p w14:paraId="0C5B11A2" w14:textId="77777777" w:rsidR="00981733" w:rsidRDefault="00981733">
      <w:pPr>
        <w:spacing w:before="60"/>
      </w:pPr>
    </w:p>
    <w:p w14:paraId="1CC02887" w14:textId="77777777" w:rsidR="00981733" w:rsidRDefault="006D7D72">
      <w:pPr>
        <w:pBdr>
          <w:bottom w:val="single" w:sz="6" w:space="4" w:color="2563EB"/>
        </w:pBdr>
        <w:spacing w:before="380" w:after="140"/>
      </w:pPr>
      <w:r>
        <w:rPr>
          <w:rFonts w:ascii="Georgia" w:eastAsia="Georgia" w:hAnsi="Georgia" w:cs="Georgia"/>
          <w:b/>
          <w:bCs/>
          <w:color w:val="1F3864"/>
          <w:sz w:val="32"/>
          <w:szCs w:val="32"/>
        </w:rPr>
        <w:t>12.  References</w:t>
      </w:r>
    </w:p>
    <w:p w14:paraId="12DF911F" w14:textId="77777777" w:rsidR="00981733" w:rsidRDefault="00981733">
      <w:pPr>
        <w:spacing w:before="60"/>
      </w:pPr>
    </w:p>
    <w:p w14:paraId="25CF1014" w14:textId="77777777" w:rsidR="00981733" w:rsidRDefault="006D7D72">
      <w:pPr>
        <w:spacing w:after="80"/>
      </w:pPr>
      <w:r>
        <w:rPr>
          <w:b/>
          <w:bCs/>
          <w:color w:val="1F3864"/>
          <w:u w:val="single" w:color="2563EB"/>
        </w:rPr>
        <w:t xml:space="preserve">IEEE </w:t>
      </w:r>
      <w:proofErr w:type="spellStart"/>
      <w:r>
        <w:rPr>
          <w:b/>
          <w:bCs/>
          <w:color w:val="1F3864"/>
          <w:u w:val="single" w:color="2563EB"/>
        </w:rPr>
        <w:t>Xplore</w:t>
      </w:r>
      <w:proofErr w:type="spellEnd"/>
    </w:p>
    <w:p w14:paraId="13A8A37D" w14:textId="77777777" w:rsidR="00981733" w:rsidRDefault="006D7D72">
      <w:pPr>
        <w:spacing w:before="90" w:after="60"/>
        <w:ind w:left="500" w:hanging="500"/>
      </w:pPr>
      <w:r>
        <w:rPr>
          <w:color w:val="222222"/>
          <w:sz w:val="20"/>
          <w:szCs w:val="20"/>
        </w:rPr>
        <w:t xml:space="preserve">[1]   S. Pan, L. </w:t>
      </w:r>
      <w:proofErr w:type="spellStart"/>
      <w:r>
        <w:rPr>
          <w:color w:val="222222"/>
          <w:sz w:val="20"/>
          <w:szCs w:val="20"/>
        </w:rPr>
        <w:t>Luo</w:t>
      </w:r>
      <w:proofErr w:type="spellEnd"/>
      <w:r>
        <w:rPr>
          <w:color w:val="222222"/>
          <w:sz w:val="20"/>
          <w:szCs w:val="20"/>
        </w:rPr>
        <w:t xml:space="preserve">, Y. Wang, C. Chen, J. Wang, and X. Wu, "Unifying large language models and knowledge graphs: A roadmap," IEEE Trans. </w:t>
      </w:r>
      <w:proofErr w:type="spellStart"/>
      <w:r>
        <w:rPr>
          <w:color w:val="222222"/>
          <w:sz w:val="20"/>
          <w:szCs w:val="20"/>
        </w:rPr>
        <w:t>Knowl</w:t>
      </w:r>
      <w:proofErr w:type="spellEnd"/>
      <w:r>
        <w:rPr>
          <w:color w:val="222222"/>
          <w:sz w:val="20"/>
          <w:szCs w:val="20"/>
        </w:rPr>
        <w:t xml:space="preserve">. Data Eng., vol. 36, no. 7, pp. 3580-3599, Jul. 2024, </w:t>
      </w:r>
      <w:proofErr w:type="spellStart"/>
      <w:r>
        <w:rPr>
          <w:color w:val="222222"/>
          <w:sz w:val="20"/>
          <w:szCs w:val="20"/>
        </w:rPr>
        <w:t>doi</w:t>
      </w:r>
      <w:proofErr w:type="spellEnd"/>
      <w:r>
        <w:rPr>
          <w:color w:val="222222"/>
          <w:sz w:val="20"/>
          <w:szCs w:val="20"/>
        </w:rPr>
        <w:t>: 10.1109/TKDE.2024.3352100.</w:t>
      </w:r>
    </w:p>
    <w:p w14:paraId="4794AC2E" w14:textId="77777777" w:rsidR="00981733" w:rsidRDefault="006D7D72">
      <w:pPr>
        <w:spacing w:before="90" w:after="60"/>
        <w:ind w:left="500" w:hanging="500"/>
      </w:pPr>
      <w:r>
        <w:rPr>
          <w:color w:val="222222"/>
          <w:sz w:val="20"/>
          <w:szCs w:val="20"/>
        </w:rPr>
        <w:t xml:space="preserve">[2]   Q. Lu, L. Chen, X. Xu, J. Weber, P. </w:t>
      </w:r>
      <w:proofErr w:type="spellStart"/>
      <w:r>
        <w:rPr>
          <w:color w:val="222222"/>
          <w:sz w:val="20"/>
          <w:szCs w:val="20"/>
        </w:rPr>
        <w:t>Yu</w:t>
      </w:r>
      <w:proofErr w:type="spellEnd"/>
      <w:r>
        <w:rPr>
          <w:color w:val="222222"/>
          <w:sz w:val="20"/>
          <w:szCs w:val="20"/>
        </w:rPr>
        <w:t xml:space="preserve">, and Q. </w:t>
      </w:r>
      <w:proofErr w:type="spellStart"/>
      <w:r>
        <w:rPr>
          <w:color w:val="222222"/>
          <w:sz w:val="20"/>
          <w:szCs w:val="20"/>
        </w:rPr>
        <w:t>Sheng</w:t>
      </w:r>
      <w:proofErr w:type="spellEnd"/>
      <w:r>
        <w:rPr>
          <w:color w:val="222222"/>
          <w:sz w:val="20"/>
          <w:szCs w:val="20"/>
        </w:rPr>
        <w:t xml:space="preserve">, "Developing responsible chatbots for financial services: A pattern-oriented responsible AI engineering approach," IEEE </w:t>
      </w:r>
      <w:proofErr w:type="spellStart"/>
      <w:r>
        <w:rPr>
          <w:color w:val="222222"/>
          <w:sz w:val="20"/>
          <w:szCs w:val="20"/>
        </w:rPr>
        <w:t>Intell</w:t>
      </w:r>
      <w:proofErr w:type="spellEnd"/>
      <w:r>
        <w:rPr>
          <w:color w:val="222222"/>
          <w:sz w:val="20"/>
          <w:szCs w:val="20"/>
        </w:rPr>
        <w:t xml:space="preserve">. </w:t>
      </w:r>
      <w:proofErr w:type="spellStart"/>
      <w:r>
        <w:rPr>
          <w:color w:val="222222"/>
          <w:sz w:val="20"/>
          <w:szCs w:val="20"/>
        </w:rPr>
        <w:t>Syst</w:t>
      </w:r>
      <w:proofErr w:type="spellEnd"/>
      <w:r>
        <w:rPr>
          <w:color w:val="222222"/>
          <w:sz w:val="20"/>
          <w:szCs w:val="20"/>
        </w:rPr>
        <w:t>., vol. 38, no. 1, pp. 42-51, Jan. 2023.</w:t>
      </w:r>
    </w:p>
    <w:p w14:paraId="2D9E3C46" w14:textId="77777777" w:rsidR="00981733" w:rsidRDefault="006D7D72">
      <w:pPr>
        <w:spacing w:before="90" w:after="60"/>
        <w:ind w:left="500" w:hanging="500"/>
      </w:pPr>
      <w:r>
        <w:rPr>
          <w:color w:val="222222"/>
          <w:sz w:val="20"/>
          <w:szCs w:val="20"/>
        </w:rPr>
        <w:t xml:space="preserve">[3]   Y. Chang, X. Wang, J. Wang, Y. Wu, L. Yang, K. Zhu, H. Chen, X. Yi, C. Wang, Y. Wang, and W. Ye, "A survey on evaluation of large language models," ACM Trans. </w:t>
      </w:r>
      <w:proofErr w:type="spellStart"/>
      <w:r>
        <w:rPr>
          <w:color w:val="222222"/>
          <w:sz w:val="20"/>
          <w:szCs w:val="20"/>
        </w:rPr>
        <w:t>Intell</w:t>
      </w:r>
      <w:proofErr w:type="spellEnd"/>
      <w:r>
        <w:rPr>
          <w:color w:val="222222"/>
          <w:sz w:val="20"/>
          <w:szCs w:val="20"/>
        </w:rPr>
        <w:t xml:space="preserve">. </w:t>
      </w:r>
      <w:proofErr w:type="spellStart"/>
      <w:r>
        <w:rPr>
          <w:color w:val="222222"/>
          <w:sz w:val="20"/>
          <w:szCs w:val="20"/>
        </w:rPr>
        <w:t>Syst</w:t>
      </w:r>
      <w:proofErr w:type="spellEnd"/>
      <w:r>
        <w:rPr>
          <w:color w:val="222222"/>
          <w:sz w:val="20"/>
          <w:szCs w:val="20"/>
        </w:rPr>
        <w:t xml:space="preserve">. </w:t>
      </w:r>
      <w:proofErr w:type="spellStart"/>
      <w:r>
        <w:rPr>
          <w:color w:val="222222"/>
          <w:sz w:val="20"/>
          <w:szCs w:val="20"/>
        </w:rPr>
        <w:t>Technol</w:t>
      </w:r>
      <w:proofErr w:type="spellEnd"/>
      <w:r>
        <w:rPr>
          <w:color w:val="222222"/>
          <w:sz w:val="20"/>
          <w:szCs w:val="20"/>
        </w:rPr>
        <w:t xml:space="preserve">., vol. 15, no. 3, Art. 39, pp. 1-45, Mar. 2024, </w:t>
      </w:r>
      <w:proofErr w:type="spellStart"/>
      <w:r>
        <w:rPr>
          <w:color w:val="222222"/>
          <w:sz w:val="20"/>
          <w:szCs w:val="20"/>
        </w:rPr>
        <w:t>doi</w:t>
      </w:r>
      <w:proofErr w:type="spellEnd"/>
      <w:r>
        <w:rPr>
          <w:color w:val="222222"/>
          <w:sz w:val="20"/>
          <w:szCs w:val="20"/>
        </w:rPr>
        <w:t>: 10.1145/3641289.</w:t>
      </w:r>
    </w:p>
    <w:p w14:paraId="2A7B21EC" w14:textId="77777777" w:rsidR="00981733" w:rsidRDefault="00981733">
      <w:pPr>
        <w:spacing w:before="80"/>
      </w:pPr>
    </w:p>
    <w:p w14:paraId="50D12211" w14:textId="77777777" w:rsidR="00981733" w:rsidRDefault="006D7D72">
      <w:pPr>
        <w:spacing w:after="80"/>
      </w:pPr>
      <w:r>
        <w:rPr>
          <w:b/>
          <w:bCs/>
          <w:color w:val="1F3864"/>
          <w:u w:val="single" w:color="2563EB"/>
        </w:rPr>
        <w:t>SpringerLink</w:t>
      </w:r>
    </w:p>
    <w:p w14:paraId="0214BD06" w14:textId="77777777" w:rsidR="00981733" w:rsidRDefault="006D7D72">
      <w:pPr>
        <w:spacing w:before="90" w:after="60"/>
        <w:ind w:left="500" w:hanging="500"/>
      </w:pPr>
      <w:r>
        <w:rPr>
          <w:color w:val="222222"/>
          <w:sz w:val="20"/>
          <w:szCs w:val="20"/>
        </w:rPr>
        <w:t xml:space="preserve">[4]   M. </w:t>
      </w:r>
      <w:proofErr w:type="spellStart"/>
      <w:r>
        <w:rPr>
          <w:color w:val="222222"/>
          <w:sz w:val="20"/>
          <w:szCs w:val="20"/>
        </w:rPr>
        <w:t>Klesel</w:t>
      </w:r>
      <w:proofErr w:type="spellEnd"/>
      <w:r>
        <w:rPr>
          <w:color w:val="222222"/>
          <w:sz w:val="20"/>
          <w:szCs w:val="20"/>
        </w:rPr>
        <w:t xml:space="preserve"> and H. F. </w:t>
      </w:r>
      <w:proofErr w:type="spellStart"/>
      <w:r>
        <w:rPr>
          <w:color w:val="222222"/>
          <w:sz w:val="20"/>
          <w:szCs w:val="20"/>
        </w:rPr>
        <w:t>Wittmann</w:t>
      </w:r>
      <w:proofErr w:type="spellEnd"/>
      <w:r>
        <w:rPr>
          <w:color w:val="222222"/>
          <w:sz w:val="20"/>
          <w:szCs w:val="20"/>
        </w:rPr>
        <w:t xml:space="preserve">, "Retrieval-augmented generation (RAG)," Bus. Inf. </w:t>
      </w:r>
      <w:proofErr w:type="spellStart"/>
      <w:r>
        <w:rPr>
          <w:color w:val="222222"/>
          <w:sz w:val="20"/>
          <w:szCs w:val="20"/>
        </w:rPr>
        <w:t>Syst</w:t>
      </w:r>
      <w:proofErr w:type="spellEnd"/>
      <w:r>
        <w:rPr>
          <w:color w:val="222222"/>
          <w:sz w:val="20"/>
          <w:szCs w:val="20"/>
        </w:rPr>
        <w:t xml:space="preserve">. Eng., vol. 67, no. 4, pp. 551-561, Jun. 2025, </w:t>
      </w:r>
      <w:proofErr w:type="spellStart"/>
      <w:r>
        <w:rPr>
          <w:color w:val="222222"/>
          <w:sz w:val="20"/>
          <w:szCs w:val="20"/>
        </w:rPr>
        <w:t>doi</w:t>
      </w:r>
      <w:proofErr w:type="spellEnd"/>
      <w:r>
        <w:rPr>
          <w:color w:val="222222"/>
          <w:sz w:val="20"/>
          <w:szCs w:val="20"/>
        </w:rPr>
        <w:t>: 10.1007/s12599-025-00945-3. [Springer, Open Access]</w:t>
      </w:r>
    </w:p>
    <w:p w14:paraId="70A4304C" w14:textId="77777777" w:rsidR="00981733" w:rsidRDefault="006D7D72">
      <w:pPr>
        <w:spacing w:before="90" w:after="60"/>
        <w:ind w:left="500" w:hanging="500"/>
      </w:pPr>
      <w:r>
        <w:rPr>
          <w:color w:val="222222"/>
          <w:sz w:val="20"/>
          <w:szCs w:val="20"/>
        </w:rPr>
        <w:t xml:space="preserve">[5]   T. Nguyen, M. </w:t>
      </w:r>
      <w:proofErr w:type="spellStart"/>
      <w:r>
        <w:rPr>
          <w:color w:val="222222"/>
          <w:sz w:val="20"/>
          <w:szCs w:val="20"/>
        </w:rPr>
        <w:t>Hendriksen</w:t>
      </w:r>
      <w:proofErr w:type="spellEnd"/>
      <w:r>
        <w:rPr>
          <w:color w:val="222222"/>
          <w:sz w:val="20"/>
          <w:szCs w:val="20"/>
        </w:rPr>
        <w:t xml:space="preserve">, A. Yates, and M. de </w:t>
      </w:r>
      <w:proofErr w:type="spellStart"/>
      <w:r>
        <w:rPr>
          <w:color w:val="222222"/>
          <w:sz w:val="20"/>
          <w:szCs w:val="20"/>
        </w:rPr>
        <w:t>Rijke</w:t>
      </w:r>
      <w:proofErr w:type="spellEnd"/>
      <w:r>
        <w:rPr>
          <w:color w:val="222222"/>
          <w:sz w:val="20"/>
          <w:szCs w:val="20"/>
        </w:rPr>
        <w:t>, "Multimodal learned sparse retrieval with probabilistic expansion control," in Advances in Information Retrieval (ECIR 2024), Lecture Notes in Computer Science, vol. 14611, Springer, pp. 448-464, Mar. 2024.</w:t>
      </w:r>
    </w:p>
    <w:p w14:paraId="65DDB863" w14:textId="77777777" w:rsidR="00981733" w:rsidRDefault="006D7D72">
      <w:pPr>
        <w:spacing w:before="90" w:after="60"/>
        <w:ind w:left="500" w:hanging="500"/>
      </w:pPr>
      <w:r>
        <w:rPr>
          <w:color w:val="222222"/>
          <w:sz w:val="20"/>
          <w:szCs w:val="20"/>
        </w:rPr>
        <w:t xml:space="preserve">[6]   J. Schneider, C. </w:t>
      </w:r>
      <w:proofErr w:type="spellStart"/>
      <w:r>
        <w:rPr>
          <w:color w:val="222222"/>
          <w:sz w:val="20"/>
          <w:szCs w:val="20"/>
        </w:rPr>
        <w:t>Meske</w:t>
      </w:r>
      <w:proofErr w:type="spellEnd"/>
      <w:r>
        <w:rPr>
          <w:color w:val="222222"/>
          <w:sz w:val="20"/>
          <w:szCs w:val="20"/>
        </w:rPr>
        <w:t xml:space="preserve">, and P. </w:t>
      </w:r>
      <w:proofErr w:type="spellStart"/>
      <w:r>
        <w:rPr>
          <w:color w:val="222222"/>
          <w:sz w:val="20"/>
          <w:szCs w:val="20"/>
        </w:rPr>
        <w:t>Kuss</w:t>
      </w:r>
      <w:proofErr w:type="spellEnd"/>
      <w:r>
        <w:rPr>
          <w:color w:val="222222"/>
          <w:sz w:val="20"/>
          <w:szCs w:val="20"/>
        </w:rPr>
        <w:t xml:space="preserve">, "Foundation models: A new paradigm for artificial intelligence," Bus. Inf. </w:t>
      </w:r>
      <w:proofErr w:type="spellStart"/>
      <w:r>
        <w:rPr>
          <w:color w:val="222222"/>
          <w:sz w:val="20"/>
          <w:szCs w:val="20"/>
        </w:rPr>
        <w:t>Syst</w:t>
      </w:r>
      <w:proofErr w:type="spellEnd"/>
      <w:r>
        <w:rPr>
          <w:color w:val="222222"/>
          <w:sz w:val="20"/>
          <w:szCs w:val="20"/>
        </w:rPr>
        <w:t xml:space="preserve">. Eng., vol. 66, no. 2, pp. 221-231, Apr. 2024, </w:t>
      </w:r>
      <w:proofErr w:type="spellStart"/>
      <w:r>
        <w:rPr>
          <w:color w:val="222222"/>
          <w:sz w:val="20"/>
          <w:szCs w:val="20"/>
        </w:rPr>
        <w:t>doi</w:t>
      </w:r>
      <w:proofErr w:type="spellEnd"/>
      <w:r>
        <w:rPr>
          <w:color w:val="222222"/>
          <w:sz w:val="20"/>
          <w:szCs w:val="20"/>
        </w:rPr>
        <w:t>: 10.1007/s12599-024-00851-0. [Springer]</w:t>
      </w:r>
    </w:p>
    <w:p w14:paraId="05F7AA93" w14:textId="77777777" w:rsidR="00981733" w:rsidRDefault="00981733">
      <w:pPr>
        <w:spacing w:before="80"/>
      </w:pPr>
    </w:p>
    <w:p w14:paraId="09577F81" w14:textId="77777777" w:rsidR="00981733" w:rsidRDefault="006D7D72">
      <w:pPr>
        <w:spacing w:after="80"/>
      </w:pPr>
      <w:r>
        <w:rPr>
          <w:b/>
          <w:bCs/>
          <w:color w:val="1F3864"/>
          <w:u w:val="single" w:color="2563EB"/>
        </w:rPr>
        <w:t>Google Scholar (arXiv / Conference Proceedings)</w:t>
      </w:r>
    </w:p>
    <w:p w14:paraId="7CC330E1" w14:textId="77777777" w:rsidR="00981733" w:rsidRDefault="006D7D72">
      <w:pPr>
        <w:spacing w:before="90" w:after="60"/>
        <w:ind w:left="500" w:hanging="500"/>
      </w:pPr>
      <w:r>
        <w:rPr>
          <w:color w:val="222222"/>
          <w:sz w:val="20"/>
          <w:szCs w:val="20"/>
        </w:rPr>
        <w:t xml:space="preserve">[7]   Y. </w:t>
      </w:r>
      <w:proofErr w:type="spellStart"/>
      <w:r>
        <w:rPr>
          <w:color w:val="222222"/>
          <w:sz w:val="20"/>
          <w:szCs w:val="20"/>
        </w:rPr>
        <w:t>Gao</w:t>
      </w:r>
      <w:proofErr w:type="spellEnd"/>
      <w:r>
        <w:rPr>
          <w:color w:val="222222"/>
          <w:sz w:val="20"/>
          <w:szCs w:val="20"/>
        </w:rPr>
        <w:t xml:space="preserve">, Y. Xiong, X. </w:t>
      </w:r>
      <w:proofErr w:type="spellStart"/>
      <w:r>
        <w:rPr>
          <w:color w:val="222222"/>
          <w:sz w:val="20"/>
          <w:szCs w:val="20"/>
        </w:rPr>
        <w:t>Gao</w:t>
      </w:r>
      <w:proofErr w:type="spellEnd"/>
      <w:r>
        <w:rPr>
          <w:color w:val="222222"/>
          <w:sz w:val="20"/>
          <w:szCs w:val="20"/>
        </w:rPr>
        <w:t xml:space="preserve">, K. Jia, J. Pan, Y. Bi, Y. </w:t>
      </w:r>
      <w:proofErr w:type="spellStart"/>
      <w:r>
        <w:rPr>
          <w:color w:val="222222"/>
          <w:sz w:val="20"/>
          <w:szCs w:val="20"/>
        </w:rPr>
        <w:t>Dai</w:t>
      </w:r>
      <w:proofErr w:type="spellEnd"/>
      <w:r>
        <w:rPr>
          <w:color w:val="222222"/>
          <w:sz w:val="20"/>
          <w:szCs w:val="20"/>
        </w:rPr>
        <w:t>, J. Sun, M. Wang, and H. Wang, "Retrieval-augmented generation for large language models: A survey," arXiv preprint arXiv:2312.10997, Dec. 2023. [Google Scholar]</w:t>
      </w:r>
    </w:p>
    <w:p w14:paraId="673730B5" w14:textId="77777777" w:rsidR="00981733" w:rsidRDefault="006D7D72">
      <w:pPr>
        <w:spacing w:before="90" w:after="60"/>
        <w:ind w:left="500" w:hanging="500"/>
      </w:pPr>
      <w:r>
        <w:rPr>
          <w:color w:val="222222"/>
          <w:sz w:val="20"/>
          <w:szCs w:val="20"/>
        </w:rPr>
        <w:t xml:space="preserve">[8]   F. </w:t>
      </w:r>
      <w:proofErr w:type="spellStart"/>
      <w:r>
        <w:rPr>
          <w:color w:val="222222"/>
          <w:sz w:val="20"/>
          <w:szCs w:val="20"/>
        </w:rPr>
        <w:t>Shi</w:t>
      </w:r>
      <w:proofErr w:type="spellEnd"/>
      <w:r>
        <w:rPr>
          <w:color w:val="222222"/>
          <w:sz w:val="20"/>
          <w:szCs w:val="20"/>
        </w:rPr>
        <w:t xml:space="preserve">, X. Chen, K. Misra, N. Scales, D. </w:t>
      </w:r>
      <w:proofErr w:type="spellStart"/>
      <w:r>
        <w:rPr>
          <w:color w:val="222222"/>
          <w:sz w:val="20"/>
          <w:szCs w:val="20"/>
        </w:rPr>
        <w:t>Dohan</w:t>
      </w:r>
      <w:proofErr w:type="spellEnd"/>
      <w:r>
        <w:rPr>
          <w:color w:val="222222"/>
          <w:sz w:val="20"/>
          <w:szCs w:val="20"/>
        </w:rPr>
        <w:t xml:space="preserve">, E. Chi, N. Dean, and D. Zhou, "Large language models can be easily distracted by irrelevant context," in Proc. 40th Int. </w:t>
      </w:r>
      <w:proofErr w:type="spellStart"/>
      <w:r>
        <w:rPr>
          <w:color w:val="222222"/>
          <w:sz w:val="20"/>
          <w:szCs w:val="20"/>
        </w:rPr>
        <w:t>Conf</w:t>
      </w:r>
      <w:proofErr w:type="spellEnd"/>
      <w:r>
        <w:rPr>
          <w:color w:val="222222"/>
          <w:sz w:val="20"/>
          <w:szCs w:val="20"/>
        </w:rPr>
        <w:t>. Mach. Learn. (ICML), vol. 202, pp. 31210-31227, Jul. 2023. [Google Scholar]</w:t>
      </w:r>
    </w:p>
    <w:p w14:paraId="4B546B17" w14:textId="77777777" w:rsidR="00981733" w:rsidRDefault="006D7D72">
      <w:pPr>
        <w:spacing w:before="90" w:after="60"/>
        <w:ind w:left="500" w:hanging="500"/>
      </w:pPr>
      <w:r>
        <w:rPr>
          <w:color w:val="222222"/>
          <w:sz w:val="20"/>
          <w:szCs w:val="20"/>
        </w:rPr>
        <w:t xml:space="preserve">[9]   S. Es, J. James, L. Espinosa-Anke, and S. </w:t>
      </w:r>
      <w:proofErr w:type="spellStart"/>
      <w:r>
        <w:rPr>
          <w:color w:val="222222"/>
          <w:sz w:val="20"/>
          <w:szCs w:val="20"/>
        </w:rPr>
        <w:t>Schockaert</w:t>
      </w:r>
      <w:proofErr w:type="spellEnd"/>
      <w:r>
        <w:rPr>
          <w:color w:val="222222"/>
          <w:sz w:val="20"/>
          <w:szCs w:val="20"/>
        </w:rPr>
        <w:t xml:space="preserve">, "RAGAs: Automated evaluation of retrieval augmented generation," in Proc. 18th </w:t>
      </w:r>
      <w:proofErr w:type="spellStart"/>
      <w:r>
        <w:rPr>
          <w:color w:val="222222"/>
          <w:sz w:val="20"/>
          <w:szCs w:val="20"/>
        </w:rPr>
        <w:t>Conf</w:t>
      </w:r>
      <w:proofErr w:type="spellEnd"/>
      <w:r>
        <w:rPr>
          <w:color w:val="222222"/>
          <w:sz w:val="20"/>
          <w:szCs w:val="20"/>
        </w:rPr>
        <w:t xml:space="preserve">. </w:t>
      </w:r>
      <w:proofErr w:type="spellStart"/>
      <w:r>
        <w:rPr>
          <w:color w:val="222222"/>
          <w:sz w:val="20"/>
          <w:szCs w:val="20"/>
        </w:rPr>
        <w:t>Eur</w:t>
      </w:r>
      <w:proofErr w:type="spellEnd"/>
      <w:r>
        <w:rPr>
          <w:color w:val="222222"/>
          <w:sz w:val="20"/>
          <w:szCs w:val="20"/>
        </w:rPr>
        <w:t xml:space="preserve">. Chapter Assoc. </w:t>
      </w:r>
      <w:proofErr w:type="spellStart"/>
      <w:r>
        <w:rPr>
          <w:color w:val="222222"/>
          <w:sz w:val="20"/>
          <w:szCs w:val="20"/>
        </w:rPr>
        <w:t>Comput</w:t>
      </w:r>
      <w:proofErr w:type="spellEnd"/>
      <w:r>
        <w:rPr>
          <w:color w:val="222222"/>
          <w:sz w:val="20"/>
          <w:szCs w:val="20"/>
        </w:rPr>
        <w:t xml:space="preserve">. Linguistics (EACL): System Demonstrations, pp. 150-158, Mar. 2024, </w:t>
      </w:r>
      <w:proofErr w:type="spellStart"/>
      <w:r>
        <w:rPr>
          <w:color w:val="222222"/>
          <w:sz w:val="20"/>
          <w:szCs w:val="20"/>
        </w:rPr>
        <w:t>doi</w:t>
      </w:r>
      <w:proofErr w:type="spellEnd"/>
      <w:r>
        <w:rPr>
          <w:color w:val="222222"/>
          <w:sz w:val="20"/>
          <w:szCs w:val="20"/>
        </w:rPr>
        <w:t>: 10.18653/v1/</w:t>
      </w:r>
      <w:proofErr w:type="spellStart"/>
      <w:r>
        <w:rPr>
          <w:color w:val="222222"/>
          <w:sz w:val="20"/>
          <w:szCs w:val="20"/>
        </w:rPr>
        <w:t>2024.eacl-demo.16</w:t>
      </w:r>
      <w:proofErr w:type="spellEnd"/>
      <w:r>
        <w:rPr>
          <w:color w:val="222222"/>
          <w:sz w:val="20"/>
          <w:szCs w:val="20"/>
        </w:rPr>
        <w:t>. [Google Scholar]</w:t>
      </w:r>
    </w:p>
    <w:p w14:paraId="009D3B4F" w14:textId="77777777" w:rsidR="00981733" w:rsidRDefault="006D7D72">
      <w:pPr>
        <w:spacing w:before="90" w:after="60"/>
        <w:ind w:left="500" w:hanging="500"/>
      </w:pPr>
      <w:r>
        <w:rPr>
          <w:color w:val="222222"/>
          <w:sz w:val="20"/>
          <w:szCs w:val="20"/>
        </w:rPr>
        <w:t>[10]  H. Zhang, X. Liu, and J. Zhang, "A survey on hallucination in large language models: Principles, taxonomy, challenges, and open questions," arXiv preprint arXiv:2311.05232, Nov. 2023. [Google Scholar]</w:t>
      </w:r>
    </w:p>
    <w:p w14:paraId="2AF8F308" w14:textId="77777777" w:rsidR="00981733" w:rsidRDefault="006D7D72">
      <w:pPr>
        <w:spacing w:before="90" w:after="60"/>
        <w:ind w:left="500" w:hanging="500"/>
      </w:pPr>
      <w:r>
        <w:rPr>
          <w:color w:val="222222"/>
          <w:sz w:val="20"/>
          <w:szCs w:val="20"/>
        </w:rPr>
        <w:t xml:space="preserve">[11]  N. </w:t>
      </w:r>
      <w:proofErr w:type="spellStart"/>
      <w:r>
        <w:rPr>
          <w:color w:val="222222"/>
          <w:sz w:val="20"/>
          <w:szCs w:val="20"/>
        </w:rPr>
        <w:t>Muennighoff</w:t>
      </w:r>
      <w:proofErr w:type="spellEnd"/>
      <w:r>
        <w:rPr>
          <w:color w:val="222222"/>
          <w:sz w:val="20"/>
          <w:szCs w:val="20"/>
        </w:rPr>
        <w:t xml:space="preserve">, N. </w:t>
      </w:r>
      <w:proofErr w:type="spellStart"/>
      <w:r>
        <w:rPr>
          <w:color w:val="222222"/>
          <w:sz w:val="20"/>
          <w:szCs w:val="20"/>
        </w:rPr>
        <w:t>Tazi</w:t>
      </w:r>
      <w:proofErr w:type="spellEnd"/>
      <w:r>
        <w:rPr>
          <w:color w:val="222222"/>
          <w:sz w:val="20"/>
          <w:szCs w:val="20"/>
        </w:rPr>
        <w:t xml:space="preserve">, L. </w:t>
      </w:r>
      <w:proofErr w:type="spellStart"/>
      <w:r>
        <w:rPr>
          <w:color w:val="222222"/>
          <w:sz w:val="20"/>
          <w:szCs w:val="20"/>
        </w:rPr>
        <w:t>Magne</w:t>
      </w:r>
      <w:proofErr w:type="spellEnd"/>
      <w:r>
        <w:rPr>
          <w:color w:val="222222"/>
          <w:sz w:val="20"/>
          <w:szCs w:val="20"/>
        </w:rPr>
        <w:t xml:space="preserve">, and N. </w:t>
      </w:r>
      <w:proofErr w:type="spellStart"/>
      <w:r>
        <w:rPr>
          <w:color w:val="222222"/>
          <w:sz w:val="20"/>
          <w:szCs w:val="20"/>
        </w:rPr>
        <w:t>Reimers</w:t>
      </w:r>
      <w:proofErr w:type="spellEnd"/>
      <w:r>
        <w:rPr>
          <w:color w:val="222222"/>
          <w:sz w:val="20"/>
          <w:szCs w:val="20"/>
        </w:rPr>
        <w:t xml:space="preserve">, "MTEB: Massive text embedding benchmark," in Proc. 17th </w:t>
      </w:r>
      <w:proofErr w:type="spellStart"/>
      <w:r>
        <w:rPr>
          <w:color w:val="222222"/>
          <w:sz w:val="20"/>
          <w:szCs w:val="20"/>
        </w:rPr>
        <w:t>Conf</w:t>
      </w:r>
      <w:proofErr w:type="spellEnd"/>
      <w:r>
        <w:rPr>
          <w:color w:val="222222"/>
          <w:sz w:val="20"/>
          <w:szCs w:val="20"/>
        </w:rPr>
        <w:t xml:space="preserve">. </w:t>
      </w:r>
      <w:proofErr w:type="spellStart"/>
      <w:r>
        <w:rPr>
          <w:color w:val="222222"/>
          <w:sz w:val="20"/>
          <w:szCs w:val="20"/>
        </w:rPr>
        <w:t>Eur</w:t>
      </w:r>
      <w:proofErr w:type="spellEnd"/>
      <w:r>
        <w:rPr>
          <w:color w:val="222222"/>
          <w:sz w:val="20"/>
          <w:szCs w:val="20"/>
        </w:rPr>
        <w:t xml:space="preserve">. Chapter Assoc. </w:t>
      </w:r>
      <w:proofErr w:type="spellStart"/>
      <w:r>
        <w:rPr>
          <w:color w:val="222222"/>
          <w:sz w:val="20"/>
          <w:szCs w:val="20"/>
        </w:rPr>
        <w:t>Comput</w:t>
      </w:r>
      <w:proofErr w:type="spellEnd"/>
      <w:r>
        <w:rPr>
          <w:color w:val="222222"/>
          <w:sz w:val="20"/>
          <w:szCs w:val="20"/>
        </w:rPr>
        <w:t xml:space="preserve">. Linguistics (EACL), pp. 2014-2037, May 2023, </w:t>
      </w:r>
      <w:proofErr w:type="spellStart"/>
      <w:r>
        <w:rPr>
          <w:color w:val="222222"/>
          <w:sz w:val="20"/>
          <w:szCs w:val="20"/>
        </w:rPr>
        <w:t>doi</w:t>
      </w:r>
      <w:proofErr w:type="spellEnd"/>
      <w:r>
        <w:rPr>
          <w:color w:val="222222"/>
          <w:sz w:val="20"/>
          <w:szCs w:val="20"/>
        </w:rPr>
        <w:t>: 10.18653/v1/</w:t>
      </w:r>
      <w:proofErr w:type="spellStart"/>
      <w:r>
        <w:rPr>
          <w:color w:val="222222"/>
          <w:sz w:val="20"/>
          <w:szCs w:val="20"/>
        </w:rPr>
        <w:t>2023.eacl-main.148</w:t>
      </w:r>
      <w:proofErr w:type="spellEnd"/>
      <w:r>
        <w:rPr>
          <w:color w:val="222222"/>
          <w:sz w:val="20"/>
          <w:szCs w:val="20"/>
        </w:rPr>
        <w:t>. [Google Scholar]</w:t>
      </w:r>
    </w:p>
    <w:p w14:paraId="2B904FA1" w14:textId="77777777" w:rsidR="00981733" w:rsidRDefault="006D7D72">
      <w:pPr>
        <w:spacing w:before="90" w:after="60"/>
        <w:ind w:left="500" w:hanging="500"/>
      </w:pPr>
      <w:r>
        <w:rPr>
          <w:color w:val="222222"/>
          <w:sz w:val="20"/>
          <w:szCs w:val="20"/>
        </w:rPr>
        <w:t xml:space="preserve">[12]  J. </w:t>
      </w:r>
      <w:proofErr w:type="spellStart"/>
      <w:r>
        <w:rPr>
          <w:color w:val="222222"/>
          <w:sz w:val="20"/>
          <w:szCs w:val="20"/>
        </w:rPr>
        <w:t>Achiam</w:t>
      </w:r>
      <w:proofErr w:type="spellEnd"/>
      <w:r>
        <w:rPr>
          <w:color w:val="222222"/>
          <w:sz w:val="20"/>
          <w:szCs w:val="20"/>
        </w:rPr>
        <w:t xml:space="preserve"> et al., "GPT-4 technical report," arXiv preprint arXiv:2303.08774, Mar. 2023. [Google Scholar]</w:t>
      </w:r>
    </w:p>
    <w:p w14:paraId="5A4B8AAC" w14:textId="77777777" w:rsidR="00981733" w:rsidRDefault="006D7D72">
      <w:pPr>
        <w:spacing w:before="90" w:after="60"/>
        <w:ind w:left="500" w:hanging="500"/>
      </w:pPr>
      <w:r>
        <w:rPr>
          <w:color w:val="222222"/>
          <w:sz w:val="20"/>
          <w:szCs w:val="20"/>
        </w:rPr>
        <w:t xml:space="preserve">[13]  W. Zhao, Z. Zhou, J. Li, Z. Tang, X. Wang, Y. </w:t>
      </w:r>
      <w:proofErr w:type="spellStart"/>
      <w:r>
        <w:rPr>
          <w:color w:val="222222"/>
          <w:sz w:val="20"/>
          <w:szCs w:val="20"/>
        </w:rPr>
        <w:t>Hou</w:t>
      </w:r>
      <w:proofErr w:type="spellEnd"/>
      <w:r>
        <w:rPr>
          <w:color w:val="222222"/>
          <w:sz w:val="20"/>
          <w:szCs w:val="20"/>
        </w:rPr>
        <w:t>, and M. Min, "A survey of large language models," arXiv preprint arXiv:2303.18223, Mar. 2023. [Google Scholar]</w:t>
      </w:r>
    </w:p>
    <w:p w14:paraId="1F13CD01" w14:textId="77777777" w:rsidR="00981733" w:rsidRDefault="006D7D72">
      <w:pPr>
        <w:spacing w:before="90" w:after="60"/>
        <w:ind w:left="500" w:hanging="500"/>
      </w:pPr>
      <w:r>
        <w:rPr>
          <w:color w:val="222222"/>
          <w:sz w:val="20"/>
          <w:szCs w:val="20"/>
        </w:rPr>
        <w:t xml:space="preserve">[14]  A. Asai, Z. Wu, Y. Wang, A. </w:t>
      </w:r>
      <w:proofErr w:type="spellStart"/>
      <w:r>
        <w:rPr>
          <w:color w:val="222222"/>
          <w:sz w:val="20"/>
          <w:szCs w:val="20"/>
        </w:rPr>
        <w:t>Sil</w:t>
      </w:r>
      <w:proofErr w:type="spellEnd"/>
      <w:r>
        <w:rPr>
          <w:color w:val="222222"/>
          <w:sz w:val="20"/>
          <w:szCs w:val="20"/>
        </w:rPr>
        <w:t xml:space="preserve">, and H. </w:t>
      </w:r>
      <w:proofErr w:type="spellStart"/>
      <w:r>
        <w:rPr>
          <w:color w:val="222222"/>
          <w:sz w:val="20"/>
          <w:szCs w:val="20"/>
        </w:rPr>
        <w:t>Hajishirzi</w:t>
      </w:r>
      <w:proofErr w:type="spellEnd"/>
      <w:r>
        <w:rPr>
          <w:color w:val="222222"/>
          <w:sz w:val="20"/>
          <w:szCs w:val="20"/>
        </w:rPr>
        <w:t xml:space="preserve">, "Self-RAG: Learning to retrieve, generate, and critique through self-reflection," in Proc. 12th Int. </w:t>
      </w:r>
      <w:proofErr w:type="spellStart"/>
      <w:r>
        <w:rPr>
          <w:color w:val="222222"/>
          <w:sz w:val="20"/>
          <w:szCs w:val="20"/>
        </w:rPr>
        <w:t>Conf</w:t>
      </w:r>
      <w:proofErr w:type="spellEnd"/>
      <w:r>
        <w:rPr>
          <w:color w:val="222222"/>
          <w:sz w:val="20"/>
          <w:szCs w:val="20"/>
        </w:rPr>
        <w:t>. Learning Representations (ICLR), May 2024. [Google Scholar / arXiv:2310.11511]</w:t>
      </w:r>
    </w:p>
    <w:p w14:paraId="55AC596F" w14:textId="77777777" w:rsidR="00981733" w:rsidRDefault="006D7D72">
      <w:pPr>
        <w:spacing w:before="90" w:after="60"/>
        <w:ind w:left="500" w:hanging="500"/>
      </w:pPr>
      <w:r>
        <w:rPr>
          <w:color w:val="222222"/>
          <w:sz w:val="20"/>
          <w:szCs w:val="20"/>
        </w:rPr>
        <w:t xml:space="preserve">[15]  D. Edge, H. </w:t>
      </w:r>
      <w:proofErr w:type="spellStart"/>
      <w:r>
        <w:rPr>
          <w:color w:val="222222"/>
          <w:sz w:val="20"/>
          <w:szCs w:val="20"/>
        </w:rPr>
        <w:t>Trinh</w:t>
      </w:r>
      <w:proofErr w:type="spellEnd"/>
      <w:r>
        <w:rPr>
          <w:color w:val="222222"/>
          <w:sz w:val="20"/>
          <w:szCs w:val="20"/>
        </w:rPr>
        <w:t xml:space="preserve">, N. Cheng, J. Bradley, A. Chao, A. </w:t>
      </w:r>
      <w:proofErr w:type="spellStart"/>
      <w:r>
        <w:rPr>
          <w:color w:val="222222"/>
          <w:sz w:val="20"/>
          <w:szCs w:val="20"/>
        </w:rPr>
        <w:t>Mody</w:t>
      </w:r>
      <w:proofErr w:type="spellEnd"/>
      <w:r>
        <w:rPr>
          <w:color w:val="222222"/>
          <w:sz w:val="20"/>
          <w:szCs w:val="20"/>
        </w:rPr>
        <w:t xml:space="preserve">, S. </w:t>
      </w:r>
      <w:proofErr w:type="spellStart"/>
      <w:r>
        <w:rPr>
          <w:color w:val="222222"/>
          <w:sz w:val="20"/>
          <w:szCs w:val="20"/>
        </w:rPr>
        <w:t>Truitt</w:t>
      </w:r>
      <w:proofErr w:type="spellEnd"/>
      <w:r>
        <w:rPr>
          <w:color w:val="222222"/>
          <w:sz w:val="20"/>
          <w:szCs w:val="20"/>
        </w:rPr>
        <w:t xml:space="preserve">, and J. Larson, "From local to global: A graph RAG approach to query-focused </w:t>
      </w:r>
      <w:proofErr w:type="spellStart"/>
      <w:r>
        <w:rPr>
          <w:color w:val="222222"/>
          <w:sz w:val="20"/>
          <w:szCs w:val="20"/>
        </w:rPr>
        <w:t>summarization</w:t>
      </w:r>
      <w:proofErr w:type="spellEnd"/>
      <w:r>
        <w:rPr>
          <w:color w:val="222222"/>
          <w:sz w:val="20"/>
          <w:szCs w:val="20"/>
        </w:rPr>
        <w:t>," arXiv preprint arXiv:2404.16130, Apr. 2024. [Google Scholar]</w:t>
      </w:r>
    </w:p>
    <w:p w14:paraId="4FEFC865" w14:textId="77777777" w:rsidR="00981733" w:rsidRDefault="006D7D72">
      <w:pPr>
        <w:spacing w:before="90" w:after="60"/>
        <w:ind w:left="500" w:hanging="500"/>
      </w:pPr>
      <w:r>
        <w:rPr>
          <w:color w:val="222222"/>
          <w:sz w:val="20"/>
          <w:szCs w:val="20"/>
        </w:rPr>
        <w:t xml:space="preserve">[16]  H. </w:t>
      </w:r>
      <w:proofErr w:type="spellStart"/>
      <w:r>
        <w:rPr>
          <w:color w:val="222222"/>
          <w:sz w:val="20"/>
          <w:szCs w:val="20"/>
        </w:rPr>
        <w:t>Touvron</w:t>
      </w:r>
      <w:proofErr w:type="spellEnd"/>
      <w:r>
        <w:rPr>
          <w:color w:val="222222"/>
          <w:sz w:val="20"/>
          <w:szCs w:val="20"/>
        </w:rPr>
        <w:t xml:space="preserve">, L. Martin, K. Stone, P. Albert, A. </w:t>
      </w:r>
      <w:proofErr w:type="spellStart"/>
      <w:r>
        <w:rPr>
          <w:color w:val="222222"/>
          <w:sz w:val="20"/>
          <w:szCs w:val="20"/>
        </w:rPr>
        <w:t>Almahairi</w:t>
      </w:r>
      <w:proofErr w:type="spellEnd"/>
      <w:r>
        <w:rPr>
          <w:color w:val="222222"/>
          <w:sz w:val="20"/>
          <w:szCs w:val="20"/>
        </w:rPr>
        <w:t xml:space="preserve">, Y. </w:t>
      </w:r>
      <w:proofErr w:type="spellStart"/>
      <w:r>
        <w:rPr>
          <w:color w:val="222222"/>
          <w:sz w:val="20"/>
          <w:szCs w:val="20"/>
        </w:rPr>
        <w:t>Babaei</w:t>
      </w:r>
      <w:proofErr w:type="spellEnd"/>
      <w:r>
        <w:rPr>
          <w:color w:val="222222"/>
          <w:sz w:val="20"/>
          <w:szCs w:val="20"/>
        </w:rPr>
        <w:t>, and et al., "Llama 2: Open foundation and fine-tuned chat models," arXiv preprint arXiv:2307.09288, Jul. 2023. [Google Scholar]</w:t>
      </w:r>
    </w:p>
    <w:p w14:paraId="3CE7B910" w14:textId="77777777" w:rsidR="00981733" w:rsidRDefault="006D7D72">
      <w:pPr>
        <w:spacing w:before="90" w:after="60"/>
        <w:ind w:left="500" w:hanging="500"/>
      </w:pPr>
      <w:r>
        <w:rPr>
          <w:color w:val="222222"/>
          <w:sz w:val="20"/>
          <w:szCs w:val="20"/>
        </w:rPr>
        <w:t>[17]  Department for Business and Trade, "Business population estimates for the UK and regions 2023," His Majesty's Stationery Office, London, UK, Tech. Rep., 2023. [Gov.uk / Google Scholar]</w:t>
      </w:r>
    </w:p>
    <w:p w14:paraId="20B363A5" w14:textId="77777777" w:rsidR="00981733" w:rsidRDefault="006D7D72">
      <w:pPr>
        <w:spacing w:before="90" w:after="60"/>
        <w:ind w:left="500" w:hanging="500"/>
      </w:pPr>
      <w:r>
        <w:rPr>
          <w:color w:val="222222"/>
          <w:sz w:val="20"/>
          <w:szCs w:val="20"/>
        </w:rPr>
        <w:t xml:space="preserve">[18]  A. R. </w:t>
      </w:r>
      <w:proofErr w:type="spellStart"/>
      <w:r>
        <w:rPr>
          <w:color w:val="222222"/>
          <w:sz w:val="20"/>
          <w:szCs w:val="20"/>
        </w:rPr>
        <w:t>Hevner</w:t>
      </w:r>
      <w:proofErr w:type="spellEnd"/>
      <w:r>
        <w:rPr>
          <w:color w:val="222222"/>
          <w:sz w:val="20"/>
          <w:szCs w:val="20"/>
        </w:rPr>
        <w:t>, S. T. March, J. Park, and S. Ram, "Design science in information systems research," MIS Q., vol. 28, no. 1, pp. 75-105, Mar. 2004. [Google Scholar - foundational DSR methodology]</w:t>
      </w:r>
    </w:p>
    <w:p w14:paraId="1D0279B3" w14:textId="77777777" w:rsidR="00981733" w:rsidRDefault="00981733">
      <w:pPr>
        <w:spacing w:before="300"/>
      </w:pPr>
    </w:p>
    <w:p w14:paraId="030389D2" w14:textId="77777777" w:rsidR="00981733" w:rsidRDefault="006D7D72">
      <w:pPr>
        <w:pBdr>
          <w:top w:val="single" w:sz="4" w:space="4" w:color="2563EB"/>
        </w:pBdr>
        <w:spacing w:before="200"/>
        <w:jc w:val="center"/>
      </w:pPr>
      <w:r>
        <w:rPr>
          <w:i/>
          <w:iCs/>
          <w:color w:val="888888"/>
          <w:sz w:val="18"/>
          <w:szCs w:val="18"/>
        </w:rPr>
        <w:t>Submitted by: Parth Kamleshkumar Suthar  |  Supervisor: Md Shantanu Islam  |  UWTSD  |  June 2026</w:t>
      </w:r>
    </w:p>
    <w:sectPr w:rsidR="00981733">
      <w:headerReference w:type="default" r:id="rId7"/>
      <w:footerReference w:type="default" r:id="rId8"/>
      <w:pgSz w:w="11906" w:h="16838"/>
      <w:pgMar w:top="1440" w:right="1300" w:bottom="144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A5378" w14:textId="77777777" w:rsidR="006D7D72" w:rsidRDefault="006D7D72">
      <w:r>
        <w:separator/>
      </w:r>
    </w:p>
  </w:endnote>
  <w:endnote w:type="continuationSeparator" w:id="0">
    <w:p w14:paraId="5587486B" w14:textId="77777777" w:rsidR="006D7D72" w:rsidRDefault="006D7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6D03D" w14:textId="77777777" w:rsidR="00981733" w:rsidRDefault="006D7D72">
    <w:pPr>
      <w:pBdr>
        <w:top w:val="single" w:sz="4" w:space="4" w:color="2563EB"/>
      </w:pBdr>
      <w:tabs>
        <w:tab w:val="right" w:pos="9026"/>
      </w:tabs>
      <w:spacing w:before="100"/>
    </w:pPr>
    <w:r>
      <w:rPr>
        <w:color w:val="777777"/>
        <w:sz w:val="18"/>
        <w:szCs w:val="18"/>
      </w:rPr>
      <w:t>Parth Kamleshkumar Suthar  |  UWTSD</w:t>
    </w:r>
    <w:r>
      <w:rPr>
        <w:color w:val="777777"/>
        <w:sz w:val="18"/>
        <w:szCs w:val="18"/>
      </w:rPr>
      <w:tab/>
      <w:t xml:space="preserve">Page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C347" w14:textId="77777777" w:rsidR="006D7D72" w:rsidRDefault="006D7D72">
      <w:r>
        <w:separator/>
      </w:r>
    </w:p>
  </w:footnote>
  <w:footnote w:type="continuationSeparator" w:id="0">
    <w:p w14:paraId="3AF031CA" w14:textId="77777777" w:rsidR="006D7D72" w:rsidRDefault="006D7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67037" w14:textId="77777777" w:rsidR="00981733" w:rsidRDefault="006D7D72">
    <w:pPr>
      <w:pBdr>
        <w:bottom w:val="single" w:sz="4" w:space="4" w:color="2563EB"/>
      </w:pBdr>
      <w:spacing w:after="120"/>
    </w:pPr>
    <w:r>
      <w:rPr>
        <w:color w:val="777777"/>
        <w:sz w:val="18"/>
        <w:szCs w:val="18"/>
      </w:rPr>
      <w:t>MSc Data and Artificial Intelligence  —  Dissertation Proposal  |  ACFA7003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0CDD"/>
    <w:multiLevelType w:val="hybridMultilevel"/>
    <w:tmpl w:val="FFFFFFFF"/>
    <w:lvl w:ilvl="0" w:tplc="3FA2A2C0">
      <w:start w:val="1"/>
      <w:numFmt w:val="decimal"/>
      <w:lvlText w:val="%1."/>
      <w:lvlJc w:val="left"/>
      <w:pPr>
        <w:ind w:left="720" w:hanging="360"/>
      </w:pPr>
    </w:lvl>
    <w:lvl w:ilvl="1" w:tplc="40768160">
      <w:numFmt w:val="decimal"/>
      <w:lvlText w:val=""/>
      <w:lvlJc w:val="left"/>
    </w:lvl>
    <w:lvl w:ilvl="2" w:tplc="E7483750">
      <w:numFmt w:val="decimal"/>
      <w:lvlText w:val=""/>
      <w:lvlJc w:val="left"/>
    </w:lvl>
    <w:lvl w:ilvl="3" w:tplc="4E2443FC">
      <w:numFmt w:val="decimal"/>
      <w:lvlText w:val=""/>
      <w:lvlJc w:val="left"/>
    </w:lvl>
    <w:lvl w:ilvl="4" w:tplc="771A93CC">
      <w:numFmt w:val="decimal"/>
      <w:lvlText w:val=""/>
      <w:lvlJc w:val="left"/>
    </w:lvl>
    <w:lvl w:ilvl="5" w:tplc="732E2748">
      <w:numFmt w:val="decimal"/>
      <w:lvlText w:val=""/>
      <w:lvlJc w:val="left"/>
    </w:lvl>
    <w:lvl w:ilvl="6" w:tplc="5C6AEAC2">
      <w:numFmt w:val="decimal"/>
      <w:lvlText w:val=""/>
      <w:lvlJc w:val="left"/>
    </w:lvl>
    <w:lvl w:ilvl="7" w:tplc="D8AE19B8">
      <w:numFmt w:val="decimal"/>
      <w:lvlText w:val=""/>
      <w:lvlJc w:val="left"/>
    </w:lvl>
    <w:lvl w:ilvl="8" w:tplc="17242CEA">
      <w:numFmt w:val="decimal"/>
      <w:lvlText w:val=""/>
      <w:lvlJc w:val="left"/>
    </w:lvl>
  </w:abstractNum>
  <w:abstractNum w:abstractNumId="1" w15:restartNumberingAfterBreak="0">
    <w:nsid w:val="224432AA"/>
    <w:multiLevelType w:val="hybridMultilevel"/>
    <w:tmpl w:val="FFFFFFFF"/>
    <w:lvl w:ilvl="0" w:tplc="A5146E24">
      <w:start w:val="1"/>
      <w:numFmt w:val="bullet"/>
      <w:lvlText w:val="●"/>
      <w:lvlJc w:val="left"/>
      <w:pPr>
        <w:ind w:left="720" w:hanging="360"/>
      </w:pPr>
    </w:lvl>
    <w:lvl w:ilvl="1" w:tplc="CA662C78">
      <w:start w:val="1"/>
      <w:numFmt w:val="bullet"/>
      <w:lvlText w:val="○"/>
      <w:lvlJc w:val="left"/>
      <w:pPr>
        <w:ind w:left="1440" w:hanging="360"/>
      </w:pPr>
    </w:lvl>
    <w:lvl w:ilvl="2" w:tplc="3F423674">
      <w:start w:val="1"/>
      <w:numFmt w:val="bullet"/>
      <w:lvlText w:val="■"/>
      <w:lvlJc w:val="left"/>
      <w:pPr>
        <w:ind w:left="2160" w:hanging="360"/>
      </w:pPr>
    </w:lvl>
    <w:lvl w:ilvl="3" w:tplc="5F42DEB4">
      <w:start w:val="1"/>
      <w:numFmt w:val="bullet"/>
      <w:lvlText w:val="●"/>
      <w:lvlJc w:val="left"/>
      <w:pPr>
        <w:ind w:left="2880" w:hanging="360"/>
      </w:pPr>
    </w:lvl>
    <w:lvl w:ilvl="4" w:tplc="54EC655C">
      <w:start w:val="1"/>
      <w:numFmt w:val="bullet"/>
      <w:lvlText w:val="○"/>
      <w:lvlJc w:val="left"/>
      <w:pPr>
        <w:ind w:left="3600" w:hanging="360"/>
      </w:pPr>
    </w:lvl>
    <w:lvl w:ilvl="5" w:tplc="F64C56F8">
      <w:start w:val="1"/>
      <w:numFmt w:val="bullet"/>
      <w:lvlText w:val="■"/>
      <w:lvlJc w:val="left"/>
      <w:pPr>
        <w:ind w:left="4320" w:hanging="360"/>
      </w:pPr>
    </w:lvl>
    <w:lvl w:ilvl="6" w:tplc="C31243CC">
      <w:start w:val="1"/>
      <w:numFmt w:val="bullet"/>
      <w:lvlText w:val="●"/>
      <w:lvlJc w:val="left"/>
      <w:pPr>
        <w:ind w:left="5040" w:hanging="360"/>
      </w:pPr>
    </w:lvl>
    <w:lvl w:ilvl="7" w:tplc="411EA1A6">
      <w:start w:val="1"/>
      <w:numFmt w:val="bullet"/>
      <w:lvlText w:val="●"/>
      <w:lvlJc w:val="left"/>
      <w:pPr>
        <w:ind w:left="5760" w:hanging="360"/>
      </w:pPr>
    </w:lvl>
    <w:lvl w:ilvl="8" w:tplc="F36650B6">
      <w:start w:val="1"/>
      <w:numFmt w:val="bullet"/>
      <w:lvlText w:val="●"/>
      <w:lvlJc w:val="left"/>
      <w:pPr>
        <w:ind w:left="6480" w:hanging="360"/>
      </w:pPr>
    </w:lvl>
  </w:abstractNum>
  <w:abstractNum w:abstractNumId="2" w15:restartNumberingAfterBreak="0">
    <w:nsid w:val="4BFC53C7"/>
    <w:multiLevelType w:val="hybridMultilevel"/>
    <w:tmpl w:val="FFFFFFFF"/>
    <w:lvl w:ilvl="0" w:tplc="A2E84258">
      <w:start w:val="1"/>
      <w:numFmt w:val="bullet"/>
      <w:lvlText w:val="•"/>
      <w:lvlJc w:val="left"/>
      <w:pPr>
        <w:ind w:left="720" w:hanging="360"/>
      </w:pPr>
    </w:lvl>
    <w:lvl w:ilvl="1" w:tplc="A6860D4C">
      <w:numFmt w:val="decimal"/>
      <w:lvlText w:val=""/>
      <w:lvlJc w:val="left"/>
    </w:lvl>
    <w:lvl w:ilvl="2" w:tplc="9CD06044">
      <w:numFmt w:val="decimal"/>
      <w:lvlText w:val=""/>
      <w:lvlJc w:val="left"/>
    </w:lvl>
    <w:lvl w:ilvl="3" w:tplc="687CF578">
      <w:numFmt w:val="decimal"/>
      <w:lvlText w:val=""/>
      <w:lvlJc w:val="left"/>
    </w:lvl>
    <w:lvl w:ilvl="4" w:tplc="89C84A44">
      <w:numFmt w:val="decimal"/>
      <w:lvlText w:val=""/>
      <w:lvlJc w:val="left"/>
    </w:lvl>
    <w:lvl w:ilvl="5" w:tplc="A87C3424">
      <w:numFmt w:val="decimal"/>
      <w:lvlText w:val=""/>
      <w:lvlJc w:val="left"/>
    </w:lvl>
    <w:lvl w:ilvl="6" w:tplc="A8B48020">
      <w:numFmt w:val="decimal"/>
      <w:lvlText w:val=""/>
      <w:lvlJc w:val="left"/>
    </w:lvl>
    <w:lvl w:ilvl="7" w:tplc="F0188906">
      <w:numFmt w:val="decimal"/>
      <w:lvlText w:val=""/>
      <w:lvlJc w:val="left"/>
    </w:lvl>
    <w:lvl w:ilvl="8" w:tplc="40A4388A">
      <w:numFmt w:val="decimal"/>
      <w:lvlText w:val=""/>
      <w:lvlJc w:val="left"/>
    </w:lvl>
  </w:abstractNum>
  <w:num w:numId="1" w16cid:durableId="1479611323">
    <w:abstractNumId w:val="1"/>
    <w:lvlOverride w:ilvl="0">
      <w:startOverride w:val="1"/>
    </w:lvlOverride>
  </w:num>
  <w:num w:numId="2" w16cid:durableId="718675471">
    <w:abstractNumId w:val="0"/>
    <w:lvlOverride w:ilvl="0">
      <w:startOverride w:val="1"/>
    </w:lvlOverride>
  </w:num>
  <w:num w:numId="3" w16cid:durableId="181077997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733"/>
    <w:rsid w:val="00141B95"/>
    <w:rsid w:val="004E7836"/>
    <w:rsid w:val="006D7D72"/>
    <w:rsid w:val="00981733"/>
    <w:rsid w:val="00A57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420C04"/>
  <w15:docId w15:val="{E54A5D82-47B1-3A4E-B9EA-9185B68D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80" w:after="140"/>
      <w:outlineLvl w:val="0"/>
    </w:pPr>
    <w:rPr>
      <w:rFonts w:ascii="Georgia" w:eastAsia="Georgia" w:hAnsi="Georgia" w:cs="Georgia"/>
      <w:b/>
      <w:bCs/>
      <w:color w:val="1F3864"/>
      <w:sz w:val="32"/>
      <w:szCs w:val="32"/>
    </w:rPr>
  </w:style>
  <w:style w:type="paragraph" w:styleId="Heading2">
    <w:name w:val="heading 2"/>
    <w:uiPriority w:val="9"/>
    <w:semiHidden/>
    <w:unhideWhenUsed/>
    <w:qFormat/>
    <w:pPr>
      <w:spacing w:before="240" w:after="100"/>
      <w:outlineLvl w:val="1"/>
    </w:pPr>
    <w:rPr>
      <w:rFonts w:ascii="Georgia" w:eastAsia="Georgia" w:hAnsi="Georgia" w:cs="Georgia"/>
      <w:b/>
      <w:bCs/>
      <w:color w:val="2563EB"/>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3933</Words>
  <Characters>22421</Characters>
  <Application>Microsoft Office Word</Application>
  <DocSecurity>0</DocSecurity>
  <Lines>186</Lines>
  <Paragraphs>52</Paragraphs>
  <ScaleCrop>false</ScaleCrop>
  <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Parth Kamleshkumar Suthar (2434584)</cp:lastModifiedBy>
  <cp:revision>2</cp:revision>
  <dcterms:created xsi:type="dcterms:W3CDTF">2026-06-11T09:13:00Z</dcterms:created>
  <dcterms:modified xsi:type="dcterms:W3CDTF">2026-06-11T09:13:00Z</dcterms:modified>
</cp:coreProperties>
</file>