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auto"/>
          <w:sz w:val="22"/>
          <w:szCs w:val="22"/>
          <w:lang w:val="en-GB"/>
        </w:rPr>
        <w:id w:val="-572047713"/>
        <w:docPartObj>
          <w:docPartGallery w:val="Cover Pages"/>
          <w:docPartUnique/>
        </w:docPartObj>
      </w:sdtPr>
      <w:sdtEndPr>
        <w:rPr>
          <w:rFonts w:ascii="Footlight MT Light" w:eastAsia="Times New Roman" w:hAnsi="Footlight MT Light" w:cs="Times New Roman"/>
          <w:color w:val="781049" w:themeColor="accent1" w:themeShade="80"/>
          <w:sz w:val="90"/>
          <w:szCs w:val="90"/>
          <w:lang w:eastAsia="en-GB"/>
        </w:rPr>
      </w:sdtEndPr>
      <w:sdtContent>
        <w:p w14:paraId="64EF30D7" w14:textId="2DE8D0BD" w:rsidR="003570D4" w:rsidRDefault="003570D4">
          <w:pPr>
            <w:pStyle w:val="NoSpacing"/>
          </w:pPr>
          <w:r>
            <w:rPr>
              <w:noProof/>
            </w:rPr>
            <mc:AlternateContent>
              <mc:Choice Requires="wpg">
                <w:drawing>
                  <wp:anchor distT="0" distB="0" distL="114300" distR="114300" simplePos="0" relativeHeight="251659264" behindDoc="1" locked="0" layoutInCell="1" allowOverlap="1" wp14:anchorId="47319D25" wp14:editId="485AC6FB">
                    <wp:simplePos x="0" y="0"/>
                    <wp:positionH relativeFrom="page">
                      <wp:posOffset>283210</wp:posOffset>
                    </wp:positionH>
                    <wp:positionV relativeFrom="margin">
                      <wp:align>center</wp:align>
                    </wp:positionV>
                    <wp:extent cx="2204085" cy="9125712"/>
                    <wp:effectExtent l="0" t="0" r="43815" b="15240"/>
                    <wp:wrapNone/>
                    <wp:docPr id="2" name="Group 26"/>
                    <wp:cNvGraphicFramePr/>
                    <a:graphic xmlns:a="http://schemas.openxmlformats.org/drawingml/2006/main">
                      <a:graphicData uri="http://schemas.microsoft.com/office/word/2010/wordprocessingGroup">
                        <wpg:wgp>
                          <wpg:cNvGrpSpPr/>
                          <wpg:grpSpPr>
                            <a:xfrm>
                              <a:off x="0" y="0"/>
                              <a:ext cx="2204085" cy="9125712"/>
                              <a:chOff x="0" y="0"/>
                              <a:chExt cx="2204085"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9525" y="1162050"/>
                                <a:ext cx="2194560" cy="552055"/>
                              </a:xfrm>
                              <a:prstGeom prst="homePlate">
                                <a:avLst/>
                              </a:prstGeom>
                              <a:solidFill>
                                <a:schemeClr val="accent1"/>
                              </a:solidFill>
                              <a:ln>
                                <a:solidFill>
                                  <a:schemeClr val="accent1"/>
                                </a:solidFill>
                              </a:ln>
                            </wps:spPr>
                            <wps:style>
                              <a:lnRef idx="1">
                                <a:schemeClr val="accent5"/>
                              </a:lnRef>
                              <a:fillRef idx="2">
                                <a:schemeClr val="accent5"/>
                              </a:fillRef>
                              <a:effectRef idx="1">
                                <a:schemeClr val="accent5"/>
                              </a:effectRef>
                              <a:fontRef idx="minor">
                                <a:schemeClr val="dk1"/>
                              </a:fontRef>
                            </wps:style>
                            <wps:txbx>
                              <w:txbxContent>
                                <w:p w14:paraId="03985766" w14:textId="737BDC21" w:rsidR="003570D4" w:rsidRPr="003570D4" w:rsidRDefault="003570D4">
                                  <w:pPr>
                                    <w:pStyle w:val="NoSpacing"/>
                                    <w:jc w:val="right"/>
                                    <w:rPr>
                                      <w:rFonts w:ascii="Arial" w:hAnsi="Arial" w:cs="Arial"/>
                                      <w:b/>
                                      <w:bCs/>
                                      <w:color w:val="FFFFFF" w:themeColor="background1"/>
                                      <w:sz w:val="28"/>
                                      <w:szCs w:val="28"/>
                                    </w:rPr>
                                  </w:pPr>
                                  <w:r w:rsidRPr="003570D4">
                                    <w:rPr>
                                      <w:rFonts w:ascii="Arial" w:hAnsi="Arial" w:cs="Arial"/>
                                      <w:b/>
                                      <w:bCs/>
                                      <w:color w:val="FFFFFF" w:themeColor="background1"/>
                                      <w:sz w:val="28"/>
                                      <w:szCs w:val="28"/>
                                    </w:rPr>
                                    <w:t>23</w:t>
                                  </w:r>
                                  <w:r w:rsidRPr="003570D4">
                                    <w:rPr>
                                      <w:rFonts w:ascii="Arial" w:hAnsi="Arial" w:cs="Arial"/>
                                      <w:b/>
                                      <w:bCs/>
                                      <w:color w:val="FFFFFF" w:themeColor="background1"/>
                                      <w:sz w:val="28"/>
                                      <w:szCs w:val="28"/>
                                      <w:vertAlign w:val="superscript"/>
                                    </w:rPr>
                                    <w:t>rd</w:t>
                                  </w:r>
                                  <w:r w:rsidRPr="003570D4">
                                    <w:rPr>
                                      <w:rFonts w:ascii="Arial" w:hAnsi="Arial" w:cs="Arial"/>
                                      <w:b/>
                                      <w:bCs/>
                                      <w:color w:val="FFFFFF" w:themeColor="background1"/>
                                      <w:sz w:val="28"/>
                                      <w:szCs w:val="28"/>
                                    </w:rPr>
                                    <w:t xml:space="preserve"> April 2026</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0</wp14:pctWidth>
                    </wp14:sizeRelH>
                    <wp14:sizeRelV relativeFrom="page">
                      <wp14:pctHeight>95000</wp14:pctHeight>
                    </wp14:sizeRelV>
                  </wp:anchor>
                </w:drawing>
              </mc:Choice>
              <mc:Fallback>
                <w:pict>
                  <v:group w14:anchorId="47319D25" id="Group 26" o:spid="_x0000_s1026" style="position:absolute;margin-left:22.3pt;margin-top:0;width:173.55pt;height:718.55pt;z-index:-251657216;mso-height-percent:950;mso-position-horizontal-relative:page;mso-position-vertical:center;mso-position-vertical-relative:margin;mso-height-percent:950" coordsize="22040,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e32d9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left:95;top:11620;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" adj="18883" fillcolor="#e32d91 [3204]" strokecolor="#e32d91 [3204]" strokeweight=".5pt">
                      <v:textbox inset=",0,14.4pt,0">
                        <w:txbxContent>
                          <w:p w14:paraId="03985766" w14:textId="737BDC21" w:rsidR="003570D4" w:rsidRPr="003570D4" w:rsidRDefault="003570D4">
                            <w:pPr>
                              <w:pStyle w:val="NoSpacing"/>
                              <w:jc w:val="right"/>
                              <w:rPr>
                                <w:rFonts w:ascii="Arial" w:hAnsi="Arial" w:cs="Arial"/>
                                <w:b/>
                                <w:bCs/>
                                <w:color w:val="FFFFFF" w:themeColor="background1"/>
                                <w:sz w:val="28"/>
                                <w:szCs w:val="28"/>
                              </w:rPr>
                            </w:pPr>
                            <w:r w:rsidRPr="003570D4">
                              <w:rPr>
                                <w:rFonts w:ascii="Arial" w:hAnsi="Arial" w:cs="Arial"/>
                                <w:b/>
                                <w:bCs/>
                                <w:color w:val="FFFFFF" w:themeColor="background1"/>
                                <w:sz w:val="28"/>
                                <w:szCs w:val="28"/>
                              </w:rPr>
                              <w:t>23</w:t>
                            </w:r>
                            <w:r w:rsidRPr="003570D4">
                              <w:rPr>
                                <w:rFonts w:ascii="Arial" w:hAnsi="Arial" w:cs="Arial"/>
                                <w:b/>
                                <w:bCs/>
                                <w:color w:val="FFFFFF" w:themeColor="background1"/>
                                <w:sz w:val="28"/>
                                <w:szCs w:val="28"/>
                                <w:vertAlign w:val="superscript"/>
                              </w:rPr>
                              <w:t>rd</w:t>
                            </w:r>
                            <w:r w:rsidRPr="003570D4">
                              <w:rPr>
                                <w:rFonts w:ascii="Arial" w:hAnsi="Arial" w:cs="Arial"/>
                                <w:b/>
                                <w:bCs/>
                                <w:color w:val="FFFFFF" w:themeColor="background1"/>
                                <w:sz w:val="28"/>
                                <w:szCs w:val="28"/>
                              </w:rPr>
                              <w:t xml:space="preserve"> April 2026</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e32d91 [3215]" strokecolor="#e32d9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e32d91 [3215]" strokecolor="#e32d9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e32d91 [3215]" strokecolor="#e32d9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e32d91 [3215]" strokecolor="#e32d9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e32d91 [3215]" strokecolor="#e32d9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e32d91 [3215]" strokecolor="#e32d9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e32d91 [3215]" strokecolor="#e32d9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e32d91 [3215]" strokecolor="#e32d9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e32d91 [3215]" strokecolor="#e32d9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e32d91 [3215]" strokecolor="#e32d9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e32d91 [3215]" strokecolor="#e32d9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e32d91 [3215]" strokecolor="#e32d9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e32d91 [3215]" strokecolor="#e32d9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e32d91 [3215]" strokecolor="#e32d9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e32d91 [3215]" strokecolor="#e32d9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e32d91 [3215]" strokecolor="#e32d9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e32d91 [3215]" strokecolor="#e32d9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e32d91 [3215]" strokecolor="#e32d9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e32d91 [3215]" strokecolor="#e32d9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e32d91 [3215]" strokecolor="#e32d9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e32d91 [3215]" strokecolor="#e32d9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e32d91 [3215]" strokecolor="#e32d9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e32d91 [3215]" strokecolor="#e32d91 [3215]" strokeweight="0">
                          <v:fill opacity="13107f"/>
                          <v:stroke opacity="13107f"/>
                          <v:path arrowok="t" o:connecttype="custom" o:connectlocs="0,0;11113,25400;34925,79375;52388,136525;73025,192088;71438,192088;22225,87313;17463,69850;0,0" o:connectangles="0,0,0,0,0,0,0,0,0"/>
                        </v:shape>
                      </v:group>
                    </v:group>
                    <w10:wrap anchorx="page" anchory="margin"/>
                  </v:group>
                </w:pict>
              </mc:Fallback>
            </mc:AlternateContent>
          </w:r>
        </w:p>
        <w:p w14:paraId="11986962" w14:textId="42D549EF" w:rsidR="003570D4" w:rsidRDefault="003570D4">
          <w:pPr>
            <w:rPr>
              <w:rFonts w:ascii="Footlight MT Light" w:eastAsia="Times New Roman" w:hAnsi="Footlight MT Light" w:cs="Times New Roman"/>
              <w:color w:val="781049" w:themeColor="accent1" w:themeShade="80"/>
              <w:sz w:val="90"/>
              <w:szCs w:val="90"/>
              <w:lang w:eastAsia="en-GB"/>
            </w:rPr>
          </w:pPr>
          <w:r>
            <w:rPr>
              <w:noProof/>
            </w:rPr>
            <mc:AlternateContent>
              <mc:Choice Requires="wps">
                <w:drawing>
                  <wp:anchor distT="0" distB="0" distL="114300" distR="114300" simplePos="0" relativeHeight="251661312" behindDoc="0" locked="0" layoutInCell="1" allowOverlap="1" wp14:anchorId="54096431" wp14:editId="76495AD5">
                    <wp:simplePos x="0" y="0"/>
                    <wp:positionH relativeFrom="margin">
                      <wp:align>right</wp:align>
                    </wp:positionH>
                    <wp:positionV relativeFrom="margin">
                      <wp:align>bottom</wp:align>
                    </wp:positionV>
                    <wp:extent cx="4756785" cy="365760"/>
                    <wp:effectExtent l="0" t="0" r="5715" b="0"/>
                    <wp:wrapNone/>
                    <wp:docPr id="32" name="Text Box 28"/>
                    <wp:cNvGraphicFramePr/>
                    <a:graphic xmlns:a="http://schemas.openxmlformats.org/drawingml/2006/main">
                      <a:graphicData uri="http://schemas.microsoft.com/office/word/2010/wordprocessingShape">
                        <wps:wsp>
                          <wps:cNvSpPr txBox="1"/>
                          <wps:spPr>
                            <a:xfrm>
                              <a:off x="0" y="0"/>
                              <a:ext cx="4756785"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651B09" w14:textId="77777777" w:rsidR="003570D4" w:rsidRPr="00AF1302" w:rsidRDefault="003570D4" w:rsidP="003570D4">
                                <w:pPr>
                                  <w:pStyle w:val="NormalWeb"/>
                                  <w:jc w:val="center"/>
                                  <w:rPr>
                                    <w:rFonts w:ascii="Arial" w:hAnsi="Arial" w:cs="Arial"/>
                                    <w:color w:val="AD2750" w:themeColor="accent6" w:themeShade="BF"/>
                                    <w:sz w:val="36"/>
                                    <w:szCs w:val="36"/>
                                  </w:rPr>
                                </w:pPr>
                                <w:r w:rsidRPr="00AF1302">
                                  <w:rPr>
                                    <w:rFonts w:ascii="Arial" w:hAnsi="Arial" w:cs="Arial"/>
                                    <w:color w:val="AD2750" w:themeColor="accent6" w:themeShade="BF"/>
                                    <w:sz w:val="36"/>
                                    <w:szCs w:val="36"/>
                                  </w:rPr>
                                  <w:t>Joanne James - 2516963</w:t>
                                </w:r>
                              </w:p>
                              <w:p w14:paraId="1DCAD4DB" w14:textId="77777777" w:rsidR="003570D4" w:rsidRPr="00AF1302" w:rsidRDefault="003570D4" w:rsidP="003570D4">
                                <w:pPr>
                                  <w:pStyle w:val="NormalWeb"/>
                                  <w:jc w:val="center"/>
                                  <w:rPr>
                                    <w:rFonts w:ascii="Arial" w:hAnsi="Arial" w:cs="Arial"/>
                                    <w:color w:val="AD2750" w:themeColor="accent6" w:themeShade="BF"/>
                                    <w:sz w:val="36"/>
                                    <w:szCs w:val="36"/>
                                  </w:rPr>
                                </w:pPr>
                                <w:r w:rsidRPr="00AF1302">
                                  <w:rPr>
                                    <w:rFonts w:ascii="Arial" w:hAnsi="Arial" w:cs="Arial"/>
                                    <w:color w:val="AD2750" w:themeColor="accent6" w:themeShade="BF"/>
                                    <w:sz w:val="36"/>
                                    <w:szCs w:val="36"/>
                                  </w:rPr>
                                  <w:t>BMDS7007 – CW2</w:t>
                                </w:r>
                              </w:p>
                              <w:p w14:paraId="4CF02C15" w14:textId="217D9AA2" w:rsidR="003570D4" w:rsidRPr="00AF1302" w:rsidRDefault="000C4A45" w:rsidP="003570D4">
                                <w:pPr>
                                  <w:pStyle w:val="NoSpacing"/>
                                  <w:jc w:val="center"/>
                                  <w:rPr>
                                    <w:rFonts w:ascii="Arial" w:hAnsi="Arial" w:cs="Arial"/>
                                    <w:color w:val="AD2750" w:themeColor="accent6" w:themeShade="BF"/>
                                    <w:sz w:val="28"/>
                                    <w:szCs w:val="28"/>
                                  </w:rPr>
                                </w:pPr>
                                <w:sdt>
                                  <w:sdtPr>
                                    <w:rPr>
                                      <w:rFonts w:ascii="Arial" w:eastAsia="Times New Roman" w:hAnsi="Arial" w:cs="Arial"/>
                                      <w:color w:val="AD2750" w:themeColor="accent6" w:themeShade="BF"/>
                                      <w:sz w:val="28"/>
                                      <w:szCs w:val="28"/>
                                      <w:lang w:eastAsia="en-GB"/>
                                    </w:rPr>
                                    <w:alias w:val="Company"/>
                                    <w:tag w:val=""/>
                                    <w:id w:val="1558814826"/>
                                    <w:dataBinding w:prefixMappings="xmlns:ns0='http://schemas.openxmlformats.org/officeDocument/2006/extended-properties' " w:xpath="/ns0:Properties[1]/ns0:Company[1]" w:storeItemID="{6668398D-A668-4E3E-A5EB-62B293D839F1}"/>
                                    <w:text/>
                                  </w:sdtPr>
                                  <w:sdtEndPr>
                                    <w:rPr>
                                      <w:color w:val="AD2750" w:themeColor="accent6" w:themeShade="BF"/>
                                    </w:rPr>
                                  </w:sdtEndPr>
                                  <w:sdtContent>
                                    <w:r w:rsidR="003570D4" w:rsidRPr="00AF1302">
                                      <w:rPr>
                                        <w:rFonts w:ascii="Arial" w:eastAsia="Times New Roman" w:hAnsi="Arial" w:cs="Arial"/>
                                        <w:color w:val="AD2750" w:themeColor="accent6" w:themeShade="BF"/>
                                        <w:sz w:val="28"/>
                                        <w:szCs w:val="28"/>
                                        <w:lang w:eastAsia="en-GB"/>
                                      </w:rPr>
                                      <w:t>I confirm this essay is my own original work and does not include text created by a generative artificial intelligence tool</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54096431" id="_x0000_t202" coordsize="21600,21600" o:spt="202" path="m,l,21600r21600,l21600,xe">
                    <v:stroke joinstyle="miter"/>
                    <v:path gradientshapeok="t" o:connecttype="rect"/>
                  </v:shapetype>
                  <v:shape id="Text Box 28" o:spid="_x0000_s1055" type="#_x0000_t202" style="position:absolute;margin-left:323.35pt;margin-top:0;width:374.55pt;height:28.8pt;z-index:251661312;visibility:visible;mso-wrap-style:square;mso-width-percent:0;mso-height-percent:0;mso-wrap-distance-left:9pt;mso-wrap-distance-top:0;mso-wrap-distance-right:9pt;mso-wrap-distance-bottom:0;mso-position-horizontal:right;mso-position-horizontal-relative:margin;mso-position-vertical:bottom;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" filled="f" stroked="f" strokeweight=".5pt">
                    <v:textbox style="mso-fit-shape-to-text:t" inset="0,0,0,0">
                      <w:txbxContent>
                        <w:p w14:paraId="0C651B09" w14:textId="77777777" w:rsidR="003570D4" w:rsidRPr="00AF1302" w:rsidRDefault="003570D4" w:rsidP="003570D4">
                          <w:pPr>
                            <w:pStyle w:val="NormalWeb"/>
                            <w:jc w:val="center"/>
                            <w:rPr>
                              <w:rFonts w:ascii="Arial" w:hAnsi="Arial" w:cs="Arial"/>
                              <w:color w:val="AD2750" w:themeColor="accent6" w:themeShade="BF"/>
                              <w:sz w:val="36"/>
                              <w:szCs w:val="36"/>
                            </w:rPr>
                          </w:pPr>
                          <w:r w:rsidRPr="00AF1302">
                            <w:rPr>
                              <w:rFonts w:ascii="Arial" w:hAnsi="Arial" w:cs="Arial"/>
                              <w:color w:val="AD2750" w:themeColor="accent6" w:themeShade="BF"/>
                              <w:sz w:val="36"/>
                              <w:szCs w:val="36"/>
                            </w:rPr>
                            <w:t>Joanne James - 2516963</w:t>
                          </w:r>
                        </w:p>
                        <w:p w14:paraId="1DCAD4DB" w14:textId="77777777" w:rsidR="003570D4" w:rsidRPr="00AF1302" w:rsidRDefault="003570D4" w:rsidP="003570D4">
                          <w:pPr>
                            <w:pStyle w:val="NormalWeb"/>
                            <w:jc w:val="center"/>
                            <w:rPr>
                              <w:rFonts w:ascii="Arial" w:hAnsi="Arial" w:cs="Arial"/>
                              <w:color w:val="AD2750" w:themeColor="accent6" w:themeShade="BF"/>
                              <w:sz w:val="36"/>
                              <w:szCs w:val="36"/>
                            </w:rPr>
                          </w:pPr>
                          <w:r w:rsidRPr="00AF1302">
                            <w:rPr>
                              <w:rFonts w:ascii="Arial" w:hAnsi="Arial" w:cs="Arial"/>
                              <w:color w:val="AD2750" w:themeColor="accent6" w:themeShade="BF"/>
                              <w:sz w:val="36"/>
                              <w:szCs w:val="36"/>
                            </w:rPr>
                            <w:t>BMDS7007 – CW2</w:t>
                          </w:r>
                        </w:p>
                        <w:p w14:paraId="4CF02C15" w14:textId="217D9AA2" w:rsidR="003570D4" w:rsidRPr="00AF1302" w:rsidRDefault="000C4A45" w:rsidP="003570D4">
                          <w:pPr>
                            <w:pStyle w:val="NoSpacing"/>
                            <w:jc w:val="center"/>
                            <w:rPr>
                              <w:rFonts w:ascii="Arial" w:hAnsi="Arial" w:cs="Arial"/>
                              <w:color w:val="AD2750" w:themeColor="accent6" w:themeShade="BF"/>
                              <w:sz w:val="28"/>
                              <w:szCs w:val="28"/>
                            </w:rPr>
                          </w:pPr>
                          <w:sdt>
                            <w:sdtPr>
                              <w:rPr>
                                <w:rFonts w:ascii="Arial" w:eastAsia="Times New Roman" w:hAnsi="Arial" w:cs="Arial"/>
                                <w:color w:val="AD2750" w:themeColor="accent6" w:themeShade="BF"/>
                                <w:sz w:val="28"/>
                                <w:szCs w:val="28"/>
                                <w:lang w:eastAsia="en-GB"/>
                              </w:rPr>
                              <w:alias w:val="Company"/>
                              <w:tag w:val=""/>
                              <w:id w:val="1558814826"/>
                              <w:dataBinding w:prefixMappings="xmlns:ns0='http://schemas.openxmlformats.org/officeDocument/2006/extended-properties' " w:xpath="/ns0:Properties[1]/ns0:Company[1]" w:storeItemID="{6668398D-A668-4E3E-A5EB-62B293D839F1}"/>
                              <w:text/>
                            </w:sdtPr>
                            <w:sdtEndPr>
                              <w:rPr>
                                <w:color w:val="AD2750" w:themeColor="accent6" w:themeShade="BF"/>
                              </w:rPr>
                            </w:sdtEndPr>
                            <w:sdtContent>
                              <w:r w:rsidR="003570D4" w:rsidRPr="00AF1302">
                                <w:rPr>
                                  <w:rFonts w:ascii="Arial" w:eastAsia="Times New Roman" w:hAnsi="Arial" w:cs="Arial"/>
                                  <w:color w:val="AD2750" w:themeColor="accent6" w:themeShade="BF"/>
                                  <w:sz w:val="28"/>
                                  <w:szCs w:val="28"/>
                                  <w:lang w:eastAsia="en-GB"/>
                                </w:rPr>
                                <w:t>I confirm this essay is my own original work and does not include text created by a generative artificial intelligence tool</w:t>
                              </w:r>
                            </w:sdtContent>
                          </w:sdt>
                        </w:p>
                      </w:txbxContent>
                    </v:textbox>
                    <w10:wrap anchorx="margin" anchory="margin"/>
                  </v:shape>
                </w:pict>
              </mc:Fallback>
            </mc:AlternateContent>
          </w:r>
          <w:r>
            <w:rPr>
              <w:noProof/>
            </w:rPr>
            <mc:AlternateContent>
              <mc:Choice Requires="wps">
                <w:drawing>
                  <wp:anchor distT="0" distB="0" distL="114300" distR="114300" simplePos="0" relativeHeight="251660288" behindDoc="0" locked="0" layoutInCell="1" allowOverlap="1" wp14:anchorId="78592636" wp14:editId="3C063E45">
                    <wp:simplePos x="0" y="0"/>
                    <wp:positionH relativeFrom="margin">
                      <wp:align>right</wp:align>
                    </wp:positionH>
                    <wp:positionV relativeFrom="page">
                      <wp:posOffset>3048000</wp:posOffset>
                    </wp:positionV>
                    <wp:extent cx="4257675" cy="3514725"/>
                    <wp:effectExtent l="0" t="0" r="9525" b="9525"/>
                    <wp:wrapNone/>
                    <wp:docPr id="1" name="Text Box 30"/>
                    <wp:cNvGraphicFramePr/>
                    <a:graphic xmlns:a="http://schemas.openxmlformats.org/drawingml/2006/main">
                      <a:graphicData uri="http://schemas.microsoft.com/office/word/2010/wordprocessingShape">
                        <wps:wsp>
                          <wps:cNvSpPr txBox="1"/>
                          <wps:spPr>
                            <a:xfrm>
                              <a:off x="0" y="0"/>
                              <a:ext cx="4257675" cy="35147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C52C237" w14:textId="1C9B4AEE" w:rsidR="003570D4" w:rsidRPr="00AF1302" w:rsidRDefault="000C4A45">
                                <w:pPr>
                                  <w:pStyle w:val="NoSpacing"/>
                                  <w:rPr>
                                    <w:rFonts w:ascii="Arial" w:eastAsiaTheme="majorEastAsia" w:hAnsi="Arial" w:cs="Arial"/>
                                    <w:color w:val="AD2750" w:themeColor="accent6" w:themeShade="BF"/>
                                    <w:sz w:val="72"/>
                                    <w:szCs w:val="72"/>
                                  </w:rPr>
                                </w:pPr>
                                <w:sdt>
                                  <w:sdtPr>
                                    <w:rPr>
                                      <w:rFonts w:ascii="Arial" w:eastAsia="Times New Roman" w:hAnsi="Arial" w:cs="Arial"/>
                                      <w:color w:val="AD2750" w:themeColor="accent6" w:themeShade="BF"/>
                                      <w:sz w:val="72"/>
                                      <w:szCs w:val="72"/>
                                      <w:lang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rPr>
                                      <w:color w:val="AD2750" w:themeColor="accent6" w:themeShade="BF"/>
                                    </w:rPr>
                                  </w:sdtEndPr>
                                  <w:sdtContent>
                                    <w:r w:rsidR="003570D4" w:rsidRPr="00AF1302">
                                      <w:rPr>
                                        <w:rFonts w:ascii="Arial" w:eastAsia="Times New Roman" w:hAnsi="Arial" w:cs="Arial"/>
                                        <w:color w:val="AD2750" w:themeColor="accent6" w:themeShade="BF"/>
                                        <w:sz w:val="72"/>
                                        <w:szCs w:val="72"/>
                                        <w:lang w:eastAsia="en-GB"/>
                                      </w:rPr>
                                      <w:t>A Reflective Account of Multidisciplinary Working in Digital Transformation</w:t>
                                    </w:r>
                                  </w:sdtContent>
                                </w:sdt>
                              </w:p>
                              <w:p w14:paraId="6DF18F1F" w14:textId="27D4B155" w:rsidR="003570D4" w:rsidRPr="00AF1302" w:rsidRDefault="000C4A45">
                                <w:pPr>
                                  <w:spacing w:before="120"/>
                                  <w:rPr>
                                    <w:rFonts w:ascii="Arial" w:hAnsi="Arial" w:cs="Arial"/>
                                    <w:color w:val="AD2750" w:themeColor="accent6" w:themeShade="BF"/>
                                    <w:sz w:val="36"/>
                                    <w:szCs w:val="36"/>
                                  </w:rPr>
                                </w:pPr>
                                <w:sdt>
                                  <w:sdtPr>
                                    <w:rPr>
                                      <w:rFonts w:ascii="Arial" w:eastAsia="Times New Roman" w:hAnsi="Arial" w:cs="Arial"/>
                                      <w:color w:val="AD2750" w:themeColor="accent6" w:themeShade="BF"/>
                                      <w:sz w:val="36"/>
                                      <w:szCs w:val="36"/>
                                      <w:lang w:eastAsia="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rPr>
                                      <w:color w:val="AD2750" w:themeColor="accent6" w:themeShade="BF"/>
                                    </w:rPr>
                                  </w:sdtEndPr>
                                  <w:sdtContent>
                                    <w:r w:rsidR="003570D4" w:rsidRPr="00AF1302">
                                      <w:rPr>
                                        <w:rFonts w:ascii="Arial" w:eastAsia="Times New Roman" w:hAnsi="Arial" w:cs="Arial"/>
                                        <w:color w:val="AD2750" w:themeColor="accent6" w:themeShade="BF"/>
                                        <w:sz w:val="36"/>
                                        <w:szCs w:val="36"/>
                                        <w:lang w:eastAsia="en-GB"/>
                                      </w:rPr>
                                      <w:t>MSc Digital Transformation for the Health and Care Professions</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8592636" id="Text Box 30" o:spid="_x0000_s1056" type="#_x0000_t202" style="position:absolute;margin-left:284.05pt;margin-top:240pt;width:335.25pt;height:276.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" filled="f" stroked="f" strokeweight=".5pt">
                    <v:textbox inset="0,0,0,0">
                      <w:txbxContent>
                        <w:p w14:paraId="5C52C237" w14:textId="1C9B4AEE" w:rsidR="003570D4" w:rsidRPr="00AF1302" w:rsidRDefault="000C4A45">
                          <w:pPr>
                            <w:pStyle w:val="NoSpacing"/>
                            <w:rPr>
                              <w:rFonts w:ascii="Arial" w:eastAsiaTheme="majorEastAsia" w:hAnsi="Arial" w:cs="Arial"/>
                              <w:color w:val="AD2750" w:themeColor="accent6" w:themeShade="BF"/>
                              <w:sz w:val="72"/>
                              <w:szCs w:val="72"/>
                            </w:rPr>
                          </w:pPr>
                          <w:sdt>
                            <w:sdtPr>
                              <w:rPr>
                                <w:rFonts w:ascii="Arial" w:eastAsia="Times New Roman" w:hAnsi="Arial" w:cs="Arial"/>
                                <w:color w:val="AD2750" w:themeColor="accent6" w:themeShade="BF"/>
                                <w:sz w:val="72"/>
                                <w:szCs w:val="72"/>
                                <w:lang w:eastAsia="en-GB"/>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rPr>
                                <w:color w:val="AD2750" w:themeColor="accent6" w:themeShade="BF"/>
                              </w:rPr>
                            </w:sdtEndPr>
                            <w:sdtContent>
                              <w:r w:rsidR="003570D4" w:rsidRPr="00AF1302">
                                <w:rPr>
                                  <w:rFonts w:ascii="Arial" w:eastAsia="Times New Roman" w:hAnsi="Arial" w:cs="Arial"/>
                                  <w:color w:val="AD2750" w:themeColor="accent6" w:themeShade="BF"/>
                                  <w:sz w:val="72"/>
                                  <w:szCs w:val="72"/>
                                  <w:lang w:eastAsia="en-GB"/>
                                </w:rPr>
                                <w:t>A Reflective Account of Multidisciplinary Working in Digital Transformation</w:t>
                              </w:r>
                            </w:sdtContent>
                          </w:sdt>
                        </w:p>
                        <w:p w14:paraId="6DF18F1F" w14:textId="27D4B155" w:rsidR="003570D4" w:rsidRPr="00AF1302" w:rsidRDefault="000C4A45">
                          <w:pPr>
                            <w:spacing w:before="120"/>
                            <w:rPr>
                              <w:rFonts w:ascii="Arial" w:hAnsi="Arial" w:cs="Arial"/>
                              <w:color w:val="AD2750" w:themeColor="accent6" w:themeShade="BF"/>
                              <w:sz w:val="36"/>
                              <w:szCs w:val="36"/>
                            </w:rPr>
                          </w:pPr>
                          <w:sdt>
                            <w:sdtPr>
                              <w:rPr>
                                <w:rFonts w:ascii="Arial" w:eastAsia="Times New Roman" w:hAnsi="Arial" w:cs="Arial"/>
                                <w:color w:val="AD2750" w:themeColor="accent6" w:themeShade="BF"/>
                                <w:sz w:val="36"/>
                                <w:szCs w:val="36"/>
                                <w:lang w:eastAsia="en-GB"/>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rPr>
                                <w:color w:val="AD2750" w:themeColor="accent6" w:themeShade="BF"/>
                              </w:rPr>
                            </w:sdtEndPr>
                            <w:sdtContent>
                              <w:r w:rsidR="003570D4" w:rsidRPr="00AF1302">
                                <w:rPr>
                                  <w:rFonts w:ascii="Arial" w:eastAsia="Times New Roman" w:hAnsi="Arial" w:cs="Arial"/>
                                  <w:color w:val="AD2750" w:themeColor="accent6" w:themeShade="BF"/>
                                  <w:sz w:val="36"/>
                                  <w:szCs w:val="36"/>
                                  <w:lang w:eastAsia="en-GB"/>
                                </w:rPr>
                                <w:t>MSc Digital Transformation for the Health and Care Professions</w:t>
                              </w:r>
                            </w:sdtContent>
                          </w:sdt>
                        </w:p>
                      </w:txbxContent>
                    </v:textbox>
                    <w10:wrap anchorx="margin" anchory="page"/>
                  </v:shape>
                </w:pict>
              </mc:Fallback>
            </mc:AlternateContent>
          </w:r>
          <w:r>
            <w:rPr>
              <w:rFonts w:ascii="Footlight MT Light" w:eastAsia="Times New Roman" w:hAnsi="Footlight MT Light" w:cs="Times New Roman"/>
              <w:color w:val="781049" w:themeColor="accent1" w:themeShade="80"/>
              <w:sz w:val="90"/>
              <w:szCs w:val="90"/>
              <w:lang w:eastAsia="en-GB"/>
            </w:rPr>
            <w:br w:type="page"/>
          </w:r>
        </w:p>
      </w:sdtContent>
    </w:sdt>
    <w:p w14:paraId="4DFC9FE9" w14:textId="4503CA4D" w:rsidR="003D28B6" w:rsidRPr="003D28B6" w:rsidRDefault="003570D4" w:rsidP="003D28B6">
      <w:pPr>
        <w:jc w:val="both"/>
        <w:rPr>
          <w:rFonts w:ascii="Arial" w:hAnsi="Arial" w:cs="Arial"/>
          <w:b/>
          <w:bCs/>
          <w:sz w:val="24"/>
          <w:szCs w:val="24"/>
        </w:rPr>
      </w:pPr>
      <w:r>
        <w:rPr>
          <w:rFonts w:ascii="Arial" w:hAnsi="Arial" w:cs="Arial"/>
          <w:b/>
          <w:bCs/>
          <w:sz w:val="24"/>
          <w:szCs w:val="24"/>
        </w:rPr>
        <w:lastRenderedPageBreak/>
        <w:t>I</w:t>
      </w:r>
      <w:r w:rsidR="003D28B6" w:rsidRPr="003D28B6">
        <w:rPr>
          <w:rFonts w:ascii="Arial" w:hAnsi="Arial" w:cs="Arial"/>
          <w:b/>
          <w:bCs/>
          <w:sz w:val="24"/>
          <w:szCs w:val="24"/>
        </w:rPr>
        <w:t>ntroduction</w:t>
      </w:r>
    </w:p>
    <w:p w14:paraId="09859192" w14:textId="5A07A8C3" w:rsidR="0037013D" w:rsidRPr="0037013D" w:rsidRDefault="0037013D" w:rsidP="0037013D">
      <w:pPr>
        <w:jc w:val="both"/>
        <w:rPr>
          <w:rFonts w:ascii="Arial" w:hAnsi="Arial" w:cs="Arial"/>
          <w:sz w:val="24"/>
          <w:szCs w:val="24"/>
        </w:rPr>
      </w:pPr>
      <w:r w:rsidRPr="0037013D">
        <w:rPr>
          <w:rFonts w:ascii="Arial" w:hAnsi="Arial" w:cs="Arial"/>
          <w:sz w:val="24"/>
          <w:szCs w:val="24"/>
        </w:rPr>
        <w:t>The implementation of digital transformation strategies within health and social care is inherently complex, demanding coordinated input from a wide range of stakeholders. Building on Coursework 1 (CW1)</w:t>
      </w:r>
      <w:r w:rsidR="006364D2">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"/>
          <w:id w:val="998780348"/>
          <w:placeholder>
            <w:docPart w:val="DefaultPlaceholder_-1854013440"/>
          </w:placeholder>
        </w:sdtPr>
        <w:sdtEndPr/>
        <w:sdtContent>
          <w:r w:rsidR="00AF1302" w:rsidRPr="00AF1302">
            <w:rPr>
              <w:rFonts w:ascii="Arial" w:hAnsi="Arial" w:cs="Arial"/>
              <w:color w:val="000000"/>
              <w:sz w:val="24"/>
              <w:szCs w:val="24"/>
            </w:rPr>
            <w:t>(James, 2026)</w:t>
          </w:r>
        </w:sdtContent>
      </w:sdt>
      <w:r w:rsidR="00CB393D" w:rsidRPr="00CB393D">
        <w:rPr>
          <w:rFonts w:ascii="Arial" w:hAnsi="Arial" w:cs="Arial"/>
          <w:sz w:val="24"/>
          <w:szCs w:val="24"/>
        </w:rPr>
        <w:t xml:space="preserve">, which critically evaluated the Welsh Government’s Digital and Data Strategy </w:t>
      </w:r>
      <w:sdt>
        <w:sdtPr>
          <w:rPr>
            <w:rFonts w:ascii="Arial" w:hAnsi="Arial" w:cs="Arial"/>
            <w:color w:val="000000"/>
            <w:sz w:val="24"/>
            <w:szCs w:val="24"/>
          </w:rPr>
          <w:tag w:val="MENDELEY_CITATION_v3_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"/>
          <w:id w:val="1836645407"/>
          <w:placeholder>
            <w:docPart w:val="DefaultPlaceholder_-1854013440"/>
          </w:placeholder>
        </w:sdtPr>
        <w:sdtEndPr/>
        <w:sdtContent>
          <w:r w:rsidR="00AF1302" w:rsidRPr="00AF1302">
            <w:rPr>
              <w:rFonts w:ascii="Arial" w:hAnsi="Arial" w:cs="Arial"/>
              <w:color w:val="000000"/>
              <w:sz w:val="24"/>
              <w:szCs w:val="24"/>
            </w:rPr>
            <w:t>(Welsh Government, 2023)</w:t>
          </w:r>
        </w:sdtContent>
      </w:sdt>
      <w:r w:rsidR="00CB393D" w:rsidRPr="00CB393D">
        <w:rPr>
          <w:rFonts w:ascii="Arial" w:hAnsi="Arial" w:cs="Arial"/>
          <w:sz w:val="24"/>
          <w:szCs w:val="24"/>
        </w:rPr>
        <w:t xml:space="preserve">, </w:t>
      </w:r>
      <w:r w:rsidRPr="0037013D">
        <w:rPr>
          <w:rFonts w:ascii="Arial" w:hAnsi="Arial" w:cs="Arial"/>
          <w:sz w:val="24"/>
          <w:szCs w:val="24"/>
        </w:rPr>
        <w:t>this reflective account explores how multidisciplinary working influences the translation of strategic ambition into practice.</w:t>
      </w:r>
    </w:p>
    <w:p w14:paraId="642E4F86" w14:textId="2545EAB7" w:rsidR="0037013D" w:rsidRPr="0037013D" w:rsidRDefault="0037013D" w:rsidP="0037013D">
      <w:pPr>
        <w:jc w:val="both"/>
        <w:rPr>
          <w:rFonts w:ascii="Arial" w:hAnsi="Arial" w:cs="Arial"/>
          <w:sz w:val="24"/>
          <w:szCs w:val="24"/>
        </w:rPr>
      </w:pPr>
      <w:r w:rsidRPr="0037013D">
        <w:rPr>
          <w:rFonts w:ascii="Arial" w:hAnsi="Arial" w:cs="Arial"/>
          <w:sz w:val="24"/>
          <w:szCs w:val="24"/>
        </w:rPr>
        <w:t>CW1 identified that while the strategy presents a clear national vision, delivery is challenged by variation in digital maturity, workforce capability and organisational readiness across NHS Wales. This highlights that transformation is not exclusively technical</w:t>
      </w:r>
      <w:r w:rsidR="00AF1302">
        <w:rPr>
          <w:rFonts w:ascii="Arial" w:hAnsi="Arial" w:cs="Arial"/>
          <w:sz w:val="24"/>
          <w:szCs w:val="24"/>
        </w:rPr>
        <w:t xml:space="preserve"> but is shaped by the interaction among people, systems,</w:t>
      </w:r>
      <w:r w:rsidRPr="0037013D">
        <w:rPr>
          <w:rFonts w:ascii="Arial" w:hAnsi="Arial" w:cs="Arial"/>
          <w:sz w:val="24"/>
          <w:szCs w:val="24"/>
        </w:rPr>
        <w:t xml:space="preserve"> and organisational context, consistent with socio-technical perspectives (Scott and Briggs, 2010; Sittig and Singh, 2015). In my role as a Service Transformation Manager, I work with clinical, operational and digital teams to support service change, providing direct insight into aligning strategy with service realities.</w:t>
      </w:r>
    </w:p>
    <w:p w14:paraId="5FADBE70" w14:textId="77777777" w:rsidR="0037013D" w:rsidRPr="0037013D" w:rsidRDefault="0037013D" w:rsidP="0037013D">
      <w:pPr>
        <w:jc w:val="both"/>
        <w:rPr>
          <w:rFonts w:ascii="Arial" w:hAnsi="Arial" w:cs="Arial"/>
          <w:sz w:val="24"/>
          <w:szCs w:val="24"/>
        </w:rPr>
      </w:pPr>
      <w:r w:rsidRPr="0037013D">
        <w:rPr>
          <w:rFonts w:ascii="Arial" w:hAnsi="Arial" w:cs="Arial"/>
          <w:sz w:val="24"/>
          <w:szCs w:val="24"/>
        </w:rPr>
        <w:t>This assignment reflects on stakeholders and how they can be effectively engaged. Drawing on experience, it explores communication methods and the balance between consensus and groupthink, demonstrating how multidisciplinary collaboration supports implementation.</w:t>
      </w:r>
    </w:p>
    <w:p w14:paraId="7D482D21" w14:textId="276FCB12" w:rsidR="003D28B6" w:rsidRPr="003D28B6" w:rsidRDefault="003D28B6" w:rsidP="0037013D">
      <w:pPr>
        <w:jc w:val="both"/>
        <w:rPr>
          <w:rFonts w:ascii="Arial" w:hAnsi="Arial" w:cs="Arial"/>
          <w:sz w:val="24"/>
          <w:szCs w:val="24"/>
        </w:rPr>
      </w:pPr>
    </w:p>
    <w:p w14:paraId="54F846FE" w14:textId="77777777" w:rsidR="003D28B6" w:rsidRPr="003D28B6" w:rsidRDefault="003D28B6" w:rsidP="003D28B6">
      <w:pPr>
        <w:jc w:val="both"/>
        <w:rPr>
          <w:rFonts w:ascii="Arial" w:hAnsi="Arial" w:cs="Arial"/>
          <w:b/>
          <w:bCs/>
          <w:sz w:val="24"/>
          <w:szCs w:val="24"/>
        </w:rPr>
      </w:pPr>
      <w:r w:rsidRPr="003D28B6">
        <w:rPr>
          <w:rFonts w:ascii="Arial" w:hAnsi="Arial" w:cs="Arial"/>
          <w:b/>
          <w:bCs/>
          <w:sz w:val="24"/>
          <w:szCs w:val="24"/>
        </w:rPr>
        <w:t>Stakeholders in Digital Transformation</w:t>
      </w:r>
    </w:p>
    <w:p w14:paraId="5AA65C90" w14:textId="58363564" w:rsidR="0037013D" w:rsidRPr="0037013D" w:rsidRDefault="0037013D" w:rsidP="0037013D">
      <w:pPr>
        <w:jc w:val="both"/>
        <w:rPr>
          <w:rFonts w:ascii="Arial" w:hAnsi="Arial" w:cs="Arial"/>
          <w:sz w:val="24"/>
          <w:szCs w:val="24"/>
        </w:rPr>
      </w:pPr>
      <w:r w:rsidRPr="0037013D">
        <w:rPr>
          <w:rFonts w:ascii="Arial" w:hAnsi="Arial" w:cs="Arial"/>
          <w:sz w:val="24"/>
          <w:szCs w:val="24"/>
        </w:rPr>
        <w:t xml:space="preserve">The successful implementation of digital transformation </w:t>
      </w:r>
      <w:r w:rsidR="00AF1302">
        <w:rPr>
          <w:rFonts w:ascii="Arial" w:hAnsi="Arial" w:cs="Arial"/>
          <w:sz w:val="24"/>
          <w:szCs w:val="24"/>
        </w:rPr>
        <w:t xml:space="preserve">depends on the effective involvement of a diverse range of stakeholders with contrasting priorities and levels of </w:t>
      </w:r>
      <w:r w:rsidRPr="0037013D">
        <w:rPr>
          <w:rFonts w:ascii="Arial" w:hAnsi="Arial" w:cs="Arial"/>
          <w:sz w:val="24"/>
          <w:szCs w:val="24"/>
        </w:rPr>
        <w:t>influence. CW1 identified variation in digital maturity and organisational readiness as key challenge</w:t>
      </w:r>
      <w:r w:rsidR="00AF1302">
        <w:rPr>
          <w:rFonts w:ascii="Arial" w:hAnsi="Arial" w:cs="Arial"/>
          <w:sz w:val="24"/>
          <w:szCs w:val="24"/>
        </w:rPr>
        <w:t>s</w:t>
      </w:r>
      <w:r w:rsidRPr="0037013D">
        <w:rPr>
          <w:rFonts w:ascii="Arial" w:hAnsi="Arial" w:cs="Arial"/>
          <w:sz w:val="24"/>
          <w:szCs w:val="24"/>
        </w:rPr>
        <w:t xml:space="preserve"> in the Welsh Government’s Digital and Data Strategy. This reaches beyond digital teams to include those directly involved in service delivery, leadership, and the wider public.</w:t>
      </w:r>
    </w:p>
    <w:p w14:paraId="4377F523" w14:textId="369C1599" w:rsidR="0037013D" w:rsidRPr="0037013D" w:rsidRDefault="00CB393D" w:rsidP="0037013D">
      <w:pPr>
        <w:jc w:val="both"/>
        <w:rPr>
          <w:rFonts w:ascii="Arial" w:hAnsi="Arial" w:cs="Arial"/>
          <w:sz w:val="24"/>
          <w:szCs w:val="24"/>
        </w:rPr>
      </w:pPr>
      <w:r w:rsidRPr="00CB393D">
        <w:rPr>
          <w:rFonts w:ascii="Arial" w:hAnsi="Arial" w:cs="Arial"/>
          <w:sz w:val="24"/>
          <w:szCs w:val="24"/>
        </w:rPr>
        <w:t>A power–interest matrix (</w:t>
      </w:r>
      <w:r w:rsidRPr="00CB393D">
        <w:rPr>
          <w:rFonts w:ascii="Arial" w:hAnsi="Arial" w:cs="Arial"/>
          <w:i/>
          <w:iCs/>
          <w:sz w:val="24"/>
          <w:szCs w:val="24"/>
        </w:rPr>
        <w:t>Figure 1</w:t>
      </w:r>
      <w:r w:rsidRPr="00CB393D">
        <w:rPr>
          <w:rFonts w:ascii="Arial" w:hAnsi="Arial" w:cs="Arial"/>
          <w:sz w:val="24"/>
          <w:szCs w:val="24"/>
        </w:rPr>
        <w:t xml:space="preserve">) supports prioritisation based on influence and interest </w:t>
      </w:r>
      <w:sdt>
        <w:sdtPr>
          <w:rPr>
            <w:rFonts w:ascii="Arial" w:hAnsi="Arial" w:cs="Arial"/>
            <w:color w:val="000000"/>
            <w:sz w:val="24"/>
            <w:szCs w:val="24"/>
          </w:rPr>
          <w:tag w:val="MENDELEY_CITATION_v3_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"/>
          <w:id w:val="-591552268"/>
          <w:placeholder>
            <w:docPart w:val="DefaultPlaceholder_-1854013440"/>
          </w:placeholder>
        </w:sdtPr>
        <w:sdtEndPr/>
        <w:sdtContent>
          <w:r w:rsidR="00AF1302" w:rsidRPr="00AF1302">
            <w:rPr>
              <w:rFonts w:ascii="Arial" w:hAnsi="Arial" w:cs="Arial"/>
              <w:color w:val="000000"/>
              <w:sz w:val="24"/>
              <w:szCs w:val="24"/>
            </w:rPr>
            <w:t>(Mendelow, 1981)</w:t>
          </w:r>
        </w:sdtContent>
      </w:sdt>
      <w:r w:rsidR="006364D2">
        <w:rPr>
          <w:rFonts w:ascii="Arial" w:hAnsi="Arial" w:cs="Arial"/>
          <w:color w:val="000000"/>
          <w:sz w:val="24"/>
          <w:szCs w:val="24"/>
        </w:rPr>
        <w:t xml:space="preserve">. </w:t>
      </w:r>
      <w:r w:rsidRPr="00CB393D">
        <w:rPr>
          <w:rFonts w:ascii="Arial" w:hAnsi="Arial" w:cs="Arial"/>
          <w:sz w:val="24"/>
          <w:szCs w:val="24"/>
        </w:rPr>
        <w:t xml:space="preserve">Within the Welsh Government’s strategy, stakeholders include national bodies (Welsh Government, Digital Health and Care Wales), </w:t>
      </w:r>
      <w:r w:rsidR="0037013D" w:rsidRPr="0037013D">
        <w:rPr>
          <w:rFonts w:ascii="Arial" w:hAnsi="Arial" w:cs="Arial"/>
          <w:sz w:val="24"/>
          <w:szCs w:val="24"/>
        </w:rPr>
        <w:t>local health boards, clinical teams, operational managers</w:t>
      </w:r>
      <w:r w:rsidR="00AF1302">
        <w:rPr>
          <w:rFonts w:ascii="Arial" w:hAnsi="Arial" w:cs="Arial"/>
          <w:sz w:val="24"/>
          <w:szCs w:val="24"/>
        </w:rPr>
        <w:t>, and patients, reflecting a multi-level model in which the</w:t>
      </w:r>
      <w:r w:rsidR="0037013D" w:rsidRPr="0037013D">
        <w:rPr>
          <w:rFonts w:ascii="Arial" w:hAnsi="Arial" w:cs="Arial"/>
          <w:sz w:val="24"/>
          <w:szCs w:val="24"/>
        </w:rPr>
        <w:t xml:space="preserve"> direction is </w:t>
      </w:r>
      <w:proofErr w:type="gramStart"/>
      <w:r w:rsidR="0037013D" w:rsidRPr="0037013D">
        <w:rPr>
          <w:rFonts w:ascii="Arial" w:hAnsi="Arial" w:cs="Arial"/>
          <w:sz w:val="24"/>
          <w:szCs w:val="24"/>
        </w:rPr>
        <w:t>national</w:t>
      </w:r>
      <w:proofErr w:type="gramEnd"/>
      <w:r w:rsidR="0037013D" w:rsidRPr="0037013D">
        <w:rPr>
          <w:rFonts w:ascii="Arial" w:hAnsi="Arial" w:cs="Arial"/>
          <w:sz w:val="24"/>
          <w:szCs w:val="24"/>
        </w:rPr>
        <w:t xml:space="preserve"> but </w:t>
      </w:r>
      <w:r w:rsidR="00AF1302">
        <w:rPr>
          <w:rFonts w:ascii="Arial" w:hAnsi="Arial" w:cs="Arial"/>
          <w:sz w:val="24"/>
          <w:szCs w:val="24"/>
        </w:rPr>
        <w:t xml:space="preserve">the </w:t>
      </w:r>
      <w:r w:rsidR="0037013D" w:rsidRPr="0037013D">
        <w:rPr>
          <w:rFonts w:ascii="Arial" w:hAnsi="Arial" w:cs="Arial"/>
          <w:sz w:val="24"/>
          <w:szCs w:val="24"/>
        </w:rPr>
        <w:t>delivery is local.</w:t>
      </w:r>
    </w:p>
    <w:p w14:paraId="763BCD28" w14:textId="6C0409BE" w:rsidR="006364D2" w:rsidRDefault="006364D2" w:rsidP="00AF1302">
      <w:pPr>
        <w:jc w:val="center"/>
        <w:rPr>
          <w:rFonts w:ascii="Arial" w:hAnsi="Arial" w:cs="Arial"/>
          <w:i/>
          <w:iCs/>
          <w:sz w:val="24"/>
          <w:szCs w:val="24"/>
        </w:rPr>
      </w:pPr>
      <w:r w:rsidRPr="00B951B8">
        <w:rPr>
          <w:rFonts w:ascii="Arial" w:hAnsi="Arial" w:cs="Arial"/>
          <w:i/>
          <w:iCs/>
          <w:noProof/>
          <w:sz w:val="24"/>
          <w:szCs w:val="24"/>
        </w:rPr>
        <w:lastRenderedPageBreak/>
        <w:drawing>
          <wp:inline distT="0" distB="0" distL="0" distR="0" wp14:anchorId="2E12AED1" wp14:editId="034F12B7">
            <wp:extent cx="5076825" cy="4754119"/>
            <wp:effectExtent l="0" t="0" r="0" b="8890"/>
            <wp:docPr id="8083852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8385289" name=""/>
                    <pic:cNvPicPr/>
                  </pic:nvPicPr>
                  <pic:blipFill>
                    <a:blip r:embed="rId8"/>
                    <a:stretch>
                      <a:fillRect/>
                    </a:stretch>
                  </pic:blipFill>
                  <pic:spPr>
                    <a:xfrm>
                      <a:off x="0" y="0"/>
                      <a:ext cx="5103932" cy="4779503"/>
                    </a:xfrm>
                    <a:prstGeom prst="rect">
                      <a:avLst/>
                    </a:prstGeom>
                  </pic:spPr>
                </pic:pic>
              </a:graphicData>
            </a:graphic>
          </wp:inline>
        </w:drawing>
      </w:r>
    </w:p>
    <w:p w14:paraId="0B6B57BA" w14:textId="51193E2A" w:rsidR="006364D2" w:rsidRPr="006364D2" w:rsidRDefault="006364D2" w:rsidP="006364D2">
      <w:pPr>
        <w:pStyle w:val="Caption"/>
        <w:jc w:val="center"/>
        <w:rPr>
          <w:rFonts w:ascii="Arial" w:hAnsi="Arial" w:cs="Arial"/>
          <w:color w:val="auto"/>
          <w:sz w:val="24"/>
          <w:szCs w:val="24"/>
        </w:rPr>
      </w:pPr>
      <w:r w:rsidRPr="006364D2">
        <w:rPr>
          <w:rFonts w:ascii="Arial" w:hAnsi="Arial" w:cs="Arial"/>
          <w:color w:val="auto"/>
          <w:sz w:val="24"/>
          <w:szCs w:val="24"/>
        </w:rPr>
        <w:t xml:space="preserve">Figure </w:t>
      </w:r>
      <w:r w:rsidRPr="006364D2">
        <w:rPr>
          <w:rFonts w:ascii="Arial" w:hAnsi="Arial" w:cs="Arial"/>
          <w:color w:val="auto"/>
          <w:sz w:val="24"/>
          <w:szCs w:val="24"/>
        </w:rPr>
        <w:fldChar w:fldCharType="begin"/>
      </w:r>
      <w:r w:rsidRPr="006364D2">
        <w:rPr>
          <w:rFonts w:ascii="Arial" w:hAnsi="Arial" w:cs="Arial"/>
          <w:color w:val="auto"/>
          <w:sz w:val="24"/>
          <w:szCs w:val="24"/>
        </w:rPr>
        <w:instrText xml:space="preserve"> SEQ Figure \* ARABIC </w:instrText>
      </w:r>
      <w:r w:rsidRPr="006364D2">
        <w:rPr>
          <w:rFonts w:ascii="Arial" w:hAnsi="Arial" w:cs="Arial"/>
          <w:color w:val="auto"/>
          <w:sz w:val="24"/>
          <w:szCs w:val="24"/>
        </w:rPr>
        <w:fldChar w:fldCharType="separate"/>
      </w:r>
      <w:r w:rsidRPr="006364D2">
        <w:rPr>
          <w:rFonts w:ascii="Arial" w:hAnsi="Arial" w:cs="Arial"/>
          <w:noProof/>
          <w:color w:val="auto"/>
          <w:sz w:val="24"/>
          <w:szCs w:val="24"/>
        </w:rPr>
        <w:t>1</w:t>
      </w:r>
      <w:r w:rsidRPr="006364D2">
        <w:rPr>
          <w:rFonts w:ascii="Arial" w:hAnsi="Arial" w:cs="Arial"/>
          <w:color w:val="auto"/>
          <w:sz w:val="24"/>
          <w:szCs w:val="24"/>
        </w:rPr>
        <w:fldChar w:fldCharType="end"/>
      </w:r>
      <w:r w:rsidRPr="006364D2">
        <w:rPr>
          <w:rFonts w:ascii="Arial" w:hAnsi="Arial" w:cs="Arial"/>
          <w:color w:val="auto"/>
          <w:sz w:val="24"/>
          <w:szCs w:val="24"/>
        </w:rPr>
        <w:t>: Stakeholder Engagement Matrix (adapted from</w:t>
      </w:r>
      <w:sdt>
        <w:sdtPr>
          <w:rPr>
            <w:rFonts w:ascii="Arial" w:hAnsi="Arial" w:cs="Arial"/>
            <w:color w:val="000000"/>
            <w:sz w:val="24"/>
            <w:szCs w:val="24"/>
          </w:rPr>
          <w:tag w:val="MENDELEY_CITATION_v3_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"/>
          <w:id w:val="1469715898"/>
          <w:placeholder>
            <w:docPart w:val="DefaultPlaceholder_-1854013440"/>
          </w:placeholder>
        </w:sdtPr>
        <w:sdtEndPr/>
        <w:sdtContent>
          <w:r w:rsidR="00AF1302" w:rsidRPr="00AF1302">
            <w:rPr>
              <w:rFonts w:ascii="Arial" w:hAnsi="Arial" w:cs="Arial"/>
              <w:color w:val="000000"/>
              <w:sz w:val="24"/>
              <w:szCs w:val="24"/>
            </w:rPr>
            <w:t>(Mendelow, 1981))</w:t>
          </w:r>
        </w:sdtContent>
      </w:sdt>
    </w:p>
    <w:p w14:paraId="3E944280" w14:textId="77777777" w:rsidR="00AD7281" w:rsidRPr="00AD7281" w:rsidRDefault="00AD7281" w:rsidP="00AD7281">
      <w:pPr>
        <w:jc w:val="both"/>
        <w:rPr>
          <w:rFonts w:ascii="Arial" w:hAnsi="Arial" w:cs="Arial"/>
          <w:sz w:val="24"/>
          <w:szCs w:val="24"/>
        </w:rPr>
      </w:pPr>
      <w:r w:rsidRPr="00AD7281">
        <w:rPr>
          <w:rFonts w:ascii="Arial" w:hAnsi="Arial" w:cs="Arial"/>
          <w:sz w:val="24"/>
          <w:szCs w:val="24"/>
        </w:rPr>
        <w:t>In my experience, clinicians are among the most influential stakeholder groups. Their engagement is critical, as they are the primary users of digital systems and are responsible for embedding them into clinical practice. However, competing service pressures can limit their capacity to engage, strengthening the need for engagement approaches that are relevant and aligned to clinical priorities.</w:t>
      </w:r>
    </w:p>
    <w:p w14:paraId="58C7F586" w14:textId="77777777" w:rsidR="00AD7281" w:rsidRPr="00AD7281" w:rsidRDefault="00AD7281" w:rsidP="00AD7281">
      <w:pPr>
        <w:jc w:val="both"/>
        <w:rPr>
          <w:rFonts w:ascii="Arial" w:hAnsi="Arial" w:cs="Arial"/>
          <w:sz w:val="24"/>
          <w:szCs w:val="24"/>
        </w:rPr>
      </w:pPr>
      <w:r w:rsidRPr="00AD7281">
        <w:rPr>
          <w:rFonts w:ascii="Arial" w:hAnsi="Arial" w:cs="Arial"/>
          <w:sz w:val="24"/>
          <w:szCs w:val="24"/>
        </w:rPr>
        <w:t>Operational managers translate strategy into delivery. I often act as a bridge between strategic ambition and operational reality, aligning digital solutions with service needs. This reflects the implementation gap identified in CW1. Early requirements gathering is critical, and without it, solutions risk misalignment, increasing resistance and workarounds.</w:t>
      </w:r>
    </w:p>
    <w:p w14:paraId="0A230B65" w14:textId="77777777" w:rsidR="00AD7281" w:rsidRPr="00AD7281" w:rsidRDefault="00AD7281" w:rsidP="00AD7281">
      <w:pPr>
        <w:jc w:val="both"/>
        <w:rPr>
          <w:rFonts w:ascii="Arial" w:hAnsi="Arial" w:cs="Arial"/>
          <w:sz w:val="24"/>
          <w:szCs w:val="24"/>
        </w:rPr>
      </w:pPr>
      <w:r w:rsidRPr="00AD7281">
        <w:rPr>
          <w:rFonts w:ascii="Arial" w:hAnsi="Arial" w:cs="Arial"/>
          <w:sz w:val="24"/>
          <w:szCs w:val="24"/>
        </w:rPr>
        <w:t>Senior leaders and executive teams provide governance, strategic direction and allocation of resource, which prove essential for prioritising digital initiatives. However, I have observed that alignment between strategic intent and operational delivery is not always straightforward, particularly where competing priorities exist.</w:t>
      </w:r>
    </w:p>
    <w:p w14:paraId="7D78E2E0" w14:textId="602B10B5" w:rsidR="00AD7281" w:rsidRPr="00AD7281" w:rsidRDefault="00AD7281" w:rsidP="00AD7281">
      <w:pPr>
        <w:jc w:val="both"/>
        <w:rPr>
          <w:rFonts w:ascii="Arial" w:hAnsi="Arial" w:cs="Arial"/>
          <w:sz w:val="24"/>
          <w:szCs w:val="24"/>
        </w:rPr>
      </w:pPr>
      <w:r w:rsidRPr="00AD7281">
        <w:rPr>
          <w:rFonts w:ascii="Arial" w:hAnsi="Arial" w:cs="Arial"/>
          <w:sz w:val="24"/>
          <w:szCs w:val="24"/>
        </w:rPr>
        <w:t xml:space="preserve">Patients and service users are also central stakeholders. While the strategy promotes patient-centred care, effective engagement with patients is often underdeveloped in </w:t>
      </w:r>
      <w:r w:rsidRPr="00AD7281">
        <w:rPr>
          <w:rFonts w:ascii="Arial" w:hAnsi="Arial" w:cs="Arial"/>
          <w:sz w:val="24"/>
          <w:szCs w:val="24"/>
        </w:rPr>
        <w:lastRenderedPageBreak/>
        <w:t>practice. Reflecting on my experience, there is an opportunity to strengthen how patient perspectives inform digital design, particularly in accessibility and usability.</w:t>
      </w:r>
    </w:p>
    <w:p w14:paraId="7A5A1015" w14:textId="77777777" w:rsidR="00AF1302" w:rsidRDefault="00AD7281" w:rsidP="00AD7281">
      <w:pPr>
        <w:jc w:val="both"/>
        <w:rPr>
          <w:rFonts w:ascii="Arial" w:hAnsi="Arial" w:cs="Arial"/>
          <w:sz w:val="24"/>
          <w:szCs w:val="24"/>
        </w:rPr>
      </w:pPr>
      <w:r w:rsidRPr="00AD7281">
        <w:rPr>
          <w:rFonts w:ascii="Arial" w:hAnsi="Arial" w:cs="Arial"/>
          <w:sz w:val="24"/>
          <w:szCs w:val="24"/>
        </w:rPr>
        <w:t xml:space="preserve">Finally, policy and regulatory bodies, including Welsh Government, shape the overall direction of digital transformation through funding, standards and policy frameworks. </w:t>
      </w:r>
    </w:p>
    <w:p w14:paraId="457F5CB4" w14:textId="55067FEF" w:rsidR="00AD7281" w:rsidRPr="00AD7281" w:rsidRDefault="00AD7281" w:rsidP="00AD7281">
      <w:pPr>
        <w:jc w:val="both"/>
        <w:rPr>
          <w:rFonts w:ascii="Arial" w:hAnsi="Arial" w:cs="Arial"/>
          <w:sz w:val="24"/>
          <w:szCs w:val="24"/>
        </w:rPr>
      </w:pPr>
      <w:r w:rsidRPr="00AD7281">
        <w:rPr>
          <w:rFonts w:ascii="Arial" w:hAnsi="Arial" w:cs="Arial"/>
          <w:sz w:val="24"/>
          <w:szCs w:val="24"/>
        </w:rPr>
        <w:t>This range of stakeholders highlights the complexity of digital transformation and the significance of understanding and managing relationships across organisations.</w:t>
      </w:r>
      <w:r w:rsidR="00AF1302">
        <w:rPr>
          <w:rFonts w:ascii="Arial" w:hAnsi="Arial" w:cs="Arial"/>
          <w:sz w:val="24"/>
          <w:szCs w:val="24"/>
        </w:rPr>
        <w:t xml:space="preserve"> </w:t>
      </w:r>
      <w:r w:rsidRPr="00AD7281">
        <w:rPr>
          <w:rFonts w:ascii="Arial" w:hAnsi="Arial" w:cs="Arial"/>
          <w:sz w:val="24"/>
          <w:szCs w:val="24"/>
        </w:rPr>
        <w:t>As identified in CW1, variation in readiness can result in inconsistent implementation. While stakeholder inclusion is a strength, effectiveness depends on how well engagement is coordinated across national and local levels.</w:t>
      </w:r>
    </w:p>
    <w:p w14:paraId="325AC0ED" w14:textId="77777777" w:rsidR="007335F9" w:rsidRDefault="007335F9" w:rsidP="003D28B6">
      <w:pPr>
        <w:jc w:val="both"/>
        <w:rPr>
          <w:rFonts w:ascii="Arial" w:hAnsi="Arial" w:cs="Arial"/>
          <w:b/>
          <w:bCs/>
          <w:sz w:val="24"/>
          <w:szCs w:val="24"/>
        </w:rPr>
      </w:pPr>
    </w:p>
    <w:p w14:paraId="2291F911" w14:textId="7FE5EA4E" w:rsidR="003D28B6" w:rsidRPr="003D28B6" w:rsidRDefault="003D28B6" w:rsidP="003D28B6">
      <w:pPr>
        <w:jc w:val="both"/>
        <w:rPr>
          <w:rFonts w:ascii="Arial" w:hAnsi="Arial" w:cs="Arial"/>
          <w:b/>
          <w:bCs/>
          <w:sz w:val="24"/>
          <w:szCs w:val="24"/>
        </w:rPr>
      </w:pPr>
      <w:r w:rsidRPr="003D28B6">
        <w:rPr>
          <w:rFonts w:ascii="Arial" w:hAnsi="Arial" w:cs="Arial"/>
          <w:b/>
          <w:bCs/>
          <w:sz w:val="24"/>
          <w:szCs w:val="24"/>
        </w:rPr>
        <w:t>Engaging Stakeholders Effectively</w:t>
      </w:r>
    </w:p>
    <w:p w14:paraId="7C690A0A" w14:textId="27CDA16D" w:rsidR="00AD7281" w:rsidRPr="00AD7281" w:rsidRDefault="00AD7281" w:rsidP="00AD7281">
      <w:pPr>
        <w:jc w:val="both"/>
        <w:rPr>
          <w:rFonts w:ascii="Arial" w:hAnsi="Arial" w:cs="Arial"/>
          <w:sz w:val="24"/>
          <w:szCs w:val="24"/>
        </w:rPr>
      </w:pPr>
      <w:r w:rsidRPr="00AD7281">
        <w:rPr>
          <w:rFonts w:ascii="Arial" w:hAnsi="Arial" w:cs="Arial"/>
          <w:sz w:val="24"/>
          <w:szCs w:val="24"/>
        </w:rPr>
        <w:t>Effective stakeholder engagement within the Welsh Government’s Digital and Data Strategy requires a flexible and context-specific approach. As identified in CW1, implementation is determined by organisational context, workforce capability and variation in digital maturity across NHS Wales</w:t>
      </w:r>
      <w:r>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"/>
          <w:id w:val="2075009863"/>
          <w:placeholder>
            <w:docPart w:val="DefaultPlaceholder_-1854013440"/>
          </w:placeholder>
        </w:sdtPr>
        <w:sdtEndPr/>
        <w:sdtContent>
          <w:r w:rsidR="00AF1302" w:rsidRPr="00AF1302">
            <w:rPr>
              <w:rFonts w:ascii="Arial" w:hAnsi="Arial" w:cs="Arial"/>
              <w:color w:val="000000"/>
              <w:sz w:val="24"/>
              <w:szCs w:val="24"/>
            </w:rPr>
            <w:t>(James, 2026)</w:t>
          </w:r>
        </w:sdtContent>
      </w:sdt>
      <w:r w:rsidR="00AF1302">
        <w:rPr>
          <w:rFonts w:ascii="Arial" w:hAnsi="Arial" w:cs="Arial"/>
          <w:color w:val="000000"/>
          <w:sz w:val="24"/>
          <w:szCs w:val="24"/>
        </w:rPr>
        <w:t xml:space="preserve">. </w:t>
      </w:r>
      <w:r w:rsidRPr="00AD7281">
        <w:rPr>
          <w:rFonts w:ascii="Arial" w:hAnsi="Arial" w:cs="Arial"/>
          <w:sz w:val="24"/>
          <w:szCs w:val="24"/>
        </w:rPr>
        <w:t>In practice, this means that engagement is not centrally standardised</w:t>
      </w:r>
      <w:r w:rsidR="00AF1302">
        <w:rPr>
          <w:rFonts w:ascii="Arial" w:hAnsi="Arial" w:cs="Arial"/>
          <w:sz w:val="24"/>
          <w:szCs w:val="24"/>
        </w:rPr>
        <w:t xml:space="preserve"> but is largely delivered at the</w:t>
      </w:r>
      <w:r w:rsidRPr="00AD7281">
        <w:rPr>
          <w:rFonts w:ascii="Arial" w:hAnsi="Arial" w:cs="Arial"/>
          <w:sz w:val="24"/>
          <w:szCs w:val="24"/>
        </w:rPr>
        <w:t xml:space="preserve"> local level, requiring approaches to be adapted to different services and organisational environments.</w:t>
      </w:r>
    </w:p>
    <w:p w14:paraId="01905266" w14:textId="2AD3048C" w:rsidR="003C372C" w:rsidRDefault="00CB393D" w:rsidP="00CB393D">
      <w:pPr>
        <w:jc w:val="both"/>
        <w:rPr>
          <w:rFonts w:ascii="Arial" w:hAnsi="Arial" w:cs="Arial"/>
          <w:sz w:val="24"/>
          <w:szCs w:val="24"/>
        </w:rPr>
      </w:pPr>
      <w:r w:rsidRPr="00CB393D">
        <w:rPr>
          <w:rFonts w:ascii="Arial" w:hAnsi="Arial" w:cs="Arial"/>
          <w:sz w:val="24"/>
          <w:szCs w:val="24"/>
        </w:rPr>
        <w:t xml:space="preserve">Individual engagement is valuable in addressing resistance. One-to-one discussions with clinical leads enable open dialogue, particularly where there are concerns from previous implementations. This reflects the “adopter system” domain of the NASSS framework, where perceptions and context influence adoption </w:t>
      </w:r>
      <w:sdt>
        <w:sdtPr>
          <w:rPr>
            <w:rFonts w:ascii="Arial" w:hAnsi="Arial" w:cs="Arial"/>
            <w:color w:val="000000"/>
            <w:sz w:val="24"/>
            <w:szCs w:val="24"/>
          </w:rPr>
          <w:tag w:val="MENDELEY_CITATION_v3_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"/>
          <w:id w:val="29610331"/>
          <w:placeholder>
            <w:docPart w:val="DefaultPlaceholder_-1854013440"/>
          </w:placeholder>
        </w:sdtPr>
        <w:sdtEndPr/>
        <w:sdtContent>
          <w:r w:rsidR="00AF1302" w:rsidRPr="00AF1302">
            <w:rPr>
              <w:rFonts w:ascii="Arial" w:hAnsi="Arial" w:cs="Arial"/>
              <w:color w:val="000000"/>
              <w:sz w:val="24"/>
              <w:szCs w:val="24"/>
            </w:rPr>
            <w:t>(Greenhalgh and Abimbola, 2019)</w:t>
          </w:r>
        </w:sdtContent>
      </w:sdt>
      <w:r w:rsidR="003C372C">
        <w:rPr>
          <w:rFonts w:ascii="Arial" w:hAnsi="Arial" w:cs="Arial"/>
          <w:color w:val="000000"/>
          <w:sz w:val="24"/>
          <w:szCs w:val="24"/>
        </w:rPr>
        <w:t>.</w:t>
      </w:r>
    </w:p>
    <w:p w14:paraId="6076B68B" w14:textId="1C37B0CC" w:rsidR="00AD7281" w:rsidRPr="00AD7281" w:rsidRDefault="00AD7281" w:rsidP="00AD7281">
      <w:pPr>
        <w:jc w:val="both"/>
        <w:rPr>
          <w:rFonts w:ascii="Arial" w:hAnsi="Arial" w:cs="Arial"/>
          <w:sz w:val="24"/>
          <w:szCs w:val="24"/>
        </w:rPr>
      </w:pPr>
      <w:r w:rsidRPr="00AD7281">
        <w:rPr>
          <w:rFonts w:ascii="Arial" w:hAnsi="Arial" w:cs="Arial"/>
          <w:sz w:val="24"/>
          <w:szCs w:val="24"/>
        </w:rPr>
        <w:t>Collective methods, such as workshops, support co-design and joint understanding. I have facilitated benefits and W</w:t>
      </w:r>
      <w:r w:rsidR="00AF1302">
        <w:rPr>
          <w:rFonts w:ascii="Arial" w:hAnsi="Arial" w:cs="Arial"/>
          <w:sz w:val="24"/>
          <w:szCs w:val="24"/>
        </w:rPr>
        <w:t xml:space="preserve">ays of working </w:t>
      </w:r>
      <w:r w:rsidRPr="00AD7281">
        <w:rPr>
          <w:rFonts w:ascii="Arial" w:hAnsi="Arial" w:cs="Arial"/>
          <w:sz w:val="24"/>
          <w:szCs w:val="24"/>
        </w:rPr>
        <w:t xml:space="preserve">workshops to map processes and identify inefficiencies. These align with socio-technical principles, supporting inclusion </w:t>
      </w:r>
      <w:r w:rsidR="00AF1302">
        <w:rPr>
          <w:rFonts w:ascii="Arial" w:hAnsi="Arial" w:cs="Arial"/>
          <w:sz w:val="24"/>
          <w:szCs w:val="24"/>
        </w:rPr>
        <w:t>in</w:t>
      </w:r>
      <w:r w:rsidRPr="00AD7281">
        <w:rPr>
          <w:rFonts w:ascii="Arial" w:hAnsi="Arial" w:cs="Arial"/>
          <w:sz w:val="24"/>
          <w:szCs w:val="24"/>
        </w:rPr>
        <w:t xml:space="preserve"> workflows</w:t>
      </w:r>
      <w:r w:rsidR="00AF1302">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"/>
          <w:id w:val="227425718"/>
          <w:placeholder>
            <w:docPart w:val="DefaultPlaceholder_-1854013440"/>
          </w:placeholder>
        </w:sdtPr>
        <w:sdtContent>
          <w:r w:rsidR="00AF1302" w:rsidRPr="00AF1302">
            <w:rPr>
              <w:rFonts w:ascii="Arial" w:hAnsi="Arial" w:cs="Arial"/>
              <w:color w:val="000000"/>
              <w:sz w:val="24"/>
              <w:szCs w:val="24"/>
            </w:rPr>
            <w:t>(Sittig and Singh, 2015)</w:t>
          </w:r>
        </w:sdtContent>
      </w:sdt>
      <w:r w:rsidRPr="00AD7281">
        <w:rPr>
          <w:rFonts w:ascii="Arial" w:hAnsi="Arial" w:cs="Arial"/>
          <w:sz w:val="24"/>
          <w:szCs w:val="24"/>
        </w:rPr>
        <w:t>. However, effectiveness depends on facilitation</w:t>
      </w:r>
      <w:r w:rsidR="00AF1302">
        <w:rPr>
          <w:rFonts w:ascii="Arial" w:hAnsi="Arial" w:cs="Arial"/>
          <w:sz w:val="24"/>
          <w:szCs w:val="24"/>
        </w:rPr>
        <w:t>.</w:t>
      </w:r>
      <w:r w:rsidRPr="00AD7281">
        <w:rPr>
          <w:rFonts w:ascii="Arial" w:hAnsi="Arial" w:cs="Arial"/>
          <w:sz w:val="24"/>
          <w:szCs w:val="24"/>
        </w:rPr>
        <w:t xml:space="preserve"> </w:t>
      </w:r>
      <w:r w:rsidR="00AF1302">
        <w:rPr>
          <w:rFonts w:ascii="Arial" w:hAnsi="Arial" w:cs="Arial"/>
          <w:sz w:val="24"/>
          <w:szCs w:val="24"/>
        </w:rPr>
        <w:t>W</w:t>
      </w:r>
      <w:r w:rsidRPr="00AD7281">
        <w:rPr>
          <w:rFonts w:ascii="Arial" w:hAnsi="Arial" w:cs="Arial"/>
          <w:sz w:val="24"/>
          <w:szCs w:val="24"/>
        </w:rPr>
        <w:t>ithout structure, discussions can be dominated by a few voices. This reflects the Welsh strategy’s reliance on local capability to deliver co-design effectively.</w:t>
      </w:r>
    </w:p>
    <w:p w14:paraId="5004EC64" w14:textId="77777777" w:rsidR="00397926" w:rsidRPr="00397926" w:rsidRDefault="00397926" w:rsidP="00397926">
      <w:pPr>
        <w:jc w:val="both"/>
        <w:rPr>
          <w:rFonts w:ascii="Arial" w:hAnsi="Arial" w:cs="Arial"/>
          <w:sz w:val="24"/>
          <w:szCs w:val="24"/>
        </w:rPr>
      </w:pPr>
      <w:r w:rsidRPr="00397926">
        <w:rPr>
          <w:rFonts w:ascii="Arial" w:hAnsi="Arial" w:cs="Arial"/>
          <w:sz w:val="24"/>
          <w:szCs w:val="24"/>
        </w:rPr>
        <w:t>Communication methods also influence engagement. While email and Teams are essential, they are less effective for complex discussions. Face-to-face engagement is more effective for creating trust and influencing change, particularly where there is risk of misalignment between strategy and practice.</w:t>
      </w:r>
    </w:p>
    <w:p w14:paraId="10832B03" w14:textId="31AB2BC1" w:rsidR="00397926" w:rsidRPr="00397926" w:rsidRDefault="00397926" w:rsidP="00397926">
      <w:pPr>
        <w:jc w:val="both"/>
        <w:rPr>
          <w:rFonts w:ascii="Arial" w:hAnsi="Arial" w:cs="Arial"/>
          <w:sz w:val="24"/>
          <w:szCs w:val="24"/>
        </w:rPr>
      </w:pPr>
      <w:r w:rsidRPr="00397926">
        <w:rPr>
          <w:rFonts w:ascii="Arial" w:hAnsi="Arial" w:cs="Arial"/>
          <w:sz w:val="24"/>
          <w:szCs w:val="24"/>
        </w:rPr>
        <w:t xml:space="preserve">Overall, this approach to stakeholder engagement reflects a flexible and locally responsive model, which is necessary given the variation in organisational context identified in CW1. However, I would argue that this reliance on locally driven engagement creates a risk of inconsistency, as the quality and effectiveness of engagement </w:t>
      </w:r>
      <w:r w:rsidR="00C66AF4">
        <w:rPr>
          <w:rFonts w:ascii="Arial" w:hAnsi="Arial" w:cs="Arial"/>
          <w:sz w:val="24"/>
          <w:szCs w:val="24"/>
        </w:rPr>
        <w:t>depend on local capability, capacity,</w:t>
      </w:r>
      <w:r w:rsidRPr="00397926">
        <w:rPr>
          <w:rFonts w:ascii="Arial" w:hAnsi="Arial" w:cs="Arial"/>
          <w:sz w:val="24"/>
          <w:szCs w:val="24"/>
        </w:rPr>
        <w:t xml:space="preserve"> and leadership. While the strategy promotes inclusive and collaborative engagement, its success in practice is influenced by how well these approaches are implemented across different settings.</w:t>
      </w:r>
    </w:p>
    <w:p w14:paraId="5291EFC1" w14:textId="77777777" w:rsidR="00DF25D9" w:rsidRDefault="00DF25D9" w:rsidP="00A55335">
      <w:pPr>
        <w:jc w:val="both"/>
        <w:rPr>
          <w:rFonts w:ascii="Arial" w:hAnsi="Arial" w:cs="Arial"/>
          <w:b/>
          <w:bCs/>
          <w:sz w:val="24"/>
          <w:szCs w:val="24"/>
        </w:rPr>
      </w:pPr>
    </w:p>
    <w:p w14:paraId="2CAFF12B" w14:textId="226D34DE" w:rsidR="00A55335" w:rsidRPr="00A55335" w:rsidRDefault="00A55335" w:rsidP="00A55335">
      <w:pPr>
        <w:jc w:val="both"/>
        <w:rPr>
          <w:rFonts w:ascii="Arial" w:hAnsi="Arial" w:cs="Arial"/>
          <w:b/>
          <w:bCs/>
          <w:sz w:val="24"/>
          <w:szCs w:val="24"/>
        </w:rPr>
      </w:pPr>
      <w:r w:rsidRPr="00A55335">
        <w:rPr>
          <w:rFonts w:ascii="Arial" w:hAnsi="Arial" w:cs="Arial"/>
          <w:b/>
          <w:bCs/>
          <w:sz w:val="24"/>
          <w:szCs w:val="24"/>
        </w:rPr>
        <w:lastRenderedPageBreak/>
        <w:t>Reflection on Communication and Engagement Methods</w:t>
      </w:r>
    </w:p>
    <w:p w14:paraId="3DD808B3" w14:textId="1C9DBA66" w:rsidR="00397926" w:rsidRPr="00397926" w:rsidRDefault="00397926" w:rsidP="00397926">
      <w:pPr>
        <w:jc w:val="both"/>
        <w:rPr>
          <w:rFonts w:ascii="Arial" w:hAnsi="Arial" w:cs="Arial"/>
          <w:sz w:val="24"/>
          <w:szCs w:val="24"/>
        </w:rPr>
      </w:pPr>
      <w:r w:rsidRPr="00397926">
        <w:rPr>
          <w:rFonts w:ascii="Arial" w:hAnsi="Arial" w:cs="Arial"/>
          <w:sz w:val="24"/>
          <w:szCs w:val="24"/>
        </w:rPr>
        <w:t>Reflecting on my experience, I have used a range of engagement methods with varying effectiveness. CW1 highlighted that digital transformation is determined by complexity, requiring communication approaches to be adapted accordingly. Through practice, I have learned that communication in digital change is not simply about sharing information, but about enabling understanding, building trust and supporting behavioural change.</w:t>
      </w:r>
    </w:p>
    <w:p w14:paraId="2D75F7A6" w14:textId="0897D858" w:rsidR="00397926" w:rsidRPr="00397926" w:rsidRDefault="00397926" w:rsidP="00397926">
      <w:pPr>
        <w:jc w:val="both"/>
        <w:rPr>
          <w:rFonts w:ascii="Arial" w:hAnsi="Arial" w:cs="Arial"/>
          <w:sz w:val="24"/>
          <w:szCs w:val="24"/>
        </w:rPr>
      </w:pPr>
      <w:r w:rsidRPr="00397926">
        <w:rPr>
          <w:rFonts w:ascii="Arial" w:hAnsi="Arial" w:cs="Arial"/>
          <w:sz w:val="24"/>
          <w:szCs w:val="24"/>
        </w:rPr>
        <w:t xml:space="preserve">Workshops support collaborative engagement and shared ownership. However, I have found that they can become overly operational or dominated by more vocal participants, limiting the range and diversity of perspectives. This has taught me that effective facilitation is critical to ensuring inclusive engagement and meaningful outcomes. As a result, I have adapted my approach by introducing a clearer structure, setting defined objectives and actively encouraging broader participation. Moving forward, I will </w:t>
      </w:r>
      <w:r w:rsidR="00C66AF4">
        <w:rPr>
          <w:rFonts w:ascii="Arial" w:hAnsi="Arial" w:cs="Arial"/>
          <w:sz w:val="24"/>
          <w:szCs w:val="24"/>
        </w:rPr>
        <w:t xml:space="preserve">aim to </w:t>
      </w:r>
      <w:r w:rsidRPr="00397926">
        <w:rPr>
          <w:rFonts w:ascii="Arial" w:hAnsi="Arial" w:cs="Arial"/>
          <w:sz w:val="24"/>
          <w:szCs w:val="24"/>
        </w:rPr>
        <w:t>design workshops that balance operational discussion with strategic priority, ensuring that engagement leads to actionable outcomes.</w:t>
      </w:r>
    </w:p>
    <w:p w14:paraId="0CF8E0DF" w14:textId="77777777" w:rsidR="00397926" w:rsidRPr="00397926" w:rsidRDefault="00397926" w:rsidP="00397926">
      <w:pPr>
        <w:jc w:val="both"/>
        <w:rPr>
          <w:rFonts w:ascii="Arial" w:hAnsi="Arial" w:cs="Arial"/>
          <w:sz w:val="24"/>
          <w:szCs w:val="24"/>
        </w:rPr>
      </w:pPr>
      <w:r w:rsidRPr="00397926">
        <w:rPr>
          <w:rFonts w:ascii="Arial" w:hAnsi="Arial" w:cs="Arial"/>
          <w:sz w:val="24"/>
          <w:szCs w:val="24"/>
        </w:rPr>
        <w:t>One-to-one engagement has been especially effective in addressing complex concerns. Discussions with clinical leads often reveal issues not raised in group settings, particularly where there has been previous experience of poorly implemented systems. This has reinforced to me that trust is a key component of successful communication in digital transformation, and that stakeholders are more likely to engage when they feel their concerns are understood. As a result, I will place greater emphasis on early one-to-one engagement to identify potential barriers and tailor communication approaches prior to implementation.</w:t>
      </w:r>
    </w:p>
    <w:p w14:paraId="666C578F" w14:textId="12DDDE82" w:rsidR="00A55335" w:rsidRPr="00A55335" w:rsidRDefault="00397926" w:rsidP="00A55335">
      <w:pPr>
        <w:jc w:val="both"/>
        <w:rPr>
          <w:rFonts w:ascii="Arial" w:hAnsi="Arial" w:cs="Arial"/>
          <w:sz w:val="24"/>
          <w:szCs w:val="24"/>
        </w:rPr>
      </w:pPr>
      <w:r w:rsidRPr="00397926">
        <w:rPr>
          <w:rFonts w:ascii="Arial" w:hAnsi="Arial" w:cs="Arial"/>
          <w:sz w:val="24"/>
          <w:szCs w:val="24"/>
        </w:rPr>
        <w:t xml:space="preserve">Digital communication tools are </w:t>
      </w:r>
      <w:r w:rsidR="00C66AF4" w:rsidRPr="00397926">
        <w:rPr>
          <w:rFonts w:ascii="Arial" w:hAnsi="Arial" w:cs="Arial"/>
          <w:sz w:val="24"/>
          <w:szCs w:val="24"/>
        </w:rPr>
        <w:t>essential but</w:t>
      </w:r>
      <w:r w:rsidRPr="00397926">
        <w:rPr>
          <w:rFonts w:ascii="Arial" w:hAnsi="Arial" w:cs="Arial"/>
          <w:sz w:val="24"/>
          <w:szCs w:val="24"/>
        </w:rPr>
        <w:t xml:space="preserve"> can lead to misunderstanding or disengagement if poorly targeted. I have experienced situations where key messages were missed, resulting in delays. This has taught me that communication methods must be aligned not only with the message but also with the </w:t>
      </w:r>
      <w:r w:rsidR="00C66AF4">
        <w:rPr>
          <w:rFonts w:ascii="Arial" w:hAnsi="Arial" w:cs="Arial"/>
          <w:sz w:val="24"/>
          <w:szCs w:val="24"/>
        </w:rPr>
        <w:t>audience's needs and capacity</w:t>
      </w:r>
      <w:r w:rsidRPr="00397926">
        <w:rPr>
          <w:rFonts w:ascii="Arial" w:hAnsi="Arial" w:cs="Arial"/>
          <w:sz w:val="24"/>
          <w:szCs w:val="24"/>
        </w:rPr>
        <w:t>. Reflecting on the NASSS framework, this illustrates the importance of stakeholder alignment within complex organisational environments</w:t>
      </w:r>
      <w:r>
        <w:rPr>
          <w:rFonts w:ascii="Arial" w:hAnsi="Arial" w:cs="Arial"/>
          <w:sz w:val="24"/>
          <w:szCs w:val="24"/>
        </w:rPr>
        <w:t xml:space="preserve"> </w:t>
      </w:r>
      <w:sdt>
        <w:sdtPr>
          <w:rPr>
            <w:rFonts w:ascii="Arial" w:hAnsi="Arial" w:cs="Arial"/>
            <w:color w:val="000000"/>
            <w:sz w:val="24"/>
            <w:szCs w:val="24"/>
          </w:rPr>
          <w:tag w:val="MENDELEY_CITATION_v3_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"/>
          <w:id w:val="-385721292"/>
          <w:placeholder>
            <w:docPart w:val="DefaultPlaceholder_-1854013440"/>
          </w:placeholder>
        </w:sdtPr>
        <w:sdtEndPr/>
        <w:sdtContent>
          <w:r w:rsidR="00AF1302" w:rsidRPr="00AF1302">
            <w:rPr>
              <w:rFonts w:ascii="Arial" w:hAnsi="Arial" w:cs="Arial"/>
              <w:color w:val="000000"/>
              <w:sz w:val="24"/>
              <w:szCs w:val="24"/>
            </w:rPr>
            <w:t>(Greenhalgh and Abimbola, 2019)</w:t>
          </w:r>
        </w:sdtContent>
      </w:sdt>
      <w:r w:rsidR="00A55335" w:rsidRPr="00A55335">
        <w:rPr>
          <w:rFonts w:ascii="Arial" w:hAnsi="Arial" w:cs="Arial"/>
          <w:sz w:val="24"/>
          <w:szCs w:val="24"/>
        </w:rPr>
        <w:t xml:space="preserve">. </w:t>
      </w:r>
    </w:p>
    <w:p w14:paraId="070B4B47" w14:textId="0E2BB930" w:rsidR="00397926" w:rsidRPr="00397926" w:rsidRDefault="00397926" w:rsidP="00397926">
      <w:pPr>
        <w:jc w:val="both"/>
        <w:rPr>
          <w:rFonts w:ascii="Arial" w:hAnsi="Arial" w:cs="Arial"/>
          <w:sz w:val="24"/>
          <w:szCs w:val="24"/>
        </w:rPr>
      </w:pPr>
      <w:r w:rsidRPr="00397926">
        <w:rPr>
          <w:rFonts w:ascii="Arial" w:hAnsi="Arial" w:cs="Arial"/>
          <w:sz w:val="24"/>
          <w:szCs w:val="24"/>
        </w:rPr>
        <w:t>I have also encountered challenges where communication has not been well coordinated across organisational levels, particularly during system changes. This has led to frustration and a perception of exclusion among local teams, reinforcing the gap between national strategy and local delivery identified in CW1. This experience has highlighted the value of clear communication</w:t>
      </w:r>
      <w:r w:rsidR="00C66AF4">
        <w:rPr>
          <w:rFonts w:ascii="Arial" w:hAnsi="Arial" w:cs="Arial"/>
          <w:sz w:val="24"/>
          <w:szCs w:val="24"/>
        </w:rPr>
        <w:t xml:space="preserve"> and governance, and the need for consistent and coordinated messaging across</w:t>
      </w:r>
      <w:r w:rsidRPr="00397926">
        <w:rPr>
          <w:rFonts w:ascii="Arial" w:hAnsi="Arial" w:cs="Arial"/>
          <w:sz w:val="24"/>
          <w:szCs w:val="24"/>
        </w:rPr>
        <w:t xml:space="preserve"> all levels of the organisation.</w:t>
      </w:r>
    </w:p>
    <w:p w14:paraId="6C52C5AF" w14:textId="57ABCF54" w:rsidR="00397926" w:rsidRPr="00397926" w:rsidRDefault="00397926" w:rsidP="00397926">
      <w:pPr>
        <w:jc w:val="both"/>
        <w:rPr>
          <w:rFonts w:ascii="Arial" w:hAnsi="Arial" w:cs="Arial"/>
          <w:sz w:val="24"/>
          <w:szCs w:val="24"/>
        </w:rPr>
      </w:pPr>
      <w:r w:rsidRPr="00397926">
        <w:rPr>
          <w:rFonts w:ascii="Arial" w:hAnsi="Arial" w:cs="Arial"/>
          <w:sz w:val="24"/>
          <w:szCs w:val="24"/>
        </w:rPr>
        <w:t xml:space="preserve">Overall, this reflection has strengthened my understanding that effective communication within digital transformation must be adaptive, inclusive and aligned to operational realities. It has also highlighted that communication plays a critical role </w:t>
      </w:r>
      <w:r w:rsidR="00C66AF4">
        <w:rPr>
          <w:rFonts w:ascii="Arial" w:hAnsi="Arial" w:cs="Arial"/>
          <w:sz w:val="24"/>
          <w:szCs w:val="24"/>
        </w:rPr>
        <w:t>in</w:t>
      </w:r>
      <w:r w:rsidRPr="00397926">
        <w:rPr>
          <w:rFonts w:ascii="Arial" w:hAnsi="Arial" w:cs="Arial"/>
          <w:sz w:val="24"/>
          <w:szCs w:val="24"/>
        </w:rPr>
        <w:t xml:space="preserve"> bridging the gap between strategy and implementation. In future projects, I will continue to refine my approach, making sure that communication not only informs but also actively supports engagement, adoption, and sustainable change.</w:t>
      </w:r>
    </w:p>
    <w:p w14:paraId="06867B4C" w14:textId="656F2018" w:rsidR="003D28B6" w:rsidRPr="003D28B6" w:rsidRDefault="003D28B6" w:rsidP="003D28B6">
      <w:pPr>
        <w:jc w:val="both"/>
        <w:rPr>
          <w:rFonts w:ascii="Arial" w:hAnsi="Arial" w:cs="Arial"/>
          <w:sz w:val="24"/>
          <w:szCs w:val="24"/>
        </w:rPr>
      </w:pPr>
    </w:p>
    <w:p w14:paraId="40CC7BD1" w14:textId="77777777" w:rsidR="00AB665A" w:rsidRPr="003D28B6" w:rsidRDefault="00AB665A" w:rsidP="00AB665A">
      <w:pPr>
        <w:jc w:val="both"/>
        <w:rPr>
          <w:rFonts w:ascii="Arial" w:hAnsi="Arial" w:cs="Arial"/>
          <w:b/>
          <w:bCs/>
          <w:sz w:val="24"/>
          <w:szCs w:val="24"/>
        </w:rPr>
      </w:pPr>
      <w:r w:rsidRPr="003D28B6">
        <w:rPr>
          <w:rFonts w:ascii="Arial" w:hAnsi="Arial" w:cs="Arial"/>
          <w:b/>
          <w:bCs/>
          <w:sz w:val="24"/>
          <w:szCs w:val="24"/>
        </w:rPr>
        <w:lastRenderedPageBreak/>
        <w:t>Consensus versus Groupthink</w:t>
      </w:r>
    </w:p>
    <w:p w14:paraId="3967264A" w14:textId="278F73DC" w:rsidR="00AB665A" w:rsidRPr="00AB665A" w:rsidRDefault="00AB665A" w:rsidP="00AB665A">
      <w:pPr>
        <w:jc w:val="both"/>
        <w:rPr>
          <w:rFonts w:ascii="Arial" w:hAnsi="Arial" w:cs="Arial"/>
          <w:sz w:val="24"/>
          <w:szCs w:val="24"/>
        </w:rPr>
      </w:pPr>
      <w:r w:rsidRPr="00AB665A">
        <w:rPr>
          <w:rFonts w:ascii="Arial" w:hAnsi="Arial" w:cs="Arial"/>
          <w:sz w:val="24"/>
          <w:szCs w:val="24"/>
        </w:rPr>
        <w:t xml:space="preserve">Consensus is often viewed positively in multidisciplinary working, supporting alignment and implementation. However, my experience shows it can lead to groupthink, where the desire for agreement limits critical evaluation </w:t>
      </w:r>
      <w:sdt>
        <w:sdtPr>
          <w:rPr>
            <w:rFonts w:ascii="Arial" w:hAnsi="Arial" w:cs="Arial"/>
            <w:color w:val="000000"/>
            <w:sz w:val="24"/>
            <w:szCs w:val="24"/>
          </w:rPr>
          <w:tag w:val="MENDELEY_CITATION_v3_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"/>
          <w:id w:val="-1966184101"/>
          <w:placeholder>
            <w:docPart w:val="DefaultPlaceholder_-1854013440"/>
          </w:placeholder>
        </w:sdtPr>
        <w:sdtEndPr/>
        <w:sdtContent>
          <w:r w:rsidR="00AF1302" w:rsidRPr="00AF1302">
            <w:rPr>
              <w:rFonts w:ascii="Arial" w:hAnsi="Arial" w:cs="Arial"/>
              <w:color w:val="000000"/>
              <w:sz w:val="24"/>
              <w:szCs w:val="24"/>
            </w:rPr>
            <w:t>(Janis, 2008)</w:t>
          </w:r>
        </w:sdtContent>
      </w:sdt>
      <w:r w:rsidR="0052312F">
        <w:rPr>
          <w:rFonts w:ascii="Arial" w:hAnsi="Arial" w:cs="Arial"/>
          <w:color w:val="000000"/>
          <w:sz w:val="24"/>
          <w:szCs w:val="24"/>
        </w:rPr>
        <w:t>.</w:t>
      </w:r>
    </w:p>
    <w:p w14:paraId="4534C038" w14:textId="5B684C6F" w:rsidR="00AB665A" w:rsidRPr="00AB665A" w:rsidRDefault="00AB665A" w:rsidP="00AB665A">
      <w:pPr>
        <w:jc w:val="both"/>
        <w:rPr>
          <w:rFonts w:ascii="Arial" w:hAnsi="Arial" w:cs="Arial"/>
          <w:sz w:val="24"/>
          <w:szCs w:val="24"/>
        </w:rPr>
      </w:pPr>
      <w:r w:rsidRPr="00AB665A">
        <w:rPr>
          <w:rFonts w:ascii="Arial" w:hAnsi="Arial" w:cs="Arial"/>
          <w:sz w:val="24"/>
          <w:szCs w:val="24"/>
        </w:rPr>
        <w:t>Consensus can build shared ownership and momentum, particularly in workshops. However, as identified in C</w:t>
      </w:r>
      <w:r w:rsidR="00CB393D">
        <w:rPr>
          <w:rFonts w:ascii="Arial" w:hAnsi="Arial" w:cs="Arial"/>
          <w:sz w:val="24"/>
          <w:szCs w:val="24"/>
        </w:rPr>
        <w:t>W</w:t>
      </w:r>
      <w:r w:rsidRPr="00AB665A">
        <w:rPr>
          <w:rFonts w:ascii="Arial" w:hAnsi="Arial" w:cs="Arial"/>
          <w:sz w:val="24"/>
          <w:szCs w:val="24"/>
        </w:rPr>
        <w:t xml:space="preserve">1, digital transformation involves complexity and differing perspectives, meaning consensus does not always result in the most effective solution. In the context of digital decision-making, this can </w:t>
      </w:r>
      <w:r w:rsidR="00C66AF4">
        <w:rPr>
          <w:rFonts w:ascii="Arial" w:hAnsi="Arial" w:cs="Arial"/>
          <w:sz w:val="24"/>
          <w:szCs w:val="24"/>
        </w:rPr>
        <w:t>pose a risk when decisions are accepted without sufficient challenge, particularly under</w:t>
      </w:r>
      <w:r w:rsidRPr="00AB665A">
        <w:rPr>
          <w:rFonts w:ascii="Arial" w:hAnsi="Arial" w:cs="Arial"/>
          <w:sz w:val="24"/>
          <w:szCs w:val="24"/>
        </w:rPr>
        <w:t xml:space="preserve"> pressure to progress initiatives at pace.</w:t>
      </w:r>
    </w:p>
    <w:p w14:paraId="7645281C" w14:textId="77777777" w:rsidR="00397926" w:rsidRPr="00397926" w:rsidRDefault="00397926" w:rsidP="00397926">
      <w:pPr>
        <w:jc w:val="both"/>
        <w:rPr>
          <w:rFonts w:ascii="Arial" w:hAnsi="Arial" w:cs="Arial"/>
          <w:sz w:val="24"/>
          <w:szCs w:val="24"/>
        </w:rPr>
      </w:pPr>
      <w:r w:rsidRPr="00397926">
        <w:rPr>
          <w:rFonts w:ascii="Arial" w:hAnsi="Arial" w:cs="Arial"/>
          <w:sz w:val="24"/>
          <w:szCs w:val="24"/>
        </w:rPr>
        <w:t>In practice, discussions can be influenced by dominant individuals, particularly in hierarchical environments. This can limit contributions and narrow perspectives, aligning with challenges identified in CW1 around organisational culture and stakeholder dynamics. In digital transformation, this creates a risk that decisions are determined by a limited set of viewpoints, possibly overlooking critical operational, technical or user-related considerations.</w:t>
      </w:r>
    </w:p>
    <w:p w14:paraId="6490F8C7" w14:textId="4E255572" w:rsidR="006316BF" w:rsidRPr="006316BF" w:rsidRDefault="006316BF" w:rsidP="006316BF">
      <w:pPr>
        <w:jc w:val="both"/>
        <w:rPr>
          <w:rFonts w:ascii="Arial" w:hAnsi="Arial" w:cs="Arial"/>
          <w:sz w:val="24"/>
          <w:szCs w:val="24"/>
        </w:rPr>
      </w:pPr>
      <w:r w:rsidRPr="006316BF">
        <w:rPr>
          <w:rFonts w:ascii="Arial" w:hAnsi="Arial" w:cs="Arial"/>
          <w:sz w:val="24"/>
          <w:szCs w:val="24"/>
        </w:rPr>
        <w:t xml:space="preserve">Groupthink can therefore have direct implications for digital decision-making. It may result in the selection of solutions which are not fully aligned with clinical processes, underestimate implementation challenges, or fail to detect potential risks such as poor usability or lack of interoperability. This can contribute to </w:t>
      </w:r>
      <w:r w:rsidR="00C66AF4">
        <w:rPr>
          <w:rFonts w:ascii="Arial" w:hAnsi="Arial" w:cs="Arial"/>
          <w:sz w:val="24"/>
          <w:szCs w:val="24"/>
        </w:rPr>
        <w:t>adoption issues, the need for workarounds, and reduced realisation of intended benefits, highlighting the implementation challenges identified</w:t>
      </w:r>
      <w:r w:rsidRPr="006316BF">
        <w:rPr>
          <w:rFonts w:ascii="Arial" w:hAnsi="Arial" w:cs="Arial"/>
          <w:sz w:val="24"/>
          <w:szCs w:val="24"/>
        </w:rPr>
        <w:t xml:space="preserve"> in CW1.</w:t>
      </w:r>
    </w:p>
    <w:p w14:paraId="278B3F12" w14:textId="3EE8439C" w:rsidR="006316BF" w:rsidRPr="006316BF" w:rsidRDefault="006316BF" w:rsidP="006316BF">
      <w:pPr>
        <w:jc w:val="both"/>
        <w:rPr>
          <w:rFonts w:ascii="Arial" w:hAnsi="Arial" w:cs="Arial"/>
          <w:sz w:val="24"/>
          <w:szCs w:val="24"/>
        </w:rPr>
      </w:pPr>
      <w:r w:rsidRPr="006316BF">
        <w:rPr>
          <w:rFonts w:ascii="Arial" w:hAnsi="Arial" w:cs="Arial"/>
          <w:sz w:val="24"/>
          <w:szCs w:val="24"/>
        </w:rPr>
        <w:t xml:space="preserve">To address this, an adapted facilitation approach is encouraged to enhance wider participation, challenge assumptions and seek input outside group settings. This helps </w:t>
      </w:r>
      <w:r w:rsidR="00C66AF4">
        <w:rPr>
          <w:rFonts w:ascii="Arial" w:hAnsi="Arial" w:cs="Arial"/>
          <w:sz w:val="24"/>
          <w:szCs w:val="24"/>
        </w:rPr>
        <w:t>ensure a more balanced and critically informed decision-making process, particularly when considering digital solutions that affect</w:t>
      </w:r>
      <w:r w:rsidRPr="006316BF">
        <w:rPr>
          <w:rFonts w:ascii="Arial" w:hAnsi="Arial" w:cs="Arial"/>
          <w:sz w:val="24"/>
          <w:szCs w:val="24"/>
        </w:rPr>
        <w:t xml:space="preserve"> multiple stakeholder groups.</w:t>
      </w:r>
    </w:p>
    <w:p w14:paraId="5BE922A0" w14:textId="77777777" w:rsidR="006316BF" w:rsidRPr="006316BF" w:rsidRDefault="006316BF" w:rsidP="006316BF">
      <w:pPr>
        <w:jc w:val="both"/>
        <w:rPr>
          <w:rFonts w:ascii="Arial" w:hAnsi="Arial" w:cs="Arial"/>
          <w:sz w:val="24"/>
          <w:szCs w:val="24"/>
        </w:rPr>
      </w:pPr>
      <w:r w:rsidRPr="006316BF">
        <w:rPr>
          <w:rFonts w:ascii="Arial" w:hAnsi="Arial" w:cs="Arial"/>
          <w:sz w:val="24"/>
          <w:szCs w:val="24"/>
        </w:rPr>
        <w:t>Effective multidisciplinary working is therefore not about agreement alone, but about ensuring inclusive and critical decision-making. Moving forward, I will continue to balance consensus with constructive challenge, recognising that effective decision-making is essential in mitigating risks and supporting successful digital implementation.</w:t>
      </w:r>
    </w:p>
    <w:p w14:paraId="25AB360C" w14:textId="1099556E" w:rsidR="003D28B6" w:rsidRPr="003D28B6" w:rsidRDefault="003D28B6" w:rsidP="003D28B6">
      <w:pPr>
        <w:jc w:val="both"/>
        <w:rPr>
          <w:rFonts w:ascii="Arial" w:hAnsi="Arial" w:cs="Arial"/>
          <w:sz w:val="24"/>
          <w:szCs w:val="24"/>
        </w:rPr>
      </w:pPr>
    </w:p>
    <w:p w14:paraId="344543E6" w14:textId="77777777" w:rsidR="003D28B6" w:rsidRPr="003D28B6" w:rsidRDefault="003D28B6" w:rsidP="003D28B6">
      <w:pPr>
        <w:jc w:val="both"/>
        <w:rPr>
          <w:rFonts w:ascii="Arial" w:hAnsi="Arial" w:cs="Arial"/>
          <w:b/>
          <w:bCs/>
          <w:sz w:val="24"/>
          <w:szCs w:val="24"/>
        </w:rPr>
      </w:pPr>
      <w:r w:rsidRPr="003D28B6">
        <w:rPr>
          <w:rFonts w:ascii="Arial" w:hAnsi="Arial" w:cs="Arial"/>
          <w:b/>
          <w:bCs/>
          <w:sz w:val="24"/>
          <w:szCs w:val="24"/>
        </w:rPr>
        <w:t>Conclusion</w:t>
      </w:r>
    </w:p>
    <w:p w14:paraId="53EFFDD8" w14:textId="77777777" w:rsidR="006316BF" w:rsidRPr="006316BF" w:rsidRDefault="006316BF" w:rsidP="006316BF">
      <w:pPr>
        <w:jc w:val="both"/>
        <w:rPr>
          <w:rFonts w:ascii="Arial" w:hAnsi="Arial" w:cs="Arial"/>
          <w:sz w:val="24"/>
          <w:szCs w:val="24"/>
        </w:rPr>
      </w:pPr>
      <w:r w:rsidRPr="006316BF">
        <w:rPr>
          <w:rFonts w:ascii="Arial" w:hAnsi="Arial" w:cs="Arial"/>
          <w:sz w:val="24"/>
          <w:szCs w:val="24"/>
        </w:rPr>
        <w:t>This reflection demonstrates the complexity of implementing digital transformation, particularly in relation to stakeholder engagement and multidisciplinary working. Building on CW1, while the strategy provides a strong national vision, its success depends on organisational context, workforce capability and stakeholder dynamics.</w:t>
      </w:r>
    </w:p>
    <w:p w14:paraId="2B84185B" w14:textId="66A6A854" w:rsidR="003D28B6" w:rsidRPr="003D28B6" w:rsidRDefault="003D28B6" w:rsidP="003D28B6">
      <w:pPr>
        <w:jc w:val="both"/>
        <w:rPr>
          <w:rFonts w:ascii="Arial" w:hAnsi="Arial" w:cs="Arial"/>
          <w:sz w:val="24"/>
          <w:szCs w:val="24"/>
        </w:rPr>
      </w:pPr>
      <w:r w:rsidRPr="003D28B6">
        <w:rPr>
          <w:rFonts w:ascii="Arial" w:hAnsi="Arial" w:cs="Arial"/>
          <w:sz w:val="24"/>
          <w:szCs w:val="24"/>
        </w:rPr>
        <w:t>Effective engagement is essential in translating strategy into practice. My experience shows that engagement must be flexible, structured and aligned to operational realities. Communication alone is insufficient</w:t>
      </w:r>
      <w:r w:rsidR="002D449D">
        <w:rPr>
          <w:rFonts w:ascii="Arial" w:hAnsi="Arial" w:cs="Arial"/>
          <w:sz w:val="24"/>
          <w:szCs w:val="24"/>
        </w:rPr>
        <w:t>, and</w:t>
      </w:r>
      <w:r w:rsidRPr="003D28B6">
        <w:rPr>
          <w:rFonts w:ascii="Arial" w:hAnsi="Arial" w:cs="Arial"/>
          <w:sz w:val="24"/>
          <w:szCs w:val="24"/>
        </w:rPr>
        <w:t xml:space="preserve"> meaningful engagement requires trust, clarity and inclusion.</w:t>
      </w:r>
    </w:p>
    <w:p w14:paraId="05A727CA" w14:textId="77777777" w:rsidR="003D28B6" w:rsidRPr="003D28B6" w:rsidRDefault="003D28B6" w:rsidP="003D28B6">
      <w:pPr>
        <w:jc w:val="both"/>
        <w:rPr>
          <w:rFonts w:ascii="Arial" w:hAnsi="Arial" w:cs="Arial"/>
          <w:sz w:val="24"/>
          <w:szCs w:val="24"/>
        </w:rPr>
      </w:pPr>
      <w:r w:rsidRPr="003D28B6">
        <w:rPr>
          <w:rFonts w:ascii="Arial" w:hAnsi="Arial" w:cs="Arial"/>
          <w:sz w:val="24"/>
          <w:szCs w:val="24"/>
        </w:rPr>
        <w:lastRenderedPageBreak/>
        <w:t>A key learning is the need to balance consensus with challenge to avoid groupthink and support robust decision-making.</w:t>
      </w:r>
    </w:p>
    <w:p w14:paraId="73DE8122" w14:textId="6B19A36E" w:rsidR="006316BF" w:rsidRDefault="006316BF" w:rsidP="006316BF">
      <w:pPr>
        <w:jc w:val="both"/>
        <w:rPr>
          <w:rFonts w:ascii="Arial" w:hAnsi="Arial" w:cs="Arial"/>
          <w:sz w:val="24"/>
          <w:szCs w:val="24"/>
        </w:rPr>
      </w:pPr>
      <w:r w:rsidRPr="006316BF">
        <w:rPr>
          <w:rFonts w:ascii="Arial" w:hAnsi="Arial" w:cs="Arial"/>
          <w:sz w:val="24"/>
          <w:szCs w:val="24"/>
        </w:rPr>
        <w:t>Overall, digital transformation is constrained less by technology and more by the challenge of uniting people, processes and priorities. In my role, this requires actively shaping how change is understood and adopted. Moving forward, I will continue to adapt my approach to ensure engagement is practical, inclusive and supports sustainable implementation.</w:t>
      </w:r>
    </w:p>
    <w:p w14:paraId="7264D525" w14:textId="77777777" w:rsidR="00C66AF4" w:rsidRPr="006316BF" w:rsidRDefault="00C66AF4" w:rsidP="006316BF">
      <w:pPr>
        <w:jc w:val="both"/>
        <w:rPr>
          <w:rFonts w:ascii="Arial" w:hAnsi="Arial" w:cs="Arial"/>
          <w:sz w:val="24"/>
          <w:szCs w:val="24"/>
        </w:rPr>
      </w:pPr>
    </w:p>
    <w:p w14:paraId="13B81483" w14:textId="12E5B981" w:rsidR="00BD7C19" w:rsidRPr="0052312F" w:rsidRDefault="0052312F" w:rsidP="003D28B6">
      <w:pPr>
        <w:jc w:val="both"/>
        <w:rPr>
          <w:rFonts w:ascii="Arial" w:hAnsi="Arial" w:cs="Arial"/>
          <w:b/>
          <w:bCs/>
          <w:sz w:val="24"/>
          <w:szCs w:val="24"/>
        </w:rPr>
      </w:pPr>
      <w:r w:rsidRPr="0052312F">
        <w:rPr>
          <w:rFonts w:ascii="Arial" w:hAnsi="Arial" w:cs="Arial"/>
          <w:b/>
          <w:bCs/>
          <w:sz w:val="24"/>
          <w:szCs w:val="24"/>
        </w:rPr>
        <w:t>References</w:t>
      </w:r>
    </w:p>
    <w:sdt>
      <w:sdtPr>
        <w:rPr>
          <w:rFonts w:ascii="Arial" w:hAnsi="Arial" w:cs="Arial"/>
          <w:color w:val="000000"/>
          <w:sz w:val="24"/>
          <w:szCs w:val="24"/>
        </w:rPr>
        <w:tag w:val="MENDELEY_BIBLIOGRAPHY"/>
        <w:id w:val="-890034969"/>
        <w:placeholder>
          <w:docPart w:val="DefaultPlaceholder_-1854013440"/>
        </w:placeholder>
      </w:sdtPr>
      <w:sdtEndPr/>
      <w:sdtContent>
        <w:p w14:paraId="1F22C547" w14:textId="77777777" w:rsidR="008E29F6" w:rsidRPr="008E29F6" w:rsidRDefault="008E29F6">
          <w:pPr>
            <w:divId w:val="2108848438"/>
            <w:rPr>
              <w:rFonts w:ascii="Arial" w:eastAsia="Times New Roman" w:hAnsi="Arial" w:cs="Arial"/>
              <w:color w:val="000000"/>
              <w:sz w:val="24"/>
              <w:szCs w:val="24"/>
            </w:rPr>
          </w:pPr>
          <w:r w:rsidRPr="008E29F6">
            <w:rPr>
              <w:rFonts w:ascii="Arial" w:eastAsia="Times New Roman" w:hAnsi="Arial" w:cs="Arial"/>
              <w:color w:val="000000"/>
              <w:sz w:val="24"/>
            </w:rPr>
            <w:t xml:space="preserve">Greenhalgh, T. and Abimbola, S. (2019) “The NASSS Framework A Synthesis of Multiple Theories of Technology Implementation,” </w:t>
          </w:r>
          <w:r w:rsidRPr="008E29F6">
            <w:rPr>
              <w:rFonts w:ascii="Arial" w:eastAsia="Times New Roman" w:hAnsi="Arial" w:cs="Arial"/>
              <w:i/>
              <w:iCs/>
              <w:color w:val="000000"/>
              <w:sz w:val="24"/>
            </w:rPr>
            <w:t>Studies in Health Technology and Informatics</w:t>
          </w:r>
          <w:r w:rsidRPr="008E29F6">
            <w:rPr>
              <w:rFonts w:ascii="Arial" w:eastAsia="Times New Roman" w:hAnsi="Arial" w:cs="Arial"/>
              <w:color w:val="000000"/>
              <w:sz w:val="24"/>
            </w:rPr>
            <w:t>, 263. Available at: https://doi.org/10.3233/SHTI190123.</w:t>
          </w:r>
        </w:p>
        <w:p w14:paraId="13F6FCF4" w14:textId="77777777" w:rsidR="008E29F6" w:rsidRPr="008E29F6" w:rsidRDefault="008E29F6">
          <w:pPr>
            <w:divId w:val="1840120880"/>
            <w:rPr>
              <w:rFonts w:ascii="Arial" w:eastAsia="Times New Roman" w:hAnsi="Arial" w:cs="Arial"/>
              <w:color w:val="000000"/>
              <w:sz w:val="24"/>
            </w:rPr>
          </w:pPr>
          <w:r w:rsidRPr="008E29F6">
            <w:rPr>
              <w:rFonts w:ascii="Arial" w:eastAsia="Times New Roman" w:hAnsi="Arial" w:cs="Arial"/>
              <w:color w:val="000000"/>
              <w:sz w:val="24"/>
            </w:rPr>
            <w:t xml:space="preserve">James, J. (2026) </w:t>
          </w:r>
          <w:r w:rsidRPr="008E29F6">
            <w:rPr>
              <w:rFonts w:ascii="Arial" w:eastAsia="Times New Roman" w:hAnsi="Arial" w:cs="Arial"/>
              <w:i/>
              <w:iCs/>
              <w:color w:val="000000"/>
              <w:sz w:val="24"/>
            </w:rPr>
            <w:t>FROM STRATEGY TO DELIVERY: A CRITICAL EVALUATION OF DIGITAL TRANSFORMATION IN NHS WALES</w:t>
          </w:r>
          <w:r w:rsidRPr="008E29F6">
            <w:rPr>
              <w:rFonts w:ascii="Arial" w:eastAsia="Times New Roman" w:hAnsi="Arial" w:cs="Arial"/>
              <w:color w:val="000000"/>
              <w:sz w:val="24"/>
            </w:rPr>
            <w:t>.</w:t>
          </w:r>
        </w:p>
        <w:p w14:paraId="0552CD0C" w14:textId="77777777" w:rsidR="008E29F6" w:rsidRPr="008E29F6" w:rsidRDefault="008E29F6">
          <w:pPr>
            <w:divId w:val="1714845885"/>
            <w:rPr>
              <w:rFonts w:ascii="Arial" w:eastAsia="Times New Roman" w:hAnsi="Arial" w:cs="Arial"/>
              <w:color w:val="000000"/>
              <w:sz w:val="24"/>
            </w:rPr>
          </w:pPr>
          <w:r w:rsidRPr="008E29F6">
            <w:rPr>
              <w:rFonts w:ascii="Arial" w:eastAsia="Times New Roman" w:hAnsi="Arial" w:cs="Arial"/>
              <w:color w:val="000000"/>
              <w:sz w:val="24"/>
            </w:rPr>
            <w:t xml:space="preserve">Janis, I.L. (2008) “Groupthink,” </w:t>
          </w:r>
          <w:r w:rsidRPr="008E29F6">
            <w:rPr>
              <w:rFonts w:ascii="Arial" w:eastAsia="Times New Roman" w:hAnsi="Arial" w:cs="Arial"/>
              <w:i/>
              <w:iCs/>
              <w:color w:val="000000"/>
              <w:sz w:val="24"/>
            </w:rPr>
            <w:t>IEEE Engineering Management Review</w:t>
          </w:r>
          <w:r w:rsidRPr="008E29F6">
            <w:rPr>
              <w:rFonts w:ascii="Arial" w:eastAsia="Times New Roman" w:hAnsi="Arial" w:cs="Arial"/>
              <w:color w:val="000000"/>
              <w:sz w:val="24"/>
            </w:rPr>
            <w:t>, 36(1), pp. 36–36. Available at: https://doi.org/10.1109/EMR.2008.4490137.</w:t>
          </w:r>
        </w:p>
        <w:p w14:paraId="549105DF" w14:textId="77777777" w:rsidR="008E29F6" w:rsidRPr="008E29F6" w:rsidRDefault="008E29F6">
          <w:pPr>
            <w:divId w:val="794638819"/>
            <w:rPr>
              <w:rFonts w:ascii="Arial" w:eastAsia="Times New Roman" w:hAnsi="Arial" w:cs="Arial"/>
              <w:color w:val="000000"/>
              <w:sz w:val="24"/>
            </w:rPr>
          </w:pPr>
          <w:r w:rsidRPr="008E29F6">
            <w:rPr>
              <w:rFonts w:ascii="Arial" w:eastAsia="Times New Roman" w:hAnsi="Arial" w:cs="Arial"/>
              <w:color w:val="000000"/>
              <w:sz w:val="24"/>
            </w:rPr>
            <w:t xml:space="preserve">Mendelow, A.L. (1981) “Environmental Scanning-The Impact of the Stakeholder Concept,” </w:t>
          </w:r>
          <w:r w:rsidRPr="008E29F6">
            <w:rPr>
              <w:rFonts w:ascii="Arial" w:eastAsia="Times New Roman" w:hAnsi="Arial" w:cs="Arial"/>
              <w:i/>
              <w:iCs/>
              <w:color w:val="000000"/>
              <w:sz w:val="24"/>
            </w:rPr>
            <w:t>Proceedings of the 2nd International Conference on Information Systems, ICIS 1981</w:t>
          </w:r>
          <w:r w:rsidRPr="008E29F6">
            <w:rPr>
              <w:rFonts w:ascii="Arial" w:eastAsia="Times New Roman" w:hAnsi="Arial" w:cs="Arial"/>
              <w:color w:val="000000"/>
              <w:sz w:val="24"/>
            </w:rPr>
            <w:t>. Association for Information Systems, pp. 406–418.</w:t>
          </w:r>
        </w:p>
        <w:p w14:paraId="5A9B24E9" w14:textId="77777777" w:rsidR="008E29F6" w:rsidRPr="008E29F6" w:rsidRDefault="008E29F6">
          <w:pPr>
            <w:divId w:val="705981991"/>
            <w:rPr>
              <w:rFonts w:ascii="Arial" w:eastAsia="Times New Roman" w:hAnsi="Arial" w:cs="Arial"/>
              <w:color w:val="000000"/>
              <w:sz w:val="24"/>
            </w:rPr>
          </w:pPr>
          <w:r w:rsidRPr="008E29F6">
            <w:rPr>
              <w:rFonts w:ascii="Arial" w:eastAsia="Times New Roman" w:hAnsi="Arial" w:cs="Arial"/>
              <w:color w:val="000000"/>
              <w:sz w:val="24"/>
            </w:rPr>
            <w:t xml:space="preserve">Sittig, D.F. and Singh, H. (2015) “A new socio-technical model for studying health information technology in complex adaptive healthcare systems,” </w:t>
          </w:r>
          <w:r w:rsidRPr="008E29F6">
            <w:rPr>
              <w:rFonts w:ascii="Arial" w:eastAsia="Times New Roman" w:hAnsi="Arial" w:cs="Arial"/>
              <w:i/>
              <w:iCs/>
              <w:color w:val="000000"/>
              <w:sz w:val="24"/>
            </w:rPr>
            <w:t>SAFER Electronic Health Records: Safety Assurance Factors for EHR Resilience</w:t>
          </w:r>
          <w:r w:rsidRPr="008E29F6">
            <w:rPr>
              <w:rFonts w:ascii="Arial" w:eastAsia="Times New Roman" w:hAnsi="Arial" w:cs="Arial"/>
              <w:color w:val="000000"/>
              <w:sz w:val="24"/>
            </w:rPr>
            <w:t>. Available at: https://doi.org/10.1201/b18371-9.</w:t>
          </w:r>
        </w:p>
        <w:p w14:paraId="0CE3E3E0" w14:textId="77777777" w:rsidR="008E29F6" w:rsidRPr="008E29F6" w:rsidRDefault="008E29F6">
          <w:pPr>
            <w:divId w:val="1245451480"/>
            <w:rPr>
              <w:rFonts w:ascii="Arial" w:eastAsia="Times New Roman" w:hAnsi="Arial" w:cs="Arial"/>
              <w:color w:val="000000"/>
              <w:sz w:val="24"/>
            </w:rPr>
          </w:pPr>
          <w:r w:rsidRPr="008E29F6">
            <w:rPr>
              <w:rFonts w:ascii="Arial" w:eastAsia="Times New Roman" w:hAnsi="Arial" w:cs="Arial"/>
              <w:color w:val="000000"/>
              <w:sz w:val="24"/>
            </w:rPr>
            <w:t xml:space="preserve">Welsh Government (2023) </w:t>
          </w:r>
          <w:r w:rsidRPr="008E29F6">
            <w:rPr>
              <w:rFonts w:ascii="Arial" w:eastAsia="Times New Roman" w:hAnsi="Arial" w:cs="Arial"/>
              <w:i/>
              <w:iCs/>
              <w:color w:val="000000"/>
              <w:sz w:val="24"/>
            </w:rPr>
            <w:t>Digital and data strategy for health and social care in Wales</w:t>
          </w:r>
          <w:r w:rsidRPr="008E29F6">
            <w:rPr>
              <w:rFonts w:ascii="Arial" w:eastAsia="Times New Roman" w:hAnsi="Arial" w:cs="Arial"/>
              <w:color w:val="000000"/>
              <w:sz w:val="24"/>
            </w:rPr>
            <w:t>. Available at: https://www.gov.wales/sites/default/files/pdf-versions/2024/1/2/1705403312/digital-and-data-strategy-health-and-social-care-wales.pdf (Accessed: March 20, 2026).</w:t>
          </w:r>
        </w:p>
        <w:p w14:paraId="30F0C0F9" w14:textId="1DA9CB10" w:rsidR="0052312F" w:rsidRPr="00BD7C19" w:rsidRDefault="008E29F6" w:rsidP="003D28B6">
          <w:pPr>
            <w:jc w:val="both"/>
            <w:rPr>
              <w:rFonts w:ascii="Arial" w:hAnsi="Arial" w:cs="Arial"/>
              <w:sz w:val="24"/>
              <w:szCs w:val="24"/>
            </w:rPr>
          </w:pPr>
          <w:r w:rsidRPr="008E29F6">
            <w:rPr>
              <w:rFonts w:ascii="Arial" w:eastAsia="Times New Roman" w:hAnsi="Arial" w:cs="Arial"/>
              <w:color w:val="000000"/>
              <w:sz w:val="24"/>
            </w:rPr>
            <w:t> </w:t>
          </w:r>
        </w:p>
      </w:sdtContent>
    </w:sdt>
    <w:sectPr w:rsidR="0052312F" w:rsidRPr="00BD7C19" w:rsidSect="003570D4">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5D38FD" w14:textId="77777777" w:rsidR="000C4A45" w:rsidRDefault="000C4A45" w:rsidP="003570D4">
      <w:pPr>
        <w:spacing w:after="0" w:line="240" w:lineRule="auto"/>
      </w:pPr>
      <w:r>
        <w:separator/>
      </w:r>
    </w:p>
  </w:endnote>
  <w:endnote w:type="continuationSeparator" w:id="0">
    <w:p w14:paraId="73EE58CD" w14:textId="77777777" w:rsidR="000C4A45" w:rsidRDefault="000C4A45" w:rsidP="003570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95B992" w14:textId="77777777" w:rsidR="003570D4" w:rsidRDefault="003570D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932279" w14:textId="77777777" w:rsidR="003570D4" w:rsidRDefault="003570D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25A64" w14:textId="77777777" w:rsidR="003570D4" w:rsidRDefault="003570D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CF547D" w14:textId="77777777" w:rsidR="000C4A45" w:rsidRDefault="000C4A45" w:rsidP="003570D4">
      <w:pPr>
        <w:spacing w:after="0" w:line="240" w:lineRule="auto"/>
      </w:pPr>
      <w:r>
        <w:separator/>
      </w:r>
    </w:p>
  </w:footnote>
  <w:footnote w:type="continuationSeparator" w:id="0">
    <w:p w14:paraId="25C5BD17" w14:textId="77777777" w:rsidR="000C4A45" w:rsidRDefault="000C4A45" w:rsidP="003570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B39D90" w14:textId="77777777" w:rsidR="003570D4" w:rsidRDefault="003570D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146DA3" w14:textId="77777777" w:rsidR="003570D4" w:rsidRDefault="003570D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850DD6" w14:textId="77777777" w:rsidR="003570D4" w:rsidRDefault="003570D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drawingGridHorizontalSpacing w:val="181"/>
  <w:drawingGridVerticalSpacing w:val="181"/>
  <w:doNotUseMarginsForDrawingGridOrigin/>
  <w:drawingGridHorizontalOrigin w:val="1440"/>
  <w:drawingGridVerticalOrigin w:val="144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C19"/>
    <w:rsid w:val="0006788B"/>
    <w:rsid w:val="000C4A45"/>
    <w:rsid w:val="002D449D"/>
    <w:rsid w:val="003570D4"/>
    <w:rsid w:val="0037013D"/>
    <w:rsid w:val="00397926"/>
    <w:rsid w:val="003C372C"/>
    <w:rsid w:val="003D28B6"/>
    <w:rsid w:val="0052312F"/>
    <w:rsid w:val="00534DA3"/>
    <w:rsid w:val="006316BF"/>
    <w:rsid w:val="006364D2"/>
    <w:rsid w:val="007335F9"/>
    <w:rsid w:val="007473B1"/>
    <w:rsid w:val="007C7108"/>
    <w:rsid w:val="00841476"/>
    <w:rsid w:val="008E29F6"/>
    <w:rsid w:val="0095513A"/>
    <w:rsid w:val="00A55335"/>
    <w:rsid w:val="00AB665A"/>
    <w:rsid w:val="00AD7281"/>
    <w:rsid w:val="00AF1302"/>
    <w:rsid w:val="00BD3F0A"/>
    <w:rsid w:val="00BD7C19"/>
    <w:rsid w:val="00C66AF4"/>
    <w:rsid w:val="00CB393D"/>
    <w:rsid w:val="00D1490F"/>
    <w:rsid w:val="00DF25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252034"/>
  <w15:chartTrackingRefBased/>
  <w15:docId w15:val="{6E80D116-4007-4BD9-AAE7-8D70C62FDC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7C19"/>
    <w:pPr>
      <w:keepNext/>
      <w:keepLines/>
      <w:spacing w:before="360" w:after="80"/>
      <w:outlineLvl w:val="0"/>
    </w:pPr>
    <w:rPr>
      <w:rFonts w:asciiTheme="majorHAnsi" w:eastAsiaTheme="majorEastAsia" w:hAnsiTheme="majorHAnsi" w:cstheme="majorBidi"/>
      <w:color w:val="B3186D" w:themeColor="accent1" w:themeShade="BF"/>
      <w:sz w:val="40"/>
      <w:szCs w:val="40"/>
    </w:rPr>
  </w:style>
  <w:style w:type="paragraph" w:styleId="Heading2">
    <w:name w:val="heading 2"/>
    <w:basedOn w:val="Normal"/>
    <w:next w:val="Normal"/>
    <w:link w:val="Heading2Char"/>
    <w:uiPriority w:val="9"/>
    <w:semiHidden/>
    <w:unhideWhenUsed/>
    <w:qFormat/>
    <w:rsid w:val="00BD7C19"/>
    <w:pPr>
      <w:keepNext/>
      <w:keepLines/>
      <w:spacing w:before="160" w:after="80"/>
      <w:outlineLvl w:val="1"/>
    </w:pPr>
    <w:rPr>
      <w:rFonts w:asciiTheme="majorHAnsi" w:eastAsiaTheme="majorEastAsia" w:hAnsiTheme="majorHAnsi" w:cstheme="majorBidi"/>
      <w:color w:val="B3186D" w:themeColor="accent1" w:themeShade="BF"/>
      <w:sz w:val="32"/>
      <w:szCs w:val="32"/>
    </w:rPr>
  </w:style>
  <w:style w:type="paragraph" w:styleId="Heading3">
    <w:name w:val="heading 3"/>
    <w:basedOn w:val="Normal"/>
    <w:next w:val="Normal"/>
    <w:link w:val="Heading3Char"/>
    <w:uiPriority w:val="9"/>
    <w:semiHidden/>
    <w:unhideWhenUsed/>
    <w:qFormat/>
    <w:rsid w:val="00BD7C19"/>
    <w:pPr>
      <w:keepNext/>
      <w:keepLines/>
      <w:spacing w:before="160" w:after="80"/>
      <w:outlineLvl w:val="2"/>
    </w:pPr>
    <w:rPr>
      <w:rFonts w:eastAsiaTheme="majorEastAsia" w:cstheme="majorBidi"/>
      <w:color w:val="B3186D" w:themeColor="accent1" w:themeShade="BF"/>
      <w:sz w:val="28"/>
      <w:szCs w:val="28"/>
    </w:rPr>
  </w:style>
  <w:style w:type="paragraph" w:styleId="Heading4">
    <w:name w:val="heading 4"/>
    <w:basedOn w:val="Normal"/>
    <w:next w:val="Normal"/>
    <w:link w:val="Heading4Char"/>
    <w:uiPriority w:val="9"/>
    <w:semiHidden/>
    <w:unhideWhenUsed/>
    <w:qFormat/>
    <w:rsid w:val="00BD7C19"/>
    <w:pPr>
      <w:keepNext/>
      <w:keepLines/>
      <w:spacing w:before="80" w:after="40"/>
      <w:outlineLvl w:val="3"/>
    </w:pPr>
    <w:rPr>
      <w:rFonts w:eastAsiaTheme="majorEastAsia" w:cstheme="majorBidi"/>
      <w:i/>
      <w:iCs/>
      <w:color w:val="B3186D" w:themeColor="accent1" w:themeShade="BF"/>
    </w:rPr>
  </w:style>
  <w:style w:type="paragraph" w:styleId="Heading5">
    <w:name w:val="heading 5"/>
    <w:basedOn w:val="Normal"/>
    <w:next w:val="Normal"/>
    <w:link w:val="Heading5Char"/>
    <w:uiPriority w:val="9"/>
    <w:semiHidden/>
    <w:unhideWhenUsed/>
    <w:qFormat/>
    <w:rsid w:val="00BD7C19"/>
    <w:pPr>
      <w:keepNext/>
      <w:keepLines/>
      <w:spacing w:before="80" w:after="40"/>
      <w:outlineLvl w:val="4"/>
    </w:pPr>
    <w:rPr>
      <w:rFonts w:eastAsiaTheme="majorEastAsia" w:cstheme="majorBidi"/>
      <w:color w:val="B3186D" w:themeColor="accent1" w:themeShade="BF"/>
    </w:rPr>
  </w:style>
  <w:style w:type="paragraph" w:styleId="Heading6">
    <w:name w:val="heading 6"/>
    <w:basedOn w:val="Normal"/>
    <w:next w:val="Normal"/>
    <w:link w:val="Heading6Char"/>
    <w:uiPriority w:val="9"/>
    <w:semiHidden/>
    <w:unhideWhenUsed/>
    <w:qFormat/>
    <w:rsid w:val="00BD7C1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7C1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7C1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7C1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7C19"/>
    <w:rPr>
      <w:rFonts w:asciiTheme="majorHAnsi" w:eastAsiaTheme="majorEastAsia" w:hAnsiTheme="majorHAnsi" w:cstheme="majorBidi"/>
      <w:color w:val="B3186D" w:themeColor="accent1" w:themeShade="BF"/>
      <w:sz w:val="40"/>
      <w:szCs w:val="40"/>
    </w:rPr>
  </w:style>
  <w:style w:type="character" w:customStyle="1" w:styleId="Heading2Char">
    <w:name w:val="Heading 2 Char"/>
    <w:basedOn w:val="DefaultParagraphFont"/>
    <w:link w:val="Heading2"/>
    <w:uiPriority w:val="9"/>
    <w:semiHidden/>
    <w:rsid w:val="00BD7C19"/>
    <w:rPr>
      <w:rFonts w:asciiTheme="majorHAnsi" w:eastAsiaTheme="majorEastAsia" w:hAnsiTheme="majorHAnsi" w:cstheme="majorBidi"/>
      <w:color w:val="B3186D" w:themeColor="accent1" w:themeShade="BF"/>
      <w:sz w:val="32"/>
      <w:szCs w:val="32"/>
    </w:rPr>
  </w:style>
  <w:style w:type="character" w:customStyle="1" w:styleId="Heading3Char">
    <w:name w:val="Heading 3 Char"/>
    <w:basedOn w:val="DefaultParagraphFont"/>
    <w:link w:val="Heading3"/>
    <w:uiPriority w:val="9"/>
    <w:semiHidden/>
    <w:rsid w:val="00BD7C19"/>
    <w:rPr>
      <w:rFonts w:eastAsiaTheme="majorEastAsia" w:cstheme="majorBidi"/>
      <w:color w:val="B3186D" w:themeColor="accent1" w:themeShade="BF"/>
      <w:sz w:val="28"/>
      <w:szCs w:val="28"/>
    </w:rPr>
  </w:style>
  <w:style w:type="character" w:customStyle="1" w:styleId="Heading4Char">
    <w:name w:val="Heading 4 Char"/>
    <w:basedOn w:val="DefaultParagraphFont"/>
    <w:link w:val="Heading4"/>
    <w:uiPriority w:val="9"/>
    <w:semiHidden/>
    <w:rsid w:val="00BD7C19"/>
    <w:rPr>
      <w:rFonts w:eastAsiaTheme="majorEastAsia" w:cstheme="majorBidi"/>
      <w:i/>
      <w:iCs/>
      <w:color w:val="B3186D" w:themeColor="accent1" w:themeShade="BF"/>
    </w:rPr>
  </w:style>
  <w:style w:type="character" w:customStyle="1" w:styleId="Heading5Char">
    <w:name w:val="Heading 5 Char"/>
    <w:basedOn w:val="DefaultParagraphFont"/>
    <w:link w:val="Heading5"/>
    <w:uiPriority w:val="9"/>
    <w:semiHidden/>
    <w:rsid w:val="00BD7C19"/>
    <w:rPr>
      <w:rFonts w:eastAsiaTheme="majorEastAsia" w:cstheme="majorBidi"/>
      <w:color w:val="B3186D" w:themeColor="accent1" w:themeShade="BF"/>
    </w:rPr>
  </w:style>
  <w:style w:type="character" w:customStyle="1" w:styleId="Heading6Char">
    <w:name w:val="Heading 6 Char"/>
    <w:basedOn w:val="DefaultParagraphFont"/>
    <w:link w:val="Heading6"/>
    <w:uiPriority w:val="9"/>
    <w:semiHidden/>
    <w:rsid w:val="00BD7C1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7C1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7C1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7C19"/>
    <w:rPr>
      <w:rFonts w:eastAsiaTheme="majorEastAsia" w:cstheme="majorBidi"/>
      <w:color w:val="272727" w:themeColor="text1" w:themeTint="D8"/>
    </w:rPr>
  </w:style>
  <w:style w:type="paragraph" w:styleId="Title">
    <w:name w:val="Title"/>
    <w:basedOn w:val="Normal"/>
    <w:next w:val="Normal"/>
    <w:link w:val="TitleChar"/>
    <w:uiPriority w:val="10"/>
    <w:qFormat/>
    <w:rsid w:val="00BD7C1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7C1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7C1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7C1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7C19"/>
    <w:pPr>
      <w:spacing w:before="160"/>
      <w:jc w:val="center"/>
    </w:pPr>
    <w:rPr>
      <w:i/>
      <w:iCs/>
      <w:color w:val="404040" w:themeColor="text1" w:themeTint="BF"/>
    </w:rPr>
  </w:style>
  <w:style w:type="character" w:customStyle="1" w:styleId="QuoteChar">
    <w:name w:val="Quote Char"/>
    <w:basedOn w:val="DefaultParagraphFont"/>
    <w:link w:val="Quote"/>
    <w:uiPriority w:val="29"/>
    <w:rsid w:val="00BD7C19"/>
    <w:rPr>
      <w:i/>
      <w:iCs/>
      <w:color w:val="404040" w:themeColor="text1" w:themeTint="BF"/>
    </w:rPr>
  </w:style>
  <w:style w:type="paragraph" w:styleId="ListParagraph">
    <w:name w:val="List Paragraph"/>
    <w:basedOn w:val="Normal"/>
    <w:uiPriority w:val="34"/>
    <w:qFormat/>
    <w:rsid w:val="00BD7C19"/>
    <w:pPr>
      <w:ind w:left="720"/>
      <w:contextualSpacing/>
    </w:pPr>
  </w:style>
  <w:style w:type="character" w:styleId="IntenseEmphasis">
    <w:name w:val="Intense Emphasis"/>
    <w:basedOn w:val="DefaultParagraphFont"/>
    <w:uiPriority w:val="21"/>
    <w:qFormat/>
    <w:rsid w:val="00BD7C19"/>
    <w:rPr>
      <w:i/>
      <w:iCs/>
      <w:color w:val="B3186D" w:themeColor="accent1" w:themeShade="BF"/>
    </w:rPr>
  </w:style>
  <w:style w:type="paragraph" w:styleId="IntenseQuote">
    <w:name w:val="Intense Quote"/>
    <w:basedOn w:val="Normal"/>
    <w:next w:val="Normal"/>
    <w:link w:val="IntenseQuoteChar"/>
    <w:uiPriority w:val="30"/>
    <w:qFormat/>
    <w:rsid w:val="00BD7C19"/>
    <w:pPr>
      <w:pBdr>
        <w:top w:val="single" w:sz="4" w:space="10" w:color="B3186D" w:themeColor="accent1" w:themeShade="BF"/>
        <w:bottom w:val="single" w:sz="4" w:space="10" w:color="B3186D" w:themeColor="accent1" w:themeShade="BF"/>
      </w:pBdr>
      <w:spacing w:before="360" w:after="360"/>
      <w:ind w:left="864" w:right="864"/>
      <w:jc w:val="center"/>
    </w:pPr>
    <w:rPr>
      <w:i/>
      <w:iCs/>
      <w:color w:val="B3186D" w:themeColor="accent1" w:themeShade="BF"/>
    </w:rPr>
  </w:style>
  <w:style w:type="character" w:customStyle="1" w:styleId="IntenseQuoteChar">
    <w:name w:val="Intense Quote Char"/>
    <w:basedOn w:val="DefaultParagraphFont"/>
    <w:link w:val="IntenseQuote"/>
    <w:uiPriority w:val="30"/>
    <w:rsid w:val="00BD7C19"/>
    <w:rPr>
      <w:i/>
      <w:iCs/>
      <w:color w:val="B3186D" w:themeColor="accent1" w:themeShade="BF"/>
    </w:rPr>
  </w:style>
  <w:style w:type="character" w:styleId="IntenseReference">
    <w:name w:val="Intense Reference"/>
    <w:basedOn w:val="DefaultParagraphFont"/>
    <w:uiPriority w:val="32"/>
    <w:qFormat/>
    <w:rsid w:val="00BD7C19"/>
    <w:rPr>
      <w:b/>
      <w:bCs/>
      <w:smallCaps/>
      <w:color w:val="B3186D" w:themeColor="accent1" w:themeShade="BF"/>
      <w:spacing w:val="5"/>
    </w:rPr>
  </w:style>
  <w:style w:type="character" w:styleId="PlaceholderText">
    <w:name w:val="Placeholder Text"/>
    <w:basedOn w:val="DefaultParagraphFont"/>
    <w:uiPriority w:val="99"/>
    <w:semiHidden/>
    <w:rsid w:val="006364D2"/>
    <w:rPr>
      <w:color w:val="666666"/>
    </w:rPr>
  </w:style>
  <w:style w:type="paragraph" w:styleId="Caption">
    <w:name w:val="caption"/>
    <w:basedOn w:val="Normal"/>
    <w:next w:val="Normal"/>
    <w:uiPriority w:val="35"/>
    <w:unhideWhenUsed/>
    <w:qFormat/>
    <w:rsid w:val="006364D2"/>
    <w:pPr>
      <w:spacing w:after="200" w:line="240" w:lineRule="auto"/>
    </w:pPr>
    <w:rPr>
      <w:i/>
      <w:iCs/>
      <w:color w:val="E32D91" w:themeColor="text2"/>
      <w:sz w:val="18"/>
      <w:szCs w:val="18"/>
    </w:rPr>
  </w:style>
  <w:style w:type="paragraph" w:styleId="NoSpacing">
    <w:name w:val="No Spacing"/>
    <w:link w:val="NoSpacingChar"/>
    <w:uiPriority w:val="1"/>
    <w:qFormat/>
    <w:rsid w:val="003570D4"/>
    <w:pPr>
      <w:spacing w:after="0" w:line="240" w:lineRule="auto"/>
    </w:pPr>
    <w:rPr>
      <w:color w:val="E32D91" w:themeColor="text2"/>
      <w:sz w:val="20"/>
      <w:szCs w:val="20"/>
      <w:lang w:val="en-US"/>
    </w:rPr>
  </w:style>
  <w:style w:type="paragraph" w:styleId="Header">
    <w:name w:val="header"/>
    <w:basedOn w:val="Normal"/>
    <w:link w:val="HeaderChar"/>
    <w:uiPriority w:val="99"/>
    <w:unhideWhenUsed/>
    <w:rsid w:val="003570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3570D4"/>
  </w:style>
  <w:style w:type="paragraph" w:styleId="Footer">
    <w:name w:val="footer"/>
    <w:basedOn w:val="Normal"/>
    <w:link w:val="FooterChar"/>
    <w:uiPriority w:val="99"/>
    <w:unhideWhenUsed/>
    <w:rsid w:val="003570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3570D4"/>
  </w:style>
  <w:style w:type="paragraph" w:styleId="NormalWeb">
    <w:name w:val="Normal (Web)"/>
    <w:basedOn w:val="Normal"/>
    <w:uiPriority w:val="99"/>
    <w:semiHidden/>
    <w:unhideWhenUsed/>
    <w:rsid w:val="003570D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SpacingChar">
    <w:name w:val="No Spacing Char"/>
    <w:basedOn w:val="DefaultParagraphFont"/>
    <w:link w:val="NoSpacing"/>
    <w:uiPriority w:val="1"/>
    <w:rsid w:val="003570D4"/>
    <w:rPr>
      <w:color w:val="E32D91" w:themeColor="text2"/>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39243">
      <w:marLeft w:val="0"/>
      <w:marRight w:val="0"/>
      <w:marTop w:val="0"/>
      <w:marBottom w:val="0"/>
      <w:divBdr>
        <w:top w:val="none" w:sz="0" w:space="0" w:color="auto"/>
        <w:left w:val="none" w:sz="0" w:space="0" w:color="auto"/>
        <w:bottom w:val="none" w:sz="0" w:space="0" w:color="auto"/>
        <w:right w:val="none" w:sz="0" w:space="0" w:color="auto"/>
      </w:divBdr>
    </w:div>
    <w:div w:id="171065254">
      <w:marLeft w:val="0"/>
      <w:marRight w:val="0"/>
      <w:marTop w:val="0"/>
      <w:marBottom w:val="0"/>
      <w:divBdr>
        <w:top w:val="none" w:sz="0" w:space="0" w:color="auto"/>
        <w:left w:val="none" w:sz="0" w:space="0" w:color="auto"/>
        <w:bottom w:val="none" w:sz="0" w:space="0" w:color="auto"/>
        <w:right w:val="none" w:sz="0" w:space="0" w:color="auto"/>
      </w:divBdr>
    </w:div>
    <w:div w:id="324476137">
      <w:marLeft w:val="0"/>
      <w:marRight w:val="0"/>
      <w:marTop w:val="0"/>
      <w:marBottom w:val="0"/>
      <w:divBdr>
        <w:top w:val="none" w:sz="0" w:space="0" w:color="auto"/>
        <w:left w:val="none" w:sz="0" w:space="0" w:color="auto"/>
        <w:bottom w:val="none" w:sz="0" w:space="0" w:color="auto"/>
        <w:right w:val="none" w:sz="0" w:space="0" w:color="auto"/>
      </w:divBdr>
    </w:div>
    <w:div w:id="384641663">
      <w:marLeft w:val="0"/>
      <w:marRight w:val="0"/>
      <w:marTop w:val="0"/>
      <w:marBottom w:val="0"/>
      <w:divBdr>
        <w:top w:val="none" w:sz="0" w:space="0" w:color="auto"/>
        <w:left w:val="none" w:sz="0" w:space="0" w:color="auto"/>
        <w:bottom w:val="none" w:sz="0" w:space="0" w:color="auto"/>
        <w:right w:val="none" w:sz="0" w:space="0" w:color="auto"/>
      </w:divBdr>
    </w:div>
    <w:div w:id="389118612">
      <w:marLeft w:val="0"/>
      <w:marRight w:val="0"/>
      <w:marTop w:val="0"/>
      <w:marBottom w:val="0"/>
      <w:divBdr>
        <w:top w:val="none" w:sz="0" w:space="0" w:color="auto"/>
        <w:left w:val="none" w:sz="0" w:space="0" w:color="auto"/>
        <w:bottom w:val="none" w:sz="0" w:space="0" w:color="auto"/>
        <w:right w:val="none" w:sz="0" w:space="0" w:color="auto"/>
      </w:divBdr>
    </w:div>
    <w:div w:id="447093547">
      <w:marLeft w:val="0"/>
      <w:marRight w:val="0"/>
      <w:marTop w:val="0"/>
      <w:marBottom w:val="0"/>
      <w:divBdr>
        <w:top w:val="none" w:sz="0" w:space="0" w:color="auto"/>
        <w:left w:val="none" w:sz="0" w:space="0" w:color="auto"/>
        <w:bottom w:val="none" w:sz="0" w:space="0" w:color="auto"/>
        <w:right w:val="none" w:sz="0" w:space="0" w:color="auto"/>
      </w:divBdr>
    </w:div>
    <w:div w:id="705981991">
      <w:marLeft w:val="0"/>
      <w:marRight w:val="0"/>
      <w:marTop w:val="0"/>
      <w:marBottom w:val="0"/>
      <w:divBdr>
        <w:top w:val="none" w:sz="0" w:space="0" w:color="auto"/>
        <w:left w:val="none" w:sz="0" w:space="0" w:color="auto"/>
        <w:bottom w:val="none" w:sz="0" w:space="0" w:color="auto"/>
        <w:right w:val="none" w:sz="0" w:space="0" w:color="auto"/>
      </w:divBdr>
    </w:div>
    <w:div w:id="794638819">
      <w:marLeft w:val="0"/>
      <w:marRight w:val="0"/>
      <w:marTop w:val="0"/>
      <w:marBottom w:val="0"/>
      <w:divBdr>
        <w:top w:val="none" w:sz="0" w:space="0" w:color="auto"/>
        <w:left w:val="none" w:sz="0" w:space="0" w:color="auto"/>
        <w:bottom w:val="none" w:sz="0" w:space="0" w:color="auto"/>
        <w:right w:val="none" w:sz="0" w:space="0" w:color="auto"/>
      </w:divBdr>
    </w:div>
    <w:div w:id="932711467">
      <w:marLeft w:val="0"/>
      <w:marRight w:val="0"/>
      <w:marTop w:val="0"/>
      <w:marBottom w:val="0"/>
      <w:divBdr>
        <w:top w:val="none" w:sz="0" w:space="0" w:color="auto"/>
        <w:left w:val="none" w:sz="0" w:space="0" w:color="auto"/>
        <w:bottom w:val="none" w:sz="0" w:space="0" w:color="auto"/>
        <w:right w:val="none" w:sz="0" w:space="0" w:color="auto"/>
      </w:divBdr>
    </w:div>
    <w:div w:id="1009522198">
      <w:marLeft w:val="0"/>
      <w:marRight w:val="0"/>
      <w:marTop w:val="0"/>
      <w:marBottom w:val="0"/>
      <w:divBdr>
        <w:top w:val="none" w:sz="0" w:space="0" w:color="auto"/>
        <w:left w:val="none" w:sz="0" w:space="0" w:color="auto"/>
        <w:bottom w:val="none" w:sz="0" w:space="0" w:color="auto"/>
        <w:right w:val="none" w:sz="0" w:space="0" w:color="auto"/>
      </w:divBdr>
    </w:div>
    <w:div w:id="1245451480">
      <w:marLeft w:val="0"/>
      <w:marRight w:val="0"/>
      <w:marTop w:val="0"/>
      <w:marBottom w:val="0"/>
      <w:divBdr>
        <w:top w:val="none" w:sz="0" w:space="0" w:color="auto"/>
        <w:left w:val="none" w:sz="0" w:space="0" w:color="auto"/>
        <w:bottom w:val="none" w:sz="0" w:space="0" w:color="auto"/>
        <w:right w:val="none" w:sz="0" w:space="0" w:color="auto"/>
      </w:divBdr>
    </w:div>
    <w:div w:id="1344896478">
      <w:marLeft w:val="0"/>
      <w:marRight w:val="0"/>
      <w:marTop w:val="0"/>
      <w:marBottom w:val="0"/>
      <w:divBdr>
        <w:top w:val="none" w:sz="0" w:space="0" w:color="auto"/>
        <w:left w:val="none" w:sz="0" w:space="0" w:color="auto"/>
        <w:bottom w:val="none" w:sz="0" w:space="0" w:color="auto"/>
        <w:right w:val="none" w:sz="0" w:space="0" w:color="auto"/>
      </w:divBdr>
    </w:div>
    <w:div w:id="1447114614">
      <w:marLeft w:val="0"/>
      <w:marRight w:val="0"/>
      <w:marTop w:val="0"/>
      <w:marBottom w:val="0"/>
      <w:divBdr>
        <w:top w:val="none" w:sz="0" w:space="0" w:color="auto"/>
        <w:left w:val="none" w:sz="0" w:space="0" w:color="auto"/>
        <w:bottom w:val="none" w:sz="0" w:space="0" w:color="auto"/>
        <w:right w:val="none" w:sz="0" w:space="0" w:color="auto"/>
      </w:divBdr>
    </w:div>
    <w:div w:id="1612543371">
      <w:marLeft w:val="0"/>
      <w:marRight w:val="0"/>
      <w:marTop w:val="0"/>
      <w:marBottom w:val="0"/>
      <w:divBdr>
        <w:top w:val="none" w:sz="0" w:space="0" w:color="auto"/>
        <w:left w:val="none" w:sz="0" w:space="0" w:color="auto"/>
        <w:bottom w:val="none" w:sz="0" w:space="0" w:color="auto"/>
        <w:right w:val="none" w:sz="0" w:space="0" w:color="auto"/>
      </w:divBdr>
    </w:div>
    <w:div w:id="1657101165">
      <w:marLeft w:val="0"/>
      <w:marRight w:val="0"/>
      <w:marTop w:val="0"/>
      <w:marBottom w:val="0"/>
      <w:divBdr>
        <w:top w:val="none" w:sz="0" w:space="0" w:color="auto"/>
        <w:left w:val="none" w:sz="0" w:space="0" w:color="auto"/>
        <w:bottom w:val="none" w:sz="0" w:space="0" w:color="auto"/>
        <w:right w:val="none" w:sz="0" w:space="0" w:color="auto"/>
      </w:divBdr>
    </w:div>
    <w:div w:id="1714845885">
      <w:marLeft w:val="0"/>
      <w:marRight w:val="0"/>
      <w:marTop w:val="0"/>
      <w:marBottom w:val="0"/>
      <w:divBdr>
        <w:top w:val="none" w:sz="0" w:space="0" w:color="auto"/>
        <w:left w:val="none" w:sz="0" w:space="0" w:color="auto"/>
        <w:bottom w:val="none" w:sz="0" w:space="0" w:color="auto"/>
        <w:right w:val="none" w:sz="0" w:space="0" w:color="auto"/>
      </w:divBdr>
    </w:div>
    <w:div w:id="1774738125">
      <w:marLeft w:val="0"/>
      <w:marRight w:val="0"/>
      <w:marTop w:val="0"/>
      <w:marBottom w:val="0"/>
      <w:divBdr>
        <w:top w:val="none" w:sz="0" w:space="0" w:color="auto"/>
        <w:left w:val="none" w:sz="0" w:space="0" w:color="auto"/>
        <w:bottom w:val="none" w:sz="0" w:space="0" w:color="auto"/>
        <w:right w:val="none" w:sz="0" w:space="0" w:color="auto"/>
      </w:divBdr>
    </w:div>
    <w:div w:id="1840120880">
      <w:marLeft w:val="0"/>
      <w:marRight w:val="0"/>
      <w:marTop w:val="0"/>
      <w:marBottom w:val="0"/>
      <w:divBdr>
        <w:top w:val="none" w:sz="0" w:space="0" w:color="auto"/>
        <w:left w:val="none" w:sz="0" w:space="0" w:color="auto"/>
        <w:bottom w:val="none" w:sz="0" w:space="0" w:color="auto"/>
        <w:right w:val="none" w:sz="0" w:space="0" w:color="auto"/>
      </w:divBdr>
    </w:div>
    <w:div w:id="1846166352">
      <w:marLeft w:val="0"/>
      <w:marRight w:val="0"/>
      <w:marTop w:val="0"/>
      <w:marBottom w:val="0"/>
      <w:divBdr>
        <w:top w:val="none" w:sz="0" w:space="0" w:color="auto"/>
        <w:left w:val="none" w:sz="0" w:space="0" w:color="auto"/>
        <w:bottom w:val="none" w:sz="0" w:space="0" w:color="auto"/>
        <w:right w:val="none" w:sz="0" w:space="0" w:color="auto"/>
      </w:divBdr>
    </w:div>
    <w:div w:id="210884843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2E522CB9-4C92-4914-9C67-CAFBF48A9058}"/>
      </w:docPartPr>
      <w:docPartBody>
        <w:p w:rsidR="00076B30" w:rsidRDefault="00EE0118">
          <w:r w:rsidRPr="001C4243">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Footlight MT Light">
    <w:panose1 w:val="0204060206030A0203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118"/>
    <w:rsid w:val="00076B30"/>
    <w:rsid w:val="007473B1"/>
    <w:rsid w:val="00C60CBD"/>
    <w:rsid w:val="00EE01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0118"/>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Custom 8">
      <a:dk1>
        <a:sysClr val="windowText" lastClr="000000"/>
      </a:dk1>
      <a:lt1>
        <a:sysClr val="window" lastClr="FFFFFF"/>
      </a:lt1>
      <a:dk2>
        <a:srgbClr val="E32D91"/>
      </a:dk2>
      <a:lt2>
        <a:srgbClr val="4EA6DC"/>
      </a:lt2>
      <a:accent1>
        <a:srgbClr val="E32D91"/>
      </a:accent1>
      <a:accent2>
        <a:srgbClr val="C830CC"/>
      </a:accent2>
      <a:accent3>
        <a:srgbClr val="4EA6DC"/>
      </a:accent3>
      <a:accent4>
        <a:srgbClr val="4775E7"/>
      </a:accent4>
      <a:accent5>
        <a:srgbClr val="8971E1"/>
      </a:accent5>
      <a:accent6>
        <a:srgbClr val="D54773"/>
      </a:accent6>
      <a:hlink>
        <a:srgbClr val="EE81BD"/>
      </a:hlink>
      <a:folHlink>
        <a:srgbClr val="E590AA"/>
      </a:folHlink>
    </a:clrScheme>
    <a:fontScheme name="Custom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0F60FD9-B271-45BA-B3B3-F2D28902E607}">
  <we:reference id="f78a3046-9e99-4300-aa2b-5814002b01a2" version="1.55.1.0" store="EXCatalog" storeType="EXCatalog"/>
  <we:alternateReferences>
    <we:reference id="WA104382081" version="1.55.1.0" store="en-US" storeType="OMEX"/>
  </we:alternateReferences>
  <we:properties>
    <we:property name="MENDELEY_BIBLIOGRAPHY_IS_DIRTY" value="false"/>
    <we:property name="MENDELEY_BIBLIOGRAPHY_LAST_MODIFIED" value="1777033274349"/>
    <we:property name="MENDELEY_CITATIONS" value="[{&quot;citationID&quot;:&quot;MENDELEY_CITATION_a189e926-7286-4a5c-aa7c-9d40dbb0094c&quot;,&quot;properties&quot;:{&quot;noteIndex&quot;:0},&quot;isEdited&quot;:false,&quot;manualOverride&quot;:{&quot;isManuallyOverridden&quot;:false,&quot;citeprocText&quot;:&quot;(James, 2026)&quot;,&quot;manualOverrideText&quot;:&quot;&quot;},&quot;citationTag&quot;:&quot;MENDELEY_CITATION_v3_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&quot;,&quot;citationItems&quot;:[{&quot;id&quot;:&quot;abe91662-906f-3d53-a00c-b55fa7af8470&quot;,&quot;itemData&quot;:{&quot;type&quot;:&quot;report&quot;,&quot;id&quot;:&quot;abe91662-906f-3d53-a00c-b55fa7af8470&quot;,&quot;title&quot;:&quot;FROM STRATEGY TO DELIVERY: A CRITICAL EVALUATION OF DIGITAL TRANSFORMATION IN NHS WALES&quot;,&quot;author&quot;:[{&quot;family&quot;:&quot;James&quot;,&quot;given&quot;:&quot;Joanne&quot;,&quot;parse-names&quot;:false,&quot;dropping-particle&quot;:&quot;&quot;,&quot;non-dropping-particle&quot;:&quot;&quot;}],&quot;issued&quot;:{&quot;date-parts&quot;:[[2026,4,10]]},&quot;container-title-short&quot;:&quot;&quot;},&quot;isTemporary&quot;:false}]},{&quot;citationID&quot;:&quot;MENDELEY_CITATION_713d2f05-af9c-4fd2-b1d3-9761b580b5de&quot;,&quot;properties&quot;:{&quot;noteIndex&quot;:0},&quot;isEdited&quot;:false,&quot;manualOverride&quot;:{&quot;isManuallyOverridden&quot;:false,&quot;citeprocText&quot;:&quot;(Welsh Government, 2023)&quot;,&quot;manualOverrideText&quot;:&quot;&quot;},&quot;citationTag&quot;:&quot;MENDELEY_CITATION_v3_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&quot;,&quot;citationItems&quot;:[{&quot;id&quot;:&quot;dc95f523-4e24-3b71-a4a4-691e47ffc8e0&quot;,&quot;itemData&quot;:{&quot;type&quot;:&quot;report&quot;,&quot;id&quot;:&quot;dc95f523-4e24-3b71-a4a4-691e47ffc8e0&quot;,&quot;title&quot;:&quot;Digital and data strategy for health and social care in Wales&quot;,&quot;author&quot;:[{&quot;family&quot;:&quot;Welsh Government&quot;,&quot;given&quot;:&quot;&quot;,&quot;parse-names&quot;:false,&quot;dropping-particle&quot;:&quot;&quot;,&quot;non-dropping-particle&quot;:&quot;&quot;}],&quot;accessed&quot;:{&quot;date-parts&quot;:[[2026,3,20]]},&quot;URL&quot;:&quot;https://www.gov.wales/sites/default/files/pdf-versions/2024/1/2/1705403312/digital-and-data-strategy-health-and-social-care-wales.pdf&quot;,&quot;issued&quot;:{&quot;date-parts&quot;:[[2023,7,27]]},&quot;container-title-short&quot;:&quot;&quot;},&quot;isTemporary&quot;:false}]},{&quot;citationID&quot;:&quot;MENDELEY_CITATION_d238ac60-9064-4dcf-b377-ba8e2bb9512a&quot;,&quot;properties&quot;:{&quot;noteIndex&quot;:0},&quot;isEdited&quot;:false,&quot;manualOverride&quot;:{&quot;isManuallyOverridden&quot;:false,&quot;citeprocText&quot;:&quot;(Mendelow, 1981)&quot;,&quot;manualOverrideText&quot;:&quot;&quot;},&quot;citationTag&quot;:&quot;MENDELEY_CITATION_v3_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&quot;,&quot;citationItems&quot;:[{&quot;id&quot;:&quot;0c625214-ef34-37fc-8036-6b11a21b80c1&quot;,&quot;itemData&quot;:{&quot;type&quot;:&quot;paper-conference&quot;,&quot;id&quot;:&quot;0c625214-ef34-37fc-8036-6b11a21b80c1&quot;,&quot;title&quot;:&quot;Environmental Scanning-The Impact of the Stakeholder Concept&quot;,&quot;author&quot;:[{&quot;family&quot;:&quot;Mendelow&quot;,&quot;given&quot;:&quot;A. L.&quot;,&quot;parse-names&quot;:false,&quot;dropping-particle&quot;:&quot;&quot;,&quot;non-dropping-particle&quot;:&quot;&quot;}],&quot;container-title&quot;:&quot;Proceedings of the 2nd International Conference on Information Systems, ICIS 1981&quot;,&quot;issued&quot;:{&quot;date-parts&quot;:[[1981]]},&quot;page&quot;:&quot;406-418&quot;,&quot;abstract&quot;:&quot;This paper discusses the advantages of the use of the stakeholder framework as a basis for focusing an organization’s environmental scanning effort. Arising from the discussion, a contingency model for environmental scanning is developed to relate the focus and method used for environmental scanning to the dynamism of the environment and the power of the stakeholder relative to the organization. Steps for implementing the environmental scanning system are then discussed.&quot;,&quot;publisher&quot;:&quot;Association for Information Systems&quot;,&quot;container-title-short&quot;:&quot;&quot;},&quot;isTemporary&quot;:false}]},{&quot;citationID&quot;:&quot;MENDELEY_CITATION_92b4a8ab-fc50-4c47-9206-80fc82f0b7c2&quot;,&quot;properties&quot;:{&quot;noteIndex&quot;:0},&quot;isEdited&quot;:false,&quot;manualOverride&quot;:{&quot;isManuallyOverridden&quot;:true,&quot;citeprocText&quot;:&quot;(Mendelow, 1981)&quot;,&quot;manualOverrideText&quot;:&quot;(Mendelow, 1981))&quot;},&quot;citationTag&quot;:&quot;MENDELEY_CITATION_v3_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&quot;,&quot;citationItems&quot;:[{&quot;id&quot;:&quot;0c625214-ef34-37fc-8036-6b11a21b80c1&quot;,&quot;itemData&quot;:{&quot;type&quot;:&quot;paper-conference&quot;,&quot;id&quot;:&quot;0c625214-ef34-37fc-8036-6b11a21b80c1&quot;,&quot;title&quot;:&quot;Environmental Scanning-The Impact of the Stakeholder Concept&quot;,&quot;author&quot;:[{&quot;family&quot;:&quot;Mendelow&quot;,&quot;given&quot;:&quot;A. L.&quot;,&quot;parse-names&quot;:false,&quot;dropping-particle&quot;:&quot;&quot;,&quot;non-dropping-particle&quot;:&quot;&quot;}],&quot;container-title&quot;:&quot;Proceedings of the 2nd International Conference on Information Systems, ICIS 1981&quot;,&quot;issued&quot;:{&quot;date-parts&quot;:[[1981]]},&quot;page&quot;:&quot;406-418&quot;,&quot;abstract&quot;:&quot;This paper discusses the advantages of the use of the stakeholder framework as a basis for focusing an organization’s environmental scanning effort. Arising from the discussion, a contingency model for environmental scanning is developed to relate the focus and method used for environmental scanning to the dynamism of the environment and the power of the stakeholder relative to the organization. Steps for implementing the environmental scanning system are then discussed.&quot;,&quot;publisher&quot;:&quot;Association for Information Systems&quot;,&quot;container-title-short&quot;:&quot;&quot;},&quot;isTemporary&quot;:false}]},{&quot;citationID&quot;:&quot;MENDELEY_CITATION_942cf275-8799-4fc3-bff7-2cdd3bc52d68&quot;,&quot;properties&quot;:{&quot;noteIndex&quot;:0},&quot;isEdited&quot;:false,&quot;manualOverride&quot;:{&quot;isManuallyOverridden&quot;:false,&quot;citeprocText&quot;:&quot;(James, 2026)&quot;,&quot;manualOverrideText&quot;:&quot;&quot;},&quot;citationTag&quot;:&quot;MENDELEY_CITATION_v3_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&quot;,&quot;citationItems&quot;:[{&quot;id&quot;:&quot;abe91662-906f-3d53-a00c-b55fa7af8470&quot;,&quot;itemData&quot;:{&quot;type&quot;:&quot;report&quot;,&quot;id&quot;:&quot;abe91662-906f-3d53-a00c-b55fa7af8470&quot;,&quot;title&quot;:&quot;FROM STRATEGY TO DELIVERY: A CRITICAL EVALUATION OF DIGITAL TRANSFORMATION IN NHS WALES&quot;,&quot;author&quot;:[{&quot;family&quot;:&quot;James&quot;,&quot;given&quot;:&quot;Joanne&quot;,&quot;parse-names&quot;:false,&quot;dropping-particle&quot;:&quot;&quot;,&quot;non-dropping-particle&quot;:&quot;&quot;}],&quot;issued&quot;:{&quot;date-parts&quot;:[[2026,4,10]]},&quot;container-title-short&quot;:&quot;&quot;},&quot;isTemporary&quot;:false}]},{&quot;citationID&quot;:&quot;MENDELEY_CITATION_2e55504f-8d01-4312-8785-2c04c59c7f3f&quot;,&quot;properties&quot;:{&quot;noteIndex&quot;:0},&quot;isEdited&quot;:false,&quot;manualOverride&quot;:{&quot;isManuallyOverridden&quot;:false,&quot;citeprocText&quot;:&quot;(Greenhalgh and Abimbola, 2019)&quot;,&quot;manualOverrideText&quot;:&quot;&quot;},&quot;citationTag&quot;:&quot;MENDELEY_CITATION_v3_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&quot;,&quot;citationItems&quot;:[{&quot;id&quot;:&quot;d0b8ecad-aa3e-326e-88d2-1bd4af6ba761&quot;,&quot;itemData&quot;:{&quot;type&quot;:&quot;article-journal&quot;,&quot;id&quot;:&quot;d0b8ecad-aa3e-326e-88d2-1bd4af6ba761&quot;,&quot;title&quot;:&quot;The NASSS Framework A Synthesis of Multiple Theories of Technology Implementation&quot;,&quot;author&quot;:[{&quot;family&quot;:&quot;Greenhalgh&quot;,&quot;given&quot;:&quot;Trisha&quot;,&quot;parse-names&quot;:false,&quot;dropping-particle&quot;:&quot;&quot;,&quot;non-dropping-particle&quot;:&quot;&quot;},{&quot;family&quot;:&quot;Abimbola&quot;,&quot;given&quot;:&quot;Seye&quot;,&quot;parse-names&quot;:false,&quot;dropping-particle&quot;:&quot;&quot;,&quot;non-dropping-particle&quot;:&quot;&quot;}],&quot;container-title&quot;:&quot;Studies in Health Technology and Informatics&quot;,&quot;container-title-short&quot;:&quot;Stud. Health Technol. Inform.&quot;,&quot;accessed&quot;:{&quot;date-parts&quot;:[[2025,12,5]]},&quot;DOI&quot;:&quot;10.3233/SHTI190123&quot;,&quot;ISSN&quot;:&quot;18798365&quot;,&quot;URL&quot;:&quot;file:///C:/Users/jo045549/AppData/Local/Temp/MicrosoftEdgeDownloads/18f3fb88-afb5-4f50-a0e8-98fde2f219ce/SHTI-263-SHTI190123.pdf&quot;,&quot;issued&quot;:{&quot;date-parts&quot;:[[2019]]},&quot;abstract&quot;:&quot;Technologies are often viewed as the route to better, safer and more efficient care, but technology projects rarely deliver all the benefits expected of them. Based on a literature review and empirical case studies, we developed a framework (NASSS) for studying the non-adoption, abandonment and challenges to scale-up, spread and sustainability of technology-supported change efforts in health and social care. Such projects meet problems usually because they are too complex - and because the complexity is sub-optimally handled. NASSS consists of six domains - the illness or condition, the technology, the value proposition, the individuals intended to adopt the technology, the organisation(s) and the wider system - along with a seventh domain that considers how all these evolve over time. The NASSS framework incorporates a number of other theories and analytic approaches described elsewhere in this book. It is not intended to offer a predictive or formulaic solution to technology adoption. Rather, NASSS should be used to generate a rich and situated narrative of the multiple influences on a complex project; to identify parts of the project where complexity might be reduced; and to consider how individuals and organisations might be supported to handle the remaining complexities better.&quot;,&quot;volume&quot;:&quot;263&quot;},&quot;isTemporary&quot;:false}]},{&quot;citationID&quot;:&quot;MENDELEY_CITATION_e2da79dc-c2b5-4a62-9a4e-4131f37264ee&quot;,&quot;properties&quot;:{&quot;noteIndex&quot;:0},&quot;isEdited&quot;:false,&quot;manualOverride&quot;:{&quot;isManuallyOverridden&quot;:false,&quot;citeprocText&quot;:&quot;(Sittig and Singh, 2015)&quot;,&quot;manualOverrideText&quot;:&quot;&quot;},&quot;citationTag&quot;:&quot;MENDELEY_CITATION_v3_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&quot;,&quot;citationItems&quot;:[{&quot;id&quot;:&quot;80c3a067-93d4-3578-9b8e-f935b978ec24&quot;,&quot;itemData&quot;:{&quot;type&quot;:&quot;chapter&quot;,&quot;id&quot;:&quot;80c3a067-93d4-3578-9b8e-f935b978ec24&quot;,&quot;title&quot;:&quot;A new socio-technical model for studying health information technology in complex adaptive healthcare systems&quot;,&quot;author&quot;:[{&quot;family&quot;:&quot;Sittig&quot;,&quot;given&quot;:&quot;Dean F.&quot;,&quot;parse-names&quot;:false,&quot;dropping-particle&quot;:&quot;&quot;,&quot;non-dropping-particle&quot;:&quot;&quot;},{&quot;family&quot;:&quot;Singh&quot;,&quot;given&quot;:&quot;Hardeep&quot;,&quot;parse-names&quot;:false,&quot;dropping-particle&quot;:&quot;&quot;,&quot;non-dropping-particle&quot;:&quot;&quot;}],&quot;container-title&quot;:&quot;SAFER Electronic Health Records: Safety Assurance Factors for EHR Resilience&quot;,&quot;accessed&quot;:{&quot;date-parts&quot;:[[2025,12,5]]},&quot;DOI&quot;:&quot;10.1201/b18371-9&quot;,&quot;URL&quot;:&quot;https://qualitysafety.bmj.com/content/19/Suppl_3/i68.short&quot;,&quot;issued&quot;:{&quot;date-parts&quot;:[[2015]]},&quot;container-title-short&quot;:&quot;&quot;},&quot;isTemporary&quot;:false}]},{&quot;citationID&quot;:&quot;MENDELEY_CITATION_1d0412f7-1400-4986-bf28-e2e5b93b8e02&quot;,&quot;properties&quot;:{&quot;noteIndex&quot;:0},&quot;isEdited&quot;:false,&quot;manualOverride&quot;:{&quot;isManuallyOverridden&quot;:false,&quot;citeprocText&quot;:&quot;(Greenhalgh and Abimbola, 2019)&quot;,&quot;manualOverrideText&quot;:&quot;&quot;},&quot;citationTag&quot;:&quot;MENDELEY_CITATION_v3_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&quot;,&quot;citationItems&quot;:[{&quot;id&quot;:&quot;d0b8ecad-aa3e-326e-88d2-1bd4af6ba761&quot;,&quot;itemData&quot;:{&quot;type&quot;:&quot;article-journal&quot;,&quot;id&quot;:&quot;d0b8ecad-aa3e-326e-88d2-1bd4af6ba761&quot;,&quot;title&quot;:&quot;The NASSS Framework A Synthesis of Multiple Theories of Technology Implementation&quot;,&quot;author&quot;:[{&quot;family&quot;:&quot;Greenhalgh&quot;,&quot;given&quot;:&quot;Trisha&quot;,&quot;parse-names&quot;:false,&quot;dropping-particle&quot;:&quot;&quot;,&quot;non-dropping-particle&quot;:&quot;&quot;},{&quot;family&quot;:&quot;Abimbola&quot;,&quot;given&quot;:&quot;Seye&quot;,&quot;parse-names&quot;:false,&quot;dropping-particle&quot;:&quot;&quot;,&quot;non-dropping-particle&quot;:&quot;&quot;}],&quot;container-title&quot;:&quot;Studies in Health Technology and Informatics&quot;,&quot;container-title-short&quot;:&quot;Stud. Health Technol. Inform.&quot;,&quot;accessed&quot;:{&quot;date-parts&quot;:[[2025,12,5]]},&quot;DOI&quot;:&quot;10.3233/SHTI190123&quot;,&quot;ISSN&quot;:&quot;18798365&quot;,&quot;URL&quot;:&quot;file:///C:/Users/jo045549/AppData/Local/Temp/MicrosoftEdgeDownloads/18f3fb88-afb5-4f50-a0e8-98fde2f219ce/SHTI-263-SHTI190123.pdf&quot;,&quot;issued&quot;:{&quot;date-parts&quot;:[[2019]]},&quot;abstract&quot;:&quot;Technologies are often viewed as the route to better, safer and more efficient care, but technology projects rarely deliver all the benefits expected of them. Based on a literature review and empirical case studies, we developed a framework (NASSS) for studying the non-adoption, abandonment and challenges to scale-up, spread and sustainability of technology-supported change efforts in health and social care. Such projects meet problems usually because they are too complex - and because the complexity is sub-optimally handled. NASSS consists of six domains - the illness or condition, the technology, the value proposition, the individuals intended to adopt the technology, the organisation(s) and the wider system - along with a seventh domain that considers how all these evolve over time. The NASSS framework incorporates a number of other theories and analytic approaches described elsewhere in this book. It is not intended to offer a predictive or formulaic solution to technology adoption. Rather, NASSS should be used to generate a rich and situated narrative of the multiple influences on a complex project; to identify parts of the project where complexity might be reduced; and to consider how individuals and organisations might be supported to handle the remaining complexities better.&quot;,&quot;volume&quot;:&quot;263&quot;},&quot;isTemporary&quot;:false}]},{&quot;citationID&quot;:&quot;MENDELEY_CITATION_7d423431-5de3-429c-90d4-d7c09a165e4b&quot;,&quot;properties&quot;:{&quot;noteIndex&quot;:0},&quot;isEdited&quot;:false,&quot;manualOverride&quot;:{&quot;isManuallyOverridden&quot;:false,&quot;citeprocText&quot;:&quot;(Janis, 2008)&quot;,&quot;manualOverrideText&quot;:&quot;&quot;},&quot;citationTag&quot;:&quot;MENDELEY_CITATION_v3_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&quot;,&quot;citationItems&quot;:[{&quot;id&quot;:&quot;abf8d907-55df-379e-9b99-b40e5c5d6937&quot;,&quot;itemData&quot;:{&quot;type&quot;:&quot;article-journal&quot;,&quot;id&quot;:&quot;abf8d907-55df-379e-9b99-b40e5c5d6937&quot;,&quot;title&quot;:&quot;Groupthink&quot;,&quot;author&quot;:[{&quot;family&quot;:&quot;Janis&quot;,&quot;given&quot;:&quot;Irvin L.&quot;,&quot;parse-names&quot;:false,&quot;dropping-particle&quot;:&quot;&quot;,&quot;non-dropping-particle&quot;:&quot;&quot;}],&quot;container-title&quot;:&quot;IEEE Engineering Management Review&quot;,&quot;DOI&quot;:&quot;10.1109/EMR.2008.4490137&quot;,&quot;ISSN&quot;:&quot;0360-8581&quot;,&quot;issued&quot;:{&quot;date-parts&quot;:[[2008,3,31]]},&quot;page&quot;:&quot;36-36&quot;,&quot;issue&quot;:&quot;1&quot;,&quot;volume&quot;:&quot;36&quot;,&quot;container-title-short&quot;:&quot;&quot;},&quot;isTemporary&quot;:false}]}]"/>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2026-02-04T00:00:00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D59016B-BCA4-4302-8B17-96DAB909C4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524</TotalTime>
  <Pages>7</Pages>
  <Words>1859</Words>
  <Characters>12646</Characters>
  <Application>Microsoft Office Word</Application>
  <DocSecurity>0</DocSecurity>
  <Lines>210</Lines>
  <Paragraphs>50</Paragraphs>
  <ScaleCrop>false</ScaleCrop>
  <HeadingPairs>
    <vt:vector size="2" baseType="variant">
      <vt:variant>
        <vt:lpstr>Title</vt:lpstr>
      </vt:variant>
      <vt:variant>
        <vt:i4>1</vt:i4>
      </vt:variant>
    </vt:vector>
  </HeadingPairs>
  <TitlesOfParts>
    <vt:vector size="1" baseType="lpstr">
      <vt:lpstr>A Reflective Account of Multidisciplinary Working in Digital Transformation</vt:lpstr>
    </vt:vector>
  </TitlesOfParts>
  <Company>I confirm this essay is my own original work and does not include text created by a generative artificial intelligence tool</Company>
  <LinksUpToDate>false</LinksUpToDate>
  <CharactersWithSpaces>14455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Reflective Account of Multidisciplinary Working in Digital Transformation</dc:title>
  <dc:subject>MSc Digital Transformation for the Health and Care Professions</dc:subject>
  <dc:creator>Joanne James (Aneurin Bevan UHB - Surgery)</dc:creator>
  <cp:keywords/>
  <dc:description/>
  <cp:lastModifiedBy>Joanne James (Aneurin Bevan UHB - Surgery)</cp:lastModifiedBy>
  <cp:revision>4</cp:revision>
  <dcterms:created xsi:type="dcterms:W3CDTF">2026-04-23T09:39:00Z</dcterms:created>
  <dcterms:modified xsi:type="dcterms:W3CDTF">2026-04-24T12:21:00Z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a87120de-6b23-4e00-ba30-5ea872ce3364</vt:lpwstr>
  </property>
</Properties>
</file>