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B2BE38" w14:textId="7677E131" w:rsidR="00DB7438" w:rsidRDefault="00DB7438" w:rsidP="00DB7438">
      <w:pPr>
        <w:jc w:val="center"/>
        <w:rPr>
          <w:rFonts w:ascii="American Typewriter" w:hAnsi="American Typewriter"/>
          <w:b/>
          <w:i/>
          <w:u w:val="single"/>
        </w:rPr>
      </w:pPr>
      <w:r w:rsidRPr="00DB7438">
        <w:rPr>
          <w:rFonts w:ascii="American Typewriter" w:hAnsi="American Typewriter"/>
          <w:b/>
          <w:i/>
          <w:u w:val="single"/>
        </w:rPr>
        <w:t xml:space="preserve">The Power of Imagination – Dissertation Proposal </w:t>
      </w:r>
    </w:p>
    <w:p w14:paraId="1F386AFF" w14:textId="2590F7E9" w:rsidR="00DB7438" w:rsidRDefault="00DB7438" w:rsidP="00DB7438">
      <w:pPr>
        <w:jc w:val="center"/>
        <w:rPr>
          <w:rFonts w:ascii="American Typewriter" w:hAnsi="American Typewriter"/>
          <w:b/>
          <w:i/>
          <w:u w:val="single"/>
        </w:rPr>
      </w:pPr>
    </w:p>
    <w:p w14:paraId="526D8DD4" w14:textId="1D1D758E" w:rsidR="00DB7438" w:rsidRDefault="00DB7438" w:rsidP="00DB7438">
      <w:pPr>
        <w:jc w:val="center"/>
        <w:rPr>
          <w:rFonts w:ascii="American Typewriter" w:hAnsi="American Typewriter"/>
          <w:b/>
          <w:i/>
          <w:u w:val="single"/>
        </w:rPr>
      </w:pPr>
    </w:p>
    <w:p w14:paraId="4FE6EC02" w14:textId="29B87FEA" w:rsidR="00967A91" w:rsidRPr="004F0E12" w:rsidRDefault="004F0E12" w:rsidP="00DB7438">
      <w:pPr>
        <w:rPr>
          <w:rFonts w:ascii="Helvetica" w:hAnsi="Helvetica" w:cs="Helvetica"/>
          <w:lang w:val="en-US"/>
        </w:rPr>
      </w:pPr>
      <w:r>
        <w:rPr>
          <w:rFonts w:ascii="Helvetica" w:hAnsi="Helvetica" w:cs="Helvetica"/>
          <w:noProof/>
          <w:lang w:val="en-US"/>
        </w:rPr>
        <w:drawing>
          <wp:anchor distT="0" distB="0" distL="114300" distR="114300" simplePos="0" relativeHeight="251659264" behindDoc="0" locked="0" layoutInCell="1" allowOverlap="1" wp14:anchorId="6EE949DF" wp14:editId="4420CACD">
            <wp:simplePos x="0" y="0"/>
            <wp:positionH relativeFrom="column">
              <wp:posOffset>-177800</wp:posOffset>
            </wp:positionH>
            <wp:positionV relativeFrom="paragraph">
              <wp:posOffset>4930140</wp:posOffset>
            </wp:positionV>
            <wp:extent cx="1907540" cy="2630805"/>
            <wp:effectExtent l="0" t="0" r="0" b="10795"/>
            <wp:wrapTight wrapText="bothSides">
              <wp:wrapPolygon edited="0">
                <wp:start x="0" y="0"/>
                <wp:lineTo x="0" y="21480"/>
                <wp:lineTo x="21284" y="21480"/>
                <wp:lineTo x="2128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907540" cy="2630805"/>
                    </a:xfrm>
                    <a:prstGeom prst="rect">
                      <a:avLst/>
                    </a:prstGeom>
                    <a:noFill/>
                    <a:ln>
                      <a:noFill/>
                    </a:ln>
                  </pic:spPr>
                </pic:pic>
              </a:graphicData>
            </a:graphic>
            <wp14:sizeRelH relativeFrom="page">
              <wp14:pctWidth>0</wp14:pctWidth>
            </wp14:sizeRelH>
            <wp14:sizeRelV relativeFrom="page">
              <wp14:pctHeight>0</wp14:pctHeight>
            </wp14:sizeRelV>
          </wp:anchor>
        </w:drawing>
      </w:r>
      <w:r w:rsidR="00DB7438">
        <w:rPr>
          <w:rFonts w:ascii="American Typewriter" w:hAnsi="American Typewriter"/>
        </w:rPr>
        <w:t>My three key words are simplicity, observation and perception. Why not imagination? Because imagination is beyond critical thinking, it is the engine house of thought, be it creative, critical or merely perceived without response. All art is the product of an imaginative process, much of science is founded i</w:t>
      </w:r>
      <w:r w:rsidR="009004E8">
        <w:rPr>
          <w:rFonts w:ascii="American Typewriter" w:hAnsi="American Typewriter"/>
        </w:rPr>
        <w:t>n imaginative leafs of the mind, where one thinks of relativity, black holes and, above all Quantum Theory and Quantum Gravity.</w:t>
      </w:r>
      <w:r w:rsidRPr="004F0E12">
        <w:rPr>
          <w:rFonts w:ascii="Helvetica" w:hAnsi="Helvetica" w:cs="Helvetica"/>
          <w:lang w:val="en-US"/>
        </w:rPr>
        <w:t xml:space="preserve"> </w:t>
      </w:r>
      <w:r w:rsidR="009004E8">
        <w:rPr>
          <w:rFonts w:ascii="American Typewriter" w:hAnsi="American Typewriter"/>
        </w:rPr>
        <w:t xml:space="preserve">Then to simplicity. The German philosopher </w:t>
      </w:r>
      <w:r w:rsidR="00BD5A79">
        <w:rPr>
          <w:rFonts w:ascii="American Typewriter" w:hAnsi="American Typewriter"/>
        </w:rPr>
        <w:t>Gottfried Leibniz believed that mathematical unities form the basis of all beauty regardless of any subjective perceptions. Immanuel Kant relied as much on the subjective as the objective and that we have to create beauty from two. Is this a simple view? In contrast to Leibniz it is. The notion of mathematical unity underlying beauty has a profound effect on the observer as a theory, but it is Kant’s understanding of beauty as combination and eventual evaluation of the thing observed, and he or she who observes, which wins the day in most human judgement. Why? Because Kant, the creative genius of the modern ground rules of philosophy gave us a simple explanation. “Common Sense” plays a far greater role in Kant’s thinking on beauty than it does in his other great works, although this does not negate their enormous influence. I shall explore Kant’s views in my dissertation when I discuss his ‘Critique of Judgement’. Is there an artist the like of Immanuel Kant? We look for imagination, simplicity and</w:t>
      </w:r>
      <w:r w:rsidR="000F6588">
        <w:rPr>
          <w:rFonts w:ascii="American Typewriter" w:hAnsi="American Typewriter"/>
        </w:rPr>
        <w:t>,</w:t>
      </w:r>
      <w:r w:rsidR="00BD5A79">
        <w:rPr>
          <w:rFonts w:ascii="American Typewriter" w:hAnsi="American Typewriter"/>
        </w:rPr>
        <w:t xml:space="preserve"> above</w:t>
      </w:r>
      <w:r w:rsidR="000F6588">
        <w:rPr>
          <w:rFonts w:ascii="American Typewriter" w:hAnsi="American Typewriter"/>
        </w:rPr>
        <w:t xml:space="preserve"> all, a new brilliance that sets a new standard. No one, and nothing, has come closer to this as the drawings of Raphael. As much as Kant set new standards for philosophical thought, Raphael set new standards for draughtsmanship, standards that have guided artists for four centuries. Kant was a “simple” man who led a relatively “simple” life and yet produced layer upon layer of philosophical thought that in its finished “simplicity” has probably not been equalled to this day. The simplicity lies in the determination that Kant brought to his task. The simplicity that Raphael brings in his drawings is the determination, the knowledge of and the mastery of the human form in all its twists and turns, we have with the forms and </w:t>
      </w:r>
      <w:r w:rsidR="00A42503">
        <w:rPr>
          <w:rFonts w:ascii="American Typewriter" w:hAnsi="American Typewriter"/>
        </w:rPr>
        <w:t>partake of their indicative movements. Nothing can match the impact of ‘</w:t>
      </w:r>
      <w:r w:rsidR="00A42503" w:rsidRPr="004F0E12">
        <w:rPr>
          <w:rFonts w:ascii="American Typewriter" w:hAnsi="American Typewriter"/>
          <w:i/>
        </w:rPr>
        <w:t>T</w:t>
      </w:r>
      <w:r w:rsidR="00967A91" w:rsidRPr="004F0E12">
        <w:rPr>
          <w:rFonts w:ascii="American Typewriter" w:hAnsi="American Typewriter"/>
          <w:i/>
        </w:rPr>
        <w:t>he Heads and Hands of Two Apostles’</w:t>
      </w:r>
      <w:r w:rsidR="00967A91">
        <w:rPr>
          <w:rFonts w:ascii="American Typewriter" w:hAnsi="American Typewriter"/>
        </w:rPr>
        <w:t xml:space="preserve">. Nothing can match the supreme mastery of technique that this drawing exhibits. Here are two faces and four hands that hold all the beauty of youthful grace and all the angst of aged decline. I shall explore much more of the work of Raphael in my dissertation. </w:t>
      </w:r>
    </w:p>
    <w:p w14:paraId="68F8FB71" w14:textId="77777777" w:rsidR="002431BE" w:rsidRDefault="002431BE" w:rsidP="00DB7438">
      <w:pPr>
        <w:rPr>
          <w:rFonts w:ascii="American Typewriter" w:hAnsi="American Typewriter"/>
        </w:rPr>
      </w:pPr>
    </w:p>
    <w:p w14:paraId="32D2FB6A" w14:textId="77777777" w:rsidR="002431BE" w:rsidRDefault="002431BE" w:rsidP="00DB7438">
      <w:pPr>
        <w:rPr>
          <w:rFonts w:ascii="American Typewriter" w:hAnsi="American Typewriter"/>
        </w:rPr>
      </w:pPr>
      <w:r>
        <w:rPr>
          <w:rFonts w:ascii="American Typewriter" w:hAnsi="American Typewriter"/>
        </w:rPr>
        <w:t>At its deepest foundations, everything in life is simple. Imagination takes hold of simplicity and layer upon layer drives diversity into a new unity. All and everything can be broken down so easily, it takes a genius to add imagination and it takes imagination to master the transparency of thought to word or perception to brush or chalk and then to paper. Kant and Raphael were such masters.</w:t>
      </w:r>
    </w:p>
    <w:p w14:paraId="6303D16B" w14:textId="77777777" w:rsidR="002431BE" w:rsidRDefault="002431BE" w:rsidP="00DB7438">
      <w:pPr>
        <w:rPr>
          <w:rFonts w:ascii="American Typewriter" w:hAnsi="American Typewriter"/>
        </w:rPr>
      </w:pPr>
    </w:p>
    <w:p w14:paraId="2485F3C1" w14:textId="381DDFD7" w:rsidR="00DB7438" w:rsidRDefault="004F0E12" w:rsidP="00DB7438">
      <w:pPr>
        <w:rPr>
          <w:rFonts w:ascii="American Typewriter" w:hAnsi="American Typewriter"/>
        </w:rPr>
      </w:pPr>
      <w:r>
        <w:rPr>
          <w:rFonts w:ascii="Helvetica" w:hAnsi="Helvetica" w:cs="Helvetica"/>
          <w:noProof/>
          <w:lang w:val="en-US"/>
        </w:rPr>
        <w:lastRenderedPageBreak/>
        <w:drawing>
          <wp:anchor distT="0" distB="0" distL="114300" distR="114300" simplePos="0" relativeHeight="251660288" behindDoc="0" locked="0" layoutInCell="1" allowOverlap="1" wp14:anchorId="643B509D" wp14:editId="068B6717">
            <wp:simplePos x="0" y="0"/>
            <wp:positionH relativeFrom="column">
              <wp:posOffset>0</wp:posOffset>
            </wp:positionH>
            <wp:positionV relativeFrom="paragraph">
              <wp:posOffset>2640965</wp:posOffset>
            </wp:positionV>
            <wp:extent cx="2467610" cy="1844675"/>
            <wp:effectExtent l="0" t="0" r="0" b="9525"/>
            <wp:wrapTight wrapText="bothSides">
              <wp:wrapPolygon edited="0">
                <wp:start x="0" y="0"/>
                <wp:lineTo x="0" y="21414"/>
                <wp:lineTo x="21344" y="21414"/>
                <wp:lineTo x="2134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67610" cy="1844675"/>
                    </a:xfrm>
                    <a:prstGeom prst="rect">
                      <a:avLst/>
                    </a:prstGeom>
                    <a:noFill/>
                    <a:ln>
                      <a:noFill/>
                    </a:ln>
                  </pic:spPr>
                </pic:pic>
              </a:graphicData>
            </a:graphic>
            <wp14:sizeRelH relativeFrom="page">
              <wp14:pctWidth>0</wp14:pctWidth>
            </wp14:sizeRelH>
            <wp14:sizeRelV relativeFrom="page">
              <wp14:pctHeight>0</wp14:pctHeight>
            </wp14:sizeRelV>
          </wp:anchor>
        </w:drawing>
      </w:r>
      <w:r w:rsidR="002431BE">
        <w:rPr>
          <w:rFonts w:ascii="American Typewriter" w:hAnsi="American Typewriter"/>
        </w:rPr>
        <w:t xml:space="preserve">Observation is my second key word. On first thought it is hard to tie imagination with observation, but both are intertwined with each other: that which is not observed is imagined, that which is imagined cannot be observed – except, and most importantly within the mind of the person who is using his or her imagination. The role of the artist is to tie these two strands together and to present to the viewer a picture </w:t>
      </w:r>
      <w:r w:rsidR="00F95EC2">
        <w:rPr>
          <w:rFonts w:ascii="American Typewriter" w:hAnsi="American Typewriter"/>
        </w:rPr>
        <w:t xml:space="preserve">that has been driven by imagination and detailed by observation. The result is not reality as we commonly know it: it is a product of the reality that is infused with enough imagination to make us sit up and wonder. Most artists have this ability, and there are many who have joined these two mental and physical processes together. There is an English artist who perhaps exhibits this power in its most dramatic form. JMW Turner stands in the forefront of this ensemble. His works bring a new style to English painting, his later oil paintings have a vibrancy, a dynamism that heralded a new era in art. He lived at a time of great change in the social and economic life of Britain. The </w:t>
      </w:r>
      <w:r w:rsidR="00F5145B">
        <w:rPr>
          <w:rFonts w:ascii="American Typewriter" w:hAnsi="American Typewriter"/>
        </w:rPr>
        <w:t xml:space="preserve">essence of industrial England is perhaps most perfectly caught in his ‘Rain, Steam and Speed – The Great Western Railway 1844’. The emergence out of the swirling mist of a fiery “engine” seemingly bearing down on a frightened hare running for its life: a steam engine heralding a new era, a rather frightened but bold ‘rabbit’ quickly moving out of the way. This is observation and imagination combined and it is truly dramatic. Turner, brilliant landscape painter though he was, wanted more than what he could see all around him. In this </w:t>
      </w:r>
      <w:r w:rsidR="00941D6A">
        <w:rPr>
          <w:rFonts w:ascii="American Typewriter" w:hAnsi="American Typewriter"/>
        </w:rPr>
        <w:t>picture,</w:t>
      </w:r>
      <w:r w:rsidR="00F5145B">
        <w:rPr>
          <w:rFonts w:ascii="American Typewriter" w:hAnsi="American Typewriter"/>
        </w:rPr>
        <w:t xml:space="preserve"> we find the essence of the New Age with all its force and power, and yet a warmth which gives hope that all is not lost to history a</w:t>
      </w:r>
      <w:r w:rsidR="00941D6A">
        <w:rPr>
          <w:rFonts w:ascii="American Typewriter" w:hAnsi="American Typewriter"/>
        </w:rPr>
        <w:t>nd</w:t>
      </w:r>
      <w:r w:rsidR="00F5145B">
        <w:rPr>
          <w:rFonts w:ascii="American Typewriter" w:hAnsi="American Typewriter"/>
        </w:rPr>
        <w:t xml:space="preserve"> “progress”. Someone once said that</w:t>
      </w:r>
      <w:r w:rsidR="004A1CFC">
        <w:rPr>
          <w:rFonts w:ascii="American Typewriter" w:hAnsi="American Typewriter"/>
        </w:rPr>
        <w:t xml:space="preserve"> Turner’s late oil paintings exhibit maximum effect with minimum effort. There is more than a grain of truth in this remark, those few brush strokes, that observant and imaginative mind give us one of the most iconic paintings in the British canon.</w:t>
      </w:r>
    </w:p>
    <w:p w14:paraId="41E4EC95" w14:textId="77777777" w:rsidR="004A1CFC" w:rsidRDefault="004A1CFC" w:rsidP="00DB7438">
      <w:pPr>
        <w:rPr>
          <w:rFonts w:ascii="American Typewriter" w:hAnsi="American Typewriter"/>
        </w:rPr>
      </w:pPr>
    </w:p>
    <w:p w14:paraId="0654F62F" w14:textId="1F0A050F" w:rsidR="00E40E66" w:rsidRDefault="004A1CFC" w:rsidP="004A1CFC">
      <w:pPr>
        <w:rPr>
          <w:rFonts w:ascii="American Typewriter" w:hAnsi="American Typewriter"/>
        </w:rPr>
      </w:pPr>
      <w:r>
        <w:rPr>
          <w:rFonts w:ascii="American Typewriter" w:hAnsi="American Typewriter"/>
        </w:rPr>
        <w:t>Painting and observation. Thought and observation. All writers are observers, their words are based on what they see and, more profoundly, on what they hear. Why cho</w:t>
      </w:r>
      <w:r w:rsidR="00941D6A">
        <w:rPr>
          <w:rFonts w:ascii="American Typewriter" w:hAnsi="American Typewriter"/>
        </w:rPr>
        <w:t>o</w:t>
      </w:r>
      <w:r>
        <w:rPr>
          <w:rFonts w:ascii="American Typewriter" w:hAnsi="American Typewriter"/>
        </w:rPr>
        <w:t xml:space="preserve">se Oscar Wilde as a true example of Observation? Simply because he distilled human action, thought and words into laughter as no other writer, certainly in the modern age, has ever done. His dramatic humour leaves one with a sense of wonder at the ability to turn everyday matters into ‘chuckles’ that have echoed through theatres and through the hearts of readers since his day. ‘Lady Windermere’s Fan’ and “The Important of Being Earnest” cannot be matched for that deep insight into the absurdities of human life which gives us hope that all is not “doom and gloom”. They are the product </w:t>
      </w:r>
      <w:r w:rsidR="00B14F68">
        <w:rPr>
          <w:rFonts w:ascii="American Typewriter" w:hAnsi="American Typewriter"/>
        </w:rPr>
        <w:t>of a mind that has sharply observed all that was going on in everyday life, in ‘Society’ as he experienced it and the k</w:t>
      </w:r>
      <w:r w:rsidR="00D97EAC">
        <w:rPr>
          <w:rFonts w:ascii="American Typewriter" w:hAnsi="American Typewriter"/>
        </w:rPr>
        <w:t>nowledge that the ‘society’ that he</w:t>
      </w:r>
      <w:r w:rsidR="00B14F68">
        <w:rPr>
          <w:rFonts w:ascii="American Typewriter" w:hAnsi="American Typewriter"/>
        </w:rPr>
        <w:t xml:space="preserve"> moved in was much the same as any sector of society in the land. That he could read minds, feel the emotions and experience all the sufferings of those not in ‘society’ is so brilliantly evidenced in his heart – rending “Ballad of Reading Gaol”. Thrown into a cauldron of</w:t>
      </w:r>
      <w:r w:rsidR="000575B4">
        <w:rPr>
          <w:rFonts w:ascii="American Typewriter" w:hAnsi="American Typewriter"/>
        </w:rPr>
        <w:t xml:space="preserve"> unhappiness and misery, his brilliant observational mind could turn such despair into a work of art. He saw, he knew, he felt, he suffered and through all those </w:t>
      </w:r>
      <w:r w:rsidR="00E40E66">
        <w:rPr>
          <w:rFonts w:ascii="American Typewriter" w:hAnsi="American Typewriter"/>
        </w:rPr>
        <w:t>observances he triumphed.</w:t>
      </w:r>
    </w:p>
    <w:p w14:paraId="2D3D2626" w14:textId="77777777" w:rsidR="004F0E12" w:rsidRDefault="004F0E12" w:rsidP="004A1CFC">
      <w:pPr>
        <w:rPr>
          <w:rFonts w:ascii="American Typewriter" w:hAnsi="American Typewriter"/>
        </w:rPr>
      </w:pPr>
    </w:p>
    <w:p w14:paraId="1E19C4C6" w14:textId="0D60E7B4" w:rsidR="00282CE5" w:rsidRDefault="00E40E66" w:rsidP="004A1CFC">
      <w:pPr>
        <w:rPr>
          <w:rFonts w:ascii="American Typewriter" w:hAnsi="American Typewriter"/>
        </w:rPr>
      </w:pPr>
      <w:r>
        <w:rPr>
          <w:rFonts w:ascii="American Typewriter" w:hAnsi="American Typewriter"/>
        </w:rPr>
        <w:t xml:space="preserve">Monet is my artist of perception. Nietzsche is my thinker. Perception – what it is to see, to hear, to </w:t>
      </w:r>
      <w:r w:rsidR="002D68C8">
        <w:rPr>
          <w:rFonts w:ascii="American Typewriter" w:hAnsi="American Typewriter"/>
        </w:rPr>
        <w:t xml:space="preserve">touch, to taste –it is all the senses. Without thought and </w:t>
      </w:r>
      <w:r w:rsidR="0098742D">
        <w:rPr>
          <w:rFonts w:ascii="American Typewriter" w:hAnsi="American Typewriter"/>
        </w:rPr>
        <w:t xml:space="preserve">interpretation it is </w:t>
      </w:r>
      <w:r w:rsidR="00184FBA">
        <w:rPr>
          <w:rFonts w:ascii="American Typewriter" w:hAnsi="American Typewriter"/>
        </w:rPr>
        <w:t>limited; with thought and imagination it can turn the ordinary into the extraordi</w:t>
      </w:r>
      <w:r w:rsidR="00D97EAC">
        <w:rPr>
          <w:rFonts w:ascii="American Typewriter" w:hAnsi="American Typewriter"/>
        </w:rPr>
        <w:t>nary. How does impressionism fit</w:t>
      </w:r>
      <w:r w:rsidR="00184FBA">
        <w:rPr>
          <w:rFonts w:ascii="American Typewriter" w:hAnsi="American Typewriter"/>
        </w:rPr>
        <w:t xml:space="preserve"> into context? There is no deep thought or imagination in Claude Monet’s impressionist paintings; they are thought to be a new way of painting in that they convey an “impression” of what is seen. Turner’s influence is manifest, but in intellectual terms it is far removed from Turner. It travels much deeper into the mind of the artist. Turner’s brilliance lay in his mastery of the art of painting, in the dynamism of colour giving movement to objects and starting his viewer’s </w:t>
      </w:r>
      <w:r w:rsidR="00CE4CBE">
        <w:rPr>
          <w:rFonts w:ascii="American Typewriter" w:hAnsi="American Typewriter"/>
        </w:rPr>
        <w:t xml:space="preserve">minds into a sense of wonder – nowhere better expressed than the previously discussed “Rain, Steam and Speed”. Monet and impressionist painting is different. It is about perception. The landscape does not “move”, the people do not move, nor is there </w:t>
      </w:r>
      <w:r w:rsidR="00282CE5">
        <w:rPr>
          <w:rFonts w:ascii="American Typewriter" w:hAnsi="American Typewriter"/>
        </w:rPr>
        <w:t>indicative movement. It is mainly about the ‘feelings’</w:t>
      </w:r>
      <w:r>
        <w:rPr>
          <w:rFonts w:ascii="American Typewriter" w:hAnsi="American Typewriter"/>
        </w:rPr>
        <w:t xml:space="preserve"> </w:t>
      </w:r>
      <w:r w:rsidR="00282CE5">
        <w:rPr>
          <w:rFonts w:ascii="American Typewriter" w:hAnsi="American Typewriter"/>
        </w:rPr>
        <w:t>that arise within the mind of the artist. Is perception feeling? To a great extent it is, first sight, immediacy of thought and there is no better way of expressing that feeling than to put paint onto canvas. The artist gives you his impression of what he sees; he gives us an insight into his mind and how</w:t>
      </w:r>
      <w:r w:rsidR="00D97EAC">
        <w:rPr>
          <w:rFonts w:ascii="American Typewriter" w:hAnsi="American Typewriter"/>
        </w:rPr>
        <w:t xml:space="preserve"> this</w:t>
      </w:r>
      <w:r w:rsidR="00282CE5">
        <w:rPr>
          <w:rFonts w:ascii="American Typewriter" w:hAnsi="American Typewriter"/>
        </w:rPr>
        <w:t xml:space="preserve"> affects his immediate appreciation. Of course there are elements of the subconscious mind in these early, and largely pleasant, works. In my dissertation I shall explore the darker side, perhaps a deeper side, in the works of artists and thinkers of the twentieth century.</w:t>
      </w:r>
    </w:p>
    <w:p w14:paraId="5D9E9E7E" w14:textId="77777777" w:rsidR="00282CE5" w:rsidRDefault="00282CE5" w:rsidP="004A1CFC">
      <w:pPr>
        <w:rPr>
          <w:rFonts w:ascii="American Typewriter" w:hAnsi="American Typewriter"/>
        </w:rPr>
      </w:pPr>
    </w:p>
    <w:p w14:paraId="1D7F7F88" w14:textId="69DC78F8" w:rsidR="009E7FFB" w:rsidRDefault="004F0E12" w:rsidP="004A1CFC">
      <w:pPr>
        <w:rPr>
          <w:rFonts w:ascii="American Typewriter" w:hAnsi="American Typewriter"/>
        </w:rPr>
      </w:pPr>
      <w:r>
        <w:rPr>
          <w:rFonts w:ascii="Helvetica" w:hAnsi="Helvetica" w:cs="Helvetica"/>
          <w:noProof/>
          <w:lang w:val="en-US"/>
        </w:rPr>
        <w:drawing>
          <wp:anchor distT="0" distB="0" distL="114300" distR="114300" simplePos="0" relativeHeight="251661312" behindDoc="0" locked="0" layoutInCell="1" allowOverlap="1" wp14:anchorId="229BD45A" wp14:editId="107D2D3D">
            <wp:simplePos x="0" y="0"/>
            <wp:positionH relativeFrom="column">
              <wp:posOffset>0</wp:posOffset>
            </wp:positionH>
            <wp:positionV relativeFrom="paragraph">
              <wp:posOffset>-4572635</wp:posOffset>
            </wp:positionV>
            <wp:extent cx="3096895" cy="2402840"/>
            <wp:effectExtent l="0" t="0" r="1905" b="10160"/>
            <wp:wrapTight wrapText="bothSides">
              <wp:wrapPolygon edited="0">
                <wp:start x="0" y="0"/>
                <wp:lineTo x="0" y="21463"/>
                <wp:lineTo x="21436" y="21463"/>
                <wp:lineTo x="2143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96895" cy="2402840"/>
                    </a:xfrm>
                    <a:prstGeom prst="rect">
                      <a:avLst/>
                    </a:prstGeom>
                    <a:noFill/>
                    <a:ln>
                      <a:noFill/>
                    </a:ln>
                  </pic:spPr>
                </pic:pic>
              </a:graphicData>
            </a:graphic>
            <wp14:sizeRelH relativeFrom="page">
              <wp14:pctWidth>0</wp14:pctWidth>
            </wp14:sizeRelH>
            <wp14:sizeRelV relativeFrom="page">
              <wp14:pctHeight>0</wp14:pctHeight>
            </wp14:sizeRelV>
          </wp:anchor>
        </w:drawing>
      </w:r>
      <w:r w:rsidR="00282CE5">
        <w:rPr>
          <w:rFonts w:ascii="American Typewriter" w:hAnsi="American Typewriter"/>
        </w:rPr>
        <w:t>Of all Monet’s works it is per</w:t>
      </w:r>
      <w:r w:rsidR="00D97EAC">
        <w:rPr>
          <w:rFonts w:ascii="American Typewriter" w:hAnsi="American Typewriter"/>
        </w:rPr>
        <w:t>haps ‘Sunrise’ which exhibits the</w:t>
      </w:r>
      <w:r w:rsidR="00282CE5">
        <w:rPr>
          <w:rFonts w:ascii="American Typewriter" w:hAnsi="American Typewriter"/>
        </w:rPr>
        <w:t xml:space="preserve"> totality of his talent – it’s the one I like the most! The stillness of the morning, the warmth of the new sun reflected </w:t>
      </w:r>
      <w:r w:rsidR="001F500C">
        <w:rPr>
          <w:rFonts w:ascii="American Typewriter" w:hAnsi="American Typewriter"/>
        </w:rPr>
        <w:t xml:space="preserve">in the water, the </w:t>
      </w:r>
      <w:r w:rsidR="005849EC">
        <w:rPr>
          <w:rFonts w:ascii="American Typewriter" w:hAnsi="American Typewriter"/>
        </w:rPr>
        <w:t>impression</w:t>
      </w:r>
      <w:r w:rsidR="001F500C">
        <w:rPr>
          <w:rFonts w:ascii="American Typewriter" w:hAnsi="American Typewriter"/>
        </w:rPr>
        <w:t xml:space="preserve"> </w:t>
      </w:r>
      <w:r w:rsidR="005849EC">
        <w:rPr>
          <w:rFonts w:ascii="American Typewriter" w:hAnsi="American Typewriter"/>
        </w:rPr>
        <w:t>of a sma</w:t>
      </w:r>
      <w:r w:rsidR="001F500C">
        <w:rPr>
          <w:rFonts w:ascii="American Typewriter" w:hAnsi="American Typewriter"/>
        </w:rPr>
        <w:t xml:space="preserve">ll </w:t>
      </w:r>
      <w:r w:rsidR="00660F71">
        <w:rPr>
          <w:rFonts w:ascii="American Typewriter" w:hAnsi="American Typewriter"/>
        </w:rPr>
        <w:t>“</w:t>
      </w:r>
      <w:r w:rsidR="005849EC">
        <w:rPr>
          <w:rFonts w:ascii="American Typewriter" w:hAnsi="American Typewriter"/>
        </w:rPr>
        <w:t>f</w:t>
      </w:r>
      <w:r w:rsidR="00660F71">
        <w:rPr>
          <w:rFonts w:ascii="American Typewriter" w:hAnsi="American Typewriter"/>
        </w:rPr>
        <w:t>lotilla</w:t>
      </w:r>
      <w:r w:rsidR="005849EC">
        <w:rPr>
          <w:rFonts w:ascii="American Typewriter" w:hAnsi="American Typewriter"/>
        </w:rPr>
        <w:t xml:space="preserve">” of little boats not </w:t>
      </w:r>
      <w:r w:rsidR="009E7FFB">
        <w:rPr>
          <w:rFonts w:ascii="American Typewriter" w:hAnsi="American Typewriter"/>
        </w:rPr>
        <w:t>moving, yet</w:t>
      </w:r>
      <w:r w:rsidR="005849EC">
        <w:rPr>
          <w:rFonts w:ascii="American Typewriter" w:hAnsi="American Typewriter"/>
        </w:rPr>
        <w:t xml:space="preserve"> moving ever so slowly in </w:t>
      </w:r>
      <w:r w:rsidR="005849EC" w:rsidRPr="009E7FFB">
        <w:rPr>
          <w:rFonts w:ascii="American Typewriter" w:hAnsi="American Typewriter"/>
          <w:u w:val="single"/>
        </w:rPr>
        <w:t>our minds</w:t>
      </w:r>
      <w:r w:rsidR="005849EC">
        <w:rPr>
          <w:rFonts w:ascii="American Typewriter" w:hAnsi="American Typewriter"/>
        </w:rPr>
        <w:t xml:space="preserve"> </w:t>
      </w:r>
      <w:r w:rsidR="009E7FFB">
        <w:rPr>
          <w:rFonts w:ascii="American Typewriter" w:hAnsi="American Typewriter"/>
        </w:rPr>
        <w:t>–</w:t>
      </w:r>
      <w:r w:rsidR="005849EC">
        <w:rPr>
          <w:rFonts w:ascii="American Typewriter" w:hAnsi="American Typewriter"/>
        </w:rPr>
        <w:t xml:space="preserve"> </w:t>
      </w:r>
      <w:r w:rsidR="009E7FFB">
        <w:rPr>
          <w:rFonts w:ascii="American Typewriter" w:hAnsi="American Typewriter"/>
        </w:rPr>
        <w:t xml:space="preserve">not in the mind of an impressionist! Add brilliant shades of night and promise of early morning. One cannot look at this painting without seeing the mind of Claude Monet. Is what we see a mirror image of his mind? We can be content with what we see is what he sees. He would have said “make and feel what </w:t>
      </w:r>
      <w:r w:rsidR="009E7FFB" w:rsidRPr="00D97EAC">
        <w:rPr>
          <w:rFonts w:ascii="American Typewriter" w:hAnsi="American Typewriter"/>
          <w:u w:val="single"/>
        </w:rPr>
        <w:t>you</w:t>
      </w:r>
      <w:r w:rsidR="009E7FFB">
        <w:rPr>
          <w:rFonts w:ascii="American Typewriter" w:hAnsi="American Typewriter"/>
        </w:rPr>
        <w:t xml:space="preserve"> will – this is my perception”. </w:t>
      </w:r>
    </w:p>
    <w:p w14:paraId="6B253DF8" w14:textId="77777777" w:rsidR="009E7FFB" w:rsidRDefault="009E7FFB" w:rsidP="004A1CFC">
      <w:pPr>
        <w:rPr>
          <w:rFonts w:ascii="American Typewriter" w:hAnsi="American Typewriter"/>
        </w:rPr>
      </w:pPr>
    </w:p>
    <w:p w14:paraId="43AF7BB9" w14:textId="77777777" w:rsidR="009E7FFB" w:rsidRDefault="009E7FFB" w:rsidP="004A1CFC">
      <w:pPr>
        <w:rPr>
          <w:rFonts w:ascii="American Typewriter" w:hAnsi="American Typewriter"/>
        </w:rPr>
      </w:pPr>
      <w:r>
        <w:rPr>
          <w:rFonts w:ascii="American Typewriter" w:hAnsi="American Typewriter"/>
        </w:rPr>
        <w:t>Friedrich Nietzsche may seem a rather strange choice within the context of perception. But of all the great thinkers he is as interesting as to the perception of others on his work as much as the penetrating perception which he brought to philosophy. I shall explore this “duality” of perception in greater detail in my dissertation.</w:t>
      </w:r>
    </w:p>
    <w:p w14:paraId="77F503DA" w14:textId="77777777" w:rsidR="009E7FFB" w:rsidRDefault="009E7FFB" w:rsidP="004A1CFC">
      <w:pPr>
        <w:rPr>
          <w:rFonts w:ascii="American Typewriter" w:hAnsi="American Typewriter"/>
        </w:rPr>
      </w:pPr>
    </w:p>
    <w:p w14:paraId="119CB58E" w14:textId="39E11E12" w:rsidR="00BA77C9" w:rsidRDefault="009E7FFB" w:rsidP="004A1CFC">
      <w:pPr>
        <w:rPr>
          <w:rFonts w:ascii="American Typewriter" w:hAnsi="American Typewriter"/>
        </w:rPr>
      </w:pPr>
      <w:r>
        <w:rPr>
          <w:rFonts w:ascii="American Typewriter" w:hAnsi="American Typewriter"/>
        </w:rPr>
        <w:t xml:space="preserve">Son of a Lutheran pastor, he was </w:t>
      </w:r>
      <w:r w:rsidR="00BA77C9">
        <w:rPr>
          <w:rFonts w:ascii="American Typewriter" w:hAnsi="American Typewriter"/>
        </w:rPr>
        <w:t>long remembered for “God is Dead”. He is still</w:t>
      </w:r>
      <w:r w:rsidR="00D97EAC">
        <w:rPr>
          <w:rFonts w:ascii="American Typewriter" w:hAnsi="American Typewriter"/>
        </w:rPr>
        <w:t xml:space="preserve"> remembered for this declamation</w:t>
      </w:r>
      <w:r w:rsidR="00BA77C9">
        <w:rPr>
          <w:rFonts w:ascii="American Typewriter" w:hAnsi="American Typewriter"/>
        </w:rPr>
        <w:t>, but we have come to accept that there is far more to his philosophy than this clarion call to the unbelievers.</w:t>
      </w:r>
    </w:p>
    <w:p w14:paraId="137F760A" w14:textId="77777777" w:rsidR="00BA77C9" w:rsidRDefault="00BA77C9" w:rsidP="004A1CFC">
      <w:pPr>
        <w:rPr>
          <w:rFonts w:ascii="American Typewriter" w:hAnsi="American Typewriter"/>
        </w:rPr>
      </w:pPr>
    </w:p>
    <w:p w14:paraId="27BDEE10" w14:textId="43EE793A" w:rsidR="007B0024" w:rsidRDefault="00BA77C9" w:rsidP="004A1CFC">
      <w:pPr>
        <w:rPr>
          <w:rFonts w:ascii="American Typewriter" w:hAnsi="American Typewriter"/>
        </w:rPr>
      </w:pPr>
      <w:r>
        <w:rPr>
          <w:rFonts w:ascii="American Typewriter" w:hAnsi="American Typewriter"/>
        </w:rPr>
        <w:t>Nietzsche rejected Christianity and it</w:t>
      </w:r>
      <w:r w:rsidR="00D97EAC">
        <w:rPr>
          <w:rFonts w:ascii="American Typewriter" w:hAnsi="American Typewriter"/>
        </w:rPr>
        <w:t>s</w:t>
      </w:r>
      <w:r>
        <w:rPr>
          <w:rFonts w:ascii="American Typewriter" w:hAnsi="American Typewriter"/>
        </w:rPr>
        <w:t xml:space="preserve"> moral values because they claimed to be God given, and thus to him invalid, because there is no God and there are no ‘gods’. He did not reject moral values: if we wish to live the moral life we have to re-evaluate our value standards, create new values and follow them as a product of the human mind. “Be Yourself” was his starting point and this led him to believe in the concept of the heroic figure who leads, who commands the lesser mortals over whom he </w:t>
      </w:r>
      <w:r w:rsidR="00D97EAC">
        <w:rPr>
          <w:rFonts w:ascii="American Typewriter" w:hAnsi="American Typewriter"/>
        </w:rPr>
        <w:t>rules. Thus, was the Nietzscheian “S</w:t>
      </w:r>
      <w:r>
        <w:rPr>
          <w:rFonts w:ascii="American Typewriter" w:hAnsi="American Typewriter"/>
        </w:rPr>
        <w:t xml:space="preserve">uperman”, born to rule, to encourage human endeavour to its highest extent. This led to a belief that Nietzsche advocated and proposed a ‘Hitler’ type dictator without any scruples determined to destroy the weak, those whom he hated and those who opposed him. There is some truth to his view but it </w:t>
      </w:r>
      <w:r w:rsidR="00591542">
        <w:rPr>
          <w:rFonts w:ascii="American Typewriter" w:hAnsi="American Typewriter"/>
        </w:rPr>
        <w:t xml:space="preserve">does not do full justice to him. He proposed a new set of values based on the true facts </w:t>
      </w:r>
      <w:r w:rsidR="00D97EAC">
        <w:rPr>
          <w:rFonts w:ascii="American Typewriter" w:hAnsi="American Typewriter"/>
        </w:rPr>
        <w:t>of humanity as he perceived them</w:t>
      </w:r>
      <w:r w:rsidR="00591542">
        <w:rPr>
          <w:rFonts w:ascii="American Typewriter" w:hAnsi="American Typewriter"/>
        </w:rPr>
        <w:t xml:space="preserve">. The </w:t>
      </w:r>
      <w:r w:rsidR="00D97EAC">
        <w:rPr>
          <w:rFonts w:ascii="American Typewriter" w:hAnsi="American Typewriter"/>
        </w:rPr>
        <w:t>‘</w:t>
      </w:r>
      <w:r w:rsidR="00591542">
        <w:rPr>
          <w:rFonts w:ascii="American Typewriter" w:hAnsi="American Typewriter"/>
        </w:rPr>
        <w:t>will to power</w:t>
      </w:r>
      <w:r w:rsidR="00D97EAC">
        <w:rPr>
          <w:rFonts w:ascii="American Typewriter" w:hAnsi="American Typewriter"/>
        </w:rPr>
        <w:t>’</w:t>
      </w:r>
      <w:r w:rsidR="00591542">
        <w:rPr>
          <w:rFonts w:ascii="American Typewriter" w:hAnsi="American Typewriter"/>
        </w:rPr>
        <w:t xml:space="preserve"> is so fundamental in Nietzsche’s perception of human beings, and certainly so if we are not weighed down by false, God-given, commands.</w:t>
      </w:r>
      <w:r>
        <w:rPr>
          <w:rFonts w:ascii="American Typewriter" w:hAnsi="American Typewriter"/>
        </w:rPr>
        <w:t xml:space="preserve"> </w:t>
      </w:r>
      <w:r w:rsidR="00591542">
        <w:rPr>
          <w:rFonts w:ascii="American Typewriter" w:hAnsi="American Typewriter"/>
        </w:rPr>
        <w:t>He saw the will to power as a great source of strength which could further Man’s role as a purposeful doer in the world. Such is Nietzsche’s perception of the basic truths of human existence. It certainly influenced the march of dictatorial power which came in the twentieth century: but it was an honest philosophy based on what h</w:t>
      </w:r>
      <w:r w:rsidR="00383F2F">
        <w:rPr>
          <w:rFonts w:ascii="American Typewriter" w:hAnsi="American Typewriter"/>
        </w:rPr>
        <w:t>e perceived to be the true make–</w:t>
      </w:r>
      <w:r w:rsidR="00591542">
        <w:rPr>
          <w:rFonts w:ascii="American Typewriter" w:hAnsi="American Typewriter"/>
        </w:rPr>
        <w:t xml:space="preserve">up of human beings and not on God-given notion of goodness through sacrifice. The perception of Nietzsche as the theorist, the advocate and the forerunner of fascism, Nazism and all the other evils of this world is indicative of the dual nature of perception. The perception of the </w:t>
      </w:r>
      <w:r w:rsidR="006C6E8A">
        <w:rPr>
          <w:rFonts w:ascii="American Typewriter" w:hAnsi="American Typewriter"/>
        </w:rPr>
        <w:t xml:space="preserve">artist and thinker, and the perceptions of those who partake of their works form a vital, highly powered, part of the human psyche. Perception </w:t>
      </w:r>
      <w:r w:rsidR="005F0215">
        <w:rPr>
          <w:rFonts w:ascii="American Typewriter" w:hAnsi="American Typewriter"/>
        </w:rPr>
        <w:t xml:space="preserve">is a powerful </w:t>
      </w:r>
      <w:r w:rsidR="007B0024">
        <w:rPr>
          <w:rFonts w:ascii="American Typewriter" w:hAnsi="American Typewriter"/>
        </w:rPr>
        <w:t>two-way</w:t>
      </w:r>
      <w:r w:rsidR="005F0215">
        <w:rPr>
          <w:rFonts w:ascii="American Typewriter" w:hAnsi="American Typewriter"/>
        </w:rPr>
        <w:t xml:space="preserve"> process; I shall go more fully into this duality in my dissertation as well as going more fully into Nietzsche’s ‘Birth of Tragedy’ and ‘</w:t>
      </w:r>
      <w:r w:rsidR="00383F2F">
        <w:rPr>
          <w:rFonts w:ascii="American Typewriter" w:hAnsi="American Typewriter"/>
        </w:rPr>
        <w:t>Thus Spoke</w:t>
      </w:r>
      <w:r w:rsidR="007B0024">
        <w:rPr>
          <w:rFonts w:ascii="American Typewriter" w:hAnsi="American Typewriter"/>
        </w:rPr>
        <w:t xml:space="preserve"> Zarathustra’.</w:t>
      </w:r>
    </w:p>
    <w:p w14:paraId="2D678CD0" w14:textId="77777777" w:rsidR="007B0024" w:rsidRDefault="007B0024" w:rsidP="004A1CFC">
      <w:pPr>
        <w:rPr>
          <w:rFonts w:ascii="American Typewriter" w:hAnsi="American Typewriter"/>
        </w:rPr>
      </w:pPr>
    </w:p>
    <w:p w14:paraId="11B07F97" w14:textId="77777777" w:rsidR="007B0024" w:rsidRDefault="007B0024" w:rsidP="004A1CFC">
      <w:pPr>
        <w:rPr>
          <w:rFonts w:ascii="American Typewriter" w:hAnsi="American Typewriter"/>
          <w:b/>
          <w:i/>
          <w:u w:val="single"/>
        </w:rPr>
      </w:pPr>
      <w:r w:rsidRPr="007B0024">
        <w:rPr>
          <w:rFonts w:ascii="American Typewriter" w:hAnsi="American Typewriter"/>
          <w:b/>
          <w:i/>
          <w:u w:val="single"/>
        </w:rPr>
        <w:t>Summary</w:t>
      </w:r>
    </w:p>
    <w:p w14:paraId="2AD1661E" w14:textId="77777777" w:rsidR="007B0024" w:rsidRDefault="007B0024" w:rsidP="004A1CFC">
      <w:pPr>
        <w:rPr>
          <w:rFonts w:ascii="American Typewriter" w:hAnsi="American Typewriter"/>
          <w:b/>
          <w:i/>
          <w:u w:val="single"/>
        </w:rPr>
      </w:pPr>
    </w:p>
    <w:p w14:paraId="617318C8" w14:textId="77777777" w:rsidR="004F0E12" w:rsidRDefault="00A439D4" w:rsidP="004A1CFC">
      <w:pPr>
        <w:rPr>
          <w:rFonts w:ascii="American Typewriter" w:hAnsi="American Typewriter"/>
          <w:b/>
          <w:i/>
          <w:u w:val="single"/>
        </w:rPr>
      </w:pPr>
      <w:r>
        <w:rPr>
          <w:rFonts w:ascii="American Typewriter" w:hAnsi="American Typewriter"/>
        </w:rPr>
        <w:t xml:space="preserve">I have taken three words and examined their meaning and worth through the work of various artists, philosophers and writers. It is obvious there is compulsive fluidity between the three chosen words. </w:t>
      </w:r>
      <w:r w:rsidR="00777040">
        <w:rPr>
          <w:rFonts w:ascii="American Typewriter" w:hAnsi="American Typewriter"/>
        </w:rPr>
        <w:t>There are no “stand alone” words or thoughts in life but, as we have seen, there can be “stand alone” expression of Imagination, that are “photo like” in their distillations, their mental origins and in their executions. Where lies the divide? Where lies the power of originality? Where lies the divide the imagination and originality – if such a divide exists! These are the question</w:t>
      </w:r>
      <w:r w:rsidR="00383F2F">
        <w:rPr>
          <w:rFonts w:ascii="American Typewriter" w:hAnsi="American Typewriter"/>
        </w:rPr>
        <w:t>s</w:t>
      </w:r>
      <w:r w:rsidR="00777040">
        <w:rPr>
          <w:rFonts w:ascii="American Typewriter" w:hAnsi="American Typewriter"/>
        </w:rPr>
        <w:t xml:space="preserve"> I shall ask in my dissertation, examining in more depth the works of those contained in my proposal plus any other creative artist</w:t>
      </w:r>
      <w:r w:rsidR="00383F2F">
        <w:rPr>
          <w:rFonts w:ascii="American Typewriter" w:hAnsi="American Typewriter"/>
        </w:rPr>
        <w:t>s</w:t>
      </w:r>
      <w:r w:rsidR="00777040">
        <w:rPr>
          <w:rFonts w:ascii="American Typewriter" w:hAnsi="American Typewriter"/>
        </w:rPr>
        <w:t>, of all disciplines that add to the debate.</w:t>
      </w:r>
      <w:r w:rsidR="009E7FFB" w:rsidRPr="007B0024">
        <w:rPr>
          <w:rFonts w:ascii="American Typewriter" w:hAnsi="American Typewriter"/>
          <w:b/>
          <w:i/>
          <w:u w:val="single"/>
        </w:rPr>
        <w:t xml:space="preserve">  </w:t>
      </w:r>
    </w:p>
    <w:p w14:paraId="398E14B2" w14:textId="77777777" w:rsidR="004F0E12" w:rsidRDefault="004F0E12">
      <w:pPr>
        <w:rPr>
          <w:rFonts w:ascii="American Typewriter" w:hAnsi="American Typewriter"/>
          <w:b/>
          <w:i/>
          <w:u w:val="single"/>
        </w:rPr>
      </w:pPr>
      <w:r>
        <w:rPr>
          <w:rFonts w:ascii="American Typewriter" w:hAnsi="American Typewriter"/>
          <w:b/>
          <w:i/>
          <w:u w:val="single"/>
        </w:rPr>
        <w:br w:type="page"/>
      </w:r>
    </w:p>
    <w:p w14:paraId="29333B51" w14:textId="60D5A524" w:rsidR="00DB7438" w:rsidRDefault="009A15B0" w:rsidP="009A15B0">
      <w:pPr>
        <w:jc w:val="center"/>
        <w:rPr>
          <w:rFonts w:ascii="American Typewriter" w:hAnsi="American Typewriter"/>
          <w:b/>
          <w:u w:val="single"/>
        </w:rPr>
      </w:pPr>
      <w:r>
        <w:rPr>
          <w:rFonts w:ascii="American Typewriter" w:hAnsi="American Typewriter"/>
          <w:b/>
          <w:u w:val="single"/>
        </w:rPr>
        <w:t>Reference List</w:t>
      </w:r>
    </w:p>
    <w:p w14:paraId="0A74DA7C" w14:textId="77777777" w:rsidR="00EF244E" w:rsidRDefault="00EF244E" w:rsidP="009A15B0">
      <w:pPr>
        <w:jc w:val="center"/>
        <w:rPr>
          <w:rFonts w:ascii="American Typewriter" w:hAnsi="American Typewriter"/>
          <w:b/>
          <w:u w:val="single"/>
        </w:rPr>
      </w:pPr>
    </w:p>
    <w:p w14:paraId="3FEE8AA2" w14:textId="504D9A0F" w:rsidR="00EF244E" w:rsidRPr="00EF244E" w:rsidRDefault="00EF244E" w:rsidP="00EF244E">
      <w:pPr>
        <w:rPr>
          <w:rFonts w:ascii="American Typewriter" w:hAnsi="American Typewriter"/>
        </w:rPr>
      </w:pPr>
      <w:r>
        <w:rPr>
          <w:rFonts w:ascii="American Typewriter" w:hAnsi="American Typewriter"/>
        </w:rPr>
        <w:t xml:space="preserve">Cumming, L (2012) </w:t>
      </w:r>
      <w:r>
        <w:rPr>
          <w:rFonts w:ascii="American Typewriter" w:hAnsi="American Typewriter"/>
          <w:i/>
        </w:rPr>
        <w:t xml:space="preserve">Turner Inspired: In the Light of Claude – review </w:t>
      </w:r>
      <w:r w:rsidRPr="00EF244E">
        <w:rPr>
          <w:rFonts w:ascii="American Typewriter" w:hAnsi="American Typewriter"/>
        </w:rPr>
        <w:t>[Online]</w:t>
      </w:r>
      <w:r>
        <w:rPr>
          <w:rFonts w:ascii="American Typewriter" w:hAnsi="American Typewriter"/>
          <w:i/>
        </w:rPr>
        <w:t xml:space="preserve"> </w:t>
      </w:r>
      <w:r>
        <w:rPr>
          <w:rFonts w:ascii="American Typewriter" w:hAnsi="American Typewriter"/>
        </w:rPr>
        <w:t xml:space="preserve">Available at: </w:t>
      </w:r>
      <w:hyperlink r:id="rId7" w:history="1">
        <w:r w:rsidRPr="00DC45C0">
          <w:rPr>
            <w:rStyle w:val="Hyperlink"/>
            <w:rFonts w:ascii="American Typewriter" w:hAnsi="American Typewriter"/>
          </w:rPr>
          <w:t>https://www.theguardian.com/artanddesign/2012/mar/18/turner-inspired-claude-national-review</w:t>
        </w:r>
      </w:hyperlink>
      <w:r>
        <w:rPr>
          <w:rFonts w:ascii="American Typewriter" w:hAnsi="American Typewriter"/>
        </w:rPr>
        <w:t xml:space="preserve"> (Accessed: 21st April 2018)</w:t>
      </w:r>
      <w:bookmarkStart w:id="0" w:name="_GoBack"/>
      <w:bookmarkEnd w:id="0"/>
    </w:p>
    <w:p w14:paraId="460A273B" w14:textId="77777777" w:rsidR="005B5E0A" w:rsidRDefault="005B5E0A" w:rsidP="009A15B0">
      <w:pPr>
        <w:jc w:val="center"/>
        <w:rPr>
          <w:rFonts w:ascii="American Typewriter" w:hAnsi="American Typewriter"/>
          <w:b/>
          <w:u w:val="single"/>
        </w:rPr>
      </w:pPr>
    </w:p>
    <w:p w14:paraId="4AC6F1A5" w14:textId="77777777" w:rsidR="00BE7D06" w:rsidRDefault="00BE7D06" w:rsidP="00BE7D06">
      <w:pPr>
        <w:rPr>
          <w:rFonts w:ascii="American Typewriter" w:hAnsi="American Typewriter"/>
        </w:rPr>
      </w:pPr>
      <w:r>
        <w:rPr>
          <w:rFonts w:ascii="American Typewriter" w:hAnsi="American Typewriter"/>
        </w:rPr>
        <w:t xml:space="preserve">Ellmann, R (1988) </w:t>
      </w:r>
      <w:r w:rsidRPr="00BE7D06">
        <w:rPr>
          <w:rFonts w:ascii="American Typewriter" w:hAnsi="American Typewriter"/>
          <w:i/>
        </w:rPr>
        <w:t>Oscar Wilde</w:t>
      </w:r>
      <w:r>
        <w:rPr>
          <w:rFonts w:ascii="American Typewriter" w:hAnsi="American Typewriter"/>
        </w:rPr>
        <w:t xml:space="preserve">. Penguin </w:t>
      </w:r>
    </w:p>
    <w:p w14:paraId="4D312A12" w14:textId="77777777" w:rsidR="00BE7D06" w:rsidRDefault="00BE7D06" w:rsidP="00BE7D06">
      <w:pPr>
        <w:rPr>
          <w:rFonts w:ascii="American Typewriter" w:hAnsi="American Typewriter"/>
        </w:rPr>
      </w:pPr>
    </w:p>
    <w:p w14:paraId="0ADFE7A9" w14:textId="5CF76EE9" w:rsidR="00BE7D06" w:rsidRDefault="00BE7D06" w:rsidP="00ED24B6">
      <w:pPr>
        <w:rPr>
          <w:rFonts w:ascii="American Typewriter" w:hAnsi="American Typewriter"/>
        </w:rPr>
      </w:pPr>
      <w:r>
        <w:rPr>
          <w:rFonts w:ascii="American Typewriter" w:hAnsi="American Typewriter"/>
        </w:rPr>
        <w:t xml:space="preserve">Magee, B (1987) </w:t>
      </w:r>
      <w:r w:rsidRPr="00BE7D06">
        <w:rPr>
          <w:rFonts w:ascii="American Typewriter" w:hAnsi="American Typewriter"/>
          <w:i/>
        </w:rPr>
        <w:t>The Great Philosophers</w:t>
      </w:r>
      <w:r>
        <w:rPr>
          <w:rFonts w:ascii="American Typewriter" w:hAnsi="American Typewriter"/>
        </w:rPr>
        <w:t>. BBC books</w:t>
      </w:r>
    </w:p>
    <w:p w14:paraId="1B66B5B1" w14:textId="77777777" w:rsidR="00C9299A" w:rsidRDefault="00C9299A" w:rsidP="00ED24B6">
      <w:pPr>
        <w:rPr>
          <w:rFonts w:ascii="American Typewriter" w:hAnsi="American Typewriter"/>
        </w:rPr>
      </w:pPr>
    </w:p>
    <w:p w14:paraId="2E140B3B" w14:textId="77777777" w:rsidR="00C9299A" w:rsidRDefault="00C9299A" w:rsidP="00C9299A">
      <w:pPr>
        <w:rPr>
          <w:rFonts w:ascii="American Typewriter" w:hAnsi="American Typewriter"/>
        </w:rPr>
      </w:pPr>
      <w:r>
        <w:rPr>
          <w:rFonts w:ascii="American Typewriter" w:hAnsi="American Typewriter"/>
        </w:rPr>
        <w:t xml:space="preserve">Monet, C. (1872) </w:t>
      </w:r>
      <w:r>
        <w:rPr>
          <w:rFonts w:ascii="American Typewriter" w:hAnsi="American Typewriter"/>
          <w:i/>
        </w:rPr>
        <w:t xml:space="preserve">Impression, Sunrise [Online]. Available at: </w:t>
      </w:r>
      <w:hyperlink r:id="rId8" w:history="1">
        <w:r w:rsidRPr="00DC45C0">
          <w:rPr>
            <w:rStyle w:val="Hyperlink"/>
            <w:rFonts w:ascii="American Typewriter" w:hAnsi="American Typewriter"/>
          </w:rPr>
          <w:t>https://www.fineartone.com/shop/collections/most-famous-masterpieces/impression-sunrise/</w:t>
        </w:r>
      </w:hyperlink>
      <w:r>
        <w:rPr>
          <w:rFonts w:ascii="American Typewriter" w:hAnsi="American Typewriter"/>
        </w:rPr>
        <w:t xml:space="preserve">  (Accessed: 3</w:t>
      </w:r>
      <w:r w:rsidRPr="00BE7D06">
        <w:rPr>
          <w:rFonts w:ascii="American Typewriter" w:hAnsi="American Typewriter"/>
          <w:vertAlign w:val="superscript"/>
        </w:rPr>
        <w:t>rd</w:t>
      </w:r>
      <w:r>
        <w:rPr>
          <w:rFonts w:ascii="American Typewriter" w:hAnsi="American Typewriter"/>
        </w:rPr>
        <w:t xml:space="preserve"> May 2018)</w:t>
      </w:r>
    </w:p>
    <w:p w14:paraId="4F20EFCA" w14:textId="77777777" w:rsidR="00C9299A" w:rsidRDefault="00C9299A" w:rsidP="00C9299A">
      <w:pPr>
        <w:rPr>
          <w:rFonts w:ascii="American Typewriter" w:hAnsi="American Typewriter"/>
        </w:rPr>
      </w:pPr>
    </w:p>
    <w:p w14:paraId="37FCCD09" w14:textId="77777777" w:rsidR="00A81C9F" w:rsidRDefault="00A81C9F" w:rsidP="00C9299A">
      <w:pPr>
        <w:rPr>
          <w:rFonts w:ascii="American Typewriter" w:hAnsi="American Typewriter"/>
        </w:rPr>
      </w:pPr>
      <w:proofErr w:type="spellStart"/>
      <w:proofErr w:type="gramStart"/>
      <w:r>
        <w:rPr>
          <w:rFonts w:ascii="American Typewriter" w:hAnsi="American Typewriter"/>
        </w:rPr>
        <w:t>Neuendorf,H</w:t>
      </w:r>
      <w:proofErr w:type="spellEnd"/>
      <w:r>
        <w:rPr>
          <w:rFonts w:ascii="American Typewriter" w:hAnsi="American Typewriter"/>
        </w:rPr>
        <w:t>.</w:t>
      </w:r>
      <w:proofErr w:type="gramEnd"/>
      <w:r>
        <w:rPr>
          <w:rFonts w:ascii="American Typewriter" w:hAnsi="American Typewriter"/>
        </w:rPr>
        <w:t xml:space="preserve"> (2017) </w:t>
      </w:r>
      <w:r w:rsidRPr="00A81C9F">
        <w:rPr>
          <w:rFonts w:ascii="American Typewriter" w:hAnsi="American Typewriter"/>
          <w:i/>
        </w:rPr>
        <w:t>Forget His Paintings, Raphael’s Drawings Reveal His True Genius</w:t>
      </w:r>
      <w:r>
        <w:rPr>
          <w:rFonts w:ascii="American Typewriter" w:hAnsi="American Typewriter"/>
          <w:i/>
        </w:rPr>
        <w:t xml:space="preserve"> </w:t>
      </w:r>
      <w:r>
        <w:rPr>
          <w:rFonts w:ascii="American Typewriter" w:hAnsi="American Typewriter"/>
        </w:rPr>
        <w:t xml:space="preserve">[Online]. Available at: </w:t>
      </w:r>
    </w:p>
    <w:p w14:paraId="264EDB47" w14:textId="162E8505" w:rsidR="00A81C9F" w:rsidRDefault="00A81C9F" w:rsidP="00C9299A">
      <w:pPr>
        <w:rPr>
          <w:rFonts w:ascii="American Typewriter" w:hAnsi="American Typewriter"/>
        </w:rPr>
      </w:pPr>
      <w:hyperlink r:id="rId9" w:history="1">
        <w:r w:rsidRPr="00DC45C0">
          <w:rPr>
            <w:rStyle w:val="Hyperlink"/>
            <w:rFonts w:ascii="American Typewriter" w:hAnsi="American Typewriter"/>
          </w:rPr>
          <w:t>https://news.artnet.com/art-world/raphael-drawings-ashmolean-991430</w:t>
        </w:r>
      </w:hyperlink>
      <w:r>
        <w:rPr>
          <w:rFonts w:ascii="American Typewriter" w:hAnsi="American Typewriter"/>
        </w:rPr>
        <w:t xml:space="preserve"> (Accessed on April </w:t>
      </w:r>
      <w:proofErr w:type="gramStart"/>
      <w:r>
        <w:rPr>
          <w:rFonts w:ascii="American Typewriter" w:hAnsi="American Typewriter"/>
        </w:rPr>
        <w:t>23rd</w:t>
      </w:r>
      <w:proofErr w:type="gramEnd"/>
      <w:r>
        <w:rPr>
          <w:rFonts w:ascii="American Typewriter" w:hAnsi="American Typewriter"/>
        </w:rPr>
        <w:t xml:space="preserve"> 2018)</w:t>
      </w:r>
    </w:p>
    <w:p w14:paraId="67C41549" w14:textId="77777777" w:rsidR="00A81C9F" w:rsidRDefault="00A81C9F" w:rsidP="00C9299A">
      <w:pPr>
        <w:rPr>
          <w:rFonts w:ascii="American Typewriter" w:hAnsi="American Typewriter"/>
        </w:rPr>
      </w:pPr>
    </w:p>
    <w:p w14:paraId="0039C996" w14:textId="77777777" w:rsidR="00A81C9F" w:rsidRPr="00A81C9F" w:rsidRDefault="00A81C9F" w:rsidP="00C9299A">
      <w:pPr>
        <w:rPr>
          <w:rFonts w:ascii="American Typewriter" w:hAnsi="American Typewriter"/>
        </w:rPr>
      </w:pPr>
    </w:p>
    <w:p w14:paraId="22FE8280" w14:textId="2D5B565D" w:rsidR="00C9299A" w:rsidRDefault="00C9299A" w:rsidP="00C9299A">
      <w:pPr>
        <w:rPr>
          <w:rFonts w:ascii="American Typewriter" w:hAnsi="American Typewriter"/>
        </w:rPr>
      </w:pPr>
      <w:r>
        <w:rPr>
          <w:rFonts w:ascii="American Typewriter" w:hAnsi="American Typewriter"/>
        </w:rPr>
        <w:t xml:space="preserve">Raphael. (circa 1517) </w:t>
      </w:r>
      <w:r w:rsidRPr="00BE7D06">
        <w:rPr>
          <w:rFonts w:ascii="American Typewriter" w:hAnsi="American Typewriter"/>
          <w:i/>
        </w:rPr>
        <w:t>Studies of the Heads of two Apostles and their Hands</w:t>
      </w:r>
      <w:r>
        <w:rPr>
          <w:rFonts w:ascii="American Typewriter" w:hAnsi="American Typewriter"/>
        </w:rPr>
        <w:t xml:space="preserve"> [Online]. Available at:</w:t>
      </w:r>
      <w:r w:rsidR="00A81C9F">
        <w:rPr>
          <w:rFonts w:ascii="American Typewriter" w:hAnsi="American Typewriter"/>
        </w:rPr>
        <w:t xml:space="preserve"> </w:t>
      </w:r>
    </w:p>
    <w:p w14:paraId="18E1395A" w14:textId="77777777" w:rsidR="00C9299A" w:rsidRDefault="00C9299A" w:rsidP="00C9299A">
      <w:pPr>
        <w:rPr>
          <w:rFonts w:ascii="American Typewriter" w:hAnsi="American Typewriter"/>
        </w:rPr>
      </w:pPr>
      <w:hyperlink r:id="rId10" w:history="1">
        <w:r w:rsidRPr="00DC45C0">
          <w:rPr>
            <w:rStyle w:val="Hyperlink"/>
            <w:rFonts w:ascii="American Typewriter" w:hAnsi="American Typewriter"/>
          </w:rPr>
          <w:t>http://www.ashmoleanprints.com/image/383234/raphael-1483-1520-studies-of-the-heads-of-two-apostles-and-their-hands</w:t>
        </w:r>
      </w:hyperlink>
      <w:r>
        <w:rPr>
          <w:rFonts w:ascii="American Typewriter" w:hAnsi="American Typewriter"/>
        </w:rPr>
        <w:t xml:space="preserve"> (Accessed: 26 April 2018)</w:t>
      </w:r>
    </w:p>
    <w:p w14:paraId="2D933B4E" w14:textId="77777777" w:rsidR="00C9299A" w:rsidRDefault="00C9299A" w:rsidP="00C9299A">
      <w:pPr>
        <w:rPr>
          <w:rFonts w:ascii="American Typewriter" w:hAnsi="American Typewriter"/>
        </w:rPr>
      </w:pPr>
    </w:p>
    <w:p w14:paraId="14E78473" w14:textId="77777777" w:rsidR="00C9299A" w:rsidRDefault="00C9299A" w:rsidP="00C9299A">
      <w:pPr>
        <w:rPr>
          <w:rFonts w:ascii="American Typewriter" w:hAnsi="American Typewriter"/>
        </w:rPr>
      </w:pPr>
      <w:r>
        <w:rPr>
          <w:rFonts w:ascii="American Typewriter" w:hAnsi="American Typewriter"/>
        </w:rPr>
        <w:t xml:space="preserve">Scruton, R (2001) </w:t>
      </w:r>
      <w:r w:rsidRPr="00BE7D06">
        <w:rPr>
          <w:rFonts w:ascii="American Typewriter" w:hAnsi="American Typewriter"/>
          <w:i/>
        </w:rPr>
        <w:t>Kant: A Very Short Introduction</w:t>
      </w:r>
      <w:r>
        <w:rPr>
          <w:rFonts w:ascii="American Typewriter" w:hAnsi="American Typewriter"/>
        </w:rPr>
        <w:t xml:space="preserve">. OUP Oxford </w:t>
      </w:r>
    </w:p>
    <w:p w14:paraId="0456E6F9" w14:textId="77777777" w:rsidR="00C9299A" w:rsidRDefault="00C9299A" w:rsidP="00C9299A">
      <w:pPr>
        <w:rPr>
          <w:rFonts w:ascii="American Typewriter" w:hAnsi="American Typewriter"/>
        </w:rPr>
      </w:pPr>
    </w:p>
    <w:p w14:paraId="39322035" w14:textId="77777777" w:rsidR="00C9299A" w:rsidRDefault="00C9299A" w:rsidP="00C9299A">
      <w:pPr>
        <w:rPr>
          <w:rFonts w:ascii="American Typewriter" w:hAnsi="American Typewriter"/>
        </w:rPr>
      </w:pPr>
      <w:r>
        <w:rPr>
          <w:rFonts w:ascii="American Typewriter" w:hAnsi="American Typewriter"/>
        </w:rPr>
        <w:t xml:space="preserve">Tanner, M (2000) </w:t>
      </w:r>
      <w:r w:rsidRPr="00BE7D06">
        <w:rPr>
          <w:rFonts w:ascii="American Typewriter" w:hAnsi="American Typewriter"/>
          <w:i/>
        </w:rPr>
        <w:t>Nietzsche: A Very Short Introduction</w:t>
      </w:r>
      <w:r>
        <w:rPr>
          <w:rFonts w:ascii="American Typewriter" w:hAnsi="American Typewriter"/>
        </w:rPr>
        <w:t xml:space="preserve">. OUP Oxford </w:t>
      </w:r>
    </w:p>
    <w:p w14:paraId="3D9BF478" w14:textId="77777777" w:rsidR="00C9299A" w:rsidRDefault="00C9299A" w:rsidP="00C9299A">
      <w:pPr>
        <w:rPr>
          <w:rFonts w:ascii="American Typewriter" w:hAnsi="American Typewriter"/>
          <w:i/>
        </w:rPr>
      </w:pPr>
    </w:p>
    <w:p w14:paraId="0294A021" w14:textId="77777777" w:rsidR="00C9299A" w:rsidRPr="00BE7D06" w:rsidRDefault="00C9299A" w:rsidP="00C9299A">
      <w:pPr>
        <w:rPr>
          <w:rFonts w:ascii="American Typewriter" w:hAnsi="American Typewriter"/>
          <w:i/>
        </w:rPr>
      </w:pPr>
      <w:r>
        <w:rPr>
          <w:rFonts w:ascii="American Typewriter" w:hAnsi="American Typewriter"/>
        </w:rPr>
        <w:t xml:space="preserve">Turner, JMW, (1844) </w:t>
      </w:r>
      <w:r w:rsidRPr="00BE7D06">
        <w:rPr>
          <w:rFonts w:ascii="American Typewriter" w:hAnsi="American Typewriter"/>
          <w:i/>
        </w:rPr>
        <w:t>Rain, Steam, and Speed - The Great Western Railway</w:t>
      </w:r>
    </w:p>
    <w:p w14:paraId="1ACFB8E1" w14:textId="77777777" w:rsidR="00C9299A" w:rsidRDefault="00C9299A" w:rsidP="00C9299A">
      <w:pPr>
        <w:rPr>
          <w:rFonts w:ascii="American Typewriter" w:hAnsi="American Typewriter"/>
        </w:rPr>
      </w:pPr>
      <w:r>
        <w:rPr>
          <w:rFonts w:ascii="American Typewriter" w:hAnsi="American Typewriter"/>
        </w:rPr>
        <w:t xml:space="preserve">[Online]. Available at: </w:t>
      </w:r>
    </w:p>
    <w:p w14:paraId="2DF44DA2" w14:textId="77777777" w:rsidR="00C9299A" w:rsidRDefault="00C9299A" w:rsidP="00C9299A">
      <w:pPr>
        <w:rPr>
          <w:rFonts w:ascii="American Typewriter" w:hAnsi="American Typewriter"/>
        </w:rPr>
      </w:pPr>
      <w:hyperlink r:id="rId11" w:history="1">
        <w:r w:rsidRPr="00DC45C0">
          <w:rPr>
            <w:rStyle w:val="Hyperlink"/>
            <w:rFonts w:ascii="American Typewriter" w:hAnsi="American Typewriter"/>
          </w:rPr>
          <w:t>https://www.nationalgallery.org.uk/paintings/joseph-mallord-william-turner-rain-steam-and-speed-the-great-western-railway</w:t>
        </w:r>
      </w:hyperlink>
      <w:r>
        <w:rPr>
          <w:rFonts w:ascii="American Typewriter" w:hAnsi="American Typewriter"/>
        </w:rPr>
        <w:t xml:space="preserve"> (Accessed: 27th April 2018)</w:t>
      </w:r>
    </w:p>
    <w:p w14:paraId="10530BAF" w14:textId="77777777" w:rsidR="00C9299A" w:rsidRDefault="00C9299A" w:rsidP="00C9299A">
      <w:pPr>
        <w:rPr>
          <w:rFonts w:ascii="American Typewriter" w:hAnsi="American Typewriter"/>
        </w:rPr>
      </w:pPr>
    </w:p>
    <w:p w14:paraId="7E7250D9" w14:textId="24036E24" w:rsidR="00C9299A" w:rsidRPr="00BE7D06" w:rsidRDefault="00C9299A" w:rsidP="00C9299A">
      <w:pPr>
        <w:rPr>
          <w:rFonts w:ascii="American Typewriter" w:hAnsi="American Typewriter"/>
          <w:i/>
        </w:rPr>
      </w:pPr>
      <w:r>
        <w:rPr>
          <w:rFonts w:ascii="American Typewriter" w:hAnsi="American Typewriter"/>
        </w:rPr>
        <w:t xml:space="preserve">Whistler, C (2017) </w:t>
      </w:r>
      <w:r w:rsidRPr="00BE7D06">
        <w:rPr>
          <w:rFonts w:ascii="American Typewriter" w:hAnsi="American Typewriter"/>
          <w:i/>
        </w:rPr>
        <w:t>Raphael: The Drawings</w:t>
      </w:r>
      <w:r>
        <w:rPr>
          <w:rFonts w:ascii="American Typewriter" w:hAnsi="American Typewriter"/>
        </w:rPr>
        <w:t>. Ashmolean Museum</w:t>
      </w:r>
    </w:p>
    <w:p w14:paraId="4E5500FF" w14:textId="77777777" w:rsidR="00C9299A" w:rsidRDefault="00C9299A" w:rsidP="00ED24B6">
      <w:pPr>
        <w:rPr>
          <w:rFonts w:ascii="American Typewriter" w:hAnsi="American Typewriter"/>
        </w:rPr>
      </w:pPr>
    </w:p>
    <w:p w14:paraId="32BB974E" w14:textId="61A8688C" w:rsidR="00C9299A" w:rsidRDefault="00C9299A" w:rsidP="00ED24B6">
      <w:pPr>
        <w:rPr>
          <w:rFonts w:ascii="American Typewriter" w:hAnsi="American Typewriter"/>
        </w:rPr>
      </w:pPr>
      <w:r>
        <w:rPr>
          <w:rFonts w:ascii="American Typewriter" w:hAnsi="American Typewriter"/>
        </w:rPr>
        <w:t xml:space="preserve">Wildenstein, D (2013) </w:t>
      </w:r>
      <w:r w:rsidRPr="00BE7D06">
        <w:rPr>
          <w:rFonts w:ascii="American Typewriter" w:hAnsi="American Typewriter"/>
          <w:i/>
        </w:rPr>
        <w:t>Monet Or the Triumph of Impressionism</w:t>
      </w:r>
      <w:r>
        <w:rPr>
          <w:rFonts w:ascii="American Typewriter" w:hAnsi="American Typewriter"/>
        </w:rPr>
        <w:t>. Taschen</w:t>
      </w:r>
    </w:p>
    <w:p w14:paraId="14BF9B34" w14:textId="77777777" w:rsidR="00C9299A" w:rsidRDefault="00C9299A" w:rsidP="00ED24B6">
      <w:pPr>
        <w:rPr>
          <w:rFonts w:ascii="American Typewriter" w:hAnsi="American Typewriter"/>
        </w:rPr>
      </w:pPr>
    </w:p>
    <w:p w14:paraId="2CC37113" w14:textId="04F7589D" w:rsidR="009A15B0" w:rsidRPr="00ED24B6" w:rsidRDefault="00ED24B6" w:rsidP="00ED24B6">
      <w:pPr>
        <w:rPr>
          <w:rFonts w:ascii="American Typewriter" w:hAnsi="American Typewriter"/>
          <w:i/>
        </w:rPr>
      </w:pPr>
      <w:r>
        <w:rPr>
          <w:rFonts w:ascii="American Typewriter" w:hAnsi="American Typewriter"/>
        </w:rPr>
        <w:t>Wilton, A</w:t>
      </w:r>
      <w:r w:rsidR="005B5E0A">
        <w:rPr>
          <w:rFonts w:ascii="American Typewriter" w:hAnsi="American Typewriter"/>
        </w:rPr>
        <w:t xml:space="preserve">. (2006) </w:t>
      </w:r>
      <w:r w:rsidR="005B5E0A" w:rsidRPr="00BE7D06">
        <w:rPr>
          <w:rFonts w:ascii="American Typewriter" w:hAnsi="American Typewriter"/>
          <w:i/>
        </w:rPr>
        <w:t>Turner</w:t>
      </w:r>
      <w:r w:rsidR="00DC5DA1" w:rsidRPr="00BE7D06">
        <w:rPr>
          <w:rFonts w:ascii="American Typewriter" w:hAnsi="American Typewriter"/>
          <w:i/>
        </w:rPr>
        <w:t xml:space="preserve"> in H</w:t>
      </w:r>
      <w:r w:rsidRPr="00BE7D06">
        <w:rPr>
          <w:rFonts w:ascii="American Typewriter" w:hAnsi="American Typewriter"/>
          <w:i/>
        </w:rPr>
        <w:t>is Time</w:t>
      </w:r>
      <w:r w:rsidR="005B5E0A">
        <w:rPr>
          <w:rFonts w:ascii="American Typewriter" w:hAnsi="American Typewriter"/>
          <w:i/>
        </w:rPr>
        <w:t xml:space="preserve">. </w:t>
      </w:r>
      <w:r w:rsidR="005B5E0A">
        <w:rPr>
          <w:rFonts w:ascii="American Typewriter" w:hAnsi="American Typewriter"/>
        </w:rPr>
        <w:t>Thames &amp; Hudson Ltd</w:t>
      </w:r>
      <w:r>
        <w:rPr>
          <w:rFonts w:ascii="American Typewriter" w:hAnsi="American Typewriter"/>
          <w:i/>
        </w:rPr>
        <w:t xml:space="preserve"> </w:t>
      </w:r>
    </w:p>
    <w:p w14:paraId="2D77495A" w14:textId="77777777" w:rsidR="00DB7438" w:rsidRDefault="00DB7438" w:rsidP="00DB7438">
      <w:pPr>
        <w:jc w:val="center"/>
        <w:rPr>
          <w:rFonts w:ascii="American Typewriter" w:hAnsi="American Typewriter"/>
        </w:rPr>
      </w:pPr>
    </w:p>
    <w:p w14:paraId="5445BAA4" w14:textId="459CFDA6" w:rsidR="00DB7438" w:rsidRDefault="00DB7438" w:rsidP="00DB7438">
      <w:pPr>
        <w:rPr>
          <w:rFonts w:ascii="American Typewriter" w:hAnsi="American Typewriter"/>
        </w:rPr>
      </w:pPr>
    </w:p>
    <w:p w14:paraId="35EFB0AE" w14:textId="77777777" w:rsidR="00E95C1D" w:rsidRDefault="00E95C1D" w:rsidP="00E95C1D">
      <w:pPr>
        <w:pStyle w:val="Heading1"/>
        <w:spacing w:before="150" w:beforeAutospacing="0" w:after="150" w:afterAutospacing="0" w:line="570" w:lineRule="atLeast"/>
        <w:rPr>
          <w:rFonts w:ascii="Helvetica Neue" w:eastAsia="Times New Roman" w:hAnsi="Helvetica Neue"/>
          <w:b w:val="0"/>
          <w:bCs w:val="0"/>
          <w:color w:val="333333"/>
          <w:spacing w:val="30"/>
          <w:sz w:val="42"/>
          <w:szCs w:val="42"/>
        </w:rPr>
      </w:pPr>
    </w:p>
    <w:p w14:paraId="3C424FCC" w14:textId="70E57235" w:rsidR="00904197" w:rsidRDefault="00E95C1D" w:rsidP="00E95C1D">
      <w:pPr>
        <w:rPr>
          <w:rFonts w:ascii="American Typewriter" w:hAnsi="American Typewriter"/>
        </w:rPr>
      </w:pPr>
      <w:r w:rsidRPr="00E95C1D">
        <w:rPr>
          <w:rFonts w:ascii="American Typewriter" w:hAnsi="American Typewriter"/>
        </w:rPr>
        <w:t xml:space="preserve"> </w:t>
      </w:r>
    </w:p>
    <w:p w14:paraId="56FC131C" w14:textId="13AB0C4C" w:rsidR="00904197" w:rsidRDefault="00904197" w:rsidP="00DB7438">
      <w:pPr>
        <w:rPr>
          <w:rFonts w:ascii="American Typewriter" w:hAnsi="American Typewriter"/>
        </w:rPr>
      </w:pPr>
    </w:p>
    <w:p w14:paraId="769D6CB3" w14:textId="77777777" w:rsidR="00904197" w:rsidRDefault="00904197" w:rsidP="00DB7438">
      <w:pPr>
        <w:rPr>
          <w:rFonts w:ascii="American Typewriter" w:hAnsi="American Typewriter"/>
        </w:rPr>
      </w:pPr>
    </w:p>
    <w:p w14:paraId="307B0C24" w14:textId="7DEE3C58" w:rsidR="0017437B" w:rsidRDefault="0017437B" w:rsidP="00DB7438">
      <w:pPr>
        <w:rPr>
          <w:rFonts w:ascii="American Typewriter" w:hAnsi="American Typewriter"/>
        </w:rPr>
      </w:pPr>
    </w:p>
    <w:p w14:paraId="0365D092" w14:textId="77777777" w:rsidR="0017437B" w:rsidRDefault="0017437B" w:rsidP="00DB7438">
      <w:pPr>
        <w:rPr>
          <w:rFonts w:ascii="American Typewriter" w:hAnsi="American Typewriter"/>
        </w:rPr>
      </w:pPr>
    </w:p>
    <w:p w14:paraId="21D59324" w14:textId="77777777" w:rsidR="00C06C1D" w:rsidRDefault="00C06C1D" w:rsidP="00DB7438">
      <w:pPr>
        <w:rPr>
          <w:rFonts w:ascii="American Typewriter" w:hAnsi="American Typewriter"/>
        </w:rPr>
      </w:pPr>
    </w:p>
    <w:p w14:paraId="1385951E" w14:textId="77777777" w:rsidR="00915214" w:rsidRDefault="00915214" w:rsidP="00DB7438">
      <w:pPr>
        <w:rPr>
          <w:rFonts w:ascii="American Typewriter" w:hAnsi="American Typewriter"/>
        </w:rPr>
      </w:pPr>
    </w:p>
    <w:p w14:paraId="532B48F5" w14:textId="77777777" w:rsidR="00D3094E" w:rsidRDefault="00D3094E" w:rsidP="00DB7438">
      <w:pPr>
        <w:rPr>
          <w:rFonts w:ascii="American Typewriter" w:hAnsi="American Typewriter"/>
        </w:rPr>
      </w:pPr>
    </w:p>
    <w:p w14:paraId="64AF9D71" w14:textId="77777777" w:rsidR="00BE7D06" w:rsidRPr="00BE7D06" w:rsidRDefault="00BE7D06" w:rsidP="00BE7D06">
      <w:pPr>
        <w:rPr>
          <w:rFonts w:ascii="American Typewriter" w:hAnsi="American Typewriter"/>
        </w:rPr>
      </w:pPr>
    </w:p>
    <w:p w14:paraId="19831BC0" w14:textId="77777777" w:rsidR="00BE7D06" w:rsidRPr="00BE7D06" w:rsidRDefault="00BE7D06" w:rsidP="00DB7438">
      <w:pPr>
        <w:rPr>
          <w:rFonts w:ascii="American Typewriter" w:hAnsi="American Typewriter"/>
          <w:i/>
        </w:rPr>
      </w:pPr>
    </w:p>
    <w:sectPr w:rsidR="00BE7D06" w:rsidRPr="00BE7D06" w:rsidSect="001D250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merican Typewriter">
    <w:panose1 w:val="02090604020004020304"/>
    <w:charset w:val="00"/>
    <w:family w:val="roman"/>
    <w:pitch w:val="variable"/>
    <w:sig w:usb0="A000006F" w:usb1="00000019" w:usb2="00000000" w:usb3="00000000" w:csb0="00000111" w:csb1="00000000"/>
  </w:font>
  <w:font w:name="Helvetica">
    <w:panose1 w:val="00000000000000000000"/>
    <w:charset w:val="00"/>
    <w:family w:val="swiss"/>
    <w:pitch w:val="variable"/>
    <w:sig w:usb0="E00002FF" w:usb1="5000785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438"/>
    <w:rsid w:val="000575B4"/>
    <w:rsid w:val="000F6588"/>
    <w:rsid w:val="00115C26"/>
    <w:rsid w:val="0017437B"/>
    <w:rsid w:val="00184FBA"/>
    <w:rsid w:val="001D250D"/>
    <w:rsid w:val="001F500C"/>
    <w:rsid w:val="002431BE"/>
    <w:rsid w:val="00282CE5"/>
    <w:rsid w:val="002D68C8"/>
    <w:rsid w:val="00383F2F"/>
    <w:rsid w:val="00391A84"/>
    <w:rsid w:val="004A1CFC"/>
    <w:rsid w:val="004E1F9F"/>
    <w:rsid w:val="004F0E12"/>
    <w:rsid w:val="005849EC"/>
    <w:rsid w:val="00591542"/>
    <w:rsid w:val="00596B91"/>
    <w:rsid w:val="005B5E0A"/>
    <w:rsid w:val="005F0215"/>
    <w:rsid w:val="00660F71"/>
    <w:rsid w:val="006B5105"/>
    <w:rsid w:val="006C6E8A"/>
    <w:rsid w:val="00761D38"/>
    <w:rsid w:val="00777040"/>
    <w:rsid w:val="007B0024"/>
    <w:rsid w:val="007D6652"/>
    <w:rsid w:val="009004E8"/>
    <w:rsid w:val="00904197"/>
    <w:rsid w:val="00915214"/>
    <w:rsid w:val="00941D6A"/>
    <w:rsid w:val="00967A91"/>
    <w:rsid w:val="0098742D"/>
    <w:rsid w:val="009A15B0"/>
    <w:rsid w:val="009E7FFB"/>
    <w:rsid w:val="00A42503"/>
    <w:rsid w:val="00A439D4"/>
    <w:rsid w:val="00A75115"/>
    <w:rsid w:val="00A81C9F"/>
    <w:rsid w:val="00AF04B0"/>
    <w:rsid w:val="00B14F68"/>
    <w:rsid w:val="00BA77C9"/>
    <w:rsid w:val="00BD5A79"/>
    <w:rsid w:val="00BE7D06"/>
    <w:rsid w:val="00C06C1D"/>
    <w:rsid w:val="00C9299A"/>
    <w:rsid w:val="00CE4CBE"/>
    <w:rsid w:val="00D3094E"/>
    <w:rsid w:val="00D97EAC"/>
    <w:rsid w:val="00DB7438"/>
    <w:rsid w:val="00DC5DA1"/>
    <w:rsid w:val="00E40E66"/>
    <w:rsid w:val="00E95C1D"/>
    <w:rsid w:val="00ED24B6"/>
    <w:rsid w:val="00EF244E"/>
    <w:rsid w:val="00F5145B"/>
    <w:rsid w:val="00F95EC2"/>
    <w:rsid w:val="00FE3D0F"/>
    <w:rsid w:val="00FE621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DA09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E95C1D"/>
    <w:pPr>
      <w:spacing w:before="100" w:beforeAutospacing="1" w:after="100" w:afterAutospacing="1"/>
      <w:outlineLvl w:val="0"/>
    </w:pPr>
    <w:rPr>
      <w:rFonts w:ascii="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094E"/>
    <w:rPr>
      <w:color w:val="0563C1" w:themeColor="hyperlink"/>
      <w:u w:val="single"/>
    </w:rPr>
  </w:style>
  <w:style w:type="character" w:styleId="FollowedHyperlink">
    <w:name w:val="FollowedHyperlink"/>
    <w:basedOn w:val="DefaultParagraphFont"/>
    <w:uiPriority w:val="99"/>
    <w:semiHidden/>
    <w:unhideWhenUsed/>
    <w:rsid w:val="00915214"/>
    <w:rPr>
      <w:color w:val="954F72" w:themeColor="followedHyperlink"/>
      <w:u w:val="single"/>
    </w:rPr>
  </w:style>
  <w:style w:type="character" w:customStyle="1" w:styleId="Heading1Char">
    <w:name w:val="Heading 1 Char"/>
    <w:basedOn w:val="DefaultParagraphFont"/>
    <w:link w:val="Heading1"/>
    <w:uiPriority w:val="9"/>
    <w:rsid w:val="00E95C1D"/>
    <w:rPr>
      <w:rFonts w:ascii="Times New Roman" w:hAnsi="Times New Roman" w:cs="Times New Roman"/>
      <w:b/>
      <w:bCs/>
      <w:kern w:val="36"/>
      <w:sz w:val="48"/>
      <w:szCs w:val="48"/>
      <w:lang w:val="en-US"/>
    </w:rPr>
  </w:style>
  <w:style w:type="character" w:customStyle="1" w:styleId="apple-converted-space">
    <w:name w:val="apple-converted-space"/>
    <w:basedOn w:val="DefaultParagraphFont"/>
    <w:rsid w:val="00E95C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3794488">
      <w:bodyDiv w:val="1"/>
      <w:marLeft w:val="0"/>
      <w:marRight w:val="0"/>
      <w:marTop w:val="0"/>
      <w:marBottom w:val="0"/>
      <w:divBdr>
        <w:top w:val="none" w:sz="0" w:space="0" w:color="auto"/>
        <w:left w:val="none" w:sz="0" w:space="0" w:color="auto"/>
        <w:bottom w:val="none" w:sz="0" w:space="0" w:color="auto"/>
        <w:right w:val="none" w:sz="0" w:space="0" w:color="auto"/>
      </w:divBdr>
    </w:div>
    <w:div w:id="174352060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nationalgallery.org.uk/paintings/joseph-mallord-william-turner-rain-steam-and-speed-the-great-western-railway"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hyperlink" Target="https://www.theguardian.com/artanddesign/2012/mar/18/turner-inspired-claude-national-review" TargetMode="External"/><Relationship Id="rId8" Type="http://schemas.openxmlformats.org/officeDocument/2006/relationships/hyperlink" Target="https://www.fineartone.com/shop/collections/most-famous-masterpieces/impression-sunrise/" TargetMode="External"/><Relationship Id="rId9" Type="http://schemas.openxmlformats.org/officeDocument/2006/relationships/hyperlink" Target="https://news.artnet.com/art-world/raphael-drawings-ashmolean-991430" TargetMode="External"/><Relationship Id="rId10" Type="http://schemas.openxmlformats.org/officeDocument/2006/relationships/hyperlink" Target="http://www.ashmoleanprints.com/image/383234/raphael-1483-1520-studies-of-the-heads-of-two-apostles-and-their-h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6</Pages>
  <Words>2139</Words>
  <Characters>12196</Characters>
  <Application>Microsoft Macintosh Word</Application>
  <DocSecurity>0</DocSecurity>
  <Lines>101</Lines>
  <Paragraphs>28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LinksUpToDate>false</LinksUpToDate>
  <CharactersWithSpaces>14307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Williams</dc:creator>
  <cp:keywords/>
  <dc:description/>
  <cp:lastModifiedBy>xbox support</cp:lastModifiedBy>
  <cp:revision>3</cp:revision>
  <dcterms:created xsi:type="dcterms:W3CDTF">2018-05-09T11:22:00Z</dcterms:created>
  <dcterms:modified xsi:type="dcterms:W3CDTF">2018-05-09T21:17:00Z</dcterms:modified>
</cp:coreProperties>
</file>