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charts/colors1.xml" ContentType="application/vnd.ms-office.chartcolorstyle+xml"/>
  <Override PartName="/word/charts/style1.xml" ContentType="application/vnd.ms-office.chartstyle+xml"/>
  <Override PartName="/word/intelligence2.xml" ContentType="application/vnd.ms-office.intelligence2+xml"/>
  <Override PartName="/customXml/itemProps1.xml" ContentType="application/vnd.openxmlformats-officedocument.customXmlProperties+xml"/>
  <Override PartName="/word/charts/chart1.xml" ContentType="application/vnd.openxmlformats-officedocument.drawingml.chart+xml"/>
  <Override PartName="/docProps/app.xml" ContentType="application/vnd.openxmlformats-officedocument.extended-properties+xml"/>
  <Override PartName="/word/theme/theme1.xml" ContentType="application/vnd.openxmlformats-officedocument.theme+xml"/>
  <Override PartName="/word/glossary/document.xml" ContentType="application/vnd.openxmlformats-officedocument.wordprocessingml.document.glossary+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xmlns:wp14="http://schemas.microsoft.com/office/word/2010/wordml" w:rsidR="00502F0F" w:rsidRDefault="00502F0F" w14:paraId="672A6659" w:rsidP="004C67C9" wp14:textId="77777777">
      <w:pPr>
        <w:pBdr>
          <w:top w:val="nil" w:sz="0" w:color="auto" w:space="0"/>
          <w:bottom w:val="nil" w:sz="0" w:color="auto" w:space="0"/>
          <w:left w:val="nil" w:sz="0" w:color="auto" w:space="0"/>
          <w:right w:val="nil" w:sz="0" w:color="auto" w:space="0"/>
          <w:between w:val="nil" w:sz="0" w:color="auto" w:space="0"/>
        </w:pBdr>
        <w:jc w:val="center"/>
        <w:rPr>
          <w:b/>
          <w:sz w:val="32"/>
          <w:szCs w:val="32"/>
        </w:rPr>
      </w:pPr>
    </w:p>
    <w:p xmlns:wp14="http://schemas.microsoft.com/office/word/2010/wordml" w:rsidR="00502F0F" w:rsidRDefault="00502F0F" w14:paraId="0A37501D" w:rsidP="004C67C9" wp14:textId="77777777">
      <w:pPr>
        <w:pBdr>
          <w:top w:val="nil" w:sz="0" w:color="auto" w:space="0"/>
          <w:bottom w:val="nil" w:sz="0" w:color="auto" w:space="0"/>
          <w:left w:val="nil" w:sz="0" w:color="auto" w:space="0"/>
          <w:right w:val="nil" w:sz="0" w:color="auto" w:space="0"/>
          <w:between w:val="nil" w:sz="0" w:color="auto" w:space="0"/>
        </w:pBdr>
        <w:jc w:val="center"/>
        <w:rPr>
          <w:b/>
          <w:sz w:val="32"/>
          <w:szCs w:val="32"/>
        </w:rPr>
      </w:pPr>
    </w:p>
    <w:p xmlns:wp14="http://schemas.microsoft.com/office/word/2010/wordml" w:rsidR="00502F0F" w:rsidRDefault="00502F0F" w14:paraId="5DAB6C7B" w:rsidP="004C67C9" wp14:textId="77777777">
      <w:pPr>
        <w:pBdr>
          <w:top w:val="nil" w:sz="0" w:color="auto" w:space="0"/>
          <w:bottom w:val="nil" w:sz="0" w:color="auto" w:space="0"/>
          <w:left w:val="nil" w:sz="0" w:color="auto" w:space="0"/>
          <w:right w:val="nil" w:sz="0" w:color="auto" w:space="0"/>
          <w:between w:val="nil" w:sz="0" w:color="auto" w:space="0"/>
        </w:pBdr>
        <w:jc w:val="center"/>
        <w:rPr>
          <w:b/>
          <w:sz w:val="32"/>
          <w:szCs w:val="32"/>
        </w:rPr>
      </w:pPr>
    </w:p>
    <w:p xmlns:wp14="http://schemas.microsoft.com/office/word/2010/wordml" w:rsidR="00502F0F" w:rsidRDefault="00502F0F" w14:paraId="02EB378F" w:rsidP="004C67C9" wp14:textId="77777777">
      <w:pPr>
        <w:pBdr>
          <w:top w:val="nil" w:sz="0" w:color="auto" w:space="0"/>
          <w:bottom w:val="nil" w:sz="0" w:color="auto" w:space="0"/>
          <w:left w:val="nil" w:sz="0" w:color="auto" w:space="0"/>
          <w:right w:val="nil" w:sz="0" w:color="auto" w:space="0"/>
          <w:between w:val="nil" w:sz="0" w:color="auto" w:space="0"/>
        </w:pBdr>
        <w:jc w:val="center"/>
        <w:rPr>
          <w:b/>
          <w:sz w:val="32"/>
          <w:szCs w:val="32"/>
        </w:rPr>
      </w:pPr>
    </w:p>
    <w:p xmlns:wp14="http://schemas.microsoft.com/office/word/2010/wordml" w:rsidR="00502F0F" w:rsidRDefault="00502F0F" w14:paraId="6A05A809" w:rsidP="004C67C9" wp14:textId="77777777">
      <w:pPr>
        <w:pBdr>
          <w:top w:val="nil" w:sz="0" w:color="auto" w:space="0"/>
          <w:bottom w:val="nil" w:sz="0" w:color="auto" w:space="0"/>
          <w:left w:val="nil" w:sz="0" w:color="auto" w:space="0"/>
          <w:right w:val="nil" w:sz="0" w:color="auto" w:space="0"/>
          <w:between w:val="nil" w:sz="0" w:color="auto" w:space="0"/>
        </w:pBdr>
        <w:jc w:val="center"/>
        <w:rPr>
          <w:b/>
          <w:sz w:val="32"/>
          <w:szCs w:val="32"/>
        </w:rPr>
      </w:pPr>
    </w:p>
    <w:p xmlns:wp14="http://schemas.microsoft.com/office/word/2010/wordml" w:rsidR="00502F0F" w:rsidRDefault="00502F0F" w14:paraId="5A39BBE3" w:rsidP="004C67C9" wp14:textId="77777777">
      <w:pPr>
        <w:pBdr>
          <w:top w:val="nil" w:sz="0" w:color="auto" w:space="0"/>
          <w:bottom w:val="nil" w:sz="0" w:color="auto" w:space="0"/>
          <w:left w:val="nil" w:sz="0" w:color="auto" w:space="0"/>
          <w:right w:val="nil" w:sz="0" w:color="auto" w:space="0"/>
          <w:between w:val="nil" w:sz="0" w:color="auto" w:space="0"/>
        </w:pBdr>
        <w:jc w:val="center"/>
        <w:rPr>
          <w:b/>
          <w:sz w:val="32"/>
          <w:szCs w:val="32"/>
        </w:rPr>
      </w:pPr>
    </w:p>
    <w:p xmlns:wp14="http://schemas.microsoft.com/office/word/2010/wordml" w:rsidR="00502F0F" w:rsidRDefault="00502F0F" w14:paraId="41C8F396" w:rsidP="004C67C9" wp14:textId="77777777">
      <w:pPr>
        <w:pBdr>
          <w:top w:val="nil" w:sz="0" w:color="auto" w:space="0"/>
          <w:bottom w:val="nil" w:sz="0" w:color="auto" w:space="0"/>
          <w:left w:val="nil" w:sz="0" w:color="auto" w:space="0"/>
          <w:right w:val="nil" w:sz="0" w:color="auto" w:space="0"/>
          <w:between w:val="nil" w:sz="0" w:color="auto" w:space="0"/>
        </w:pBdr>
        <w:jc w:val="center"/>
        <w:rPr>
          <w:b/>
          <w:sz w:val="32"/>
          <w:szCs w:val="32"/>
        </w:rPr>
      </w:pPr>
    </w:p>
    <w:p xmlns:wp14="http://schemas.microsoft.com/office/word/2010/wordml" w:rsidR="00502F0F" w:rsidRDefault="00502F0F" w14:paraId="72A3D3EC" w:rsidP="004C67C9" wp14:textId="77777777">
      <w:pPr>
        <w:pBdr>
          <w:top w:val="nil" w:sz="0" w:color="auto" w:space="0"/>
          <w:bottom w:val="nil" w:sz="0" w:color="auto" w:space="0"/>
          <w:left w:val="nil" w:sz="0" w:color="auto" w:space="0"/>
          <w:right w:val="nil" w:sz="0" w:color="auto" w:space="0"/>
          <w:between w:val="nil" w:sz="0" w:color="auto" w:space="0"/>
        </w:pBdr>
        <w:jc w:val="center"/>
        <w:rPr>
          <w:b/>
          <w:sz w:val="32"/>
          <w:szCs w:val="32"/>
        </w:rPr>
      </w:pPr>
    </w:p>
    <w:p xmlns:wp14="http://schemas.microsoft.com/office/word/2010/wordml" w:rsidR="00502F0F" w:rsidRDefault="00575548" w14:paraId="1FA4FDB0" w:rsidP="004C67C9" wp14:textId="77777777">
      <w:pPr>
        <w:pBdr>
          <w:top w:val="nil" w:sz="0" w:color="auto" w:space="0"/>
          <w:bottom w:val="nil" w:sz="0" w:color="auto" w:space="0"/>
          <w:left w:val="nil" w:sz="0" w:color="auto" w:space="0"/>
          <w:right w:val="nil" w:sz="0" w:color="auto" w:space="0"/>
          <w:between w:val="nil" w:sz="0" w:color="auto" w:space="0"/>
        </w:pBdr>
        <w:jc w:val="center"/>
        <w:rPr>
          <w:b/>
          <w:sz w:val="32"/>
          <w:szCs w:val="32"/>
        </w:rPr>
      </w:pPr>
      <w:r w:rsidR="00575548" w:rsidRPr="7390BDED">
        <w:rPr>
          <w:bCs w:val="1"/>
          <w:b/>
          <w:sz w:val="32"/>
          <w:szCs w:val="32"/>
        </w:rPr>
        <w:t>DATA ANALYSIS AND VISUALIZATION</w:t>
      </w:r>
    </w:p>
    <w:p w:rsidR="645A7B59" w:rsidRDefault="645A7B59" w14:paraId="68B84D76" w14:textId="6C0EF768" w:rsidP="7390BDED">
      <w:pPr>
        <w:pBdr>
          <w:top w:val="nil" w:sz="0" w:color="000000" w:space="0"/>
          <w:bottom w:val="nil" w:sz="0" w:color="000000" w:space="0"/>
          <w:left w:val="nil" w:sz="0" w:color="000000" w:space="0"/>
          <w:right w:val="nil" w:sz="0" w:color="000000" w:space="0"/>
          <w:between w:val="nil" w:sz="0" w:color="000000" w:space="0"/>
        </w:pBdr>
        <w:pStyle w:val="Normal"/>
        <w:jc w:val="center"/>
        <w:rPr>
          <w:bCs w:val="1"/>
          <w:b/>
          <w:sz w:val="32"/>
          <w:szCs w:val="32"/>
        </w:rPr>
      </w:pPr>
      <w:r w:rsidR="645A7B59" w:rsidRPr="7390BDED">
        <w:rPr>
          <w:bCs w:val="1"/>
          <w:b/>
          <w:sz w:val="32"/>
          <w:szCs w:val="32"/>
        </w:rPr>
        <w:t xml:space="preserve">COURSE </w:t>
      </w:r>
      <w:r w:rsidR="778F1255" w:rsidRPr="7390BDED">
        <w:rPr>
          <w:bCs w:val="1"/>
          <w:b/>
          <w:sz w:val="32"/>
          <w:szCs w:val="32"/>
        </w:rPr>
        <w:t>CODE:</w:t>
      </w:r>
      <w:r w:rsidR="4A9CC9C9" w:rsidRPr="7390BDED">
        <w:rPr>
          <w:bCs w:val="1"/>
          <w:b/>
          <w:sz w:val="32"/>
          <w:szCs w:val="32"/>
        </w:rPr>
        <w:t xml:space="preserve"> </w:t>
      </w:r>
      <w:r w:rsidR="645A7B59" w:rsidRPr="7390BDED">
        <w:rPr>
          <w:bCs w:val="1"/>
          <w:b/>
          <w:sz w:val="32"/>
          <w:szCs w:val="32"/>
        </w:rPr>
        <w:t>LCBB5000</w:t>
      </w:r>
    </w:p>
    <w:p w:rsidR="645A7B59" w:rsidRDefault="645A7B59" w14:paraId="541D7C3C" w14:textId="329AC5E9" w:rsidP="7390BDED">
      <w:pPr>
        <w:pBdr>
          <w:top w:val="nil" w:sz="0" w:color="000000" w:space="0"/>
          <w:bottom w:val="nil" w:sz="0" w:color="000000" w:space="0"/>
          <w:left w:val="nil" w:sz="0" w:color="000000" w:space="0"/>
          <w:right w:val="nil" w:sz="0" w:color="000000" w:space="0"/>
          <w:between w:val="nil" w:sz="0" w:color="000000" w:space="0"/>
        </w:pBdr>
        <w:pStyle w:val="Normal"/>
        <w:jc w:val="center"/>
        <w:rPr>
          <w:bCs w:val="1"/>
          <w:b/>
          <w:sz w:val="32"/>
          <w:szCs w:val="32"/>
        </w:rPr>
      </w:pPr>
      <w:r w:rsidR="645A7B59" w:rsidRPr="7390BDED">
        <w:rPr>
          <w:bCs w:val="1"/>
          <w:b/>
          <w:sz w:val="32"/>
          <w:szCs w:val="32"/>
        </w:rPr>
        <w:t xml:space="preserve">STUDENT </w:t>
      </w:r>
      <w:r w:rsidR="002EDC93" w:rsidRPr="7390BDED">
        <w:rPr>
          <w:bCs w:val="1"/>
          <w:b/>
          <w:sz w:val="32"/>
          <w:szCs w:val="32"/>
        </w:rPr>
        <w:t>NAME:</w:t>
      </w:r>
      <w:r w:rsidR="1AFD4D1A" w:rsidRPr="7390BDED">
        <w:rPr>
          <w:bCs w:val="1"/>
          <w:b/>
          <w:sz w:val="32"/>
          <w:szCs w:val="32"/>
        </w:rPr>
        <w:t xml:space="preserve"> </w:t>
      </w:r>
      <w:r w:rsidR="645A7B59" w:rsidRPr="7390BDED">
        <w:rPr>
          <w:bCs w:val="1"/>
          <w:b/>
          <w:sz w:val="32"/>
          <w:szCs w:val="32"/>
        </w:rPr>
        <w:t>PETRONELA HURMUZACHE</w:t>
      </w:r>
    </w:p>
    <w:p w:rsidR="645A7B59" w:rsidRDefault="645A7B59" w14:paraId="5BCAE293" w14:textId="27DCF2FD" w:rsidP="7390BDED">
      <w:pPr>
        <w:pBdr>
          <w:top w:val="nil" w:sz="0" w:color="000000" w:space="0"/>
          <w:bottom w:val="nil" w:sz="0" w:color="000000" w:space="0"/>
          <w:left w:val="nil" w:sz="0" w:color="000000" w:space="0"/>
          <w:right w:val="nil" w:sz="0" w:color="000000" w:space="0"/>
          <w:between w:val="nil" w:sz="0" w:color="000000" w:space="0"/>
        </w:pBdr>
        <w:pStyle w:val="Normal"/>
        <w:jc w:val="center"/>
        <w:rPr>
          <w:bCs w:val="1"/>
          <w:b/>
          <w:sz w:val="32"/>
          <w:szCs w:val="32"/>
        </w:rPr>
      </w:pPr>
      <w:r w:rsidR="645A7B59" w:rsidRPr="7390BDED">
        <w:rPr>
          <w:bCs w:val="1"/>
          <w:b/>
          <w:sz w:val="32"/>
          <w:szCs w:val="32"/>
        </w:rPr>
        <w:t>STUDENT ID: 2114679</w:t>
      </w:r>
    </w:p>
    <w:p w:rsidR="645A7B59" w:rsidRDefault="645A7B59" w14:paraId="0EC1C298" w14:textId="4E5F499E" w:rsidP="7390BDED">
      <w:pPr>
        <w:pBdr>
          <w:top w:val="nil" w:sz="0" w:color="000000" w:space="0"/>
          <w:bottom w:val="nil" w:sz="0" w:color="000000" w:space="0"/>
          <w:left w:val="nil" w:sz="0" w:color="000000" w:space="0"/>
          <w:right w:val="nil" w:sz="0" w:color="000000" w:space="0"/>
          <w:between w:val="nil" w:sz="0" w:color="000000" w:space="0"/>
        </w:pBdr>
        <w:pStyle w:val="Normal"/>
        <w:jc w:val="center"/>
        <w:rPr>
          <w:bCs w:val="1"/>
          <w:b/>
          <w:sz w:val="32"/>
          <w:szCs w:val="32"/>
        </w:rPr>
      </w:pPr>
      <w:r w:rsidR="645A7B59" w:rsidRPr="7390BDED">
        <w:rPr>
          <w:bCs w:val="1"/>
          <w:b/>
          <w:sz w:val="32"/>
          <w:szCs w:val="32"/>
        </w:rPr>
        <w:t>LECTURER NAME:</w:t>
      </w:r>
      <w:r w:rsidR="4C7AEE1D" w:rsidRPr="7390BDED">
        <w:rPr>
          <w:bCs w:val="1"/>
          <w:b/>
          <w:sz w:val="32"/>
          <w:szCs w:val="32"/>
        </w:rPr>
        <w:t xml:space="preserve"> XAVIER MATIENI</w:t>
      </w:r>
    </w:p>
    <w:p xmlns:wp14="http://schemas.microsoft.com/office/word/2010/wordml" w:rsidR="00502F0F" w:rsidRDefault="00575548" w14:paraId="0D0B940D" w:rsidP="004C67C9" wp14:textId="77777777">
      <w:pPr>
        <w:rPr>
          <w:b/>
          <w:sz w:val="32"/>
          <w:szCs w:val="32"/>
        </w:rPr>
      </w:pPr>
      <w:r>
        <w:br w:type="page"/>
      </w:r>
    </w:p>
    <w:p xmlns:wp14="http://schemas.microsoft.com/office/word/2010/wordml" w:rsidR="00502F0F" w:rsidRDefault="00575548" w14:paraId="22E0FC93" w:rsidP="004C67C9" wp14:textId="77777777">
      <w:pPr>
        <w:keepNext/>
        <w:keepLines/>
        <w:pBdr>
          <w:top w:val="nil" w:sz="0" w:color="auto" w:space="0"/>
          <w:bottom w:val="nil" w:sz="0" w:color="auto" w:space="0"/>
          <w:left w:val="nil" w:sz="0" w:color="auto" w:space="0"/>
          <w:right w:val="nil" w:sz="0" w:color="auto" w:space="0"/>
          <w:between w:val="nil" w:sz="0" w:color="auto" w:space="0"/>
        </w:pBdr>
        <w:jc w:val="center"/>
        <w:spacing w:before="480"/>
        <w:rPr>
          <w:b/>
          <w:sz w:val="28"/>
          <w:szCs w:val="28"/>
        </w:rPr>
      </w:pPr>
      <w:r>
        <w:rPr>
          <w:b/>
          <w:sz w:val="28"/>
          <w:szCs w:val="28"/>
        </w:rPr>
        <w:t>Table of Contents</w:t>
      </w:r>
    </w:p>
    <w:sdt>
      <w:sdtPr>
        <w:id w:val="-65116211"/>
        <w:docPartObj>
          <w:docPartGallery w:val="Table of Contents"/>
          <w:docPartUnique/>
        </w:docPartObj>
      </w:sdtPr>
      <w:sdtEndPr/>
      <w:sdtContent>
        <w:p xmlns:wp14="http://schemas.microsoft.com/office/word/2010/wordml" w:rsidR="004C67C9" w:rsidRDefault="00575548" w14:paraId="5B2ABB1D" w:rsidP="004C67C9" wp14:textId="77777777">
          <w:pPr>
            <w:pStyle w:val="TOC1"/>
            <w:tabs>
              <w:tab w:val="right" w:leader="dot" w:pos="9350"/>
            </w:tabs>
            <w:rPr>
              <w:noProof/>
              <w:rFonts w:ascii="Cambria" w:hAnsiTheme="minorHAnsi" w:eastAsiaTheme="minorEastAsia" w:cstheme="minorBidi"/>
              <w:sz w:val="22"/>
              <w:szCs w:val="22"/>
            </w:rPr>
          </w:pPr>
          <w:r>
            <w:fldChar w:fldCharType="begin"/>
          </w:r>
          <w:r>
            <w:instrText xml:space="preserve"> TOC \h \u \z \t "Heading 1,1,Heading 2,2,Heading 3,3,"</w:instrText>
          </w:r>
          <w:r>
            <w:fldChar w:fldCharType="separate"/>
          </w:r>
          <w:hyperlink w:anchor="_Toc141131008" w:history="1">
            <w:r w:rsidR="004C67C9" w:rsidRPr="00384E93">
              <w:rPr>
                <w:noProof/>
                <w:rStyle w:val="Hyperlink"/>
              </w:rPr>
              <w:t>Introduction</w:t>
            </w:r>
            <w:r w:rsidR="004C67C9">
              <w:rPr>
                <w:noProof/>
                <w:webHidden/>
              </w:rPr>
              <w:tab/>
            </w:r>
            <w:r w:rsidR="004C67C9">
              <w:rPr>
                <w:noProof/>
                <w:webHidden/>
              </w:rPr>
              <w:fldChar w:fldCharType="begin"/>
            </w:r>
            <w:r w:rsidR="004C67C9">
              <w:rPr>
                <w:noProof/>
                <w:webHidden/>
              </w:rPr>
              <w:instrText xml:space="preserve"> PAGEREF _Toc141131008 \h </w:instrText>
            </w:r>
            <w:r w:rsidR="004C67C9">
              <w:rPr>
                <w:noProof/>
                <w:webHidden/>
              </w:rPr>
            </w:r>
            <w:r w:rsidR="004C67C9">
              <w:rPr>
                <w:noProof/>
                <w:webHidden/>
              </w:rPr>
              <w:fldChar w:fldCharType="separate"/>
            </w:r>
            <w:r w:rsidR="004C67C9">
              <w:rPr>
                <w:noProof/>
                <w:webHidden/>
              </w:rPr>
              <w:t>3</w:t>
            </w:r>
            <w:r w:rsidR="004C67C9">
              <w:rPr>
                <w:noProof/>
                <w:webHidden/>
              </w:rPr>
              <w:fldChar w:fldCharType="end"/>
            </w:r>
          </w:hyperlink>
        </w:p>
        <w:p xmlns:wp14="http://schemas.microsoft.com/office/word/2010/wordml" w:rsidR="004C67C9" w:rsidRDefault="004C67C9" w14:paraId="2F1C479C" w:rsidP="004C67C9" wp14:textId="77777777">
          <w:pPr>
            <w:pStyle w:val="TOC1"/>
            <w:tabs>
              <w:tab w:val="right" w:leader="dot" w:pos="9350"/>
            </w:tabs>
            <w:rPr>
              <w:noProof/>
              <w:rFonts w:ascii="Cambria" w:hAnsiTheme="minorHAnsi" w:eastAsiaTheme="minorEastAsia" w:cstheme="minorBidi"/>
              <w:sz w:val="22"/>
              <w:szCs w:val="22"/>
            </w:rPr>
          </w:pPr>
          <w:hyperlink w:anchor="_Toc141131009" w:history="1">
            <w:r w:rsidRPr="00384E93">
              <w:rPr>
                <w:noProof/>
                <w:rStyle w:val="Hyperlink"/>
              </w:rPr>
              <w:t>Analysis</w:t>
            </w:r>
            <w:r>
              <w:rPr>
                <w:noProof/>
                <w:webHidden/>
              </w:rPr>
              <w:tab/>
            </w:r>
            <w:r>
              <w:rPr>
                <w:noProof/>
                <w:webHidden/>
              </w:rPr>
              <w:fldChar w:fldCharType="begin"/>
            </w:r>
            <w:r>
              <w:rPr>
                <w:noProof/>
                <w:webHidden/>
              </w:rPr>
              <w:instrText xml:space="preserve"> PAGEREF _Toc141131009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4C67C9" w:rsidRDefault="004C67C9" w14:paraId="4FDEF350" w:rsidP="004C67C9" wp14:textId="77777777">
          <w:pPr>
            <w:pStyle w:val="TOC2"/>
            <w:tabs>
              <w:tab w:val="right" w:leader="dot" w:pos="9350"/>
            </w:tabs>
            <w:rPr>
              <w:noProof/>
              <w:rFonts w:ascii="Cambria" w:hAnsiTheme="minorHAnsi" w:eastAsiaTheme="minorEastAsia" w:cstheme="minorBidi"/>
              <w:sz w:val="22"/>
              <w:szCs w:val="22"/>
            </w:rPr>
          </w:pPr>
          <w:hyperlink w:anchor="_Toc141131010" w:history="1">
            <w:r w:rsidRPr="00384E93">
              <w:rPr>
                <w:noProof/>
                <w:rStyle w:val="Hyperlink"/>
              </w:rPr>
              <w:t>Part 1</w:t>
            </w:r>
            <w:r>
              <w:rPr>
                <w:noProof/>
                <w:webHidden/>
              </w:rPr>
              <w:tab/>
            </w:r>
            <w:r>
              <w:rPr>
                <w:noProof/>
                <w:webHidden/>
              </w:rPr>
              <w:fldChar w:fldCharType="begin"/>
            </w:r>
            <w:r>
              <w:rPr>
                <w:noProof/>
                <w:webHidden/>
              </w:rPr>
              <w:instrText xml:space="preserve"> PAGEREF _Toc141131010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4C67C9" w:rsidRDefault="004C67C9" w14:paraId="416D654F" w:rsidP="004C67C9" wp14:textId="77777777">
          <w:pPr>
            <w:pStyle w:val="TOC2"/>
            <w:tabs>
              <w:tab w:val="right" w:leader="dot" w:pos="9350"/>
            </w:tabs>
            <w:rPr>
              <w:noProof/>
              <w:rFonts w:ascii="Cambria" w:hAnsiTheme="minorHAnsi" w:eastAsiaTheme="minorEastAsia" w:cstheme="minorBidi"/>
              <w:sz w:val="22"/>
              <w:szCs w:val="22"/>
            </w:rPr>
          </w:pPr>
          <w:hyperlink w:anchor="_Toc141131011" w:history="1">
            <w:r w:rsidRPr="00384E93">
              <w:rPr>
                <w:noProof/>
                <w:rStyle w:val="Hyperlink"/>
              </w:rPr>
              <w:t>Part 2</w:t>
            </w:r>
            <w:r>
              <w:rPr>
                <w:noProof/>
                <w:webHidden/>
              </w:rPr>
              <w:tab/>
            </w:r>
            <w:r>
              <w:rPr>
                <w:noProof/>
                <w:webHidden/>
              </w:rPr>
              <w:fldChar w:fldCharType="begin"/>
            </w:r>
            <w:r>
              <w:rPr>
                <w:noProof/>
                <w:webHidden/>
              </w:rPr>
              <w:instrText xml:space="preserve"> PAGEREF _Toc141131011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4C67C9" w:rsidRDefault="004C67C9" w14:paraId="125F5010" w:rsidP="004C67C9" wp14:textId="77777777">
          <w:pPr>
            <w:pStyle w:val="TOC1"/>
            <w:tabs>
              <w:tab w:val="right" w:leader="dot" w:pos="9350"/>
            </w:tabs>
            <w:rPr>
              <w:noProof/>
              <w:rFonts w:ascii="Cambria" w:hAnsiTheme="minorHAnsi" w:eastAsiaTheme="minorEastAsia" w:cstheme="minorBidi"/>
              <w:sz w:val="22"/>
              <w:szCs w:val="22"/>
            </w:rPr>
          </w:pPr>
          <w:hyperlink w:anchor="_Toc141131012" w:history="1">
            <w:r w:rsidRPr="00384E93">
              <w:rPr>
                <w:noProof/>
                <w:rStyle w:val="Hyperlink"/>
              </w:rPr>
              <w:t>Conclusion</w:t>
            </w:r>
            <w:r>
              <w:rPr>
                <w:noProof/>
                <w:webHidden/>
              </w:rPr>
              <w:tab/>
            </w:r>
            <w:r>
              <w:rPr>
                <w:noProof/>
                <w:webHidden/>
              </w:rPr>
              <w:fldChar w:fldCharType="begin"/>
            </w:r>
            <w:r>
              <w:rPr>
                <w:noProof/>
                <w:webHidden/>
              </w:rPr>
              <w:instrText xml:space="preserve"> PAGEREF _Toc141131012 \h </w:instrText>
            </w:r>
            <w:r>
              <w:rPr>
                <w:noProof/>
                <w:webHidden/>
              </w:rPr>
            </w:r>
            <w:r>
              <w:rPr>
                <w:noProof/>
                <w:webHidden/>
              </w:rPr>
              <w:fldChar w:fldCharType="separate"/>
            </w:r>
            <w:r>
              <w:rPr>
                <w:noProof/>
                <w:webHidden/>
              </w:rPr>
              <w:t>16</w:t>
            </w:r>
            <w:r>
              <w:rPr>
                <w:noProof/>
                <w:webHidden/>
              </w:rPr>
              <w:fldChar w:fldCharType="end"/>
            </w:r>
          </w:hyperlink>
        </w:p>
        <w:p xmlns:wp14="http://schemas.microsoft.com/office/word/2010/wordml" w:rsidR="004C67C9" w:rsidRDefault="004C67C9" w14:paraId="4EB10EBE" w:rsidP="004C67C9" wp14:textId="77777777">
          <w:pPr>
            <w:pStyle w:val="TOC1"/>
            <w:tabs>
              <w:tab w:val="right" w:leader="dot" w:pos="9350"/>
            </w:tabs>
            <w:rPr>
              <w:noProof/>
              <w:rFonts w:ascii="Cambria" w:hAnsiTheme="minorHAnsi" w:eastAsiaTheme="minorEastAsia" w:cstheme="minorBidi"/>
              <w:sz w:val="22"/>
              <w:szCs w:val="22"/>
            </w:rPr>
          </w:pPr>
          <w:hyperlink w:anchor="_Toc141131013" w:history="1">
            <w:r w:rsidRPr="00384E93">
              <w:rPr>
                <w:noProof/>
                <w:rStyle w:val="Hyperlink"/>
              </w:rPr>
              <w:t>Reference list</w:t>
            </w:r>
            <w:r>
              <w:rPr>
                <w:noProof/>
                <w:webHidden/>
              </w:rPr>
              <w:tab/>
            </w:r>
            <w:r>
              <w:rPr>
                <w:noProof/>
                <w:webHidden/>
              </w:rPr>
              <w:fldChar w:fldCharType="begin"/>
            </w:r>
            <w:r>
              <w:rPr>
                <w:noProof/>
                <w:webHidden/>
              </w:rPr>
              <w:instrText xml:space="preserve"> PAGEREF _Toc141131013 \h </w:instrText>
            </w:r>
            <w:r>
              <w:rPr>
                <w:noProof/>
                <w:webHidden/>
              </w:rPr>
            </w:r>
            <w:r>
              <w:rPr>
                <w:noProof/>
                <w:webHidden/>
              </w:rPr>
              <w:fldChar w:fldCharType="separate"/>
            </w:r>
            <w:r>
              <w:rPr>
                <w:noProof/>
                <w:webHidden/>
              </w:rPr>
              <w:t>17</w:t>
            </w:r>
            <w:r>
              <w:rPr>
                <w:noProof/>
                <w:webHidden/>
              </w:rPr>
              <w:fldChar w:fldCharType="end"/>
            </w:r>
          </w:hyperlink>
        </w:p>
        <w:p xmlns:wp14="http://schemas.microsoft.com/office/word/2010/wordml" w:rsidR="00502F0F" w:rsidRDefault="00575548" w14:paraId="0E27B00A" w:rsidP="004C67C9" wp14:textId="77777777">
          <w:pPr>
            <w:jc w:val="center"/>
          </w:pPr>
          <w:r>
            <w:fldChar w:fldCharType="end"/>
          </w:r>
        </w:p>
      </w:sdtContent>
    </w:sdt>
    <w:p xmlns:wp14="http://schemas.microsoft.com/office/word/2010/wordml" w:rsidR="00502F0F" w:rsidRDefault="00575548" w14:paraId="60061E4C" w:rsidP="004C67C9" wp14:textId="77777777">
      <w:pPr>
        <w:pBdr>
          <w:top w:val="nil" w:sz="0" w:color="auto" w:space="0"/>
          <w:bottom w:val="nil" w:sz="0" w:color="auto" w:space="0"/>
          <w:left w:val="nil" w:sz="0" w:color="auto" w:space="0"/>
          <w:right w:val="nil" w:sz="0" w:color="auto" w:space="0"/>
          <w:between w:val="nil" w:sz="0" w:color="auto" w:space="0"/>
        </w:pBdr>
        <w:jc w:val="center"/>
        <w:rPr>
          <w:b/>
          <w:sz w:val="32"/>
          <w:szCs w:val="32"/>
        </w:rPr>
      </w:pPr>
      <w:r>
        <w:br w:type="page"/>
      </w:r>
    </w:p>
    <w:p xmlns:wp14="http://schemas.microsoft.com/office/word/2010/wordml" w:rsidR="00502F0F" w:rsidRDefault="00575548" w14:paraId="3E7A9F1C" w:rsidP="004C67C9" wp14:textId="77777777">
      <w:pPr>
        <w:pStyle w:val="Heading1"/>
      </w:pPr>
      <w:bookmarkStart w:name="_Toc141131008" w:id="0"/>
      <w:r>
        <w:t>Introduction</w:t>
      </w:r>
      <w:bookmarkEnd w:id="0"/>
    </w:p>
    <w:p xmlns:wp14="http://schemas.microsoft.com/office/word/2010/wordml" w:rsidR="00502F0F" w:rsidRDefault="00575548" w14:paraId="394D6A58" w:rsidP="7390BDED" wp14:textId="77777777">
      <w:pPr>
        <w:pBdr>
          <w:top w:val="nil" w:sz="0" w:color="000000" w:space="0"/>
          <w:bottom w:val="nil" w:sz="0" w:color="000000" w:space="0"/>
          <w:left w:val="nil" w:sz="0" w:color="000000" w:space="0"/>
          <w:right w:val="nil" w:sz="0" w:color="000000" w:space="0"/>
          <w:between w:val="nil" w:sz="0" w:color="000000" w:space="0"/>
        </w:pBdr>
      </w:pPr>
      <w:r w:rsidR="00575548">
        <w:rPr/>
        <w:t xml:space="preserve">The ability to </w:t>
      </w:r>
      <w:r w:rsidR="00575548">
        <w:rPr/>
        <w:t>analyze</w:t>
      </w:r>
      <w:r w:rsidR="00575548">
        <w:rPr/>
        <w:t xml:space="preserve"> and interpret extensive datasets holds significant potential across various domains, serving as a valuable tool for informing </w:t>
      </w:r>
      <w:bookmarkStart w:name="_Int_7PX5gUjt" w:id="1400744329"/>
      <w:r w:rsidR="00575548">
        <w:rPr/>
        <w:t>policy-making</w:t>
      </w:r>
      <w:bookmarkEnd w:id="1400744329"/>
      <w:r w:rsidR="00575548">
        <w:rPr/>
        <w:t xml:space="preserve"> and guiding practical decision-making processes. The present report outlines the dual respons</w:t>
      </w:r>
      <w:r w:rsidR="00575548">
        <w:rPr/>
        <w:t xml:space="preserve">ibilities assigned to the data analyst, </w:t>
      </w:r>
      <w:r w:rsidR="00575548">
        <w:rPr/>
        <w:t>necessitating</w:t>
      </w:r>
      <w:r w:rsidR="00575548">
        <w:rPr/>
        <w:t xml:space="preserve"> a comprehensive analysis of multiple data sets for each task.</w:t>
      </w:r>
    </w:p>
    <w:p xmlns:wp14="http://schemas.microsoft.com/office/word/2010/wordml" w:rsidR="00502F0F" w:rsidRDefault="00575548" w14:paraId="6D70E392" w:rsidP="004C67C9" wp14:textId="77777777">
      <w:pPr>
        <w:pBdr>
          <w:top w:val="nil" w:sz="0" w:color="auto" w:space="0"/>
          <w:bottom w:val="nil" w:sz="0" w:color="auto" w:space="0"/>
          <w:left w:val="nil" w:sz="0" w:color="auto" w:space="0"/>
          <w:right w:val="nil" w:sz="0" w:color="auto" w:space="0"/>
          <w:between w:val="nil" w:sz="0" w:color="auto" w:space="0"/>
        </w:pBdr>
      </w:pPr>
      <w:r>
        <w:t xml:space="preserve">The analyst has been assigned the initial responsibility of conducting a comprehensive review of a hotel bookings database encompassing the </w:t>
      </w:r>
      <w:r>
        <w:t>time period from 2017 to 2021. The primary objective entails assessing the overall trend in hotel room prices over the past five years, specifically focusing on whether there has been an upward or downward movement. Excel will be utilized by the analyst fo</w:t>
      </w:r>
      <w:r>
        <w:t xml:space="preserve">r all aspects of data preparation, analysis, and visualization. The utilization of IF and Pivot Tables in Excel can be effectively employed by analysts to manipulate and summarize data. In addition, our team will undertake the task of creating appropriate </w:t>
      </w:r>
      <w:r>
        <w:t>visual representations, such as charts and graphs, to effectively depict the progression of average room rates over a specified period.</w:t>
      </w:r>
    </w:p>
    <w:p xmlns:wp14="http://schemas.microsoft.com/office/word/2010/wordml" w:rsidR="00502F0F" w:rsidRDefault="00575548" w14:paraId="05B62247" w:rsidP="7390BDED" wp14:textId="77777777">
      <w:pPr>
        <w:pBdr>
          <w:top w:val="nil" w:sz="0" w:color="000000" w:space="0"/>
          <w:bottom w:val="nil" w:sz="0" w:color="000000" w:space="0"/>
          <w:left w:val="nil" w:sz="0" w:color="000000" w:space="0"/>
          <w:right w:val="nil" w:sz="0" w:color="000000" w:space="0"/>
          <w:between w:val="nil" w:sz="0" w:color="000000" w:space="0"/>
        </w:pBdr>
      </w:pPr>
      <w:r w:rsidR="00575548">
        <w:rPr/>
        <w:t xml:space="preserve">In the </w:t>
      </w:r>
      <w:r w:rsidR="00575548">
        <w:rPr/>
        <w:t>subsequent</w:t>
      </w:r>
      <w:r w:rsidR="00575548">
        <w:rPr/>
        <w:t xml:space="preserve"> phase of the study, the author undertakes an analysis of survey data collected from a sample of 2133 p</w:t>
      </w:r>
      <w:r w:rsidR="00575548">
        <w:rPr/>
        <w:t xml:space="preserve">upils enrolled at a nearby educational institution. The educational institution intends to examine the potential correlation between students' pre- and post-test scores and their lunch status. To address inquiries </w:t>
      </w:r>
      <w:r w:rsidR="00575548">
        <w:rPr/>
        <w:t>pertaining to</w:t>
      </w:r>
      <w:r w:rsidR="00575548">
        <w:rPr/>
        <w:t xml:space="preserve"> the student population's dem</w:t>
      </w:r>
      <w:r w:rsidR="00575548">
        <w:rPr/>
        <w:t xml:space="preserve">ographics, financial aid accessibility, and the distribution of mean and median grades across different demographics, the data analyst will employ Microsoft Excel as a tool. In the </w:t>
      </w:r>
      <w:r w:rsidR="00575548">
        <w:rPr/>
        <w:t>subsequent</w:t>
      </w:r>
      <w:r w:rsidR="00575548">
        <w:rPr/>
        <w:t xml:space="preserve"> section, the </w:t>
      </w:r>
      <w:r w:rsidR="00575548">
        <w:rPr/>
        <w:t>utilization</w:t>
      </w:r>
      <w:r w:rsidR="00575548">
        <w:rPr/>
        <w:t xml:space="preserve"> of SPSS, a data mining tool that is </w:t>
      </w:r>
      <w:bookmarkStart w:name="_Int_DMwllKw3" w:id="275852556"/>
      <w:r w:rsidR="00575548">
        <w:rPr/>
        <w:t>ope</w:t>
      </w:r>
      <w:r w:rsidR="00575548">
        <w:rPr/>
        <w:t>n-source</w:t>
      </w:r>
      <w:bookmarkEnd w:id="275852556"/>
      <w:r w:rsidR="00575548">
        <w:rPr/>
        <w:t>, is employed for conducting more sophisticated analysis. This includes the application of K-Means Clustering technique for clustering purposes. This analysis will elucidate the practical applications of data mining and text mining within contempor</w:t>
      </w:r>
      <w:r w:rsidR="00575548">
        <w:rPr/>
        <w:t>ary business operations.</w:t>
      </w:r>
    </w:p>
    <w:p xmlns:wp14="http://schemas.microsoft.com/office/word/2010/wordml" w:rsidR="00502F0F" w:rsidRDefault="00575548" w14:paraId="78D8384B" w:rsidP="004C67C9" wp14:textId="77777777">
      <w:pPr>
        <w:pBdr>
          <w:top w:val="nil" w:sz="0" w:color="auto" w:space="0"/>
          <w:bottom w:val="nil" w:sz="0" w:color="auto" w:space="0"/>
          <w:left w:val="nil" w:sz="0" w:color="auto" w:space="0"/>
          <w:right w:val="nil" w:sz="0" w:color="auto" w:space="0"/>
          <w:between w:val="nil" w:sz="0" w:color="auto" w:space="0"/>
        </w:pBdr>
      </w:pPr>
      <w:r>
        <w:t>The study will conclude by conducting a comparative analysis of the two prominent data analysis software, namely SPSS and Excel, which are widely adopted within the industry. The utilization of real-world examples in this article empowers firms to make inf</w:t>
      </w:r>
      <w:r>
        <w:t>ormed decisions when selecting analytical tools, instilling a sense of confidence in their choices. The data analyst conducts a comprehensive examination to support the evidence-based judgements of the hotel industry and the local school.</w:t>
      </w:r>
    </w:p>
    <w:p xmlns:wp14="http://schemas.microsoft.com/office/word/2010/wordml" w:rsidR="00502F0F" w:rsidRDefault="00575548" w14:paraId="79B66ACA" w:rsidP="004C67C9" wp14:textId="77777777">
      <w:pPr>
        <w:pStyle w:val="Heading1"/>
      </w:pPr>
      <w:bookmarkStart w:name="_Toc141131009" w:id="1"/>
      <w:r>
        <w:t>Analysis</w:t>
      </w:r>
      <w:bookmarkEnd w:id="1"/>
    </w:p>
    <w:p xmlns:wp14="http://schemas.microsoft.com/office/word/2010/wordml" w:rsidR="00502F0F" w:rsidRDefault="00575548" w14:paraId="51298645" w:rsidP="004C67C9" wp14:textId="77777777">
      <w:pPr>
        <w:pStyle w:val="Heading2"/>
      </w:pPr>
      <w:bookmarkStart w:name="_Toc141131010" w:id="2"/>
      <w:r>
        <w:t>Part 1</w:t>
      </w:r>
      <w:bookmarkEnd w:id="2"/>
    </w:p>
    <w:p xmlns:wp14="http://schemas.microsoft.com/office/word/2010/wordml" w:rsidR="00502F0F" w:rsidRDefault="00502F0F" w14:paraId="44EAFD9C" w:rsidP="004C67C9" wp14:textId="77777777">
      <w:pPr>
        <w:jc w:val="center"/>
      </w:pPr>
    </w:p>
    <w:tbl>
      <w:tblPr>
        <w:tblW w:w="6495"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center"/>
        <w:tblStyle w:val="a2"/>
      </w:tblPr>
      <w:tblGrid>
        <w:gridCol w:w="2705"/>
        <w:gridCol w:w="2405"/>
        <w:gridCol w:w="1385"/>
      </w:tblGrid>
      <w:tr xmlns:wp14="http://schemas.microsoft.com/office/word/2010/wordml" w14:paraId="1DD7A003"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076064CF"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rPr>
                <w:b/>
              </w:rPr>
            </w:pPr>
            <w:r>
              <w:rPr>
                <w:b/>
              </w:rPr>
              <w:t>Market_type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51A59785"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rPr>
                <w:b/>
              </w:rPr>
            </w:pPr>
            <w:r>
              <w:rPr>
                <w:b/>
              </w:rPr>
              <w:t>Data</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46FE0C09"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rPr>
                <w:b/>
              </w:rPr>
            </w:pPr>
            <w:r>
              <w:rPr>
                <w:b/>
              </w:rPr>
              <w:t>Total</w:t>
            </w:r>
          </w:p>
        </w:tc>
      </w:tr>
      <w:tr xmlns:wp14="http://schemas.microsoft.com/office/word/2010/wordml" w14:paraId="58219192"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0865B114"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Aviation</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6B0A6E62"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Count of Booking ID</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6F5FA94C"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125</w:t>
            </w:r>
          </w:p>
        </w:tc>
      </w:tr>
      <w:tr xmlns:wp14="http://schemas.microsoft.com/office/word/2010/wordml" w14:paraId="59D465EF"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29D6B04F"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0C5FC447"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Sum of Average price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4876675F"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12588</w:t>
            </w:r>
          </w:p>
        </w:tc>
      </w:tr>
      <w:tr xmlns:wp14="http://schemas.microsoft.com/office/word/2010/wordml" w14:paraId="3D7D2E1F"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0A6959E7"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152F97E2"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Sum of Adults No</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1D66412A"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127</w:t>
            </w:r>
          </w:p>
        </w:tc>
      </w:tr>
      <w:tr xmlns:wp14="http://schemas.microsoft.com/office/word/2010/wordml" w14:paraId="43AA028A"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7E0E9177"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Complementary</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7A709349"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Count of Booking ID</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65D59B0D"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391</w:t>
            </w:r>
          </w:p>
        </w:tc>
      </w:tr>
      <w:tr xmlns:wp14="http://schemas.microsoft.com/office/word/2010/wordml" w14:paraId="18F7A319"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100C5B58"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5D217517"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Sum of Average price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2EF71C1F"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1228.43</w:t>
            </w:r>
          </w:p>
        </w:tc>
      </w:tr>
      <w:tr xmlns:wp14="http://schemas.microsoft.com/office/word/2010/wordml" w14:paraId="77A84889"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12F40E89"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65917769"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Sum of Adults No</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1B4DAE9A"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580</w:t>
            </w:r>
          </w:p>
        </w:tc>
      </w:tr>
      <w:tr xmlns:wp14="http://schemas.microsoft.com/office/word/2010/wordml" w14:paraId="71BEA771"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3BA5966E"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Corporate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2E8EAFA7"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Count of Booking ID</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7CFB5A06"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2017</w:t>
            </w:r>
          </w:p>
        </w:tc>
      </w:tr>
      <w:tr xmlns:wp14="http://schemas.microsoft.com/office/word/2010/wordml" w14:paraId="7B9F90E1"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608DEACE"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34EAD5E4"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Sum of Average price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23B52974"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167232.98</w:t>
            </w:r>
          </w:p>
        </w:tc>
      </w:tr>
      <w:tr xmlns:wp14="http://schemas.microsoft.com/office/word/2010/wordml" w14:paraId="42079727"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2BAC6FC9"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109998D2"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Sum of Adults No</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4ADA2EBE"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2481</w:t>
            </w:r>
          </w:p>
        </w:tc>
      </w:tr>
      <w:tr xmlns:wp14="http://schemas.microsoft.com/office/word/2010/wordml" w14:paraId="3E1417AC"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18113603"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Offline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791735E8"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Count of Booking ID</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067792CF"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10528</w:t>
            </w:r>
          </w:p>
        </w:tc>
      </w:tr>
      <w:tr xmlns:wp14="http://schemas.microsoft.com/office/word/2010/wordml" w14:paraId="5C495419"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156A6281"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4A14F3E3"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Sum of Average price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4B4B8BE6"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964708.84</w:t>
            </w:r>
          </w:p>
        </w:tc>
      </w:tr>
      <w:tr xmlns:wp14="http://schemas.microsoft.com/office/word/2010/wordml" w14:paraId="4F8749E7"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20876B09"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67E1D6CD"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Sum of Adults No</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65A1F904"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18715</w:t>
            </w:r>
          </w:p>
        </w:tc>
      </w:tr>
      <w:tr xmlns:wp14="http://schemas.microsoft.com/office/word/2010/wordml" w14:paraId="709A4A85"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266EB79B"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Online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27084B42"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Count of Booking ID</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6367FD72"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23214</w:t>
            </w:r>
          </w:p>
        </w:tc>
      </w:tr>
      <w:tr xmlns:wp14="http://schemas.microsoft.com/office/word/2010/wordml" w14:paraId="78F497F7"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10146664"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57385100"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Sum of Average price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4D32F45D"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2605930.6</w:t>
            </w:r>
          </w:p>
        </w:tc>
      </w:tr>
      <w:tr xmlns:wp14="http://schemas.microsoft.com/office/word/2010/wordml" w14:paraId="0B78048A"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5B68B9CD"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74DF2FD3"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Sum of Adults No</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7B91AD36"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45023</w:t>
            </w:r>
          </w:p>
        </w:tc>
      </w:tr>
      <w:tr xmlns:wp14="http://schemas.microsoft.com/office/word/2010/wordml" w14:paraId="45770511" w:rsidR="00502F0F" wp14:textId="77777777">
        <w:trPr>
          <w:jc w:val="center"/>
          <w:trHeight w:val="74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08AE847B"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Total Count of Booking ID</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1B7172F4"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28A4FE0E"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36275</w:t>
            </w:r>
          </w:p>
        </w:tc>
      </w:tr>
      <w:tr xmlns:wp14="http://schemas.microsoft.com/office/word/2010/wordml" w14:paraId="5514F26D" w:rsidR="00502F0F" wp14:textId="77777777">
        <w:trPr>
          <w:jc w:val="center"/>
          <w:trHeight w:val="74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3D99BE21"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Total Sum of Average price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325CE300"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5DFF9516"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3751688.9</w:t>
            </w:r>
          </w:p>
        </w:tc>
      </w:tr>
      <w:tr xmlns:wp14="http://schemas.microsoft.com/office/word/2010/wordml" w14:paraId="01012375" w:rsidR="00502F0F" wp14:textId="77777777">
        <w:trPr>
          <w:jc w:val="center"/>
          <w:trHeight w:val="51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705" w:type="dxa"/>
          </w:tcPr>
          <w:p w:rsidR="00502F0F" w:rsidRDefault="00575548" w14:paraId="2D9331B2"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Total Sum of Adults No</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2405" w:type="dxa"/>
          </w:tcPr>
          <w:p w:rsidR="00502F0F" w:rsidRDefault="00575548" w14:paraId="25DD3341"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85" w:type="dxa"/>
          </w:tcPr>
          <w:p w:rsidR="00502F0F" w:rsidRDefault="00575548" w14:paraId="6074B6CF"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66926</w:t>
            </w:r>
          </w:p>
        </w:tc>
      </w:tr>
    </w:tbl>
    <w:p xmlns:wp14="http://schemas.microsoft.com/office/word/2010/wordml" w:rsidR="00502F0F" w:rsidRDefault="00575548" w14:paraId="60520853" w:rsidP="004C67C9" wp14:textId="77777777">
      <w:pPr>
        <w:jc w:val="center"/>
        <w:rPr>
          <w:b/>
        </w:rPr>
      </w:pPr>
      <w:r>
        <w:rPr>
          <w:b/>
        </w:rPr>
        <w:t>Table 1: Pivot Table</w:t>
      </w:r>
    </w:p>
    <w:p xmlns:wp14="http://schemas.microsoft.com/office/word/2010/wordml" w:rsidR="004C67C9" w:rsidRDefault="004C67C9" w14:paraId="4B94D5A5" w:rsidP="004C67C9" wp14:textId="77777777">
      <w:pPr>
        <w:jc w:val="center"/>
        <w:rPr>
          <w:b/>
        </w:rPr>
      </w:pPr>
      <w:r>
        <w:rPr>
          <w:noProof/>
        </w:rPr>
        <w:drawing>
          <wp:inline xmlns:wp14="http://schemas.microsoft.com/office/word/2010/wordprocessingDrawing" distT="0" distB="0" distL="0" distR="0" wp14:anchorId="43FC428B" wp14:editId="74B27E7F">
            <wp:extent cx="5943600" cy="2578100"/>
            <wp:effectExtent l="0" t="0" r="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xmlns:wp14="http://schemas.microsoft.com/office/word/2010/wordml" w:rsidR="004C67C9" w:rsidRDefault="004C67C9" w14:paraId="00C412DA" w:rsidP="004C67C9" w:rsidRPr="004C67C9" wp14:textId="77777777">
      <w:pPr>
        <w:jc w:val="center"/>
        <w:rPr>
          <w:b/>
        </w:rPr>
      </w:pPr>
      <w:r>
        <w:rPr>
          <w:b/>
        </w:rPr>
        <w:t>Graph: Room Type VS Market Type</w:t>
      </w:r>
    </w:p>
    <w:p xmlns:wp14="http://schemas.microsoft.com/office/word/2010/wordml" w:rsidR="00502F0F" w:rsidRDefault="00575548" w14:paraId="3B2DFB90" w:rsidP="004C67C9" wp14:textId="77777777">
      <w:r>
        <w:t>Based on the available statistical data, it can be observed that the "Online"</w:t>
      </w:r>
      <w:r>
        <w:t xml:space="preserve"> market category surpasses the other categories in terms of both booking ID volume and total average room pricing. The online travel agency sector, boasting a substantial count of 23,214 booking IDs, exerts a noteworthy influence on the hotel industry. The</w:t>
      </w:r>
      <w:r>
        <w:t xml:space="preserve"> mean price for the "Online" market is a noteworthy $2,605,930.63, suggesting a potential customer base that leans towards premium or affluent individuals, as evidenced by the higher average booking price within this sector.</w:t>
      </w:r>
    </w:p>
    <w:p xmlns:wp14="http://schemas.microsoft.com/office/word/2010/wordml" w:rsidR="00502F0F" w:rsidRDefault="00575548" w14:paraId="03ED51E1" w:rsidP="004C67C9" wp14:textId="77777777">
      <w:r>
        <w:t xml:space="preserve">The "Aviation" market category </w:t>
      </w:r>
      <w:r>
        <w:t>exhibits a relatively modest number of distinct booking IDs, totaling 125 in comparison to other market categories. The observed decline in reservations within the "Aviation" sector suggests a narrowing focus on a specific segment of the tourist market, na</w:t>
      </w:r>
      <w:r>
        <w:t>mely those seeking opulent and extravagant vacation experiences.</w:t>
      </w:r>
    </w:p>
    <w:p xmlns:wp14="http://schemas.microsoft.com/office/word/2010/wordml" w:rsidR="00502F0F" w:rsidRDefault="00575548" w14:paraId="7B52FDCC" w:rsidP="004C67C9" wp14:textId="77777777">
      <w:r>
        <w:t>The "Offline" market poses a formidable challenge, given its average price of $964,708.84. The "Offline" category exhibits a substantial count of booking IDs, amounting to 10,528. However, it</w:t>
      </w:r>
      <w:r>
        <w:t xml:space="preserve"> is noteworthy that the average price per booking within this category appears to be comparatively higher</w:t>
      </w:r>
      <w:r w:rsidR="00CE7F0F">
        <w:t xml:space="preserve"> (</w:t>
      </w:r>
      <w:r w:rsidR="00CE7F0F">
        <w:rPr>
          <w:color w:val="000000"/>
        </w:rPr>
        <w:t>Bhandary, 2021</w:t>
      </w:r>
      <w:r w:rsidR="00CE7F0F">
        <w:t>)</w:t>
      </w:r>
      <w:r>
        <w:t>. This observation potentially suggests a preference for premium offerings or personalized services among the users.</w:t>
      </w:r>
    </w:p>
    <w:p xmlns:wp14="http://schemas.microsoft.com/office/word/2010/wordml" w:rsidR="00502F0F" w:rsidRDefault="00575548" w14:paraId="51D76BEB" w:rsidP="004C67C9" wp14:textId="77777777">
      <w:r>
        <w:t>In the "Corporate" sector, it is n</w:t>
      </w:r>
      <w:r>
        <w:t>ot uncommon to observe booking IDs amounting to a total of 2,017, accompanied by an average total price of $67,232.98. Based on the available data, it appears that both business and group reservations contribute to a comparable proportion of total bookings</w:t>
      </w:r>
      <w:r>
        <w:t xml:space="preserve"> and exhibit similar average room costs across various market sectors.</w:t>
      </w:r>
    </w:p>
    <w:p xmlns:wp14="http://schemas.microsoft.com/office/word/2010/wordml" w:rsidR="00502F0F" w:rsidRDefault="00575548" w14:paraId="2B9A68B5" w:rsidP="004C67C9" wp14:textId="77777777">
      <w:r>
        <w:t>The market type labeled as "Complementary" is notable for its relatively small count of booking IDs, totaling 391. Additionally, this market type exhibits a relatively low cumulative su</w:t>
      </w:r>
      <w:r>
        <w:t>m of regular prices, amounting to 1,228.43. The observed market dynamics suggest a potential focus on auxiliary services or bundled offerings, which could account for the comparatively lower average price point</w:t>
      </w:r>
      <w:r w:rsidR="00CE7F0F">
        <w:t xml:space="preserve"> (</w:t>
      </w:r>
      <w:r w:rsidR="00CE7F0F" w:rsidRPr="006621CB">
        <w:t>Raharjo</w:t>
      </w:r>
      <w:r w:rsidR="00CE7F0F">
        <w:t xml:space="preserve"> </w:t>
      </w:r>
      <w:r w:rsidR="00CE7F0F">
        <w:rPr>
          <w:i/>
        </w:rPr>
        <w:t>et al.</w:t>
      </w:r>
      <w:r w:rsidR="00CE7F0F" w:rsidRPr="006621CB">
        <w:t xml:space="preserve"> 2020</w:t>
      </w:r>
      <w:r w:rsidR="00CE7F0F">
        <w:t>)</w:t>
      </w:r>
      <w:r>
        <w:t>.</w:t>
      </w:r>
    </w:p>
    <w:p xmlns:wp14="http://schemas.microsoft.com/office/word/2010/wordml" w:rsidR="00502F0F" w:rsidRDefault="00575548" w14:paraId="1F724D46" w:rsidP="004C67C9" wp14:textId="77777777">
      <w:r w:rsidR="00575548">
        <w:rPr/>
        <w:t xml:space="preserve">The study effectively </w:t>
      </w:r>
      <w:r w:rsidR="00575548">
        <w:rPr/>
        <w:t>demonstrates</w:t>
      </w:r>
      <w:r w:rsidR="00575548">
        <w:rPr/>
        <w:t xml:space="preserve"> the benef</w:t>
      </w:r>
      <w:r w:rsidR="00575548">
        <w:rPr/>
        <w:t xml:space="preserve">its and drawbacks associated with </w:t>
      </w:r>
      <w:r w:rsidR="00575548">
        <w:rPr/>
        <w:t>different types</w:t>
      </w:r>
      <w:r w:rsidR="00575548">
        <w:rPr/>
        <w:t xml:space="preserve"> of hospitality market segments. The "Online" market has </w:t>
      </w:r>
      <w:r w:rsidR="00575548">
        <w:rPr/>
        <w:t>exhibited</w:t>
      </w:r>
      <w:r w:rsidR="00575548">
        <w:rPr/>
        <w:t xml:space="preserve"> a notable ascendancy, exerting its dominance through a substantial volume of reservations and a comparatively elevated average price. In con</w:t>
      </w:r>
      <w:r w:rsidR="00575548">
        <w:rPr/>
        <w:t xml:space="preserve">trast, the "Aviation" sector has </w:t>
      </w:r>
      <w:r w:rsidR="00575548">
        <w:rPr/>
        <w:t>maintained</w:t>
      </w:r>
      <w:r w:rsidR="00575548">
        <w:rPr/>
        <w:t xml:space="preserve"> a </w:t>
      </w:r>
      <w:r w:rsidR="00575548">
        <w:rPr/>
        <w:t>relatively modest</w:t>
      </w:r>
      <w:r w:rsidR="00575548">
        <w:rPr/>
        <w:t xml:space="preserve"> presence. The Offline market </w:t>
      </w:r>
      <w:r w:rsidR="00575548">
        <w:rPr/>
        <w:t>exhibits</w:t>
      </w:r>
      <w:r w:rsidR="00575548">
        <w:rPr/>
        <w:t xml:space="preserve"> a preference for high average prices and substantial booking volumes, while the Corporate </w:t>
      </w:r>
      <w:bookmarkStart w:name="_Int_q6hSROSN" w:id="1156108284"/>
      <w:r w:rsidR="00575548">
        <w:rPr/>
        <w:t>market places</w:t>
      </w:r>
      <w:bookmarkEnd w:id="1156108284"/>
      <w:r w:rsidR="00575548">
        <w:rPr/>
        <w:t xml:space="preserve"> greater importance on low average prices and modes</w:t>
      </w:r>
      <w:r w:rsidR="00575548">
        <w:rPr/>
        <w:t xml:space="preserve">t booking volumes. In the "Complementary" market, it is </w:t>
      </w:r>
      <w:r w:rsidR="00575548">
        <w:rPr/>
        <w:t>observed</w:t>
      </w:r>
      <w:r w:rsidR="00575548">
        <w:rPr/>
        <w:t xml:space="preserve"> that prices </w:t>
      </w:r>
      <w:r w:rsidR="00575548">
        <w:rPr/>
        <w:t xml:space="preserve">generally </w:t>
      </w:r>
      <w:r w:rsidR="00575548">
        <w:rPr/>
        <w:t>exhibit</w:t>
      </w:r>
      <w:r w:rsidR="00575548">
        <w:rPr/>
        <w:t xml:space="preserve"> a downward trend. This suggests that the goods offered in this market are intended to serve as complements to the products found in other markets.</w:t>
      </w:r>
    </w:p>
    <w:p xmlns:wp14="http://schemas.microsoft.com/office/word/2010/wordml" w:rsidR="00502F0F" w:rsidRDefault="00502F0F" w14:paraId="3DEEC669" w:rsidP="004C67C9" wp14:textId="77777777"/>
    <w:p xmlns:wp14="http://schemas.microsoft.com/office/word/2010/wordml" w:rsidR="00502F0F" w:rsidRDefault="00502F0F" w14:paraId="3656B9AB" w:rsidP="004C67C9" wp14:textId="77777777">
      <w:pPr>
        <w:jc w:val="center"/>
      </w:pPr>
    </w:p>
    <w:tbl>
      <w:tblPr>
        <w:tblW w:w="5255"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center"/>
        <w:tblStyle w:val="a3"/>
      </w:tblPr>
      <w:tblGrid>
        <w:gridCol w:w="5255"/>
      </w:tblGrid>
      <w:tr xmlns:wp14="http://schemas.microsoft.com/office/word/2010/wordml" w14:paraId="09E65C2A" w:rsidR="00502F0F" wp14:textId="77777777">
        <w:trPr>
          <w:jc w:val="center"/>
          <w:trHeight w:val="74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5255" w:type="dxa"/>
          </w:tcPr>
          <w:p w:rsidR="00502F0F" w:rsidRDefault="00575548" w14:paraId="1316F440" w:rsidP="004C67C9" wp14:textId="77777777">
            <w:pPr>
              <w:widowControl w:val="0"/>
              <w:jc w:val="center"/>
              <w:rPr>
                <w:b/>
              </w:rPr>
            </w:pPr>
            <w:r>
              <w:rPr>
                <w:b/>
              </w:rPr>
              <w:t xml:space="preserve">Correlation </w:t>
            </w:r>
            <w:r>
              <w:rPr>
                <w:b/>
              </w:rPr>
              <w:t>between Average Price and Special Request</w:t>
            </w:r>
          </w:p>
        </w:tc>
      </w:tr>
      <w:tr xmlns:wp14="http://schemas.microsoft.com/office/word/2010/wordml" w14:paraId="5A2712EA" w:rsidR="00502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5255" w:type="dxa"/>
          </w:tcPr>
          <w:p w:rsidR="00502F0F" w:rsidRDefault="00575548" w14:paraId="3733ED34" w:rsidP="004C67C9" wp14:textId="77777777">
            <w:pPr>
              <w:widowControl w:val="0"/>
              <w:jc w:val="center"/>
            </w:pPr>
            <w:r>
              <w:t>0.184380955</w:t>
            </w:r>
          </w:p>
        </w:tc>
      </w:tr>
    </w:tbl>
    <w:p xmlns:wp14="http://schemas.microsoft.com/office/word/2010/wordml" w:rsidR="00502F0F" w:rsidRDefault="00502F0F" w14:paraId="45FB0818" w:rsidP="004C67C9" wp14:textId="77777777">
      <w:pPr>
        <w:jc w:val="center"/>
      </w:pPr>
    </w:p>
    <w:p xmlns:wp14="http://schemas.microsoft.com/office/word/2010/wordml" w:rsidR="00502F0F" w:rsidRDefault="00575548" w14:paraId="567978A2" w:rsidP="004C67C9" wp14:textId="77777777">
      <w:r>
        <w:t>Average Price and Special Request have a weak positive correlation of 0.184380955. This analytical investigation seeks to objectively assess the importance of this connection. Correlation coefficients vary from minus one to plus one, with minus one indicat</w:t>
      </w:r>
      <w:r>
        <w:t>ing an inversely proportional association and plus one an inversely proportional one. Average Price and Special Requests are positively correlated at 0.18.</w:t>
      </w:r>
    </w:p>
    <w:p xmlns:wp14="http://schemas.microsoft.com/office/word/2010/wordml" w:rsidR="00502F0F" w:rsidRDefault="00575548" w14:paraId="334CB203" w:rsidP="004C67C9" wp14:textId="77777777">
      <w:r>
        <w:t xml:space="preserve">The average number of Special Requests tends to increase with reservation prices. This relationship </w:t>
      </w:r>
      <w:r>
        <w:t>is weak, however. There is some association between the two, but not enough to prove a cause-and-effect relationship. This relationship should not be interpreted casually. Regression modeling or hypothesis testing may be needed to determine whether Average</w:t>
      </w:r>
      <w:r>
        <w:t xml:space="preserve"> Price causes Special Requests.</w:t>
      </w:r>
    </w:p>
    <w:p xmlns:wp14="http://schemas.microsoft.com/office/word/2010/wordml" w:rsidR="00502F0F" w:rsidRDefault="00575548" w14:paraId="7C2357FC" w:rsidP="004C67C9" wp14:textId="77777777">
      <w:r w:rsidR="00575548">
        <w:rPr/>
        <w:t xml:space="preserve">The poor association between Special Requests and Average Prices may </w:t>
      </w:r>
      <w:r w:rsidR="00575548">
        <w:rPr/>
        <w:t>indicate</w:t>
      </w:r>
      <w:r w:rsidR="00575548">
        <w:rPr/>
        <w:t xml:space="preserve"> that other factors, unaccounted for in this study, are more relevant in </w:t>
      </w:r>
      <w:r w:rsidR="00575548">
        <w:rPr/>
        <w:t>determining</w:t>
      </w:r>
      <w:r w:rsidR="00575548">
        <w:rPr/>
        <w:t xml:space="preserve"> Average Prices. Consider the context in which this data was co</w:t>
      </w:r>
      <w:r w:rsidR="00575548">
        <w:rPr/>
        <w:t>llected</w:t>
      </w:r>
      <w:r w:rsidR="00CE7F0F">
        <w:rPr/>
        <w:t xml:space="preserve"> (</w:t>
      </w:r>
      <w:bookmarkStart w:name="_Int_OwxlaxIk" w:id="1143693375"/>
      <w:r w:rsidR="00CE7F0F">
        <w:rPr/>
        <w:t>Bharwani</w:t>
      </w:r>
      <w:r w:rsidR="00CE7F0F">
        <w:rPr/>
        <w:t xml:space="preserve"> </w:t>
      </w:r>
      <w:r w:rsidR="00CE7F0F">
        <w:rPr/>
        <w:t xml:space="preserve"> and</w:t>
      </w:r>
      <w:bookmarkEnd w:id="1143693375"/>
      <w:r w:rsidR="00CE7F0F">
        <w:rPr/>
        <w:t xml:space="preserve"> Mathews, 2021</w:t>
      </w:r>
      <w:r w:rsidR="00CE7F0F">
        <w:rPr/>
        <w:t>)</w:t>
      </w:r>
      <w:r w:rsidR="00575548">
        <w:rPr/>
        <w:t>. If the dataset is limited to specific booking types or time periods, the observed link may be altered. Handling outliers and missing data may also impair analytical accuracy.</w:t>
      </w:r>
    </w:p>
    <w:p xmlns:wp14="http://schemas.microsoft.com/office/word/2010/wordml" w:rsidR="00502F0F" w:rsidRDefault="00575548" w14:paraId="380A6090" w:rsidP="004C67C9" wp14:textId="77777777">
      <w:r>
        <w:t>The correlation value of 0.184380955 shows a minor positive relationship</w:t>
      </w:r>
      <w:r>
        <w:t xml:space="preserve"> between average pricing and special request. This association does not indicate a cause-and-effect relationship between higher Average Prices and more Special Requests, thus it should not be utilized to make critical business decisions. More research and </w:t>
      </w:r>
      <w:r>
        <w:t>assessment of other relevant variables is needed to understand pricing choices and specific demands in the dataset</w:t>
      </w:r>
      <w:r w:rsidR="00CE7F0F">
        <w:t xml:space="preserve"> (</w:t>
      </w:r>
      <w:r w:rsidR="00CE7F0F">
        <w:rPr>
          <w:color w:val="000000"/>
        </w:rPr>
        <w:t>Miller-Nobles</w:t>
      </w:r>
      <w:r w:rsidR="00CE7F0F">
        <w:rPr>
          <w:color w:val="000000"/>
        </w:rPr>
        <w:t xml:space="preserve"> </w:t>
      </w:r>
      <w:r w:rsidR="00CE7F0F">
        <w:rPr>
          <w:i/>
          <w:color w:val="000000"/>
        </w:rPr>
        <w:t>et al.</w:t>
      </w:r>
      <w:r w:rsidR="00CE7F0F">
        <w:rPr>
          <w:color w:val="000000"/>
        </w:rPr>
        <w:t xml:space="preserve"> 2021</w:t>
      </w:r>
      <w:r w:rsidR="00CE7F0F">
        <w:t>)</w:t>
      </w:r>
      <w:r>
        <w:t>.</w:t>
      </w:r>
    </w:p>
    <w:p xmlns:wp14="http://schemas.microsoft.com/office/word/2010/wordml" w:rsidR="00502F0F" w:rsidRDefault="00502F0F" w14:paraId="049F31CB" w:rsidP="004C67C9" wp14:textId="77777777"/>
    <w:p xmlns:wp14="http://schemas.microsoft.com/office/word/2010/wordml" w:rsidR="00502F0F" w:rsidRDefault="00502F0F" w14:paraId="53128261" w:rsidP="004C67C9" wp14:textId="77777777">
      <w:r>
        <w:t>Part 2</w:t>
      </w:r>
    </w:p>
    <w:tbl>
      <w:tblPr>
        <w:tblW w:w="5000" w:type="pct"/>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center"/>
        <w:tblStyle w:val="a4"/>
      </w:tblPr>
      <w:tblGrid>
        <w:gridCol w:w="7397"/>
        <w:gridCol w:w="1943"/>
      </w:tblGrid>
      <w:tr xmlns:wp14="http://schemas.microsoft.com/office/word/2010/wordml" w14:paraId="077C87FA"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05CA2942"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M</w:t>
            </w:r>
            <w:r>
              <w:t>ale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7BE2AAE0"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1077</w:t>
            </w:r>
          </w:p>
        </w:tc>
      </w:tr>
      <w:tr xmlns:wp14="http://schemas.microsoft.com/office/word/2010/wordml" w14:paraId="6C285FF7"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2ACD8524"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Female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55F635F0"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1056</w:t>
            </w:r>
          </w:p>
        </w:tc>
      </w:tr>
      <w:tr xmlns:wp14="http://schemas.microsoft.com/office/word/2010/wordml" w14:paraId="0DFAE634"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23DD831B"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28CE8CB7"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 xml:space="preserve"> </w:t>
            </w:r>
          </w:p>
        </w:tc>
      </w:tr>
      <w:tr xmlns:wp14="http://schemas.microsoft.com/office/word/2010/wordml" w14:paraId="1A598809"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7C8C9118"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Qualifies for free / reduced lunch</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0F7D2B15"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918</w:t>
            </w:r>
          </w:p>
        </w:tc>
      </w:tr>
      <w:tr xmlns:wp14="http://schemas.microsoft.com/office/word/2010/wordml" w14:paraId="65E76979"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6D35FED0"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Not qualifies for free/ reduced lunch</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2D85D16E"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1215</w:t>
            </w:r>
          </w:p>
        </w:tc>
      </w:tr>
      <w:tr xmlns:wp14="http://schemas.microsoft.com/office/word/2010/wordml" w14:paraId="27B8F768"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1895D3B7"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7FDE0BDC"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 xml:space="preserve"> </w:t>
            </w:r>
          </w:p>
        </w:tc>
      </w:tr>
      <w:tr xmlns:wp14="http://schemas.microsoft.com/office/word/2010/wordml" w14:paraId="75F80603"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6C1031F9"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4CE745D7"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 xml:space="preserve"> </w:t>
            </w:r>
          </w:p>
        </w:tc>
      </w:tr>
      <w:tr xmlns:wp14="http://schemas.microsoft.com/office/word/2010/wordml" w14:paraId="41B43D95"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225F441B"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Mean of Qualifies for free / reduced lunch</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4DC3A265"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918.00</w:t>
            </w:r>
          </w:p>
        </w:tc>
      </w:tr>
      <w:tr xmlns:wp14="http://schemas.microsoft.com/office/word/2010/wordml" w14:paraId="329C53DD" w:rsidR="00502F0F" w:rsidTr="00CE7F0F" wp14:textId="77777777">
        <w:trPr>
          <w:jc w:val="center"/>
          <w:trHeight w:val="74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1AE0853B"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Median of Not qualifies for free/ reduced lunch</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19591BB5"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1066.50</w:t>
            </w:r>
          </w:p>
        </w:tc>
      </w:tr>
      <w:tr xmlns:wp14="http://schemas.microsoft.com/office/word/2010/wordml" w14:paraId="44EEFD60"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7D149327"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 xml:space="preserve"> </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253B9705"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 xml:space="preserve"> </w:t>
            </w:r>
          </w:p>
        </w:tc>
      </w:tr>
      <w:tr xmlns:wp14="http://schemas.microsoft.com/office/word/2010/wordml" w14:paraId="4B3D50D1"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41D46ED2"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Mean of Pre-test score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5ED3E6CE"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54.96</w:t>
            </w:r>
          </w:p>
        </w:tc>
      </w:tr>
      <w:tr xmlns:wp14="http://schemas.microsoft.com/office/word/2010/wordml" w14:paraId="2121DC0D"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35C49B8D"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Mean of Post test score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0450CE8B"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67.10</w:t>
            </w:r>
          </w:p>
        </w:tc>
      </w:tr>
      <w:tr xmlns:wp14="http://schemas.microsoft.com/office/word/2010/wordml" w14:paraId="626C250A"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46D915EB"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Median of Pre-test score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6F8A58DE"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56</w:t>
            </w:r>
          </w:p>
        </w:tc>
      </w:tr>
      <w:tr xmlns:wp14="http://schemas.microsoft.com/office/word/2010/wordml" w14:paraId="243F1A28"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3B44F165"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Median of post- test score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224139B5"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68</w:t>
            </w:r>
          </w:p>
        </w:tc>
      </w:tr>
      <w:tr xmlns:wp14="http://schemas.microsoft.com/office/word/2010/wordml" w14:paraId="653D91F5"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1D4FD1C2"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Difference of pre-test score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230ACB3A"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1.04</w:t>
            </w:r>
          </w:p>
        </w:tc>
      </w:tr>
      <w:tr xmlns:wp14="http://schemas.microsoft.com/office/word/2010/wordml" w14:paraId="685C2F04" w:rsidR="00502F0F" w:rsidTr="00CE7F0F" wp14:textId="77777777">
        <w:trPr>
          <w:jc w:val="cente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960" w:type="pct"/>
          </w:tcPr>
          <w:p w:rsidR="00502F0F" w:rsidRDefault="00575548" w14:paraId="5DC9CA7A"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Difference of Post-test score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040" w:type="pct"/>
          </w:tcPr>
          <w:p w:rsidR="00502F0F" w:rsidRDefault="00575548" w14:paraId="0CFC6BE9"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pPr>
            <w:r>
              <w:t>0.90</w:t>
            </w:r>
          </w:p>
        </w:tc>
      </w:tr>
    </w:tbl>
    <w:p xmlns:wp14="http://schemas.microsoft.com/office/word/2010/wordml" w:rsidR="00502F0F" w:rsidRDefault="00502F0F" w14:paraId="4101652C" w:rsidP="004C67C9" wp14:textId="77777777">
      <w:pPr>
        <w:jc w:val="center"/>
      </w:pPr>
    </w:p>
    <w:p xmlns:wp14="http://schemas.microsoft.com/office/word/2010/wordml" w:rsidR="00502F0F" w:rsidRDefault="00575548" w14:paraId="270166F1" w:rsidP="004C67C9" wp14:textId="77777777">
      <w:pPr>
        <w:pBdr>
          <w:top w:val="nil" w:sz="0" w:color="auto" w:space="0"/>
          <w:bottom w:val="nil" w:sz="0" w:color="auto" w:space="0"/>
          <w:left w:val="nil" w:sz="0" w:color="auto" w:space="0"/>
          <w:right w:val="nil" w:sz="0" w:color="auto" w:space="0"/>
          <w:between w:val="nil" w:sz="0" w:color="auto" w:space="0"/>
        </w:pBdr>
        <w:jc w:val="center"/>
        <w:rPr>
          <w:b/>
        </w:rPr>
      </w:pPr>
      <w:r>
        <w:rPr>
          <w:b/>
        </w:rPr>
        <w:t>Table 3: Analyzing student data set</w:t>
      </w:r>
    </w:p>
    <w:p xmlns:wp14="http://schemas.microsoft.com/office/word/2010/wordml" w:rsidR="00502F0F" w:rsidRDefault="00575548" w14:paraId="063499A8" w:rsidP="004C67C9" wp14:textId="77777777">
      <w:pPr>
        <w:pBdr>
          <w:top w:val="nil" w:sz="0" w:color="auto" w:space="0"/>
          <w:bottom w:val="nil" w:sz="0" w:color="auto" w:space="0"/>
          <w:left w:val="nil" w:sz="0" w:color="auto" w:space="0"/>
          <w:right w:val="nil" w:sz="0" w:color="auto" w:space="0"/>
          <w:between w:val="nil" w:sz="0" w:color="auto" w:space="0"/>
        </w:pBdr>
        <w:jc w:val="center"/>
      </w:pPr>
      <w:r>
        <w:t>(Source: MS Excel)</w:t>
      </w:r>
    </w:p>
    <w:p xmlns:wp14="http://schemas.microsoft.com/office/word/2010/wordml" w:rsidR="00502F0F" w:rsidRDefault="00575548" w14:paraId="7C0B7243" w:rsidP="004C67C9" wp14:textId="77777777">
      <w:pPr>
        <w:pBdr>
          <w:top w:val="nil" w:sz="0" w:color="auto" w:space="0"/>
          <w:bottom w:val="nil" w:sz="0" w:color="auto" w:space="0"/>
          <w:left w:val="nil" w:sz="0" w:color="auto" w:space="0"/>
          <w:right w:val="nil" w:sz="0" w:color="auto" w:space="0"/>
          <w:between w:val="nil" w:sz="0" w:color="auto" w:space="0"/>
        </w:pBdr>
      </w:pPr>
      <w:r>
        <w:t>The present analysis offers valuable insights into several aspects of the dataset. Nevertheless, it is essential to acknowledge that some concerns persist. We will start by implementing a systematic reorganisation and conducting a thorough examination to e</w:t>
      </w:r>
      <w:r>
        <w:t>nhance the lucidity and comprehensibility of the provided content.</w:t>
      </w:r>
    </w:p>
    <w:p xmlns:wp14="http://schemas.microsoft.com/office/word/2010/wordml" w:rsidR="00502F0F" w:rsidRDefault="00575548" w14:paraId="2D0E8D49" w:rsidP="004C67C9" wp14:textId="77777777">
      <w:pPr>
        <w:pBdr>
          <w:top w:val="nil" w:sz="0" w:color="auto" w:space="0"/>
          <w:bottom w:val="nil" w:sz="0" w:color="auto" w:space="0"/>
          <w:left w:val="nil" w:sz="0" w:color="auto" w:space="0"/>
          <w:right w:val="nil" w:sz="0" w:color="auto" w:space="0"/>
          <w:between w:val="nil" w:sz="0" w:color="auto" w:space="0"/>
        </w:pBdr>
      </w:pPr>
      <w:r>
        <w:t xml:space="preserve">Based on the survey results, a total of 1077 students were included in the sample, with 1077 being male and 1056 being female. Although the obtained outcome has considerable importance, it </w:t>
      </w:r>
      <w:r>
        <w:t>is imperative to underscore the need for further investigation in order to ascertain the extent of the gender disparity in achievement, as indicated by the available demographic data.</w:t>
      </w:r>
    </w:p>
    <w:p xmlns:wp14="http://schemas.microsoft.com/office/word/2010/wordml" w:rsidR="00502F0F" w:rsidRDefault="00575548" w14:paraId="22167EB3" w:rsidP="004C67C9" wp14:textId="77777777">
      <w:pPr>
        <w:pBdr>
          <w:top w:val="nil" w:sz="0" w:color="auto" w:space="0"/>
          <w:bottom w:val="nil" w:sz="0" w:color="auto" w:space="0"/>
          <w:left w:val="nil" w:sz="0" w:color="auto" w:space="0"/>
          <w:right w:val="nil" w:sz="0" w:color="auto" w:space="0"/>
          <w:between w:val="nil" w:sz="0" w:color="auto" w:space="0"/>
        </w:pBdr>
      </w:pPr>
      <w:r>
        <w:t>The proportion of pupils eligible for free or reduced-price meals, namel</w:t>
      </w:r>
      <w:r>
        <w:t xml:space="preserve">y 918 out of 1215, provides significant insights about the demographic composition of the school populace. Further empirical data is required to substantiate the assertion that a greater proportion of children are disqualified from receiving complimentary </w:t>
      </w:r>
      <w:r>
        <w:t>meals, perhaps indicating a correlation with parents of higher socioeconomic status</w:t>
      </w:r>
      <w:r w:rsidR="00CE7F0F">
        <w:t xml:space="preserve"> (</w:t>
      </w:r>
      <w:r w:rsidR="00CE7F0F">
        <w:rPr>
          <w:color w:val="000000"/>
        </w:rPr>
        <w:t>Cleff</w:t>
      </w:r>
      <w:r w:rsidR="00CE7F0F">
        <w:rPr>
          <w:color w:val="000000"/>
        </w:rPr>
        <w:t xml:space="preserve"> </w:t>
      </w:r>
      <w:r w:rsidR="00CE7F0F">
        <w:rPr>
          <w:i/>
          <w:color w:val="000000"/>
        </w:rPr>
        <w:t>et al.</w:t>
      </w:r>
      <w:r w:rsidR="00CE7F0F">
        <w:rPr>
          <w:color w:val="000000"/>
        </w:rPr>
        <w:t xml:space="preserve"> 2019</w:t>
      </w:r>
      <w:r w:rsidR="00CE7F0F">
        <w:t>)</w:t>
      </w:r>
      <w:r>
        <w:t>. The definitive identification of the association between family income and lunch eligibility requires further information about the socioeconomic composition of the studen</w:t>
      </w:r>
      <w:r>
        <w:t>t population.</w:t>
      </w:r>
    </w:p>
    <w:p xmlns:wp14="http://schemas.microsoft.com/office/word/2010/wordml" w:rsidR="00502F0F" w:rsidRDefault="00575548" w14:paraId="2BBC2E41" w:rsidP="004C67C9" wp14:textId="77777777">
      <w:pPr>
        <w:pBdr>
          <w:top w:val="nil" w:sz="0" w:color="auto" w:space="0"/>
          <w:bottom w:val="nil" w:sz="0" w:color="auto" w:space="0"/>
          <w:left w:val="nil" w:sz="0" w:color="auto" w:space="0"/>
          <w:right w:val="nil" w:sz="0" w:color="auto" w:space="0"/>
          <w:between w:val="nil" w:sz="0" w:color="auto" w:space="0"/>
        </w:pBdr>
      </w:pPr>
      <w:r>
        <w:t>Statistical measures, namely the mean and median values, have been computed for the subset of children who qualify for free or reduced-price meals. Nevertheless, the comprehensive distribution of outcomes for these particular students has not</w:t>
      </w:r>
      <w:r>
        <w:t xml:space="preserve"> been made public. The analysis of the diversity within this cohort is crucial in order to uncover potential discrepancies and evaluate the impact of lunch initiatives on the academic performance of children.</w:t>
      </w:r>
    </w:p>
    <w:p xmlns:wp14="http://schemas.microsoft.com/office/word/2010/wordml" w:rsidR="00502F0F" w:rsidRDefault="00575548" w14:paraId="376E0465" w:rsidP="004C67C9" wp14:textId="77777777">
      <w:pPr>
        <w:pBdr>
          <w:top w:val="nil" w:sz="0" w:color="auto" w:space="0"/>
          <w:bottom w:val="nil" w:sz="0" w:color="auto" w:space="0"/>
          <w:left w:val="nil" w:sz="0" w:color="auto" w:space="0"/>
          <w:right w:val="nil" w:sz="0" w:color="auto" w:space="0"/>
          <w:between w:val="nil" w:sz="0" w:color="auto" w:space="0"/>
        </w:pBdr>
      </w:pPr>
      <w:r>
        <w:t>Based on statistical data, noteworthy advanceme</w:t>
      </w:r>
      <w:r>
        <w:t>nts in performance have been seen, as shown by the rise in both the average and middle scores from the first assessment to the subsequent evaluation. The findings of the research provide confirmation that, on average, students demonstrated enhanced academi</w:t>
      </w:r>
      <w:r>
        <w:t>c performance subsequent to the implementation of the intervention</w:t>
      </w:r>
      <w:r w:rsidR="00CE7F0F">
        <w:t xml:space="preserve"> (</w:t>
      </w:r>
      <w:r w:rsidR="00CE7F0F" w:rsidRPr="006621CB">
        <w:t>Loftus</w:t>
      </w:r>
      <w:r w:rsidR="00CE7F0F">
        <w:t xml:space="preserve"> </w:t>
      </w:r>
      <w:r w:rsidR="00CE7F0F">
        <w:rPr>
          <w:i/>
        </w:rPr>
        <w:t>et al.</w:t>
      </w:r>
      <w:r w:rsidR="00CE7F0F" w:rsidRPr="006621CB">
        <w:t xml:space="preserve"> 2020</w:t>
      </w:r>
      <w:r w:rsidR="00CE7F0F">
        <w:t>)</w:t>
      </w:r>
      <w:r>
        <w:t>. The observed progress may be attributed to a confluence of factors, including both internal enhancements in the student's own motivation and diligence, as well as extrinsic elements that p</w:t>
      </w:r>
      <w:r>
        <w:t>ositively influenced the student's broader learning context.</w:t>
      </w:r>
    </w:p>
    <w:p xmlns:wp14="http://schemas.microsoft.com/office/word/2010/wordml" w:rsidR="00502F0F" w:rsidRDefault="00575548" w14:paraId="40BB18B8" w:rsidP="004C67C9" wp14:textId="77777777">
      <w:pPr>
        <w:pBdr>
          <w:top w:val="nil" w:sz="0" w:color="auto" w:space="0"/>
          <w:bottom w:val="nil" w:sz="0" w:color="auto" w:space="0"/>
          <w:left w:val="nil" w:sz="0" w:color="auto" w:space="0"/>
          <w:right w:val="nil" w:sz="0" w:color="auto" w:space="0"/>
          <w:between w:val="nil" w:sz="0" w:color="auto" w:space="0"/>
        </w:pBdr>
      </w:pPr>
      <w:r>
        <w:t xml:space="preserve">There is no statistical analysis or evidence to substantiate the claim that the data deviates from a normal distribution or exhibits substantial skewness. Two formal methods that may be used to </w:t>
      </w:r>
      <w:r>
        <w:t>a</w:t>
      </w:r>
      <w:r>
        <w:t>scertain the characteristics of a data distribution include charting its distribution and conducting a normalcy test.</w:t>
      </w:r>
    </w:p>
    <w:p xmlns:wp14="http://schemas.microsoft.com/office/word/2010/wordml" w:rsidR="00502F0F" w:rsidRDefault="00575548" w14:paraId="26DD7A4B" w:rsidP="004C67C9" wp14:textId="77777777">
      <w:pPr>
        <w:pBdr>
          <w:top w:val="nil" w:sz="0" w:color="auto" w:space="0"/>
          <w:bottom w:val="nil" w:sz="0" w:color="auto" w:space="0"/>
          <w:left w:val="nil" w:sz="0" w:color="auto" w:space="0"/>
          <w:right w:val="nil" w:sz="0" w:color="auto" w:space="0"/>
          <w:between w:val="nil" w:sz="0" w:color="auto" w:space="0"/>
        </w:pBdr>
      </w:pPr>
      <w:r>
        <w:t>Regrettably, the discernible augmentation in test results cannot be ascribed only to the study plan or instructional strategies, since the</w:t>
      </w:r>
      <w:r>
        <w:t xml:space="preserve"> available data does not substantiate such an assertion. The progress of individuals might potentially be influenced by a range of factors, such as the level of motivation shown by students, the presence of external assistance, and engagement in supplement</w:t>
      </w:r>
      <w:r>
        <w:t>ary activities</w:t>
      </w:r>
      <w:r w:rsidR="00CE7F0F">
        <w:t xml:space="preserve"> (</w:t>
      </w:r>
      <w:r w:rsidR="00CE7F0F" w:rsidRPr="006621CB">
        <w:t>Melsayanti</w:t>
      </w:r>
      <w:r w:rsidR="00CE7F0F">
        <w:t xml:space="preserve"> </w:t>
      </w:r>
      <w:r w:rsidR="00CE7F0F">
        <w:rPr>
          <w:i/>
        </w:rPr>
        <w:t>et al.</w:t>
      </w:r>
      <w:r w:rsidR="00CE7F0F" w:rsidRPr="006621CB">
        <w:t xml:space="preserve"> 2019</w:t>
      </w:r>
      <w:r w:rsidR="00CE7F0F">
        <w:t>)</w:t>
      </w:r>
      <w:r>
        <w:t>.</w:t>
      </w:r>
    </w:p>
    <w:p xmlns:wp14="http://schemas.microsoft.com/office/word/2010/wordml" w:rsidR="00502F0F" w:rsidRDefault="00575548" w14:paraId="10B2EB4B" w:rsidP="004C67C9" wp14:textId="77777777">
      <w:pPr>
        <w:pBdr>
          <w:top w:val="nil" w:sz="0" w:color="auto" w:space="0"/>
          <w:bottom w:val="nil" w:sz="0" w:color="auto" w:space="0"/>
          <w:left w:val="nil" w:sz="0" w:color="auto" w:space="0"/>
          <w:right w:val="nil" w:sz="0" w:color="auto" w:space="0"/>
          <w:between w:val="nil" w:sz="0" w:color="auto" w:space="0"/>
        </w:pBdr>
      </w:pPr>
      <w:r>
        <w:t>Despite the lack of discussion over the methodology, findings, and significance of the research. The inclusion of specific details on the research and its correlation with ongoing analyses would enhance the argument.</w:t>
      </w:r>
    </w:p>
    <w:p xmlns:wp14="http://schemas.microsoft.com/office/word/2010/wordml" w:rsidR="00502F0F" w:rsidRDefault="00575548" w14:paraId="7A77DCCE" w:rsidP="004C67C9" wp14:textId="77777777">
      <w:pPr>
        <w:pBdr>
          <w:top w:val="nil" w:sz="0" w:color="auto" w:space="0"/>
          <w:bottom w:val="nil" w:sz="0" w:color="auto" w:space="0"/>
          <w:left w:val="nil" w:sz="0" w:color="auto" w:space="0"/>
          <w:right w:val="nil" w:sz="0" w:color="auto" w:space="0"/>
          <w:between w:val="nil" w:sz="0" w:color="auto" w:space="0"/>
        </w:pBdr>
      </w:pPr>
      <w:r>
        <w:t xml:space="preserve">The research presented </w:t>
      </w:r>
      <w:r>
        <w:t>in this paper offers valuable insights into the data. However, it is important to note that there are several crucial factors that are missing, which restrict the ability to draw definitive conclusions. Further investigation is necessary to validate the fi</w:t>
      </w:r>
      <w:r>
        <w:t>ndings by further research on gender inequalities, income distribution, and the application of statistical analysis to relevant data</w:t>
      </w:r>
      <w:r w:rsidR="00CE7F0F">
        <w:t xml:space="preserve"> (</w:t>
      </w:r>
      <w:r w:rsidR="00CE7F0F">
        <w:rPr>
          <w:color w:val="000000"/>
        </w:rPr>
        <w:t>Rauscher, 2019</w:t>
      </w:r>
      <w:r w:rsidR="00CE7F0F">
        <w:t>)</w:t>
      </w:r>
      <w:r>
        <w:t>. Further investigation and comprehensive data are necessary to establish a robust correlation between the use of instructio</w:t>
      </w:r>
      <w:r>
        <w:t>nal strategies in the classroom and the observed improvement in test scores. The enhancement of the analysis's credibility and robustness might be achieved by the incorporation of reliable external sources and the provision of additional research material.</w:t>
      </w:r>
    </w:p>
    <w:p xmlns:wp14="http://schemas.microsoft.com/office/word/2010/wordml" w:rsidR="00502F0F" w:rsidRDefault="00502F0F" w14:paraId="4B99056E" w:rsidP="004C67C9" wp14:textId="77777777">
      <w:pPr>
        <w:pBdr>
          <w:top w:val="nil" w:sz="0" w:color="auto" w:space="0"/>
          <w:bottom w:val="nil" w:sz="0" w:color="auto" w:space="0"/>
          <w:left w:val="nil" w:sz="0" w:color="auto" w:space="0"/>
          <w:right w:val="nil" w:sz="0" w:color="auto" w:space="0"/>
          <w:between w:val="nil" w:sz="0" w:color="auto" w:space="0"/>
        </w:pBdr>
      </w:pPr>
    </w:p>
    <w:p xmlns:wp14="http://schemas.microsoft.com/office/word/2010/wordml" w:rsidR="00502F0F" w:rsidRDefault="00575548" w14:paraId="299C17E5" w:rsidP="004C67C9" wp14:textId="77777777">
      <w:pPr>
        <w:pBdr>
          <w:top w:val="nil" w:sz="0" w:color="auto" w:space="0"/>
          <w:bottom w:val="nil" w:sz="0" w:color="auto" w:space="0"/>
          <w:left w:val="nil" w:sz="0" w:color="auto" w:space="0"/>
          <w:right w:val="nil" w:sz="0" w:color="auto" w:space="0"/>
          <w:between w:val="nil" w:sz="0" w:color="auto" w:space="0"/>
        </w:pBdr>
      </w:pPr>
      <w:r>
        <w:rPr>
          <w:b/>
        </w:rPr>
        <w:t>K-means cluster analysis</w:t>
      </w:r>
    </w:p>
    <w:p xmlns:wp14="http://schemas.microsoft.com/office/word/2010/wordml" w:rsidR="00502F0F" w:rsidRDefault="00575548" w14:paraId="1299C43A" w:rsidP="004C67C9" wp14:textId="77777777">
      <w:pPr>
        <w:pBdr>
          <w:top w:val="nil" w:sz="0" w:color="auto" w:space="0"/>
          <w:bottom w:val="nil" w:sz="0" w:color="auto" w:space="0"/>
          <w:left w:val="nil" w:sz="0" w:color="auto" w:space="0"/>
          <w:right w:val="nil" w:sz="0" w:color="auto" w:space="0"/>
          <w:between w:val="nil" w:sz="0" w:color="auto" w:space="0"/>
        </w:pBdr>
        <w:jc w:val="center"/>
      </w:pPr>
      <w:r>
        <w:rPr>
          <w:noProof/>
        </w:rPr>
        <w:drawing>
          <wp:inline xmlns:wp14="http://schemas.microsoft.com/office/word/2010/wordprocessingDrawing" distB="114300" distL="114300" distR="114300" distT="114300" wp14:anchorId="2DC33B5A" wp14:editId="7777777">
            <wp:extent cx="5638800" cy="5334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890"/>
                    <a:srcRect/>
                    <a:stretch>
                      <a:fillRect/>
                    </a:stretch>
                  </pic:blipFill>
                  <pic:spPr>
                    <a:xfrm>
                      <a:off x="0" y="0"/>
                      <a:ext cx="5638800" cy="5334000"/>
                    </a:xfrm>
                    <a:prstGeom prst="rect">
                      <a:avLst/>
                    </a:prstGeom>
                    <a:ln/>
                  </pic:spPr>
                </pic:pic>
              </a:graphicData>
            </a:graphic>
          </wp:inline>
        </w:drawing>
      </w:r>
    </w:p>
    <w:p xmlns:wp14="http://schemas.microsoft.com/office/word/2010/wordml" w:rsidR="00502F0F" w:rsidRDefault="00575548" w14:paraId="513BB74F" w:rsidP="004C67C9" wp14:textId="77777777">
      <w:pPr>
        <w:pBdr>
          <w:top w:val="nil" w:sz="0" w:color="auto" w:space="0"/>
          <w:bottom w:val="nil" w:sz="0" w:color="auto" w:space="0"/>
          <w:left w:val="nil" w:sz="0" w:color="auto" w:space="0"/>
          <w:right w:val="nil" w:sz="0" w:color="auto" w:space="0"/>
          <w:between w:val="nil" w:sz="0" w:color="auto" w:space="0"/>
        </w:pBdr>
        <w:jc w:val="center"/>
        <w:rPr>
          <w:b/>
        </w:rPr>
      </w:pPr>
      <w:r>
        <w:rPr>
          <w:b/>
        </w:rPr>
        <w:t>Figure 1: K-means cluster analysis</w:t>
      </w:r>
    </w:p>
    <w:p xmlns:wp14="http://schemas.microsoft.com/office/word/2010/wordml" w:rsidR="00502F0F" w:rsidRDefault="00575548" w14:paraId="60AAD93C" w:rsidP="004C67C9" wp14:textId="77777777">
      <w:pPr>
        <w:pBdr>
          <w:top w:val="nil" w:sz="0" w:color="auto" w:space="0"/>
          <w:bottom w:val="nil" w:sz="0" w:color="auto" w:space="0"/>
          <w:left w:val="nil" w:sz="0" w:color="auto" w:space="0"/>
          <w:right w:val="nil" w:sz="0" w:color="auto" w:space="0"/>
          <w:between w:val="nil" w:sz="0" w:color="auto" w:space="0"/>
        </w:pBdr>
        <w:jc w:val="center"/>
      </w:pPr>
      <w:r>
        <w:t>(Source: SPSS)</w:t>
      </w:r>
    </w:p>
    <w:p xmlns:wp14="http://schemas.microsoft.com/office/word/2010/wordml" w:rsidR="00502F0F" w:rsidRDefault="00575548" w14:paraId="70957911" w:rsidP="004C67C9" wp14:textId="77777777">
      <w:pPr>
        <w:pBdr>
          <w:top w:val="nil" w:sz="0" w:color="auto" w:space="0"/>
          <w:bottom w:val="nil" w:sz="0" w:color="auto" w:space="0"/>
          <w:left w:val="nil" w:sz="0" w:color="auto" w:space="0"/>
          <w:right w:val="nil" w:sz="0" w:color="auto" w:space="0"/>
          <w:between w:val="nil" w:sz="0" w:color="auto" w:space="0"/>
        </w:pBdr>
      </w:pPr>
      <w:r>
        <w:rPr>
          <w:b/>
        </w:rPr>
        <w:t>Cluster Comparison:</w:t>
      </w:r>
      <w:r>
        <w:t xml:space="preserve"> Cluster 2 exhibited a smaller student population and demonstrated inferior performance on both the pre- and post-tests in contrast to Cluster 1. The provided</w:t>
      </w:r>
      <w:r>
        <w:t xml:space="preserve"> data lacks an elucidation of the pertinent aggregates. In order to fully comprehend the outcomes, it is imperative to gain insight into the distinctive characteristics exhibited by each cluster. These characteristics encompass elements such as socioeconom</w:t>
      </w:r>
      <w:r>
        <w:t>ic status, previous academic achievements, and other relevant factors</w:t>
      </w:r>
      <w:r w:rsidR="00CE7F0F">
        <w:t xml:space="preserve"> (</w:t>
      </w:r>
      <w:r w:rsidR="00CE7F0F">
        <w:rPr>
          <w:color w:val="000000"/>
        </w:rPr>
        <w:t>Lemenkova</w:t>
      </w:r>
      <w:r w:rsidR="00CE7F0F">
        <w:rPr>
          <w:color w:val="000000"/>
        </w:rPr>
        <w:t xml:space="preserve"> </w:t>
      </w:r>
      <w:r w:rsidR="00CE7F0F">
        <w:rPr>
          <w:i/>
          <w:color w:val="000000"/>
        </w:rPr>
        <w:t>et al.</w:t>
      </w:r>
      <w:r w:rsidR="00CE7F0F">
        <w:rPr>
          <w:color w:val="000000"/>
        </w:rPr>
        <w:t xml:space="preserve"> 2019</w:t>
      </w:r>
      <w:r w:rsidR="00CE7F0F">
        <w:t>)</w:t>
      </w:r>
      <w:r>
        <w:t>.</w:t>
      </w:r>
    </w:p>
    <w:p xmlns:wp14="http://schemas.microsoft.com/office/word/2010/wordml" w:rsidR="00502F0F" w:rsidRDefault="00575548" w14:paraId="70E43893" w:rsidP="004C67C9" wp14:textId="77777777">
      <w:pPr>
        <w:pBdr>
          <w:top w:val="nil" w:sz="0" w:color="auto" w:space="0"/>
          <w:bottom w:val="nil" w:sz="0" w:color="auto" w:space="0"/>
          <w:left w:val="nil" w:sz="0" w:color="auto" w:space="0"/>
          <w:right w:val="nil" w:sz="0" w:color="auto" w:space="0"/>
          <w:between w:val="nil" w:sz="0" w:color="auto" w:space="0"/>
        </w:pBdr>
      </w:pPr>
      <w:r>
        <w:rPr>
          <w:b/>
        </w:rPr>
        <w:t>Pretest and Posttest Results:</w:t>
      </w:r>
      <w:r>
        <w:t xml:space="preserve"> The data indicates that there was a notable enhancement in the post-test scores of students belonging to both Cluster 1 and Cluster 2, as compared to their</w:t>
      </w:r>
      <w:r>
        <w:t xml:space="preserve"> respective pre-test scores. Based on the available information, it is possible to hypothesise that these children </w:t>
      </w:r>
      <w:r>
        <w:t>may experience an improved academic year. It is important to acknowledge that the available data does not provide conclusive evidence that Cl</w:t>
      </w:r>
      <w:r>
        <w:t>uster 2 exhibited superior performance compared to Cluster 1 in the posttest. When conducting a comparative analysis of pre- and post-test scores within each cluster, it is crucial to carefully examine the disparity in performance between the two groups.</w:t>
      </w:r>
    </w:p>
    <w:p xmlns:wp14="http://schemas.microsoft.com/office/word/2010/wordml" w:rsidR="00502F0F" w:rsidRDefault="00575548" w14:paraId="4DD0EBC3" w:rsidP="004C67C9" wp14:textId="77777777">
      <w:pPr>
        <w:pBdr>
          <w:top w:val="nil" w:sz="0" w:color="auto" w:space="0"/>
          <w:bottom w:val="nil" w:sz="0" w:color="auto" w:space="0"/>
          <w:left w:val="nil" w:sz="0" w:color="auto" w:space="0"/>
          <w:right w:val="nil" w:sz="0" w:color="auto" w:space="0"/>
          <w:between w:val="nil" w:sz="0" w:color="auto" w:space="0"/>
        </w:pBdr>
      </w:pPr>
      <w:r>
        <w:rPr>
          <w:b/>
        </w:rPr>
        <w:t>A</w:t>
      </w:r>
      <w:r>
        <w:rPr>
          <w:b/>
        </w:rPr>
        <w:t>NOVA Tests:</w:t>
      </w:r>
      <w:r>
        <w:t xml:space="preserve"> The analysis of variance (ANOVA) testing is briefly mentioned, wherein the statistical significance of all three variables (i.e., cluster means before and after the test, and cluster means as a proportion of the total number of students) is obs</w:t>
      </w:r>
      <w:r>
        <w:t>erved to be highly significant, with p-values of 0.000. In order to ensure a comprehensive analysis, it is imperative that the research incorporates impact sizes or other realistic indicators, regardless of the modest p-values obtained.</w:t>
      </w:r>
    </w:p>
    <w:p xmlns:wp14="http://schemas.microsoft.com/office/word/2010/wordml" w:rsidR="00502F0F" w:rsidRDefault="00575548" w14:paraId="45C6BE96" w:rsidP="004C67C9" wp14:textId="77777777">
      <w:pPr>
        <w:pBdr>
          <w:top w:val="nil" w:sz="0" w:color="auto" w:space="0"/>
          <w:bottom w:val="nil" w:sz="0" w:color="auto" w:space="0"/>
          <w:left w:val="nil" w:sz="0" w:color="auto" w:space="0"/>
          <w:right w:val="nil" w:sz="0" w:color="auto" w:space="0"/>
          <w:between w:val="nil" w:sz="0" w:color="auto" w:space="0"/>
        </w:pBdr>
      </w:pPr>
      <w:r>
        <w:rPr>
          <w:b/>
        </w:rPr>
        <w:t>Interpretation of F</w:t>
      </w:r>
      <w:r>
        <w:rPr>
          <w:b/>
        </w:rPr>
        <w:t xml:space="preserve">indings: </w:t>
      </w:r>
      <w:r>
        <w:t>There exists a notable disparity in student demographics and academic performance between the two aforementioned groups. The provided information lacks an explanation regarding the impact of these distinctions on various practices. In order to make well-in</w:t>
      </w:r>
      <w:r>
        <w:t>formed decisions based on analysis, it is crucial to have a comprehensive understanding of the practical implications that arise from statistical differences.</w:t>
      </w:r>
    </w:p>
    <w:p xmlns:wp14="http://schemas.microsoft.com/office/word/2010/wordml" w:rsidR="00502F0F" w:rsidRDefault="00502F0F" w14:paraId="4DDBEF00" w:rsidP="004C67C9" wp14:textId="77777777">
      <w:pPr>
        <w:pBdr>
          <w:top w:val="nil" w:sz="0" w:color="auto" w:space="0"/>
          <w:bottom w:val="nil" w:sz="0" w:color="auto" w:space="0"/>
          <w:left w:val="nil" w:sz="0" w:color="auto" w:space="0"/>
          <w:right w:val="nil" w:sz="0" w:color="auto" w:space="0"/>
          <w:between w:val="nil" w:sz="0" w:color="auto" w:space="0"/>
        </w:pBdr>
      </w:pPr>
    </w:p>
    <w:p xmlns:wp14="http://schemas.microsoft.com/office/word/2010/wordml" w:rsidR="00502F0F" w:rsidRDefault="00575548" w14:paraId="23BC6D1D" w:rsidP="004C67C9" wp14:textId="77777777">
      <w:pPr>
        <w:pBdr>
          <w:top w:val="nil" w:sz="0" w:color="auto" w:space="0"/>
          <w:bottom w:val="nil" w:sz="0" w:color="auto" w:space="0"/>
          <w:left w:val="nil" w:sz="0" w:color="auto" w:space="0"/>
          <w:right w:val="nil" w:sz="0" w:color="auto" w:space="0"/>
          <w:between w:val="nil" w:sz="0" w:color="auto" w:space="0"/>
        </w:pBdr>
        <w:rPr>
          <w:b/>
          <w:i/>
        </w:rPr>
      </w:pPr>
      <w:r>
        <w:rPr>
          <w:b/>
          <w:i/>
        </w:rPr>
        <w:t>Data Mining Methods</w:t>
      </w:r>
    </w:p>
    <w:p xmlns:wp14="http://schemas.microsoft.com/office/word/2010/wordml" w:rsidR="00502F0F" w:rsidRDefault="00502F0F" w14:paraId="3461D779" w:rsidP="004C67C9" wp14:textId="77777777">
      <w:pPr>
        <w:pBdr>
          <w:top w:val="nil" w:sz="0" w:color="auto" w:space="0"/>
          <w:bottom w:val="nil" w:sz="0" w:color="auto" w:space="0"/>
          <w:left w:val="nil" w:sz="0" w:color="auto" w:space="0"/>
          <w:right w:val="nil" w:sz="0" w:color="auto" w:space="0"/>
          <w:between w:val="nil" w:sz="0" w:color="auto" w:space="0"/>
        </w:pBdr>
      </w:pPr>
    </w:p>
    <w:tbl>
      <w:tblPr>
        <w:tblW w:w="5000" w:type="pct"/>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center"/>
        <w:tblStyle w:val="a5"/>
      </w:tblPr>
      <w:tblGrid>
        <w:gridCol w:w="3114"/>
        <w:gridCol w:w="3114"/>
        <w:gridCol w:w="3112"/>
      </w:tblGrid>
      <w:tr xmlns:wp14="http://schemas.microsoft.com/office/word/2010/wordml" w14:paraId="77D42503" w:rsidR="00502F0F" w:rsidTr="00CE7F0F" wp14:textId="77777777">
        <w:trPr>
          <w:tblHeader/>
          <w:jc w:val="center"/>
          <w:trHeight w:val="74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1794AD45"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rPr>
                <w:b/>
              </w:rPr>
            </w:pPr>
            <w:r>
              <w:rPr>
                <w:b/>
              </w:rPr>
              <w:t>Analysis Technique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7C624474"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rPr>
                <w:b/>
              </w:rPr>
            </w:pPr>
            <w:r>
              <w:rPr>
                <w:b/>
              </w:rPr>
              <w:t>Definition and Purpose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2BCC458A"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rPr>
                <w:b/>
              </w:rPr>
            </w:pPr>
            <w:r>
              <w:rPr>
                <w:b/>
              </w:rPr>
              <w:t>Application</w:t>
            </w:r>
          </w:p>
        </w:tc>
      </w:tr>
      <w:tr xmlns:wp14="http://schemas.microsoft.com/office/word/2010/wordml" w14:paraId="355ED1BB" w:rsidR="00502F0F" w:rsidTr="00CE7F0F" wp14:textId="77777777">
        <w:trPr>
          <w:jc w:val="center"/>
          <w:trHeight w:val="302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682FDFB4" w:rsidP="004C67C9" wp14:textId="77777777">
            <w:pPr>
              <w:widowControl w:val="0"/>
              <w:pBdr>
                <w:top w:val="nil" w:sz="0" w:color="auto" w:space="0"/>
                <w:bottom w:val="nil" w:sz="0" w:color="auto" w:space="0"/>
                <w:left w:val="nil" w:sz="0" w:color="auto" w:space="0"/>
                <w:right w:val="nil" w:sz="0" w:color="auto" w:space="0"/>
                <w:between w:val="nil" w:sz="0" w:color="auto" w:space="0"/>
              </w:pBdr>
            </w:pPr>
            <w:r>
              <w:t>Classification</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64DF1FF6" w:rsidP="004C67C9" wp14:textId="77777777">
            <w:pPr>
              <w:widowControl w:val="0"/>
              <w:pBdr>
                <w:top w:val="nil" w:sz="0" w:color="auto" w:space="0"/>
                <w:bottom w:val="nil" w:sz="0" w:color="auto" w:space="0"/>
                <w:left w:val="nil" w:sz="0" w:color="auto" w:space="0"/>
                <w:right w:val="nil" w:sz="0" w:color="auto" w:space="0"/>
                <w:between w:val="nil" w:sz="0" w:color="auto" w:space="0"/>
              </w:pBdr>
            </w:pPr>
            <w:r>
              <w:t>Organizing data into groups based on predetermined attributes.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1D402F24" w:rsidP="004C67C9" wp14:textId="77777777">
            <w:pPr>
              <w:widowControl w:val="0"/>
              <w:pBdr>
                <w:top w:val="nil" w:sz="0" w:color="auto" w:space="0"/>
                <w:bottom w:val="nil" w:sz="0" w:color="auto" w:space="0"/>
                <w:left w:val="nil" w:sz="0" w:color="auto" w:space="0"/>
                <w:right w:val="nil" w:sz="0" w:color="auto" w:space="0"/>
                <w:between w:val="nil" w:sz="0" w:color="auto" w:space="0"/>
              </w:pBdr>
            </w:pPr>
            <w:r>
              <w:t>Predicting customer behavior, such as online purchase tendencies, using demographics and history.</w:t>
            </w:r>
          </w:p>
        </w:tc>
      </w:tr>
      <w:tr xmlns:wp14="http://schemas.microsoft.com/office/word/2010/wordml" w14:paraId="1DF17749" w:rsidR="00502F0F" w:rsidTr="00CE7F0F" wp14:textId="77777777">
        <w:trPr>
          <w:jc w:val="center"/>
          <w:trHeight w:val="248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5AE38645" w:rsidP="004C67C9" wp14:textId="77777777">
            <w:pPr>
              <w:widowControl w:val="0"/>
              <w:pBdr>
                <w:top w:val="nil" w:sz="0" w:color="auto" w:space="0"/>
                <w:bottom w:val="nil" w:sz="0" w:color="auto" w:space="0"/>
                <w:left w:val="nil" w:sz="0" w:color="auto" w:space="0"/>
                <w:right w:val="nil" w:sz="0" w:color="auto" w:space="0"/>
                <w:between w:val="nil" w:sz="0" w:color="auto" w:space="0"/>
              </w:pBdr>
            </w:pPr>
            <w:r>
              <w:t>Clustering</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64BB98B6" w:rsidP="004C67C9" wp14:textId="77777777">
            <w:pPr>
              <w:widowControl w:val="0"/>
              <w:pBdr>
                <w:top w:val="nil" w:sz="0" w:color="auto" w:space="0"/>
                <w:bottom w:val="nil" w:sz="0" w:color="auto" w:space="0"/>
                <w:left w:val="nil" w:sz="0" w:color="auto" w:space="0"/>
                <w:right w:val="nil" w:sz="0" w:color="auto" w:space="0"/>
                <w:between w:val="nil" w:sz="0" w:color="auto" w:space="0"/>
              </w:pBdr>
            </w:pPr>
            <w:r>
              <w:t>Grouping data points with similar characteristics for analysis.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30648BDF" w:rsidP="004C67C9" wp14:textId="77777777">
            <w:pPr>
              <w:widowControl w:val="0"/>
              <w:pBdr>
                <w:top w:val="nil" w:sz="0" w:color="auto" w:space="0"/>
                <w:bottom w:val="nil" w:sz="0" w:color="auto" w:space="0"/>
                <w:left w:val="nil" w:sz="0" w:color="auto" w:space="0"/>
                <w:right w:val="nil" w:sz="0" w:color="auto" w:space="0"/>
                <w:between w:val="nil" w:sz="0" w:color="auto" w:space="0"/>
              </w:pBdr>
            </w:pPr>
            <w:r>
              <w:t>Segmenting target a</w:t>
            </w:r>
            <w:r>
              <w:t>udiences for targeted advertising and product placement optimization.</w:t>
            </w:r>
          </w:p>
        </w:tc>
      </w:tr>
      <w:tr xmlns:wp14="http://schemas.microsoft.com/office/word/2010/wordml" w14:paraId="7C466847" w:rsidR="00502F0F" w:rsidTr="00CE7F0F" wp14:textId="77777777">
        <w:trPr>
          <w:jc w:val="center"/>
          <w:trHeight w:val="248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309AF8B7" w:rsidP="004C67C9" wp14:textId="77777777">
            <w:pPr>
              <w:widowControl w:val="0"/>
              <w:pBdr>
                <w:top w:val="nil" w:sz="0" w:color="auto" w:space="0"/>
                <w:bottom w:val="nil" w:sz="0" w:color="auto" w:space="0"/>
                <w:left w:val="nil" w:sz="0" w:color="auto" w:space="0"/>
                <w:right w:val="nil" w:sz="0" w:color="auto" w:space="0"/>
                <w:between w:val="nil" w:sz="0" w:color="auto" w:space="0"/>
              </w:pBdr>
            </w:pPr>
            <w:r>
              <w:t>Association Rule Mining</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4FCB0B8B" w:rsidP="00F7463C" wp14:textId="77777777">
            <w:pPr>
              <w:widowControl w:val="0"/>
              <w:pBdr>
                <w:top w:val="nil" w:sz="0" w:color="auto" w:space="0"/>
                <w:bottom w:val="nil" w:sz="0" w:color="auto" w:space="0"/>
                <w:left w:val="nil" w:sz="0" w:color="auto" w:space="0"/>
                <w:right w:val="nil" w:sz="0" w:color="auto" w:space="0"/>
                <w:between w:val="nil" w:sz="0" w:color="auto" w:space="0"/>
              </w:pBdr>
            </w:pPr>
            <w:r>
              <w:t>Extracting meaningful rules from small datasets based on relationships</w:t>
            </w:r>
            <w:r w:rsidR="00CE7F0F">
              <w:t xml:space="preserve"> (</w:t>
            </w:r>
            <w:r w:rsidR="00CE7F0F">
              <w:rPr>
                <w:color w:val="000000"/>
              </w:rPr>
              <w:t>Mulyadi</w:t>
            </w:r>
            <w:r w:rsidR="00F7463C">
              <w:rPr>
                <w:color w:val="000000"/>
              </w:rPr>
              <w:t xml:space="preserve"> </w:t>
            </w:r>
            <w:r w:rsidR="00F7463C">
              <w:rPr>
                <w:i/>
                <w:color w:val="000000"/>
              </w:rPr>
              <w:t>et al.</w:t>
            </w:r>
            <w:r w:rsidR="00CE7F0F">
              <w:rPr>
                <w:color w:val="000000"/>
              </w:rPr>
              <w:t xml:space="preserve"> 2022</w:t>
            </w:r>
            <w:r w:rsidR="00CE7F0F">
              <w:t>)</w:t>
            </w:r>
            <w:r>
              <w:t>.</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011AC0F9" w:rsidP="004C67C9" wp14:textId="77777777">
            <w:pPr>
              <w:widowControl w:val="0"/>
              <w:pBdr>
                <w:top w:val="nil" w:sz="0" w:color="auto" w:space="0"/>
                <w:bottom w:val="nil" w:sz="0" w:color="auto" w:space="0"/>
                <w:left w:val="nil" w:sz="0" w:color="auto" w:space="0"/>
                <w:right w:val="nil" w:sz="0" w:color="auto" w:space="0"/>
                <w:between w:val="nil" w:sz="0" w:color="auto" w:space="0"/>
              </w:pBdr>
            </w:pPr>
            <w:r>
              <w:t>I</w:t>
            </w:r>
            <w:r>
              <w:t>dentifying strategic product arrangements and complementary products for cross-selling.</w:t>
            </w:r>
          </w:p>
        </w:tc>
      </w:tr>
      <w:tr xmlns:wp14="http://schemas.microsoft.com/office/word/2010/wordml" w14:paraId="048EAACD" w:rsidR="00502F0F" w:rsidTr="00CE7F0F" wp14:textId="77777777">
        <w:trPr>
          <w:jc w:val="center"/>
          <w:trHeight w:val="248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34A2375A" w:rsidP="004C67C9" wp14:textId="77777777">
            <w:pPr>
              <w:widowControl w:val="0"/>
              <w:pBdr>
                <w:top w:val="nil" w:sz="0" w:color="auto" w:space="0"/>
                <w:bottom w:val="nil" w:sz="0" w:color="auto" w:space="0"/>
                <w:left w:val="nil" w:sz="0" w:color="auto" w:space="0"/>
                <w:right w:val="nil" w:sz="0" w:color="auto" w:space="0"/>
                <w:between w:val="nil" w:sz="0" w:color="auto" w:space="0"/>
              </w:pBdr>
            </w:pPr>
            <w:r>
              <w:t>Regression Analysis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379B3C10" w:rsidP="004C67C9" wp14:textId="77777777">
            <w:pPr>
              <w:widowControl w:val="0"/>
              <w:pBdr>
                <w:top w:val="nil" w:sz="0" w:color="auto" w:space="0"/>
                <w:bottom w:val="nil" w:sz="0" w:color="auto" w:space="0"/>
                <w:left w:val="nil" w:sz="0" w:color="auto" w:space="0"/>
                <w:right w:val="nil" w:sz="0" w:color="auto" w:space="0"/>
                <w:between w:val="nil" w:sz="0" w:color="auto" w:space="0"/>
              </w:pBdr>
            </w:pPr>
            <w:r>
              <w:t>Predicting impact of changes in one variable on another.</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6D6A6027" w:rsidP="00E25D54" wp14:textId="77777777">
            <w:pPr>
              <w:widowControl w:val="0"/>
              <w:pBdr>
                <w:top w:val="nil" w:sz="0" w:color="auto" w:space="0"/>
                <w:bottom w:val="nil" w:sz="0" w:color="auto" w:space="0"/>
                <w:left w:val="nil" w:sz="0" w:color="auto" w:space="0"/>
                <w:right w:val="nil" w:sz="0" w:color="auto" w:space="0"/>
                <w:between w:val="nil" w:sz="0" w:color="auto" w:space="0"/>
              </w:pBdr>
            </w:pPr>
            <w:r>
              <w:t>Forecasting the impact of marketing budget changes on sales and predicting future stock prices</w:t>
            </w:r>
            <w:r w:rsidR="00E25D54">
              <w:t xml:space="preserve"> (</w:t>
            </w:r>
            <w:r w:rsidR="00E25D54">
              <w:rPr>
                <w:color w:val="000000"/>
              </w:rPr>
              <w:t>Roni and Djajadikerta, 2021</w:t>
            </w:r>
            <w:r w:rsidR="00E25D54">
              <w:t>)</w:t>
            </w:r>
            <w:r>
              <w:t>.</w:t>
            </w:r>
          </w:p>
        </w:tc>
      </w:tr>
      <w:tr xmlns:wp14="http://schemas.microsoft.com/office/word/2010/wordml" w14:paraId="0655A0BC" w:rsidR="00502F0F" w:rsidTr="00CE7F0F" wp14:textId="77777777">
        <w:trPr>
          <w:jc w:val="center"/>
          <w:trHeight w:val="275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510EFDD9" w:rsidP="004C67C9" wp14:textId="77777777">
            <w:pPr>
              <w:widowControl w:val="0"/>
              <w:pBdr>
                <w:top w:val="nil" w:sz="0" w:color="auto" w:space="0"/>
                <w:bottom w:val="nil" w:sz="0" w:color="auto" w:space="0"/>
                <w:left w:val="nil" w:sz="0" w:color="auto" w:space="0"/>
                <w:right w:val="nil" w:sz="0" w:color="auto" w:space="0"/>
                <w:between w:val="nil" w:sz="0" w:color="auto" w:space="0"/>
              </w:pBdr>
            </w:pPr>
            <w:r>
              <w:t>Anomaly Detection</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42656909" w:rsidP="004C67C9" wp14:textId="77777777">
            <w:pPr>
              <w:widowControl w:val="0"/>
              <w:pBdr>
                <w:top w:val="nil" w:sz="0" w:color="auto" w:space="0"/>
                <w:bottom w:val="nil" w:sz="0" w:color="auto" w:space="0"/>
                <w:left w:val="nil" w:sz="0" w:color="auto" w:space="0"/>
                <w:right w:val="nil" w:sz="0" w:color="auto" w:space="0"/>
                <w:between w:val="nil" w:sz="0" w:color="auto" w:space="0"/>
              </w:pBdr>
            </w:pPr>
            <w:r>
              <w:t xml:space="preserve">Identifying outlying data points to detect unusual behavior or </w:t>
            </w:r>
            <w:r>
              <w:t>patterns.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667" w:type="pct"/>
          </w:tcPr>
          <w:p w:rsidR="00502F0F" w:rsidRDefault="00575548" w14:paraId="11D719A3" w:rsidP="004C67C9" wp14:textId="77777777">
            <w:pPr>
              <w:widowControl w:val="0"/>
              <w:pBdr>
                <w:top w:val="nil" w:sz="0" w:color="auto" w:space="0"/>
                <w:bottom w:val="nil" w:sz="0" w:color="auto" w:space="0"/>
                <w:left w:val="nil" w:sz="0" w:color="auto" w:space="0"/>
                <w:right w:val="nil" w:sz="0" w:color="auto" w:space="0"/>
                <w:between w:val="nil" w:sz="0" w:color="auto" w:space="0"/>
              </w:pBdr>
            </w:pPr>
            <w:r>
              <w:t>Detecting fraud in financial systems and unusual network behavior for cybersecurity purposes.</w:t>
            </w:r>
          </w:p>
        </w:tc>
      </w:tr>
    </w:tbl>
    <w:p xmlns:wp14="http://schemas.microsoft.com/office/word/2010/wordml" w:rsidR="00502F0F" w:rsidRDefault="00502F0F" w14:paraId="3CF2D8B6" w:rsidP="004C67C9" wp14:textId="77777777">
      <w:pPr>
        <w:pBdr>
          <w:top w:val="nil" w:sz="0" w:color="auto" w:space="0"/>
          <w:bottom w:val="nil" w:sz="0" w:color="auto" w:space="0"/>
          <w:left w:val="nil" w:sz="0" w:color="auto" w:space="0"/>
          <w:right w:val="nil" w:sz="0" w:color="auto" w:space="0"/>
          <w:between w:val="nil" w:sz="0" w:color="auto" w:space="0"/>
        </w:pBdr>
      </w:pPr>
    </w:p>
    <w:p xmlns:wp14="http://schemas.microsoft.com/office/word/2010/wordml" w:rsidR="00502F0F" w:rsidRDefault="00575548" w14:paraId="5343687E" w:rsidP="004C67C9" wp14:textId="77777777">
      <w:pPr>
        <w:pBdr>
          <w:top w:val="nil" w:sz="0" w:color="auto" w:space="0"/>
          <w:bottom w:val="nil" w:sz="0" w:color="auto" w:space="0"/>
          <w:left w:val="nil" w:sz="0" w:color="auto" w:space="0"/>
          <w:right w:val="nil" w:sz="0" w:color="auto" w:space="0"/>
          <w:between w:val="nil" w:sz="0" w:color="auto" w:space="0"/>
        </w:pBdr>
      </w:pPr>
      <w:r>
        <w:rPr>
          <w:b/>
          <w:i/>
        </w:rPr>
        <w:t>Text Mining Methods</w:t>
      </w:r>
    </w:p>
    <w:p xmlns:wp14="http://schemas.microsoft.com/office/word/2010/wordml" w:rsidR="00502F0F" w:rsidRDefault="00502F0F" w14:paraId="0FB78278" w:rsidP="004C67C9" wp14:textId="77777777">
      <w:pPr>
        <w:pBdr>
          <w:top w:val="nil" w:sz="0" w:color="auto" w:space="0"/>
          <w:bottom w:val="nil" w:sz="0" w:color="auto" w:space="0"/>
          <w:left w:val="nil" w:sz="0" w:color="auto" w:space="0"/>
          <w:right w:val="nil" w:sz="0" w:color="auto" w:space="0"/>
          <w:between w:val="nil" w:sz="0" w:color="auto" w:space="0"/>
        </w:pBdr>
      </w:pPr>
    </w:p>
    <w:tbl>
      <w:tblPr>
        <w:tblW w:w="936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center"/>
        <w:tblStyle w:val="a6"/>
      </w:tblPr>
      <w:tblGrid>
        <w:gridCol w:w="1289"/>
        <w:gridCol w:w="3536"/>
        <w:gridCol w:w="4535"/>
      </w:tblGrid>
      <w:tr xmlns:wp14="http://schemas.microsoft.com/office/word/2010/wordml" w14:paraId="76E8BA1E" w:rsidR="00502F0F" wp14:textId="77777777">
        <w:trPr>
          <w:tblHeader/>
          <w:jc w:val="center"/>
          <w:trHeight w:val="74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288" w:type="dxa"/>
          </w:tcPr>
          <w:p w:rsidR="00502F0F" w:rsidRDefault="00575548" w14:paraId="553E3C06"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rPr>
                <w:b/>
              </w:rPr>
            </w:pPr>
            <w:r>
              <w:rPr>
                <w:b/>
              </w:rPr>
              <w:t>Data Analysis Technique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536" w:type="dxa"/>
          </w:tcPr>
          <w:p w:rsidR="00502F0F" w:rsidRDefault="00575548" w14:paraId="4D72C58C"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rPr>
                <w:b/>
              </w:rPr>
            </w:pPr>
            <w:r>
              <w:rPr>
                <w:b/>
              </w:rPr>
              <w:t>Definition and Purpose</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4535" w:type="dxa"/>
          </w:tcPr>
          <w:p w:rsidR="00502F0F" w:rsidRDefault="00575548" w14:paraId="1F8A0823"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rPr>
                <w:b/>
              </w:rPr>
            </w:pPr>
            <w:r>
              <w:rPr>
                <w:b/>
              </w:rPr>
              <w:t>Application</w:t>
            </w:r>
          </w:p>
        </w:tc>
      </w:tr>
      <w:tr xmlns:wp14="http://schemas.microsoft.com/office/word/2010/wordml" w14:paraId="7D02BE5B" w:rsidR="00502F0F" wp14:textId="77777777">
        <w:trPr>
          <w:jc w:val="center"/>
          <w:trHeight w:val="140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288" w:type="dxa"/>
          </w:tcPr>
          <w:p w:rsidR="00502F0F" w:rsidRDefault="00575548" w14:paraId="3B04C077"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Sentiment Analysis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536" w:type="dxa"/>
          </w:tcPr>
          <w:p w:rsidR="00502F0F" w:rsidRDefault="00575548" w14:paraId="42CA4C8D" w:rsidP="004C67C9" wp14:textId="77777777">
            <w:pPr>
              <w:widowControl w:val="0"/>
              <w:pBdr>
                <w:top w:val="nil" w:sz="0" w:color="auto" w:space="0"/>
                <w:bottom w:val="nil" w:sz="0" w:color="auto" w:space="0"/>
                <w:left w:val="nil" w:sz="0" w:color="auto" w:space="0"/>
                <w:right w:val="nil" w:sz="0" w:color="auto" w:space="0"/>
                <w:between w:val="nil" w:sz="0" w:color="auto" w:space="0"/>
              </w:pBdr>
            </w:pPr>
            <w:r>
              <w:t>Examining text data to determine the language sentiment (positive, negative, or neutral).</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4535" w:type="dxa"/>
          </w:tcPr>
          <w:p w:rsidR="00502F0F" w:rsidRDefault="00575548" w14:paraId="42A10568" w:rsidP="004C67C9" wp14:textId="77777777">
            <w:pPr>
              <w:widowControl w:val="0"/>
              <w:pBdr>
                <w:top w:val="nil" w:sz="0" w:color="auto" w:space="0"/>
                <w:bottom w:val="nil" w:sz="0" w:color="auto" w:space="0"/>
                <w:left w:val="nil" w:sz="0" w:color="auto" w:space="0"/>
                <w:right w:val="nil" w:sz="0" w:color="auto" w:space="0"/>
                <w:between w:val="nil" w:sz="0" w:color="auto" w:space="0"/>
              </w:pBdr>
            </w:pPr>
            <w:r>
              <w:t>Evaluating customer satisfaction with a product through social media comments and customer reviews. Assessing public opinion on brands, events, or political issues fr</w:t>
            </w:r>
            <w:r>
              <w:t>om social media and online discussions.</w:t>
            </w:r>
          </w:p>
        </w:tc>
      </w:tr>
      <w:tr xmlns:wp14="http://schemas.microsoft.com/office/word/2010/wordml" w14:paraId="734F9312" w:rsidR="00502F0F" wp14:textId="77777777">
        <w:trPr>
          <w:jc w:val="center"/>
          <w:trHeight w:val="140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288" w:type="dxa"/>
          </w:tcPr>
          <w:p w:rsidR="00502F0F" w:rsidRDefault="00575548" w14:paraId="33D55FD5"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Named Entity Recognition (NER)</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536" w:type="dxa"/>
          </w:tcPr>
          <w:p w:rsidR="00502F0F" w:rsidRDefault="00575548" w14:paraId="59530631" w:rsidP="00F7463C" wp14:textId="77777777">
            <w:pPr>
              <w:widowControl w:val="0"/>
              <w:pBdr>
                <w:top w:val="nil" w:sz="0" w:color="auto" w:space="0"/>
                <w:bottom w:val="nil" w:sz="0" w:color="auto" w:space="0"/>
                <w:left w:val="nil" w:sz="0" w:color="auto" w:space="0"/>
                <w:right w:val="nil" w:sz="0" w:color="auto" w:space="0"/>
                <w:between w:val="nil" w:sz="0" w:color="auto" w:space="0"/>
              </w:pBdr>
            </w:pPr>
            <w:r>
              <w:t>Identifying names, addresses, businesses, dates, and other entities in unstructured text</w:t>
            </w:r>
            <w:r w:rsidR="00F7463C">
              <w:t xml:space="preserve"> (</w:t>
            </w:r>
            <w:r w:rsidR="00F7463C" w:rsidRPr="006621CB">
              <w:t>Kunasekaran</w:t>
            </w:r>
            <w:r w:rsidR="00F7463C">
              <w:t xml:space="preserve"> </w:t>
            </w:r>
            <w:r w:rsidR="00F7463C">
              <w:rPr>
                <w:i/>
              </w:rPr>
              <w:t>et al.</w:t>
            </w:r>
            <w:r w:rsidR="00F7463C" w:rsidRPr="006621CB">
              <w:t xml:space="preserve"> 2021</w:t>
            </w:r>
            <w:r w:rsidR="00F7463C">
              <w:t>)</w:t>
            </w:r>
            <w:r>
              <w:t>.</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4535" w:type="dxa"/>
          </w:tcPr>
          <w:p w:rsidR="00502F0F" w:rsidRDefault="00575548" w14:paraId="0A301E00" w:rsidP="004C67C9" wp14:textId="77777777">
            <w:pPr>
              <w:widowControl w:val="0"/>
              <w:pBdr>
                <w:top w:val="nil" w:sz="0" w:color="auto" w:space="0"/>
                <w:bottom w:val="nil" w:sz="0" w:color="auto" w:space="0"/>
                <w:left w:val="nil" w:sz="0" w:color="auto" w:space="0"/>
                <w:right w:val="nil" w:sz="0" w:color="auto" w:space="0"/>
                <w:between w:val="nil" w:sz="0" w:color="auto" w:space="0"/>
              </w:pBdr>
            </w:pPr>
            <w:r>
              <w:t>I</w:t>
            </w:r>
            <w:r>
              <w:t>mproving data extraction for content classification and categorization in news organizations and research projects. Enabling search engines to provide more relevant and accurate results by identifying entities in web pages.</w:t>
            </w:r>
          </w:p>
        </w:tc>
      </w:tr>
      <w:tr xmlns:wp14="http://schemas.microsoft.com/office/word/2010/wordml" w14:paraId="0FAEF51B" w:rsidR="00502F0F" wp14:textId="77777777">
        <w:trPr>
          <w:jc w:val="center"/>
          <w:trHeight w:val="140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288" w:type="dxa"/>
          </w:tcPr>
          <w:p w:rsidR="00502F0F" w:rsidRDefault="00575548" w14:paraId="75FA62C5"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 xml:space="preserve">Text Classification (Shanthi, </w:t>
            </w:r>
            <w:r>
              <w:t>2019)</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536" w:type="dxa"/>
          </w:tcPr>
          <w:p w:rsidR="00502F0F" w:rsidRDefault="00575548" w14:paraId="4F05AC63" w:rsidP="004C67C9" wp14:textId="77777777">
            <w:pPr>
              <w:widowControl w:val="0"/>
              <w:pBdr>
                <w:top w:val="nil" w:sz="0" w:color="auto" w:space="0"/>
                <w:bottom w:val="nil" w:sz="0" w:color="auto" w:space="0"/>
                <w:left w:val="nil" w:sz="0" w:color="auto" w:space="0"/>
                <w:right w:val="nil" w:sz="0" w:color="auto" w:space="0"/>
                <w:between w:val="nil" w:sz="0" w:color="auto" w:space="0"/>
              </w:pBdr>
            </w:pPr>
            <w:r>
              <w:t>Assigning labels to various types of written content, categorizing text into predefined classes.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4535" w:type="dxa"/>
          </w:tcPr>
          <w:p w:rsidR="00502F0F" w:rsidRDefault="00575548" w14:paraId="4677C24E" w:rsidP="00E25D54" wp14:textId="77777777">
            <w:pPr>
              <w:widowControl w:val="0"/>
              <w:pBdr>
                <w:top w:val="nil" w:sz="0" w:color="auto" w:space="0"/>
                <w:bottom w:val="nil" w:sz="0" w:color="auto" w:space="0"/>
                <w:left w:val="nil" w:sz="0" w:color="auto" w:space="0"/>
                <w:right w:val="nil" w:sz="0" w:color="auto" w:space="0"/>
                <w:between w:val="nil" w:sz="0" w:color="auto" w:space="0"/>
              </w:pBdr>
            </w:pPr>
            <w:r>
              <w:t>Implementing spam filtering systems to identify and categorize undesirable emails and messages. Classifying documents or articles into specific topics or genres for content organization and information retrieval</w:t>
            </w:r>
            <w:r w:rsidR="00E25D54">
              <w:t xml:space="preserve"> (Selwyn </w:t>
            </w:r>
            <w:r w:rsidR="00E25D54">
              <w:rPr>
                <w:i/>
              </w:rPr>
              <w:t xml:space="preserve">et al. </w:t>
            </w:r>
            <w:bookmarkStart w:name="_GoBack" w:id="4"/>
            <w:bookmarkEnd w:id="4"/>
            <w:r w:rsidR="00E25D54" w:rsidRPr="006621CB">
              <w:t>2022</w:t>
            </w:r>
            <w:r w:rsidR="00E25D54">
              <w:t>)</w:t>
            </w:r>
            <w:r>
              <w:t>.</w:t>
            </w:r>
          </w:p>
        </w:tc>
      </w:tr>
      <w:tr xmlns:wp14="http://schemas.microsoft.com/office/word/2010/wordml" w14:paraId="622061A8" w:rsidR="00502F0F" wp14:textId="77777777">
        <w:trPr>
          <w:jc w:val="center"/>
          <w:trHeight w:val="140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288" w:type="dxa"/>
          </w:tcPr>
          <w:p w:rsidR="00502F0F" w:rsidRDefault="00575548" w14:paraId="72593784"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Topic Modeling</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536" w:type="dxa"/>
          </w:tcPr>
          <w:p w:rsidR="00502F0F" w:rsidRDefault="00575548" w14:paraId="0A7CDF59" w:rsidP="004C67C9" wp14:textId="77777777">
            <w:pPr>
              <w:widowControl w:val="0"/>
              <w:pBdr>
                <w:top w:val="nil" w:sz="0" w:color="auto" w:space="0"/>
                <w:bottom w:val="nil" w:sz="0" w:color="auto" w:space="0"/>
                <w:left w:val="nil" w:sz="0" w:color="auto" w:space="0"/>
                <w:right w:val="nil" w:sz="0" w:color="auto" w:space="0"/>
                <w:between w:val="nil" w:sz="0" w:color="auto" w:space="0"/>
              </w:pBdr>
            </w:pPr>
            <w:r>
              <w:t>Deriving underlying concept</w:t>
            </w:r>
            <w:r>
              <w:t>s or topics from a collection of texts, enabling the discovery of themes.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4535" w:type="dxa"/>
          </w:tcPr>
          <w:p w:rsidR="00502F0F" w:rsidRDefault="00575548" w14:paraId="53E28028" w:rsidP="004C67C9" wp14:textId="77777777">
            <w:pPr>
              <w:widowControl w:val="0"/>
              <w:pBdr>
                <w:top w:val="nil" w:sz="0" w:color="auto" w:space="0"/>
                <w:bottom w:val="nil" w:sz="0" w:color="auto" w:space="0"/>
                <w:left w:val="nil" w:sz="0" w:color="auto" w:space="0"/>
                <w:right w:val="nil" w:sz="0" w:color="auto" w:space="0"/>
                <w:between w:val="nil" w:sz="0" w:color="auto" w:space="0"/>
              </w:pBdr>
            </w:pPr>
            <w:r>
              <w:t>Identifying popular topics and interests within a target audience for content marketing and audience segmentation. Analyzing research papers or articles to discover dominant themes a</w:t>
            </w:r>
            <w:r>
              <w:t>nd trends within a specific domain.</w:t>
            </w:r>
          </w:p>
        </w:tc>
      </w:tr>
      <w:tr xmlns:wp14="http://schemas.microsoft.com/office/word/2010/wordml" w14:paraId="603D8A43" w:rsidR="00502F0F" wp14:textId="77777777">
        <w:trPr>
          <w:jc w:val="center"/>
          <w:trHeight w:val="167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288" w:type="dxa"/>
          </w:tcPr>
          <w:p w:rsidR="00502F0F" w:rsidRDefault="00575548" w14:paraId="1F47AC44" w:rsidP="004C67C9" wp14:textId="77777777">
            <w:pPr>
              <w:widowControl w:val="0"/>
              <w:pBdr>
                <w:top w:val="nil" w:sz="0" w:color="auto" w:space="0"/>
                <w:bottom w:val="nil" w:sz="0" w:color="auto" w:space="0"/>
                <w:left w:val="nil" w:sz="0" w:color="auto" w:space="0"/>
                <w:right w:val="nil" w:sz="0" w:color="auto" w:space="0"/>
                <w:between w:val="nil" w:sz="0" w:color="auto" w:space="0"/>
              </w:pBdr>
              <w:jc w:val="left"/>
            </w:pPr>
            <w:r>
              <w:t>Summarization</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3536" w:type="dxa"/>
          </w:tcPr>
          <w:p w:rsidR="00502F0F" w:rsidRDefault="00575548" w14:paraId="6860502A" w:rsidP="004C67C9" wp14:textId="77777777">
            <w:pPr>
              <w:widowControl w:val="0"/>
              <w:pBdr>
                <w:top w:val="nil" w:sz="0" w:color="auto" w:space="0"/>
                <w:bottom w:val="nil" w:sz="0" w:color="auto" w:space="0"/>
                <w:left w:val="nil" w:sz="0" w:color="auto" w:space="0"/>
                <w:right w:val="nil" w:sz="0" w:color="auto" w:space="0"/>
                <w:between w:val="nil" w:sz="0" w:color="auto" w:space="0"/>
              </w:pBdr>
            </w:pPr>
            <w:r>
              <w:t>Making lengthy texts more manageable by creating concise summaries.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4535" w:type="dxa"/>
          </w:tcPr>
          <w:p w:rsidR="00502F0F" w:rsidRDefault="00575548" w14:paraId="1C7BAA56" w:rsidP="004C67C9" wp14:textId="77777777">
            <w:pPr>
              <w:widowControl w:val="0"/>
              <w:pBdr>
                <w:top w:val="nil" w:sz="0" w:color="auto" w:space="0"/>
                <w:bottom w:val="nil" w:sz="0" w:color="auto" w:space="0"/>
                <w:left w:val="nil" w:sz="0" w:color="auto" w:space="0"/>
                <w:right w:val="nil" w:sz="0" w:color="auto" w:space="0"/>
                <w:between w:val="nil" w:sz="0" w:color="auto" w:space="0"/>
              </w:pBdr>
            </w:pPr>
            <w:r>
              <w:t>Utilized by news aggregators to provide readers with a brief overview of the day's most important news and events. Creating abstracts of research papers, enabling readers to grasp the main points quickly without reading the entire document.</w:t>
            </w:r>
          </w:p>
        </w:tc>
      </w:tr>
    </w:tbl>
    <w:p xmlns:wp14="http://schemas.microsoft.com/office/word/2010/wordml" w:rsidR="00502F0F" w:rsidRDefault="00502F0F" w14:paraId="1FC39945" w:rsidP="004C67C9" wp14:textId="77777777">
      <w:pPr>
        <w:pBdr>
          <w:top w:val="nil" w:sz="0" w:color="auto" w:space="0"/>
          <w:bottom w:val="nil" w:sz="0" w:color="auto" w:space="0"/>
          <w:left w:val="nil" w:sz="0" w:color="auto" w:space="0"/>
          <w:right w:val="nil" w:sz="0" w:color="auto" w:space="0"/>
          <w:between w:val="nil" w:sz="0" w:color="auto" w:space="0"/>
        </w:pBdr>
      </w:pPr>
    </w:p>
    <w:p xmlns:wp14="http://schemas.microsoft.com/office/word/2010/wordml" w:rsidR="00502F0F" w:rsidRDefault="00575548" w14:paraId="53A0455B" w:rsidP="004C67C9" wp14:textId="77777777">
      <w:pPr>
        <w:pBdr>
          <w:top w:val="nil" w:sz="0" w:color="auto" w:space="0"/>
          <w:bottom w:val="nil" w:sz="0" w:color="auto" w:space="0"/>
          <w:left w:val="nil" w:sz="0" w:color="auto" w:space="0"/>
          <w:right w:val="nil" w:sz="0" w:color="auto" w:space="0"/>
          <w:between w:val="nil" w:sz="0" w:color="auto" w:space="0"/>
        </w:pBdr>
        <w:rPr>
          <w:b/>
          <w:i/>
        </w:rPr>
      </w:pPr>
      <w:r>
        <w:rPr>
          <w:b/>
          <w:i/>
        </w:rPr>
        <w:t>Advantages and Disadvantages of SPSS and Excel</w:t>
      </w:r>
    </w:p>
    <w:p xmlns:wp14="http://schemas.microsoft.com/office/word/2010/wordml" w:rsidR="00502F0F" w:rsidRDefault="00575548" w14:paraId="4FFD0EB7" w:rsidP="004C67C9" wp14:textId="77777777">
      <w:pPr>
        <w:pBdr>
          <w:top w:val="nil" w:sz="0" w:color="auto" w:space="0"/>
          <w:bottom w:val="nil" w:sz="0" w:color="auto" w:space="0"/>
          <w:left w:val="nil" w:sz="0" w:color="auto" w:space="0"/>
          <w:right w:val="nil" w:sz="0" w:color="auto" w:space="0"/>
          <w:between w:val="nil" w:sz="0" w:color="auto" w:space="0"/>
        </w:pBdr>
      </w:pPr>
      <w:r>
        <w:t>Due to its many benefits, SPSS, short for "Statistical Package for the Social Sciences," is a popular statistical analysis tool. This system effectively handles massive datasets and complicated statistical mod</w:t>
      </w:r>
      <w:r>
        <w:t xml:space="preserve">els. Statistical Package for the Social Sciences (SPSS) is extensively used by academics who work with large amounts of data. Its statistical design makes it an essential academic resource. SPSS offers a wide range of sophisticated statistical methods and </w:t>
      </w:r>
      <w:r>
        <w:t>tools, allowing researchers to experiment with different data analysis methods.</w:t>
      </w:r>
    </w:p>
    <w:p xmlns:wp14="http://schemas.microsoft.com/office/word/2010/wordml" w:rsidR="00502F0F" w:rsidRDefault="00575548" w14:paraId="76FD0E98" w:rsidP="004C67C9" wp14:textId="77777777">
      <w:pPr>
        <w:pBdr>
          <w:top w:val="nil" w:sz="0" w:color="auto" w:space="0"/>
          <w:bottom w:val="nil" w:sz="0" w:color="auto" w:space="0"/>
          <w:left w:val="nil" w:sz="0" w:color="auto" w:space="0"/>
          <w:right w:val="nil" w:sz="0" w:color="auto" w:space="0"/>
          <w:between w:val="nil" w:sz="0" w:color="auto" w:space="0"/>
        </w:pBdr>
      </w:pPr>
      <w:r>
        <w:t>Users may create scatter plots, box plots, and histograms from their data using SPSS's extended visualization features. These formats simplify data dissemination and improve da</w:t>
      </w:r>
      <w:r>
        <w:t>ta understanding.</w:t>
      </w:r>
    </w:p>
    <w:p xmlns:wp14="http://schemas.microsoft.com/office/word/2010/wordml" w:rsidR="00502F0F" w:rsidRDefault="00575548" w14:paraId="1C428DC0" w:rsidP="004C67C9" wp14:textId="77777777">
      <w:pPr>
        <w:pBdr>
          <w:top w:val="nil" w:sz="0" w:color="auto" w:space="0"/>
          <w:bottom w:val="nil" w:sz="0" w:color="auto" w:space="0"/>
          <w:left w:val="nil" w:sz="0" w:color="auto" w:space="0"/>
          <w:right w:val="nil" w:sz="0" w:color="auto" w:space="0"/>
          <w:between w:val="nil" w:sz="0" w:color="auto" w:space="0"/>
        </w:pBdr>
      </w:pPr>
      <w:r>
        <w:t>SPSS has many benefits, but it also has drawbacks. The product's high cost and specific training are the main obstacles. The software's price may exclude low-income institutions and researchers. SPSS performs well in statistical investig</w:t>
      </w:r>
      <w:r>
        <w:t>ations, however for ordinary data processing jobs, it may be less effective than Excel. Basic data management activities may take longer.</w:t>
      </w:r>
    </w:p>
    <w:p xmlns:wp14="http://schemas.microsoft.com/office/word/2010/wordml" w:rsidR="00502F0F" w:rsidRDefault="00575548" w14:paraId="0E26F6C9" w:rsidP="004C67C9" wp14:textId="77777777">
      <w:pPr>
        <w:pBdr>
          <w:top w:val="nil" w:sz="0" w:color="auto" w:space="0"/>
          <w:bottom w:val="nil" w:sz="0" w:color="auto" w:space="0"/>
          <w:left w:val="nil" w:sz="0" w:color="auto" w:space="0"/>
          <w:right w:val="nil" w:sz="0" w:color="auto" w:space="0"/>
          <w:between w:val="nil" w:sz="0" w:color="auto" w:space="0"/>
        </w:pBdr>
      </w:pPr>
      <w:r>
        <w:t>Additionally, SPSS users may find inputting data and completing simple calculations confusing. Alternative software may have better interfaces and work faster for similar tasks.</w:t>
      </w:r>
    </w:p>
    <w:p xmlns:wp14="http://schemas.microsoft.com/office/word/2010/wordml" w:rsidR="00502F0F" w:rsidRDefault="00575548" w14:paraId="335B0E40" w:rsidP="004C67C9" wp14:textId="77777777">
      <w:pPr>
        <w:pBdr>
          <w:top w:val="nil" w:sz="0" w:color="auto" w:space="0"/>
          <w:bottom w:val="nil" w:sz="0" w:color="auto" w:space="0"/>
          <w:left w:val="nil" w:sz="0" w:color="auto" w:space="0"/>
          <w:right w:val="nil" w:sz="0" w:color="auto" w:space="0"/>
          <w:between w:val="nil" w:sz="0" w:color="auto" w:space="0"/>
        </w:pBdr>
      </w:pPr>
      <w:r>
        <w:t>When working with large datasets and complicated statistical models, SPSS rema</w:t>
      </w:r>
      <w:r>
        <w:t>ins crucial. Data visualization and rigorous statistical methods may benefit researchers</w:t>
      </w:r>
      <w:r w:rsidR="00F7463C">
        <w:t xml:space="preserve"> (</w:t>
      </w:r>
      <w:r w:rsidR="00F7463C" w:rsidRPr="006621CB">
        <w:t>Nofrialdi</w:t>
      </w:r>
      <w:r w:rsidR="00F7463C">
        <w:t xml:space="preserve"> </w:t>
      </w:r>
      <w:r w:rsidR="00F7463C">
        <w:rPr>
          <w:i/>
        </w:rPr>
        <w:t>et al.</w:t>
      </w:r>
      <w:r w:rsidR="00F7463C" w:rsidRPr="006621CB">
        <w:t xml:space="preserve"> 2022</w:t>
      </w:r>
      <w:r w:rsidR="00F7463C">
        <w:t>)</w:t>
      </w:r>
      <w:r>
        <w:t>. Due to its high cost and steep learning curve, this method may not be ideal for everyday data processing or fundamental calculations. Researchers should examine their</w:t>
      </w:r>
      <w:r>
        <w:t xml:space="preserve"> requirements and resources before using SPSS for analysis.</w:t>
      </w:r>
    </w:p>
    <w:p xmlns:wp14="http://schemas.microsoft.com/office/word/2010/wordml" w:rsidR="00502F0F" w:rsidRDefault="00575548" w14:paraId="059B8506" w:rsidP="004C67C9" wp14:textId="77777777">
      <w:pPr>
        <w:pBdr>
          <w:top w:val="nil" w:sz="0" w:color="auto" w:space="0"/>
          <w:bottom w:val="nil" w:sz="0" w:color="auto" w:space="0"/>
          <w:left w:val="nil" w:sz="0" w:color="auto" w:space="0"/>
          <w:right w:val="nil" w:sz="0" w:color="auto" w:space="0"/>
          <w:between w:val="nil" w:sz="0" w:color="auto" w:space="0"/>
        </w:pBdr>
        <w:rPr>
          <w:b/>
          <w:i/>
        </w:rPr>
      </w:pPr>
      <w:r>
        <w:rPr>
          <w:b/>
          <w:i/>
        </w:rPr>
        <w:t>Excel Advantages and dis</w:t>
      </w:r>
      <w:r>
        <w:rPr>
          <w:b/>
          <w:i/>
        </w:rPr>
        <w:t>advantages</w:t>
      </w:r>
    </w:p>
    <w:p xmlns:wp14="http://schemas.microsoft.com/office/word/2010/wordml" w:rsidR="00502F0F" w:rsidRDefault="00502F0F" w14:paraId="0562CB0E" w:rsidP="004C67C9" wp14:textId="77777777">
      <w:pPr>
        <w:pBdr>
          <w:top w:val="nil" w:sz="0" w:color="auto" w:space="0"/>
          <w:bottom w:val="nil" w:sz="0" w:color="auto" w:space="0"/>
          <w:left w:val="nil" w:sz="0" w:color="auto" w:space="0"/>
          <w:right w:val="nil" w:sz="0" w:color="auto" w:space="0"/>
          <w:between w:val="nil" w:sz="0" w:color="auto" w:space="0"/>
        </w:pBdr>
      </w:pPr>
    </w:p>
    <w:tbl>
      <w:tblPr>
        <w:tblW w:w="936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7"/>
      </w:tblPr>
      <w:tblGrid>
        <w:gridCol w:w="4101"/>
        <w:gridCol w:w="5259"/>
      </w:tblGrid>
      <w:tr xmlns:wp14="http://schemas.microsoft.com/office/word/2010/wordml" w14:paraId="0FA371ED" w:rsidR="00502F0F" wp14:textId="77777777">
        <w:trPr>
          <w:trHeight w:val="48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4101" w:type="dxa"/>
          </w:tcPr>
          <w:p w:rsidR="00502F0F" w:rsidRDefault="00575548" w14:paraId="6688E059"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rPr>
                <w:b/>
              </w:rPr>
            </w:pPr>
            <w:r>
              <w:rPr>
                <w:b/>
              </w:rPr>
              <w:t>Advantages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5258" w:type="dxa"/>
          </w:tcPr>
          <w:p w:rsidR="00502F0F" w:rsidRDefault="00575548" w14:paraId="4F80FBF5" w:rsidP="004C67C9" wp14:textId="77777777">
            <w:pPr>
              <w:widowControl w:val="0"/>
              <w:pBdr>
                <w:top w:val="nil" w:sz="0" w:color="auto" w:space="0"/>
                <w:bottom w:val="nil" w:sz="0" w:color="auto" w:space="0"/>
                <w:left w:val="nil" w:sz="0" w:color="auto" w:space="0"/>
                <w:right w:val="nil" w:sz="0" w:color="auto" w:space="0"/>
                <w:between w:val="nil" w:sz="0" w:color="auto" w:space="0"/>
              </w:pBdr>
              <w:jc w:val="center"/>
              <w:rPr>
                <w:b/>
              </w:rPr>
            </w:pPr>
            <w:r>
              <w:rPr>
                <w:b/>
              </w:rPr>
              <w:t>Disadvantages</w:t>
            </w:r>
          </w:p>
        </w:tc>
      </w:tr>
      <w:tr xmlns:wp14="http://schemas.microsoft.com/office/word/2010/wordml" w14:paraId="34A0E471" w:rsidR="00502F0F" wp14:textId="77777777">
        <w:trPr>
          <w:trHeight w:val="86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4101" w:type="dxa"/>
          </w:tcPr>
          <w:p w:rsidR="00502F0F" w:rsidRDefault="00575548" w14:paraId="50C88BA3" w:rsidP="004C67C9" wp14:textId="77777777">
            <w:pPr>
              <w:widowControl w:val="0"/>
              <w:pBdr>
                <w:top w:val="nil" w:sz="0" w:color="auto" w:space="0"/>
                <w:bottom w:val="nil" w:sz="0" w:color="auto" w:space="0"/>
                <w:left w:val="nil" w:sz="0" w:color="auto" w:space="0"/>
                <w:right w:val="nil" w:sz="0" w:color="auto" w:space="0"/>
                <w:between w:val="nil" w:sz="0" w:color="auto" w:space="0"/>
              </w:pBdr>
            </w:pPr>
            <w:r>
              <w:t>Minimal Learning Curve: Excel's widespread familiarity among users makes it easy for data entry and analysis.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5258" w:type="dxa"/>
          </w:tcPr>
          <w:p w:rsidR="00502F0F" w:rsidRDefault="00575548" w14:paraId="36B909AD" w:rsidP="004C67C9" wp14:textId="77777777">
            <w:pPr>
              <w:widowControl w:val="0"/>
              <w:pBdr>
                <w:top w:val="nil" w:sz="0" w:color="auto" w:space="0"/>
                <w:bottom w:val="nil" w:sz="0" w:color="auto" w:space="0"/>
                <w:left w:val="nil" w:sz="0" w:color="auto" w:space="0"/>
                <w:right w:val="nil" w:sz="0" w:color="auto" w:space="0"/>
                <w:between w:val="nil" w:sz="0" w:color="auto" w:space="0"/>
              </w:pBdr>
            </w:pPr>
            <w:r>
              <w:t>Handling Large Datasets: Excel's limitations in dealing with extensive datasets hinder advanced data mining efforts.</w:t>
            </w:r>
          </w:p>
        </w:tc>
      </w:tr>
      <w:tr xmlns:wp14="http://schemas.microsoft.com/office/word/2010/wordml" w14:paraId="185001FA" w:rsidR="00502F0F" wp14:textId="77777777">
        <w:trPr>
          <w:trHeight w:val="86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4101" w:type="dxa"/>
          </w:tcPr>
          <w:p w:rsidR="00502F0F" w:rsidRDefault="00575548" w14:paraId="35347DF7" w:rsidP="00F7463C" wp14:textId="77777777">
            <w:pPr>
              <w:widowControl w:val="0"/>
              <w:pBdr>
                <w:top w:val="nil" w:sz="0" w:color="auto" w:space="0"/>
                <w:bottom w:val="nil" w:sz="0" w:color="auto" w:space="0"/>
                <w:left w:val="nil" w:sz="0" w:color="auto" w:space="0"/>
                <w:right w:val="nil" w:sz="0" w:color="auto" w:space="0"/>
                <w:between w:val="nil" w:sz="0" w:color="auto" w:space="0"/>
              </w:pBdr>
            </w:pPr>
            <w:r>
              <w:t>User-Friendly and Simple: It is straightforward to start using Excel for basic calculations and small projects</w:t>
            </w:r>
            <w:r w:rsidR="00F7463C">
              <w:t xml:space="preserve"> (</w:t>
            </w:r>
            <w:r w:rsidR="00F7463C" w:rsidRPr="006621CB">
              <w:t>Akhmetshin</w:t>
            </w:r>
            <w:r w:rsidR="00F7463C">
              <w:t xml:space="preserve"> </w:t>
            </w:r>
            <w:r w:rsidR="00F7463C">
              <w:rPr>
                <w:i/>
              </w:rPr>
              <w:t>et al.</w:t>
            </w:r>
            <w:r w:rsidR="00F7463C" w:rsidRPr="006621CB">
              <w:t xml:space="preserve"> 2021</w:t>
            </w:r>
            <w:r w:rsidR="00F7463C">
              <w:t>)</w:t>
            </w:r>
            <w:r>
              <w:t>.</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5258" w:type="dxa"/>
          </w:tcPr>
          <w:p w:rsidR="00502F0F" w:rsidRDefault="00575548" w14:paraId="1981F53A" w:rsidP="004C67C9" wp14:textId="77777777">
            <w:pPr>
              <w:widowControl w:val="0"/>
              <w:pBdr>
                <w:top w:val="nil" w:sz="0" w:color="auto" w:space="0"/>
                <w:bottom w:val="nil" w:sz="0" w:color="auto" w:space="0"/>
                <w:left w:val="nil" w:sz="0" w:color="auto" w:space="0"/>
                <w:right w:val="nil" w:sz="0" w:color="auto" w:space="0"/>
                <w:between w:val="nil" w:sz="0" w:color="auto" w:space="0"/>
              </w:pBdr>
            </w:pPr>
            <w:r>
              <w:t>P</w:t>
            </w:r>
            <w:r>
              <w:t>oor Statistical Modeling:</w:t>
            </w:r>
            <w:r>
              <w:t xml:space="preserve"> Complex statistical analyses can be challenging due to Excel's limited statistical modeling abilities.</w:t>
            </w:r>
          </w:p>
        </w:tc>
      </w:tr>
      <w:tr xmlns:wp14="http://schemas.microsoft.com/office/word/2010/wordml" w14:paraId="35127AFF" w:rsidR="00502F0F" wp14:textId="77777777">
        <w:trPr>
          <w:trHeight w:val="860"/>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4101" w:type="dxa"/>
          </w:tcPr>
          <w:p w:rsidR="00502F0F" w:rsidRDefault="00575548" w14:paraId="00E9A1F6" w:rsidP="004C67C9" wp14:textId="77777777">
            <w:pPr>
              <w:widowControl w:val="0"/>
              <w:pBdr>
                <w:top w:val="nil" w:sz="0" w:color="auto" w:space="0"/>
                <w:bottom w:val="nil" w:sz="0" w:color="auto" w:space="0"/>
                <w:left w:val="nil" w:sz="0" w:color="auto" w:space="0"/>
                <w:right w:val="nil" w:sz="0" w:color="auto" w:space="0"/>
                <w:between w:val="nil" w:sz="0" w:color="auto" w:space="0"/>
              </w:pBdr>
            </w:pPr>
            <w:r>
              <w:t>Compatibility and Adaptability: Excel's integration with Microsoft Office and versatility with data types are advantageous.</w:t>
            </w:r>
          </w:p>
        </w:tc>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5258" w:type="dxa"/>
          </w:tcPr>
          <w:p w:rsidR="00502F0F" w:rsidRDefault="00575548" w14:paraId="7782C11E" w:rsidP="004C67C9" wp14:textId="77777777">
            <w:pPr>
              <w:widowControl w:val="0"/>
              <w:pBdr>
                <w:top w:val="nil" w:sz="0" w:color="auto" w:space="0"/>
                <w:bottom w:val="nil" w:sz="0" w:color="auto" w:space="0"/>
                <w:left w:val="nil" w:sz="0" w:color="auto" w:space="0"/>
                <w:right w:val="nil" w:sz="0" w:color="auto" w:space="0"/>
                <w:between w:val="nil" w:sz="0" w:color="auto" w:space="0"/>
              </w:pBdr>
            </w:pPr>
            <w:r>
              <w:t>Data Modification and Clean</w:t>
            </w:r>
            <w:r>
              <w:t>ing: Excel lacks robust data validation tools, making it less suitable for comprehensive data cleaning.</w:t>
            </w:r>
          </w:p>
        </w:tc>
      </w:tr>
    </w:tbl>
    <w:p xmlns:wp14="http://schemas.microsoft.com/office/word/2010/wordml" w:rsidR="00502F0F" w:rsidRDefault="00502F0F" w14:paraId="34CE0A41" w:rsidP="004C67C9" wp14:textId="77777777">
      <w:pPr>
        <w:pBdr>
          <w:top w:val="nil" w:sz="0" w:color="auto" w:space="0"/>
          <w:bottom w:val="nil" w:sz="0" w:color="auto" w:space="0"/>
          <w:left w:val="nil" w:sz="0" w:color="auto" w:space="0"/>
          <w:right w:val="nil" w:sz="0" w:color="auto" w:space="0"/>
          <w:between w:val="nil" w:sz="0" w:color="auto" w:space="0"/>
        </w:pBdr>
      </w:pPr>
    </w:p>
    <w:p xmlns:wp14="http://schemas.microsoft.com/office/word/2010/wordml" w:rsidR="00502F0F" w:rsidRDefault="00575548" w14:paraId="2B2A7A39" w:rsidP="004C67C9" wp14:textId="77777777">
      <w:pPr>
        <w:pStyle w:val="Heading1"/>
      </w:pPr>
      <w:bookmarkStart w:name="_Toc141131012" w:id="5"/>
      <w:r>
        <w:t>Conclusion</w:t>
      </w:r>
      <w:bookmarkEnd w:id="5"/>
    </w:p>
    <w:p xmlns:wp14="http://schemas.microsoft.com/office/word/2010/wordml" w:rsidR="00502F0F" w:rsidRDefault="00575548" w14:paraId="04611913" w:rsidP="004C67C9" wp14:textId="77777777">
      <w:pPr>
        <w:pBdr>
          <w:top w:val="nil" w:sz="0" w:color="auto" w:space="0"/>
          <w:bottom w:val="nil" w:sz="0" w:color="auto" w:space="0"/>
          <w:left w:val="nil" w:sz="0" w:color="auto" w:space="0"/>
          <w:right w:val="nil" w:sz="0" w:color="auto" w:space="0"/>
          <w:between w:val="nil" w:sz="0" w:color="auto" w:space="0"/>
        </w:pBdr>
      </w:pPr>
      <w:r>
        <w:t>In the realm of basic arithmetic and data entry, Excel demonstrates its proficiency. However, when confronted with intricate statistical analysis and the management of extensive datasets, SPSS emerges as the more prominent choice. Excel is a highly suitabl</w:t>
      </w:r>
      <w:r>
        <w:t>e option for expeditious and uncomplicated undertakings due to its user-friendly interface and widespread familiarity. SPSS offers superior tools and capabilities for conducting advanced statistical analyses and effectively managing large datasets. The cho</w:t>
      </w:r>
      <w:r>
        <w:t>ice between utilizing Excel or SPSS for data analysis is contingent upon various factors, such as the scale and intricacy of the datasets under examination.</w:t>
      </w:r>
    </w:p>
    <w:p xmlns:wp14="http://schemas.microsoft.com/office/word/2010/wordml" w:rsidR="00502F0F" w:rsidRDefault="00502F0F" w14:paraId="62EBF3C5" w:rsidP="004C67C9" wp14:textId="77777777">
      <w:pPr>
        <w:pBdr>
          <w:top w:val="nil" w:sz="0" w:color="auto" w:space="0"/>
          <w:bottom w:val="nil" w:sz="0" w:color="auto" w:space="0"/>
          <w:left w:val="nil" w:sz="0" w:color="auto" w:space="0"/>
          <w:right w:val="nil" w:sz="0" w:color="auto" w:space="0"/>
          <w:between w:val="nil" w:sz="0" w:color="auto" w:space="0"/>
        </w:pBdr>
      </w:pPr>
    </w:p>
    <w:p xmlns:wp14="http://schemas.microsoft.com/office/word/2010/wordml" w:rsidR="00502F0F" w:rsidRDefault="00502F0F" w14:paraId="6D98A12B" w:rsidP="004C67C9" wp14:textId="77777777">
      <w:pPr>
        <w:pBdr>
          <w:top w:val="nil" w:sz="0" w:color="auto" w:space="0"/>
          <w:bottom w:val="nil" w:sz="0" w:color="auto" w:space="0"/>
          <w:left w:val="nil" w:sz="0" w:color="auto" w:space="0"/>
          <w:right w:val="nil" w:sz="0" w:color="auto" w:space="0"/>
          <w:between w:val="nil" w:sz="0" w:color="auto" w:space="0"/>
        </w:pBdr>
      </w:pPr>
    </w:p>
    <w:p xmlns:wp14="http://schemas.microsoft.com/office/word/2010/wordml" w:rsidR="00502F0F" w:rsidRDefault="00502F0F" w14:paraId="2946DB82" w:rsidP="004C67C9" wp14:textId="77777777">
      <w:pPr>
        <w:pBdr>
          <w:top w:val="nil" w:sz="0" w:color="auto" w:space="0"/>
          <w:bottom w:val="nil" w:sz="0" w:color="auto" w:space="0"/>
          <w:left w:val="nil" w:sz="0" w:color="auto" w:space="0"/>
          <w:right w:val="nil" w:sz="0" w:color="auto" w:space="0"/>
          <w:between w:val="nil" w:sz="0" w:color="auto" w:space="0"/>
        </w:pBdr>
      </w:pPr>
    </w:p>
    <w:p xmlns:wp14="http://schemas.microsoft.com/office/word/2010/wordml" w:rsidR="00502F0F" w:rsidRDefault="00502F0F" w14:paraId="5997CC1D" w:rsidP="004C67C9" wp14:textId="77777777">
      <w:pPr>
        <w:pBdr>
          <w:top w:val="nil" w:sz="0" w:color="auto" w:space="0"/>
          <w:bottom w:val="nil" w:sz="0" w:color="auto" w:space="0"/>
          <w:left w:val="nil" w:sz="0" w:color="auto" w:space="0"/>
          <w:right w:val="nil" w:sz="0" w:color="auto" w:space="0"/>
          <w:between w:val="nil" w:sz="0" w:color="auto" w:space="0"/>
        </w:pBdr>
      </w:pPr>
    </w:p>
    <w:p xmlns:wp14="http://schemas.microsoft.com/office/word/2010/wordml" w:rsidR="00502F0F" w:rsidRDefault="00502F0F" w14:paraId="110FFD37" w:rsidP="004C67C9" wp14:textId="77777777">
      <w:pPr>
        <w:pBdr>
          <w:top w:val="nil" w:sz="0" w:color="auto" w:space="0"/>
          <w:bottom w:val="nil" w:sz="0" w:color="auto" w:space="0"/>
          <w:left w:val="nil" w:sz="0" w:color="auto" w:space="0"/>
          <w:right w:val="nil" w:sz="0" w:color="auto" w:space="0"/>
          <w:between w:val="nil" w:sz="0" w:color="auto" w:space="0"/>
        </w:pBdr>
      </w:pPr>
    </w:p>
    <w:p xmlns:wp14="http://schemas.microsoft.com/office/word/2010/wordml" w:rsidR="00502F0F" w:rsidRDefault="00502F0F" w14:paraId="6B699379" w:rsidP="004C67C9" wp14:textId="77777777">
      <w:pPr>
        <w:pBdr>
          <w:top w:val="nil" w:sz="0" w:color="auto" w:space="0"/>
          <w:bottom w:val="nil" w:sz="0" w:color="auto" w:space="0"/>
          <w:left w:val="nil" w:sz="0" w:color="auto" w:space="0"/>
          <w:right w:val="nil" w:sz="0" w:color="auto" w:space="0"/>
          <w:between w:val="nil" w:sz="0" w:color="auto" w:space="0"/>
        </w:pBdr>
      </w:pPr>
    </w:p>
    <w:p xmlns:wp14="http://schemas.microsoft.com/office/word/2010/wordml" w:rsidR="00502F0F" w:rsidRDefault="00502F0F" w14:paraId="3FE9F23F" w:rsidP="004C67C9" wp14:textId="77777777">
      <w:pPr>
        <w:pBdr>
          <w:top w:val="nil" w:sz="0" w:color="auto" w:space="0"/>
          <w:bottom w:val="nil" w:sz="0" w:color="auto" w:space="0"/>
          <w:left w:val="nil" w:sz="0" w:color="auto" w:space="0"/>
          <w:right w:val="nil" w:sz="0" w:color="auto" w:space="0"/>
          <w:between w:val="nil" w:sz="0" w:color="auto" w:space="0"/>
        </w:pBdr>
      </w:pPr>
    </w:p>
    <w:p xmlns:wp14="http://schemas.microsoft.com/office/word/2010/wordml" w:rsidR="00502F0F" w:rsidRDefault="00502F0F" w14:paraId="1F72F646" w:rsidP="004C67C9" wp14:textId="77777777">
      <w:pPr>
        <w:pBdr>
          <w:top w:val="nil" w:sz="0" w:color="auto" w:space="0"/>
          <w:bottom w:val="nil" w:sz="0" w:color="auto" w:space="0"/>
          <w:left w:val="nil" w:sz="0" w:color="auto" w:space="0"/>
          <w:right w:val="nil" w:sz="0" w:color="auto" w:space="0"/>
          <w:between w:val="nil" w:sz="0" w:color="auto" w:space="0"/>
        </w:pBdr>
      </w:pPr>
    </w:p>
    <w:p xmlns:wp14="http://schemas.microsoft.com/office/word/2010/wordml" w:rsidR="00502F0F" w:rsidRDefault="00575548" w14:paraId="08CE6F91" w:rsidP="004C67C9" wp14:textId="77777777">
      <w:pPr>
        <w:pBdr>
          <w:top w:val="nil" w:sz="0" w:color="auto" w:space="0"/>
          <w:bottom w:val="nil" w:sz="0" w:color="auto" w:space="0"/>
          <w:left w:val="nil" w:sz="0" w:color="auto" w:space="0"/>
          <w:right w:val="nil" w:sz="0" w:color="auto" w:space="0"/>
          <w:between w:val="nil" w:sz="0" w:color="auto" w:space="0"/>
        </w:pBdr>
      </w:pPr>
      <w:r>
        <w:br w:type="page"/>
      </w:r>
    </w:p>
    <w:p xmlns:wp14="http://schemas.microsoft.com/office/word/2010/wordml" w:rsidR="00502F0F" w:rsidRDefault="00575548" w14:paraId="3B67569F" w:rsidP="004C67C9" wp14:textId="77777777">
      <w:pPr>
        <w:pStyle w:val="Heading1"/>
      </w:pPr>
      <w:bookmarkStart w:name="_Toc141131013" w:id="6"/>
      <w:r>
        <w:t>Reference list</w:t>
      </w:r>
      <w:bookmarkEnd w:id="6"/>
    </w:p>
    <w:p xmlns:wp14="http://schemas.microsoft.com/office/word/2010/wordml" w:rsidR="004C67C9" w:rsidRDefault="004C67C9" w14:paraId="31B2D4C0" w:rsidP="00CE7F0F" w:rsidRPr="006621CB" wp14:textId="77777777">
      <w:pPr>
        <w:pStyle w:val="ListParagraph"/>
        <w:numPr>
          <w:ilvl w:val="0"/>
          <w:numId w:val="1"/>
        </w:numPr>
      </w:pPr>
      <w:r w:rsidR="004C67C9">
        <w:rPr/>
        <w:t>Ardianti</w:t>
      </w:r>
      <w:r w:rsidR="004C67C9">
        <w:rPr/>
        <w:t xml:space="preserve">, S., </w:t>
      </w:r>
      <w:r w:rsidR="004C67C9">
        <w:rPr/>
        <w:t>Sulisworo</w:t>
      </w:r>
      <w:r w:rsidR="004C67C9">
        <w:rPr/>
        <w:t xml:space="preserve">, D., </w:t>
      </w:r>
      <w:r w:rsidR="004C67C9">
        <w:rPr/>
        <w:t>Pramudya</w:t>
      </w:r>
      <w:r w:rsidR="004C67C9">
        <w:rPr/>
        <w:t xml:space="preserve">, Y. and Raharjo, W., 2020. </w:t>
      </w:r>
      <w:bookmarkStart w:name="_Int_miFKkeIP" w:id="1525223127"/>
      <w:r w:rsidR="004C67C9">
        <w:rPr/>
        <w:t>The impact of the use of STEM education approach on the blended learning to improve student’s critical thinking skills.</w:t>
      </w:r>
      <w:bookmarkEnd w:id="1525223127"/>
      <w:r w:rsidR="004C67C9">
        <w:rPr/>
        <w:t xml:space="preserve"> Universal Journal of Educational Research, 8(3), pp.24-32.</w:t>
      </w:r>
      <w:hyperlink r:id="Ra31758cb75cc4889">
        <w:r w:rsidR="004C67C9" w:rsidRPr="7390BDED">
          <w:rPr>
            <w:u w:val="single"/>
            <w:color w:val="1155CC"/>
          </w:rPr>
          <w:t>https://pdfs.semanticscholar.org/fd7e/2a74b3e17abf610c8a96701d9ed854fd2602.pdf</w:t>
        </w:r>
      </w:hyperlink>
    </w:p>
    <w:p xmlns:wp14="http://schemas.microsoft.com/office/word/2010/wordml" w:rsidR="004C67C9" w:rsidRDefault="004C67C9" w14:paraId="1A8532C0" w:rsidP="00CE7F0F" wp14:textId="77777777">
      <w:pPr>
        <w:pStyle w:val="NormalWeb"/>
        <w:numPr>
          <w:ilvl w:val="0"/>
          <w:numId w:val="1"/>
        </w:numPr>
        <w:jc w:val="both"/>
        <w:spacing w:before="200" w:beforeAutospacing="0" w:after="200" w:afterAutospacing="0" w:line="360" w:lineRule="auto"/>
      </w:pPr>
      <w:r>
        <w:rPr>
          <w:color w:val="000000"/>
        </w:rPr>
        <w:t xml:space="preserve">Bhandary, S., 2021. Introduction to SPSS. Thesis Writing: The T, H, E, S, I, S Approach, p.225. </w:t>
      </w:r>
      <w:hyperlink w:history="1" r:id="rId11">
        <w:r>
          <w:rPr>
            <w:rStyle w:val="Hyperlink"/>
            <w:color w:val="000000"/>
          </w:rPr>
          <w:t>https://books.google.com/books?hl=en&amp;lr=&amp;id=LZSSEAAAQBAJ&amp;oi=fnd&amp;pg=PA225&amp;dq=data+analysis+spss+and+excel&amp;ots=s8cmAbhiYc&amp;sig=xv_vW5mQ-xVc8V2LcTXgIuWLXx0</w:t>
        </w:r>
      </w:hyperlink>
    </w:p>
    <w:p xmlns:wp14="http://schemas.microsoft.com/office/word/2010/wordml" w:rsidR="004C67C9" w:rsidRDefault="004C67C9" w14:paraId="39E148FD" w:rsidP="00CE7F0F" w:rsidRPr="006621CB" wp14:textId="77777777">
      <w:pPr>
        <w:pStyle w:val="ListParagraph"/>
        <w:numPr>
          <w:ilvl w:val="0"/>
          <w:numId w:val="1"/>
        </w:numPr>
      </w:pPr>
      <w:r w:rsidRPr="006621CB">
        <w:t>Bharwani, S. and Mathews, D., 2021. Post-pandemic pressures to pivot: tech transformations in luxury hotels. Worldwide Hospitality and Tourism Themes, 13(5), pp.569-583.</w:t>
      </w:r>
      <w:hyperlink r:id="rId12">
        <w:r w:rsidRPr="00CE7F0F">
          <w:rPr>
            <w:u w:val="single"/>
            <w:color w:val="1155CC"/>
          </w:rPr>
          <w:t>https://www.emerald.com/insight/content/doi/10.1108/WHATT-05-2021-0072/full/html</w:t>
        </w:r>
      </w:hyperlink>
    </w:p>
    <w:p xmlns:wp14="http://schemas.microsoft.com/office/word/2010/wordml" w:rsidR="004C67C9" w:rsidRDefault="004C67C9" w14:paraId="20968D8F" w:rsidP="7390BDED" wp14:textId="77777777">
      <w:pPr>
        <w:pStyle w:val="NormalWeb"/>
        <w:numPr>
          <w:ilvl w:val="0"/>
          <w:numId w:val="1"/>
        </w:numPr>
        <w:jc w:val="both"/>
        <w:spacing w:before="200" w:beforeAutospacing="0" w:after="200" w:afterAutospacing="0" w:line="360" w:lineRule="auto"/>
      </w:pPr>
      <w:r w:rsidR="004C67C9" w:rsidRPr="7390BDED">
        <w:rPr>
          <w:color w:val="000000"/>
        </w:rPr>
        <w:t xml:space="preserve">Cainas, J.M., Tietz, W.M. and Miller-Nobles, T., 2021. </w:t>
      </w:r>
      <w:bookmarkStart w:name="_Int_csqg2WeT" w:id="1422203013"/>
      <w:r w:rsidR="004C67C9" w:rsidRPr="7390BDED">
        <w:rPr>
          <w:color w:val="000000"/>
        </w:rPr>
        <w:t xml:space="preserve">KAT Insurance: Data analytics cases for introductory accounting using Excel, Power </w:t>
      </w:r>
      <w:r w:rsidR="004C67C9" w:rsidRPr="7390BDED">
        <w:rPr>
          <w:color w:val="000000"/>
        </w:rPr>
        <w:t>BI</w:t>
      </w:r>
      <w:r w:rsidR="004C67C9" w:rsidRPr="7390BDED">
        <w:rPr>
          <w:color w:val="000000"/>
        </w:rPr>
        <w:t>, and/or Tableau.</w:t>
      </w:r>
      <w:bookmarkEnd w:id="1422203013"/>
      <w:r w:rsidR="004C67C9" w:rsidRPr="7390BDED">
        <w:rPr>
          <w:color w:val="000000"/>
        </w:rPr>
        <w:t xml:space="preserve"> Journal of Emerging Technologies in Accounting, 18(1), pp.77-85. </w:t>
      </w:r>
      <w:hyperlink r:id="R2e7b6fc7e0094a72">
        <w:r w:rsidR="004C67C9" w:rsidRPr="7390BDED">
          <w:rPr>
            <w:rStyle w:val="Hyperlink"/>
            <w:color w:val="000000"/>
          </w:rPr>
          <w:t>https://www.researchgate.net/profile/Jennifer-Cainas/publication/346999741_KAT_Insurance_Data_Analytics_Cases_for_Introductory_Accounting_Using_Excel_Power_BI_andor_Tableau/links/649302a88de7ed28ba429c0c/KAT-Insurance-Data-Analytics-Cases-for-Introductory-Accounting-Using-Excel-Power-BI-and-or-Tableau.pdf</w:t>
        </w:r>
      </w:hyperlink>
      <w:r w:rsidR="004C67C9">
        <w:rPr/>
        <w:t xml:space="preserve"> </w:t>
      </w:r>
    </w:p>
    <w:p xmlns:wp14="http://schemas.microsoft.com/office/word/2010/wordml" w:rsidR="004C67C9" w:rsidRDefault="004C67C9" w14:paraId="168A2CAA" w:rsidP="00CE7F0F" wp14:textId="77777777">
      <w:pPr>
        <w:pStyle w:val="NormalWeb"/>
        <w:numPr>
          <w:ilvl w:val="0"/>
          <w:numId w:val="1"/>
        </w:numPr>
        <w:jc w:val="both"/>
        <w:spacing w:before="200" w:beforeAutospacing="0" w:after="200" w:afterAutospacing="0" w:line="360" w:lineRule="auto"/>
      </w:pPr>
      <w:r>
        <w:rPr>
          <w:color w:val="000000"/>
        </w:rPr>
        <w:t xml:space="preserve">Cleff, T., 2019. Applied statistics and multivariate data analysis for business and economics (pp. 433-441). Cham, Switzerland: Springer International Publishing. </w:t>
      </w:r>
      <w:hyperlink w:history="1" r:id="rId14">
        <w:r>
          <w:rPr>
            <w:rStyle w:val="Hyperlink"/>
            <w:color w:val="000000"/>
          </w:rPr>
          <w:t>https://link.springer.com/content/pdf/10.1007/978-3-030-17767-6.pdf</w:t>
        </w:r>
      </w:hyperlink>
    </w:p>
    <w:p xmlns:wp14="http://schemas.microsoft.com/office/word/2010/wordml" w:rsidR="004C67C9" w:rsidRDefault="004C67C9" w14:paraId="50452A6A" w:rsidP="00CE7F0F" w:rsidRPr="006621CB" wp14:textId="77777777">
      <w:pPr>
        <w:pStyle w:val="ListParagraph"/>
        <w:numPr>
          <w:ilvl w:val="0"/>
          <w:numId w:val="1"/>
        </w:numPr>
      </w:pPr>
      <w:r w:rsidR="004C67C9">
        <w:rPr/>
        <w:t xml:space="preserve">Dexter, F., </w:t>
      </w:r>
      <w:r w:rsidR="004C67C9">
        <w:rPr/>
        <w:t>Ledolter</w:t>
      </w:r>
      <w:r w:rsidR="004C67C9">
        <w:rPr/>
        <w:t xml:space="preserve">, J., Epstein, R.H. and Loftus, R.W., 2020. </w:t>
      </w:r>
      <w:bookmarkStart w:name="_Int_XAFxk0go" w:id="851617605"/>
      <w:r w:rsidR="004C67C9">
        <w:rPr/>
        <w:t>Importance of operating room case scheduling on analyses of observed reductions in surgical site infections from the purchase and installation of capital equipment in operating rooms.</w:t>
      </w:r>
      <w:bookmarkEnd w:id="851617605"/>
      <w:r w:rsidR="004C67C9">
        <w:rPr/>
        <w:t xml:space="preserve"> American journal of </w:t>
      </w:r>
      <w:r w:rsidR="004C67C9">
        <w:rPr/>
        <w:t>infection control, 48(5), pp.566-572.</w:t>
      </w:r>
      <w:hyperlink r:id="R78c040c7a2b649b6">
        <w:r w:rsidR="004C67C9" w:rsidRPr="7390BDED">
          <w:rPr>
            <w:u w:val="single"/>
            <w:color w:val="1155CC"/>
          </w:rPr>
          <w:t>https://www.sciencedirect.com/science/article/pii/S0196655319307631</w:t>
        </w:r>
      </w:hyperlink>
    </w:p>
    <w:p xmlns:wp14="http://schemas.microsoft.com/office/word/2010/wordml" w:rsidR="004C67C9" w:rsidRDefault="004C67C9" w14:paraId="67E18224" w:rsidP="00CE7F0F" wp14:textId="77777777">
      <w:pPr>
        <w:pStyle w:val="NormalWeb"/>
        <w:numPr>
          <w:ilvl w:val="0"/>
          <w:numId w:val="1"/>
        </w:numPr>
        <w:jc w:val="both"/>
        <w:spacing w:before="200" w:beforeAutospacing="0" w:after="200" w:afterAutospacing="0" w:line="360" w:lineRule="auto"/>
      </w:pPr>
      <w:r>
        <w:rPr>
          <w:color w:val="000000"/>
        </w:rPr>
        <w:t xml:space="preserve">Guerrero, H., Guerrero, R. and Rauscher, 2019. Excel data analysis. Springer International Publishing. </w:t>
      </w:r>
      <w:hyperlink w:history="1" r:id="rId16">
        <w:r>
          <w:rPr>
            <w:rStyle w:val="Hyperlink"/>
            <w:color w:val="000000"/>
          </w:rPr>
          <w:t>https://www.academia.edu/download/67341940/Excel_Data_Analysis.pdf</w:t>
        </w:r>
      </w:hyperlink>
    </w:p>
    <w:p xmlns:wp14="http://schemas.microsoft.com/office/word/2010/wordml" w:rsidR="004C67C9" w:rsidRDefault="004C67C9" w14:paraId="7CA75E20" w:rsidP="00CE7F0F" w:rsidRPr="006621CB" wp14:textId="77777777">
      <w:pPr>
        <w:pStyle w:val="ListParagraph"/>
        <w:numPr>
          <w:ilvl w:val="0"/>
          <w:numId w:val="1"/>
        </w:numPr>
      </w:pPr>
      <w:r w:rsidRPr="006621CB">
        <w:t>Kurniawan, D.A., Astalini, A., Darmaji, D. and Melsayanti, R., 2019. Students' Attitude towards Natural Sciences. International Journal of Evaluation and Research in Education, 8(3), pp.455-460.</w:t>
      </w:r>
      <w:hyperlink r:id="rId17">
        <w:r w:rsidRPr="00CE7F0F">
          <w:rPr>
            <w:u w:val="single"/>
            <w:color w:val="1155CC"/>
          </w:rPr>
          <w:t>https://files.eric.ed.gov/fulltext/EJ1232323.pdf</w:t>
        </w:r>
      </w:hyperlink>
    </w:p>
    <w:p xmlns:wp14="http://schemas.microsoft.com/office/word/2010/wordml" w:rsidR="004C67C9" w:rsidRDefault="004C67C9" w14:paraId="16CE4DB0" w:rsidP="7390BDED" wp14:textId="77777777">
      <w:pPr>
        <w:pStyle w:val="NormalWeb"/>
        <w:numPr>
          <w:ilvl w:val="0"/>
          <w:numId w:val="1"/>
        </w:numPr>
        <w:jc w:val="both"/>
        <w:spacing w:before="200" w:beforeAutospacing="0" w:after="200" w:afterAutospacing="0" w:line="360" w:lineRule="auto"/>
      </w:pPr>
      <w:r w:rsidR="004C67C9" w:rsidRPr="7390BDED">
        <w:rPr>
          <w:color w:val="000000"/>
        </w:rPr>
        <w:t>Lemenkova</w:t>
      </w:r>
      <w:r w:rsidR="004C67C9" w:rsidRPr="7390BDED">
        <w:rPr>
          <w:color w:val="000000"/>
        </w:rPr>
        <w:t xml:space="preserve">, P., 2019. </w:t>
      </w:r>
      <w:bookmarkStart w:name="_Int_nQQabF57" w:id="1081741723"/>
      <w:r w:rsidR="004C67C9" w:rsidRPr="7390BDED">
        <w:rPr>
          <w:color w:val="000000"/>
        </w:rPr>
        <w:t>Numerical data modelling and classification in marine geology by the SPSS statistics.</w:t>
      </w:r>
      <w:bookmarkEnd w:id="1081741723"/>
      <w:r w:rsidR="004C67C9" w:rsidRPr="7390BDED">
        <w:rPr>
          <w:color w:val="000000"/>
        </w:rPr>
        <w:t xml:space="preserve"> International Journal of Engineering Technologies IJET, 5(2), pp.90-99. </w:t>
      </w:r>
      <w:hyperlink r:id="R59a703b08a334fee">
        <w:r w:rsidR="004C67C9" w:rsidRPr="7390BDED">
          <w:rPr>
            <w:rStyle w:val="Hyperlink"/>
            <w:color w:val="000000"/>
          </w:rPr>
          <w:t>https://dergipark.org.tr/en/download/article-file/751483</w:t>
        </w:r>
      </w:hyperlink>
    </w:p>
    <w:p xmlns:wp14="http://schemas.microsoft.com/office/word/2010/wordml" w:rsidR="004C67C9" w:rsidRDefault="004C67C9" w14:paraId="63AACBC4" w:rsidP="7390BDED" wp14:textId="77777777">
      <w:pPr>
        <w:pStyle w:val="NormalWeb"/>
        <w:numPr>
          <w:ilvl w:val="0"/>
          <w:numId w:val="1"/>
        </w:numPr>
        <w:jc w:val="both"/>
        <w:spacing w:before="200" w:beforeAutospacing="0" w:after="200" w:afterAutospacing="0" w:line="360" w:lineRule="auto"/>
      </w:pPr>
      <w:r w:rsidR="004C67C9" w:rsidRPr="7390BDED">
        <w:rPr>
          <w:color w:val="000000"/>
        </w:rPr>
        <w:t xml:space="preserve">Mustika, I., Nabella, S.D. and Mulyadi, M., 2022. </w:t>
      </w:r>
      <w:bookmarkStart w:name="_Int_g5C9wtfF" w:id="466295203"/>
      <w:r w:rsidR="004C67C9" w:rsidRPr="7390BDED">
        <w:rPr>
          <w:color w:val="000000"/>
        </w:rPr>
        <w:t>DATA-PROCESSING TRAINING USES A SPSS APPLICATION FOR IBNU SINA UNIVERSITY MANAGEMENT STUDENTS.</w:t>
      </w:r>
      <w:bookmarkEnd w:id="466295203"/>
      <w:r w:rsidR="004C67C9" w:rsidRPr="7390BDED">
        <w:rPr>
          <w:color w:val="000000"/>
        </w:rPr>
        <w:t xml:space="preserve"> International Journal of Engagement and Empowerment, 2(2), pp.179-183. </w:t>
      </w:r>
      <w:hyperlink r:id="R23e939995417498e">
        <w:r w:rsidR="004C67C9" w:rsidRPr="7390BDED">
          <w:rPr>
            <w:rStyle w:val="Hyperlink"/>
            <w:color w:val="000000"/>
          </w:rPr>
          <w:t>https://ije2.esc-id.org/index.php/home/article/download/68/68</w:t>
        </w:r>
      </w:hyperlink>
    </w:p>
    <w:p xmlns:wp14="http://schemas.microsoft.com/office/word/2010/wordml" w:rsidR="004C67C9" w:rsidRDefault="004C67C9" w14:paraId="54EF6798" w:rsidP="00CE7F0F" w:rsidRPr="006621CB" wp14:textId="77777777">
      <w:pPr>
        <w:pStyle w:val="ListParagraph"/>
        <w:numPr>
          <w:ilvl w:val="0"/>
          <w:numId w:val="1"/>
        </w:numPr>
      </w:pPr>
      <w:r w:rsidR="004C67C9">
        <w:rPr/>
        <w:t>Okagbue</w:t>
      </w:r>
      <w:r w:rsidR="004C67C9">
        <w:rPr/>
        <w:t xml:space="preserve">, H.I., </w:t>
      </w:r>
      <w:r w:rsidR="004C67C9">
        <w:rPr/>
        <w:t>Oguntunde</w:t>
      </w:r>
      <w:r w:rsidR="004C67C9">
        <w:rPr/>
        <w:t xml:space="preserve">, P.E., Obasi, E.C. and </w:t>
      </w:r>
      <w:r w:rsidR="004C67C9">
        <w:rPr/>
        <w:t>Akhmetshin</w:t>
      </w:r>
      <w:r w:rsidR="004C67C9">
        <w:rPr/>
        <w:t xml:space="preserve">, E.M., 2021. </w:t>
      </w:r>
      <w:bookmarkStart w:name="_Int_6Bo9b5dy" w:id="447757201"/>
      <w:r w:rsidR="004C67C9">
        <w:rPr/>
        <w:t>Trends and usage pattern of SPSS and Minitab Software in Scientific research.</w:t>
      </w:r>
      <w:bookmarkEnd w:id="447757201"/>
      <w:r w:rsidR="004C67C9">
        <w:rPr/>
        <w:t xml:space="preserve"> In Journal of Physics: Conference Series (Vol. 1734, No. 1, p. 012017). IOP Publishing.</w:t>
      </w:r>
      <w:hyperlink r:id="R2efa79498a6246e7">
        <w:r w:rsidR="004C67C9" w:rsidRPr="7390BDED">
          <w:rPr>
            <w:u w:val="single"/>
            <w:color w:val="1155CC"/>
          </w:rPr>
          <w:t>https://dl.acm.org/doi/abs/10.1145/3456529.3456541</w:t>
        </w:r>
      </w:hyperlink>
    </w:p>
    <w:p xmlns:wp14="http://schemas.microsoft.com/office/word/2010/wordml" w:rsidR="004C67C9" w:rsidRDefault="004C67C9" w14:paraId="5A234219" w:rsidP="00CE7F0F" w:rsidRPr="006621CB" wp14:textId="77777777">
      <w:pPr>
        <w:pStyle w:val="ListParagraph"/>
        <w:numPr>
          <w:ilvl w:val="0"/>
          <w:numId w:val="1"/>
        </w:numPr>
      </w:pPr>
      <w:r w:rsidR="004C67C9">
        <w:rPr/>
        <w:t>Rahmayani</w:t>
      </w:r>
      <w:r w:rsidR="004C67C9">
        <w:rPr/>
        <w:t xml:space="preserve">, O., Ardi, S. and </w:t>
      </w:r>
      <w:r w:rsidR="004C67C9">
        <w:rPr/>
        <w:t>Nofrialdi</w:t>
      </w:r>
      <w:r w:rsidR="004C67C9">
        <w:rPr/>
        <w:t xml:space="preserve">, R., 2022. The Effect of Utilization of </w:t>
      </w:r>
      <w:bookmarkStart w:name="_Int_zFg3RWOS" w:id="1774573477"/>
      <w:r w:rsidR="004C67C9">
        <w:rPr/>
        <w:t>Social Media Instagram</w:t>
      </w:r>
      <w:bookmarkEnd w:id="1774573477"/>
      <w:r w:rsidR="004C67C9">
        <w:rPr/>
        <w:t xml:space="preserve">@ </w:t>
      </w:r>
      <w:r w:rsidR="004C67C9">
        <w:rPr/>
        <w:t>Nanarfshop</w:t>
      </w:r>
      <w:r w:rsidR="004C67C9">
        <w:rPr/>
        <w:t xml:space="preserve"> on Buying Interest of </w:t>
      </w:r>
      <w:r w:rsidR="004C67C9">
        <w:rPr/>
        <w:t>Fisipol</w:t>
      </w:r>
      <w:r w:rsidR="004C67C9">
        <w:rPr/>
        <w:t xml:space="preserve"> Students University </w:t>
      </w:r>
      <w:r w:rsidR="004C67C9">
        <w:rPr/>
        <w:t>Ekasakti</w:t>
      </w:r>
      <w:r w:rsidR="004C67C9">
        <w:rPr/>
        <w:t xml:space="preserve"> Padang. Journal of Law, Politic and Humanities, 2(2), pp.85-94.</w:t>
      </w:r>
      <w:hyperlink r:id="R506f49263f7c41bb">
        <w:r w:rsidR="004C67C9" w:rsidRPr="7390BDED">
          <w:rPr>
            <w:u w:val="single"/>
            <w:color w:val="1155CC"/>
          </w:rPr>
          <w:t>https://dinastires.org/index.php/JLPH/article/download/89/82</w:t>
        </w:r>
      </w:hyperlink>
    </w:p>
    <w:p xmlns:wp14="http://schemas.microsoft.com/office/word/2010/wordml" w:rsidR="004C67C9" w:rsidRDefault="004C67C9" w14:paraId="29BCE4D4" w:rsidP="00CE7F0F" w:rsidRPr="006621CB" wp14:textId="77777777">
      <w:pPr>
        <w:pStyle w:val="ListParagraph"/>
        <w:numPr>
          <w:ilvl w:val="0"/>
          <w:numId w:val="1"/>
        </w:numPr>
      </w:pPr>
      <w:r w:rsidR="004C67C9">
        <w:rPr/>
        <w:t>Rasoolimanesh</w:t>
      </w:r>
      <w:r w:rsidR="004C67C9">
        <w:rPr/>
        <w:t xml:space="preserve">, S.M., Wang, M., Mikulić, J. and </w:t>
      </w:r>
      <w:r w:rsidR="004C67C9">
        <w:rPr/>
        <w:t>Kunasekaran</w:t>
      </w:r>
      <w:r w:rsidR="004C67C9">
        <w:rPr/>
        <w:t xml:space="preserve">, P., 2021. </w:t>
      </w:r>
      <w:bookmarkStart w:name="_Int_fihxfLw1" w:id="1934446839"/>
      <w:r w:rsidR="004C67C9">
        <w:rPr/>
        <w:t>A critical review of moderation analysis in tourism and hospitality research toward robust guidelines.</w:t>
      </w:r>
      <w:bookmarkEnd w:id="1934446839"/>
      <w:r w:rsidR="004C67C9">
        <w:rPr/>
        <w:t xml:space="preserve"> International Journal of Contemporary Hospitality Management, 33(12), pp.4311-4333.</w:t>
      </w:r>
      <w:hyperlink r:id="Re93480696a3744ec">
        <w:r w:rsidR="004C67C9" w:rsidRPr="7390BDED">
          <w:rPr>
            <w:u w:val="single"/>
            <w:color w:val="1155CC"/>
          </w:rPr>
          <w:t>https://www.researchgate.net/profile/S-Mostafa-Rasoolimanesh/publication/354693182_A_Critical_Review_of_Moderation_Analysis_in_Tourism_and_Hospitality_Research_Towards_Robust_Guidelines/links/6147e1b8a3df5</w:t>
        </w:r>
        <w:r w:rsidR="004C67C9" w:rsidRPr="7390BDED">
          <w:rPr>
            <w:u w:val="single"/>
            <w:color w:val="1155CC"/>
          </w:rPr>
          <w:t>9440b9b9ebc/A-Critical-Review-of-Moderation-Analysis-in-Tourism-and-Hospitality-Research-Towards-Robust-Guidelines.pdf</w:t>
        </w:r>
      </w:hyperlink>
    </w:p>
    <w:p xmlns:wp14="http://schemas.microsoft.com/office/word/2010/wordml" w:rsidR="004C67C9" w:rsidRDefault="004C67C9" w14:paraId="537B4994" w:rsidP="00CE7F0F" wp14:textId="77777777">
      <w:pPr>
        <w:pStyle w:val="NormalWeb"/>
        <w:numPr>
          <w:ilvl w:val="0"/>
          <w:numId w:val="1"/>
        </w:numPr>
        <w:jc w:val="both"/>
        <w:spacing w:before="200" w:beforeAutospacing="0" w:after="200" w:afterAutospacing="0" w:line="360" w:lineRule="auto"/>
      </w:pPr>
      <w:r>
        <w:rPr>
          <w:color w:val="000000"/>
        </w:rPr>
        <w:t xml:space="preserve">Roni, S.M. and Djajadikerta, H.G., 2021. Data analysis with SPSS for survey-based research. Singapore: Springer. </w:t>
      </w:r>
      <w:hyperlink w:history="1" r:id="rId23">
        <w:r>
          <w:rPr>
            <w:rStyle w:val="Hyperlink"/>
            <w:color w:val="000000"/>
          </w:rPr>
          <w:t>https://link.springer.com/content/pdf/10.1007/978-981-16-0193-4.pdf</w:t>
        </w:r>
      </w:hyperlink>
    </w:p>
    <w:p xmlns:wp14="http://schemas.microsoft.com/office/word/2010/wordml" w:rsidR="004C67C9" w:rsidRDefault="004C67C9" w14:paraId="2D462860" w:rsidP="00CE7F0F" w:rsidRPr="006621CB" wp14:textId="77777777">
      <w:pPr>
        <w:pStyle w:val="ListParagraph"/>
        <w:numPr>
          <w:ilvl w:val="0"/>
          <w:numId w:val="1"/>
        </w:numPr>
      </w:pPr>
      <w:r w:rsidR="004C67C9">
        <w:rPr/>
        <w:t xml:space="preserve">Selwyn, N., 2022. </w:t>
      </w:r>
      <w:bookmarkStart w:name="_Int_TUhJUYFG" w:id="47090703"/>
      <w:r w:rsidR="004C67C9">
        <w:rPr/>
        <w:t>‘Just playing around with Excel and pivot tables’-the realities of data-driven schooling.</w:t>
      </w:r>
      <w:bookmarkEnd w:id="47090703"/>
      <w:r w:rsidR="004C67C9">
        <w:rPr/>
        <w:t xml:space="preserve"> Research Papers in Education, 37(1), pp.95-114.</w:t>
      </w:r>
      <w:hyperlink r:id="R35d4f73bf2c045d0">
        <w:r w:rsidR="004C67C9" w:rsidRPr="7390BDED">
          <w:rPr>
            <w:u w:val="single"/>
            <w:color w:val="1155CC"/>
          </w:rPr>
          <w:t>https://www.tandfonline.com/doi/abs/10.1080/02671522.2020.1812107</w:t>
        </w:r>
      </w:hyperlink>
    </w:p>
    <w:p xmlns:wp14="http://schemas.microsoft.com/office/word/2010/wordml" w:rsidR="004C67C9" w:rsidRDefault="004C67C9" w14:paraId="449D1A43" w:rsidP="00CE7F0F" w:rsidRPr="006621CB" wp14:textId="77777777">
      <w:pPr>
        <w:pStyle w:val="ListParagraph"/>
        <w:numPr>
          <w:ilvl w:val="0"/>
          <w:numId w:val="1"/>
        </w:numPr>
      </w:pPr>
      <w:r w:rsidR="004C67C9">
        <w:rPr/>
        <w:t xml:space="preserve">Tong-On, P., </w:t>
      </w:r>
      <w:r w:rsidR="004C67C9">
        <w:rPr/>
        <w:t>Siripipatthanakul</w:t>
      </w:r>
      <w:r w:rsidR="004C67C9">
        <w:rPr/>
        <w:t xml:space="preserve">, S. and </w:t>
      </w:r>
      <w:r w:rsidR="004C67C9">
        <w:rPr/>
        <w:t>Phayaphrom</w:t>
      </w:r>
      <w:r w:rsidR="004C67C9">
        <w:rPr/>
        <w:t xml:space="preserve">, B., 2021. </w:t>
      </w:r>
      <w:bookmarkStart w:name="_Int_4OCuY5sC" w:id="1201999935"/>
      <w:r w:rsidR="004C67C9">
        <w:rPr/>
        <w:t>The implementation of business intelligence using data analytics and its effects towards on performance in the hotel industry in Thailand.</w:t>
      </w:r>
      <w:bookmarkEnd w:id="1201999935"/>
      <w:r w:rsidR="004C67C9">
        <w:rPr/>
        <w:t xml:space="preserve"> International Journal of </w:t>
      </w:r>
      <w:r w:rsidR="004C67C9">
        <w:rPr/>
        <w:t>Behavioral</w:t>
      </w:r>
      <w:r w:rsidR="004C67C9">
        <w:rPr/>
        <w:t xml:space="preserve"> Analytics, 1(2).</w:t>
      </w:r>
      <w:hyperlink r:id="R57e15dbe21ab4e12">
        <w:r w:rsidR="004C67C9" w:rsidRPr="7390BDED">
          <w:rPr>
            <w:u w:val="single"/>
            <w:color w:val="1155CC"/>
          </w:rPr>
          <w:t>https://ijbmcjournals.org/wp-content/uploads/2021/09/ijba-vol-1_2_9_2021.pdf</w:t>
        </w:r>
      </w:hyperlink>
    </w:p>
    <w:p xmlns:wp14="http://schemas.microsoft.com/office/word/2010/wordml" w:rsidR="004C67C9" w:rsidRDefault="004C67C9" w14:paraId="61CDCEAD" w:rsidP="004C67C9" w:rsidRPr="004C67C9" wp14:textId="77777777">
      <w:pPr>
        <w:pStyle w:val="Normal1"/>
      </w:pPr>
    </w:p>
    <w:p xmlns:wp14="http://schemas.microsoft.com/office/word/2010/wordml" w:rsidR="00502F0F" w:rsidRDefault="00502F0F" w14:paraId="6BB9E253" w:rsidP="004C67C9" wp14:textId="77777777">
      <w:pPr>
        <w:pBdr>
          <w:top w:val="nil" w:sz="0" w:color="auto" w:space="0"/>
          <w:bottom w:val="nil" w:sz="0" w:color="auto" w:space="0"/>
          <w:left w:val="nil" w:sz="0" w:color="auto" w:space="0"/>
          <w:right w:val="nil" w:sz="0" w:color="auto" w:space="0"/>
          <w:between w:val="nil" w:sz="0" w:color="auto" w:space="0"/>
        </w:pBdr>
      </w:pPr>
    </w:p>
    <w:sectPr w:rsidR="00502F0F" w:rsidSect="004C67C9">
      <w:footerReference r:id="rId26" w:type="default"/>
      <w:pgNumType w:start="1"/>
      <w:pgSz w:w="12240" w:h="15840" w:orient="portrait"/>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575548" w:rsidRDefault="00575548" w14:paraId="52E56223" wp14:textId="77777777">
      <w:pPr>
        <w:spacing w:line="240" w:lineRule="auto"/>
      </w:pPr>
      <w:r>
        <w:separator/>
      </w:r>
    </w:p>
  </w:endnote>
  <w:endnote w:type="continuationSeparator" w:id="0">
    <w:p xmlns:wp14="http://schemas.microsoft.com/office/word/2010/wordml" w:rsidR="00575548" w:rsidRDefault="00575548" w14:paraId="07547A01" wp14:textId="77777777">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502F0F" w:rsidRDefault="00575548" w14:paraId="3660DF60" wp14:textId="7777777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sidR="004C67C9">
      <w:rPr>
        <w:color w:val="000000"/>
      </w:rPr>
      <w:fldChar w:fldCharType="separate"/>
    </w:r>
    <w:r w:rsidR="00E25D54">
      <w:rPr>
        <w:noProof/>
        <w:color w:val="000000"/>
      </w:rPr>
      <w:t>20</w:t>
    </w:r>
    <w:r>
      <w:rPr>
        <w:color w:val="000000"/>
      </w:rPr>
      <w:fldChar w:fldCharType="end"/>
    </w:r>
  </w:p>
  <w:p xmlns:wp14="http://schemas.microsoft.com/office/word/2010/wordml" w:rsidR="00502F0F" w:rsidRDefault="00502F0F" w14:paraId="23DE523C" wp14:textId="7777777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575548" w:rsidRDefault="00575548" w14:paraId="5043CB0F" wp14:textId="77777777">
      <w:pPr>
        <w:spacing w:line="240" w:lineRule="auto"/>
      </w:pPr>
      <w:r>
        <w:separator/>
      </w:r>
    </w:p>
  </w:footnote>
  <w:footnote w:type="continuationSeparator" w:id="0">
    <w:p xmlns:wp14="http://schemas.microsoft.com/office/word/2010/wordml" w:rsidR="00575548" w:rsidRDefault="00575548" w14:paraId="07459315" wp14:textId="77777777">
      <w:pPr>
        <w:spacing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4OCuY5sC" int2:invalidationBookmarkName="" int2:hashCode="o9fX6UdqDw9hhA" int2:id="Vb24fgbW">
      <int2:extLst>
        <oel:ext uri="426473B9-03D8-482F-96C9-C2C85392BACA">
          <int2:similarityCritique int2:version="1" int2:context="The implementation of business intelligence using data analytics and its effects towards on performance in the hotel industry in Thailand.">
            <int2:source int2:sourceType="Online" int2:sourceTitle="The Implementation of Business Intelligence Using Data Analytics and ..." int2:sourceUrl="https://papers.ssrn.com/sol3/papers.cfm?abstract_id=3944077" int2:sourceSnippet="The Implementation of Business Intelligence Using Data Analytics and Its Effects Towards on Performance in the Hotel Industry in Thailand. International Journal of Behavioral Analytics, 1(2), No. 9, pp1-16, September 2021. 16 Pages Posted: 18 Nov 2021 Last revised: 6 Feb 2022.">
              <int2:suggestions int2:citationType="Inline">
                <int2:suggestion int2:citationStyle="Mla" int2:isIdentical="1">
                  <int2:citationText>(“The Implementation of Business Intelligence Using Data Analytics and ...”)</int2:citationText>
                </int2:suggestion>
                <int2:suggestion int2:citationStyle="Apa" int2:isIdentical="1">
                  <int2:citationText>(“The Implementation of Business Intelligence Using Data Analytics and ...”)</int2:citationText>
                </int2:suggestion>
                <int2:suggestion int2:citationStyle="Chicago" int2:isIdentical="1">
                  <int2:citationText>(“The Implementation of Business Intelligence Using Data Analytics and ...”)</int2:citationText>
                </int2:suggestion>
              </int2:suggestions>
              <int2:suggestions int2:citationType="Full">
                <int2:suggestion int2:citationStyle="Mla" int2:isIdentical="1">
                  <int2:citationText>&lt;i&gt;The Implementation of Business Intelligence Using Data Analytics and ...&lt;/i&gt;, https://papers.ssrn.com/sol3/papers.cfm?abstract_id=3944077.</int2:citationText>
                </int2:suggestion>
                <int2:suggestion int2:citationStyle="Apa" int2:isIdentical="1">
                  <int2:citationText>&lt;i&gt;The Implementation of Business Intelligence Using Data Analytics and ...&lt;/i&gt;. (n.d.). Retrieved from https://papers.ssrn.com/sol3/papers.cfm?abstract_id=3944077</int2:citationText>
                </int2:suggestion>
                <int2:suggestion int2:citationStyle="Chicago" int2:isIdentical="1">
                  <int2:citationText>“The Implementation of Business Intelligence Using Data Analytics and ...” n.d., https://papers.ssrn.com/sol3/papers.cfm?abstract_id=3944077.</int2:citationText>
                </int2:suggestion>
              </int2:suggestions>
            </int2:source>
          </int2:similarityCritique>
        </oel:ext>
      </int2:extLst>
    </int2:bookmark>
    <int2:bookmark int2:bookmarkName="_Int_TUhJUYFG" int2:invalidationBookmarkName="" int2:hashCode="C9kIH5c6QxZI9P" int2:id="41YZOdMF">
      <int2:extLst>
        <oel:ext uri="426473B9-03D8-482F-96C9-C2C85392BACA">
          <int2:similarityCritique int2:version="1" int2:context="‘Just playing around with Excel and pivot tables’-the realities of data-driven schooling.">
            <int2:source int2:sourceType="Online" int2:sourceTitle="‘Just playing around with Excel and pivot tables ... - Monash University" int2:sourceUrl="https://research.monash.edu/en/publications/just-playing-around-with-excel-and-pivot-tables-the-realities-of-" int2:sourceSnippet="T1 - ‘Just playing around with Excel and pivot tables’ - the realities of data-driven schooling. AU - Selwyn, Neil. PY - 2022. Y1 - 2022. N2 - Schools now face considerable pressure to be using educational data to inform decision-making and become more efficient.">
              <int2:suggestions int2:citationType="Inline">
                <int2:suggestion int2:citationStyle="Mla" int2:isIdentical="0">
                  <int2:citationText>(“‘Just playing around with Excel and pivot tables ... - Monash University”)</int2:citationText>
                </int2:suggestion>
                <int2:suggestion int2:citationStyle="Apa" int2:isIdentical="0">
                  <int2:citationText>(“‘Just playing around with Excel and pivot tables ... - Monash University”)</int2:citationText>
                </int2:suggestion>
                <int2:suggestion int2:citationStyle="Chicago" int2:isIdentical="0">
                  <int2:citationText>(“‘Just playing around with Excel and pivot tables ... - Monash University”)</int2:citationText>
                </int2:suggestion>
              </int2:suggestions>
              <int2:suggestions int2:citationType="Full">
                <int2:suggestion int2:citationStyle="Mla" int2:isIdentical="0">
                  <int2:citationText>&lt;i&gt;‘Just playing around with Excel and pivot tables ... - Monash University&lt;/i&gt;, https://research.monash.edu/en/publications/just-playing-around-with-excel-and-pivot-tables-the-realities-of-.</int2:citationText>
                </int2:suggestion>
                <int2:suggestion int2:citationStyle="Apa" int2:isIdentical="0">
                  <int2:citationText>&lt;i&gt;‘Just playing around with Excel and pivot tables ... - Monash University&lt;/i&gt;. (n.d.). Retrieved from https://research.monash.edu/en/publications/just-playing-around-with-excel-and-pivot-tables-the-realities-of-</int2:citationText>
                </int2:suggestion>
                <int2:suggestion int2:citationStyle="Chicago" int2:isIdentical="0">
                  <int2:citationText>“‘Just playing around with Excel and pivot tables ... - Monash University” n.d., https://research.monash.edu/en/publications/just-playing-around-with-excel-and-pivot-tables-the-realities-of-.</int2:citationText>
                </int2:suggestion>
              </int2:suggestions>
            </int2:source>
            <int2:source int2:sourceType="Online" int2:sourceTitle="‘Just playing around with Excel and pivot tables’ - the realities of ..." int2:sourceUrl="https://www.researchgate.net/publication/343838960_'Just_playing_around_with_Excel_and_pivot_tables'_-_the_realities_of_data-driven_schooling" int2:sourceSnippet="Download Citation | ‘Just playing around with Excel and pivot tables’ - the realities of data-driven schooling | Schools now face considerable pressure to be using educational data to inform ...">
              <int2:suggestions int2:citationType="Inline">
                <int2:suggestion int2:citationStyle="Mla" int2:isIdentical="0">
                  <int2:citationText>(“‘Just playing around with Excel and pivot tables’ - the realities of ...”)</int2:citationText>
                </int2:suggestion>
                <int2:suggestion int2:citationStyle="Apa" int2:isIdentical="0">
                  <int2:citationText>(“‘Just playing around with Excel and pivot tables’ - the realities of ...”)</int2:citationText>
                </int2:suggestion>
                <int2:suggestion int2:citationStyle="Chicago" int2:isIdentical="0">
                  <int2:citationText>(“‘Just playing around with Excel and pivot tables’ - the realities of ...”)</int2:citationText>
                </int2:suggestion>
              </int2:suggestions>
              <int2:suggestions int2:citationType="Full">
                <int2:suggestion int2:citationStyle="Mla" int2:isIdentical="0">
                  <int2:citationText>&lt;i&gt;‘Just playing around with Excel and pivot tables’ - the realities of ...&lt;/i&gt;, https://www.researchgate.net/publication/343838960_'Just_playing_around_with_Excel_and_pivot_tables'_-_the_realities_of_data-driven_schooling.</int2:citationText>
                </int2:suggestion>
                <int2:suggestion int2:citationStyle="Apa" int2:isIdentical="0">
                  <int2:citationText>&lt;i&gt;‘Just playing around with Excel and pivot tables’ - the realities of ...&lt;/i&gt;. (n.d.). Retrieved from https://www.researchgate.net/publication/343838960_'Just_playing_around_with_Excel_and_pivot_tables'_-_the_realities_of_data-driven_schooling</int2:citationText>
                </int2:suggestion>
                <int2:suggestion int2:citationStyle="Chicago" int2:isIdentical="0">
                  <int2:citationText>“‘Just playing around with Excel and pivot tables’ - the realities of ...” n.d., https://www.researchgate.net/publication/343838960_'Just_playing_around_with_Excel_and_pivot_tables'_-_the_realities_of_data-driven_schooling.</int2:citationText>
                </int2:suggestion>
              </int2:suggestions>
            </int2:source>
            <int2:source int2:sourceType="Online" int2:sourceTitle="ERIC - EJ1329834 - 'Just Playing around with Excel and Pivot Tables ..." int2:sourceUrl="https://eric.ed.gov/?id=EJ1329834" int2:sourceSnippet="'Just Playing around with Excel and Pivot Tables' -- The Realities of Data-Driven Schooling. Selwyn, Neil. Research Papers in Education, v37 n1 p95-114 2022. Schools now face considerable pressure to be using educational data to inform decision-making and become more efficient. Key to this rise of the 'data-driven' school is the increased use ...">
              <int2:suggestions int2:citationType="Inline">
                <int2:suggestion int2:citationStyle="Mla" int2:isIdentical="0">
                  <int2:citationText>(“ERIC - EJ1329834 - 'Just Playing around with Excel and Pivot Tables ...”)</int2:citationText>
                </int2:suggestion>
                <int2:suggestion int2:citationStyle="Apa" int2:isIdentical="0">
                  <int2:citationText>(“ERIC - EJ1329834 - 'Just Playing around with Excel and Pivot Tables ...”)</int2:citationText>
                </int2:suggestion>
                <int2:suggestion int2:citationStyle="Chicago" int2:isIdentical="0">
                  <int2:citationText>(“ERIC - EJ1329834 - 'Just Playing around with Excel and Pivot Tables ...”)</int2:citationText>
                </int2:suggestion>
              </int2:suggestions>
              <int2:suggestions int2:citationType="Full">
                <int2:suggestion int2:citationStyle="Mla" int2:isIdentical="0">
                  <int2:citationText>&lt;i&gt;ERIC - EJ1329834 - 'Just Playing around with Excel and Pivot Tables ...&lt;/i&gt;, https://eric.ed.gov/?id=EJ1329834.</int2:citationText>
                </int2:suggestion>
                <int2:suggestion int2:citationStyle="Apa" int2:isIdentical="0">
                  <int2:citationText>&lt;i&gt;ERIC - EJ1329834 - 'Just Playing around with Excel and Pivot Tables ...&lt;/i&gt;. (n.d.). Retrieved from https://eric.ed.gov/?id=EJ1329834</int2:citationText>
                </int2:suggestion>
                <int2:suggestion int2:citationStyle="Chicago" int2:isIdentical="0">
                  <int2:citationText>“ERIC - EJ1329834 - 'Just Playing around with Excel and Pivot Tables ...” n.d., https://eric.ed.gov/?id=EJ1329834.</int2:citationText>
                </int2:suggestion>
              </int2:suggestions>
            </int2:source>
          </int2:similarityCritique>
        </oel:ext>
      </int2:extLst>
    </int2:bookmark>
    <int2:bookmark int2:bookmarkName="_Int_fihxfLw1" int2:invalidationBookmarkName="" int2:hashCode="/4NaXHlWCnwhqE" int2:id="xqw43Ml1">
      <int2:extLst>
        <oel:ext uri="426473B9-03D8-482F-96C9-C2C85392BACA">
          <int2:similarityCritique int2:version="1" int2:context="A critical review of moderation analysis in tourism and hospitality research toward robust guidelines.">
            <int2:source int2:sourceType="Online" int2:sourceTitle="A critical review of moderation analysis in tourism and hospitality ..." int2:sourceUrl="https://www.semanticscholar.org/paper/A-critical-review-of-moderation-analysis-in-tourism-Rasoolimanesh-Wang/27db06ddad97b2d8358953d39c3a258a74bb2a2d" int2:sourceSnippet="Purpose This article aims to propose guidelines to develop moderation hypotheses, assess moderators using the multigroup analysis and interaction effect approaches and interpret the results of moderation analysis in tourism and hospitality research. Design/methodology/approach Through a review of 600 articles published in top tourism and hospitality journals from the year 2016 to 2020, and ...">
              <int2:suggestions int2:citationType="Inline">
                <int2:suggestion int2:citationStyle="Mla" int2:isIdentical="0">
                  <int2:citationText>(“A critical review of moderation analysis in tourism and hospitality ...”)</int2:citationText>
                </int2:suggestion>
                <int2:suggestion int2:citationStyle="Apa" int2:isIdentical="0">
                  <int2:citationText>(“A critical review of moderation analysis in tourism and hospitality ...”)</int2:citationText>
                </int2:suggestion>
                <int2:suggestion int2:citationStyle="Chicago" int2:isIdentical="0">
                  <int2:citationText>(“A critical review of moderation analysis in tourism and hospitality ...”)</int2:citationText>
                </int2:suggestion>
              </int2:suggestions>
              <int2:suggestions int2:citationType="Full">
                <int2:suggestion int2:citationStyle="Mla" int2:isIdentical="0">
                  <int2:citationText>&lt;i&gt;A critical review of moderation analysis in tourism and hospitality ...&lt;/i&gt;, https://www.semanticscholar.org/paper/A-critical-review-of-moderation-analysis-in-tourism-Rasoolimanesh-Wang/27db06ddad97b2d8358953d39c3a258a74bb2a2d.</int2:citationText>
                </int2:suggestion>
                <int2:suggestion int2:citationStyle="Apa" int2:isIdentical="0">
                  <int2:citationText>&lt;i&gt;A critical review of moderation analysis in tourism and hospitality ...&lt;/i&gt;. (n.d.). Retrieved from https://www.semanticscholar.org/paper/A-critical-review-of-moderation-analysis-in-tourism-Rasoolimanesh-Wang/27db06ddad97b2d8358953d39c3a258a74bb2a2d</int2:citationText>
                </int2:suggestion>
                <int2:suggestion int2:citationStyle="Chicago" int2:isIdentical="0">
                  <int2:citationText>“A critical review of moderation analysis in tourism and hospitality ...” n.d., https://www.semanticscholar.org/paper/A-critical-review-of-moderation-analysis-in-tourism-Rasoolimanesh-Wang/27db06ddad97b2d8358953d39c3a258a74bb2a2d.</int2:citationText>
                </int2:suggestion>
              </int2:suggestions>
            </int2:source>
            <int2:source int2:sourceType="Online" int2:sourceTitle="A critical review of moderation analysis in tourism and hospitality ..." int2:sourceUrl="https://www.sciencegate.app/document/10.1108/ijchm-02-2021-0272" int2:sourceSnippet="A critical review of moderation analysis in tourism and hospitality research toward robust guidelines International Journal of Contemporary Hospitality Management 10.1108/ijchm-02-2021-0272">
              <int2:suggestions int2:citationType="Inline">
                <int2:suggestion int2:citationStyle="Mla" int2:isIdentical="0">
                  <int2:citationText>(“A critical review of moderation analysis in tourism and hospitality ...”)</int2:citationText>
                </int2:suggestion>
                <int2:suggestion int2:citationStyle="Apa" int2:isIdentical="0">
                  <int2:citationText>(“A critical review of moderation analysis in tourism and hospitality ...”)</int2:citationText>
                </int2:suggestion>
                <int2:suggestion int2:citationStyle="Chicago" int2:isIdentical="0">
                  <int2:citationText>(“A critical review of moderation analysis in tourism and hospitality ...”)</int2:citationText>
                </int2:suggestion>
              </int2:suggestions>
              <int2:suggestions int2:citationType="Full">
                <int2:suggestion int2:citationStyle="Mla" int2:isIdentical="0">
                  <int2:citationText>&lt;i&gt;A critical review of moderation analysis in tourism and hospitality ...&lt;/i&gt;, https://www.sciencegate.app/document/10.1108/ijchm-02-2021-0272.</int2:citationText>
                </int2:suggestion>
                <int2:suggestion int2:citationStyle="Apa" int2:isIdentical="0">
                  <int2:citationText>&lt;i&gt;A critical review of moderation analysis in tourism and hospitality ...&lt;/i&gt;. (n.d.). Retrieved from https://www.sciencegate.app/document/10.1108/ijchm-02-2021-0272</int2:citationText>
                </int2:suggestion>
                <int2:suggestion int2:citationStyle="Chicago" int2:isIdentical="0">
                  <int2:citationText>“A critical review of moderation analysis in tourism and hospitality ...” n.d., https://www.sciencegate.app/document/10.1108/ijchm-02-2021-0272.</int2:citationText>
                </int2:suggestion>
              </int2:suggestions>
            </int2:source>
            <int2:source int2:sourceType="Online" int2:sourceTitle="A critical review of moderation analysis in tourism and hospitality ..." int2:sourceUrl="https://www.growkudos.com/publications/10.1108%252Fijchm-02-2021-0272/reader" int2:sourceSnippet="This page is a summary of: A critical review of moderation analysis in tourism and hospitality research toward robust guidelines, International Journal of Contemporary Hospitality Management, October 2021, Emerald, DOI: 10.1108/ijchm-02-2021-0272. You can read the full text: Read">
              <int2:suggestions int2:citationType="Inline">
                <int2:suggestion int2:citationStyle="Mla" int2:isIdentical="0">
                  <int2:citationText>(“A critical review of moderation analysis in tourism and hospitality ...”)</int2:citationText>
                </int2:suggestion>
                <int2:suggestion int2:citationStyle="Apa" int2:isIdentical="0">
                  <int2:citationText>(“A critical review of moderation analysis in tourism and hospitality ...”)</int2:citationText>
                </int2:suggestion>
                <int2:suggestion int2:citationStyle="Chicago" int2:isIdentical="0">
                  <int2:citationText>(“A critical review of moderation analysis in tourism and hospitality ...”)</int2:citationText>
                </int2:suggestion>
              </int2:suggestions>
              <int2:suggestions int2:citationType="Full">
                <int2:suggestion int2:citationStyle="Mla" int2:isIdentical="0">
                  <int2:citationText>&lt;i&gt;A critical review of moderation analysis in tourism and hospitality ...&lt;/i&gt;, https://www.growkudos.com/publications/10.1108%252Fijchm-02-2021-0272/reader.</int2:citationText>
                </int2:suggestion>
                <int2:suggestion int2:citationStyle="Apa" int2:isIdentical="0">
                  <int2:citationText>&lt;i&gt;A critical review of moderation analysis in tourism and hospitality ...&lt;/i&gt;. (n.d.). Retrieved from https://www.growkudos.com/publications/10.1108%252Fijchm-02-2021-0272/reader</int2:citationText>
                </int2:suggestion>
                <int2:suggestion int2:citationStyle="Chicago" int2:isIdentical="0">
                  <int2:citationText>“A critical review of moderation analysis in tourism and hospitality ...” n.d., https://www.growkudos.com/publications/10.1108%252Fijchm-02-2021-0272/reader.</int2:citationText>
                </int2:suggestion>
              </int2:suggestions>
            </int2:source>
          </int2:similarityCritique>
        </oel:ext>
      </int2:extLst>
    </int2:bookmark>
    <int2:bookmark int2:bookmarkName="_Int_6Bo9b5dy" int2:invalidationBookmarkName="" int2:hashCode="gB+YXM9j3ZKVG6" int2:id="OGK7p1sG">
      <int2:extLst>
        <oel:ext uri="426473B9-03D8-482F-96C9-C2C85392BACA">
          <int2:similarityCritique int2:version="1" int2:context="Trends and usage pattern of SPSS and Minitab Software in Scientific research.">
            <int2:source int2:sourceType="Online" int2:sourceTitle="Sci-Hub | Trends and usage pattern of SPSS and Minitab Software in ..." int2:sourceUrl="https://sci-hub.se/10.1088/1742-6596/1734/1/012017" int2:sourceSnippet="Okagbue, H. I., Oguntunde, P. E., Obasi, E. C. M., &amp; Akhmetshin, E. M. (2021). Trends and usage pattern of SPSS and Minitab Software in Scientific research.">
              <int2:suggestions int2:citationType="Inline">
                <int2:suggestion int2:citationStyle="Mla" int2:isIdentical="1">
                  <int2:citationText>(“Sci-Hub | Trends and usage pattern of SPSS and Minitab Software in ...”)</int2:citationText>
                </int2:suggestion>
                <int2:suggestion int2:citationStyle="Apa" int2:isIdentical="1">
                  <int2:citationText>(“Sci-Hub | Trends and usage pattern of SPSS and Minitab Software in ...”)</int2:citationText>
                </int2:suggestion>
                <int2:suggestion int2:citationStyle="Chicago" int2:isIdentical="1">
                  <int2:citationText>(“Sci-Hub | Trends and usage pattern of SPSS and Minitab Software in ...”)</int2:citationText>
                </int2:suggestion>
              </int2:suggestions>
              <int2:suggestions int2:citationType="Full">
                <int2:suggestion int2:citationStyle="Mla" int2:isIdentical="1">
                  <int2:citationText>&lt;i&gt;Sci-Hub | Trends and usage pattern of SPSS and Minitab Software in ...&lt;/i&gt;, https://sci-hub.se/10.1088/1742-6596/1734/1/012017.</int2:citationText>
                </int2:suggestion>
                <int2:suggestion int2:citationStyle="Apa" int2:isIdentical="1">
                  <int2:citationText>&lt;i&gt;Sci-Hub | Trends and usage pattern of SPSS and Minitab Software in ...&lt;/i&gt;. (n.d.). Retrieved from https://sci-hub.se/10.1088/1742-6596/1734/1/012017</int2:citationText>
                </int2:suggestion>
                <int2:suggestion int2:citationStyle="Chicago" int2:isIdentical="1">
                  <int2:citationText>“Sci-Hub | Trends and usage pattern of SPSS and Minitab Software in ...” n.d., https://sci-hub.se/10.1088/1742-6596/1734/1/012017.</int2:citationText>
                </int2:suggestion>
              </int2:suggestions>
            </int2:source>
            <int2:source int2:sourceType="Online" int2:sourceTitle="Trends and usage pattern of SPSS and Minitab | Chegg.com" int2:sourceUrl="https://www.chegg.com/homework-help/questions-and-answers/trends-usage-pattern-spss-minitab-software-abstract-scientific-research-generates-data-ana-q98792565" int2:sourceSnippet="Question: Trends and usage pattern of SPSS and Minitab Software in Abstract. Most scientific research generates data. Analysis of the data from scientific research helps create new knowledge or a deep understanding of natural phenomena. Statistical software is used mainly in data analysis. SPSS and Minitab appear to be most popular, especially ...">
              <int2:suggestions int2:citationType="Inline">
                <int2:suggestion int2:citationStyle="Mla" int2:isIdentical="0">
                  <int2:citationText>(“Trends and usage pattern of SPSS and Minitab | Chegg.com”)</int2:citationText>
                </int2:suggestion>
                <int2:suggestion int2:citationStyle="Apa" int2:isIdentical="0">
                  <int2:citationText>(“Trends and usage pattern of SPSS and Minitab | Chegg.com”)</int2:citationText>
                </int2:suggestion>
                <int2:suggestion int2:citationStyle="Chicago" int2:isIdentical="0">
                  <int2:citationText>(“Trends and usage pattern of SPSS and Minitab | Chegg.com”)</int2:citationText>
                </int2:suggestion>
              </int2:suggestions>
              <int2:suggestions int2:citationType="Full">
                <int2:suggestion int2:citationStyle="Mla" int2:isIdentical="0">
                  <int2:citationText>&lt;i&gt;Trends and usage pattern of SPSS and Minitab | Chegg.com&lt;/i&gt;, https://www.chegg.com/homework-help/questions-and-answers/trends-usage-pattern-spss-minitab-software-abstract-scientific-research-generates-data-ana-q98792565.</int2:citationText>
                </int2:suggestion>
                <int2:suggestion int2:citationStyle="Apa" int2:isIdentical="0">
                  <int2:citationText>&lt;i&gt;Trends and usage pattern of SPSS and Minitab | Chegg.com&lt;/i&gt;. (n.d.). Retrieved from https://www.chegg.com/homework-help/questions-and-answers/trends-usage-pattern-spss-minitab-software-abstract-scientific-research-generates-data-ana-q98792565</int2:citationText>
                </int2:suggestion>
                <int2:suggestion int2:citationStyle="Chicago" int2:isIdentical="0">
                  <int2:citationText>“Trends and usage pattern of SPSS and Minitab | Chegg.com” n.d., https://www.chegg.com/homework-help/questions-and-answers/trends-usage-pattern-spss-minitab-software-abstract-scientific-research-generates-data-ana-q98792565.</int2:citationText>
                </int2:suggestion>
              </int2:suggestions>
            </int2:source>
            <int2:source int2:sourceType="Online" int2:sourceTitle="KFU. Card publication. Trends and usage pattern of SPSS and Minitab ..." int2:sourceUrl="https://kpfu.ru/publication?p_id=254465&amp;p_lang=2" int2:sourceSnippet="Okagbue H.I, Oguntunde P.E, Obasi E.C.M, Trends and usage pattern of SPSS and Minitab Software in Scientific research//Journal of Physics: Conference Series. - 2021. - Vol.1734, Is.1. - Art. № 012017. Keywords: Trends and usage pattern of SPSS and Minitab Software in Scientific research: The name of the journal: Journal of Physics: Conference ...">
              <int2:suggestions int2:citationType="Inline">
                <int2:suggestion int2:citationStyle="Mla" int2:isIdentical="0">
                  <int2:citationText>(“KFU. Card publication. Trends and usage pattern of SPSS and Minitab ...”)</int2:citationText>
                </int2:suggestion>
                <int2:suggestion int2:citationStyle="Apa" int2:isIdentical="0">
                  <int2:citationText>(“KFU. Card publication. Trends and usage pattern of SPSS and Minitab ...”)</int2:citationText>
                </int2:suggestion>
                <int2:suggestion int2:citationStyle="Chicago" int2:isIdentical="0">
                  <int2:citationText>(“KFU. Card publication. Trends and usage pattern of SPSS and Minitab ...”)</int2:citationText>
                </int2:suggestion>
              </int2:suggestions>
              <int2:suggestions int2:citationType="Full">
                <int2:suggestion int2:citationStyle="Mla" int2:isIdentical="0">
                  <int2:citationText>&lt;i&gt;KFU. Card publication. Trends and usage pattern of SPSS and Minitab ...&lt;/i&gt;, https://kpfu.ru/publication?p_id=254465&amp;p_lang=2.</int2:citationText>
                </int2:suggestion>
                <int2:suggestion int2:citationStyle="Apa" int2:isIdentical="0">
                  <int2:citationText>&lt;i&gt;KFU. Card publication. Trends and usage pattern of SPSS and Minitab ...&lt;/i&gt;. (n.d.). Retrieved from https://kpfu.ru/publication?p_id=254465&amp;p_lang=2</int2:citationText>
                </int2:suggestion>
                <int2:suggestion int2:citationStyle="Chicago" int2:isIdentical="0">
                  <int2:citationText>“KFU. Card publication. Trends and usage pattern of SPSS and Minitab ...” n.d., https://kpfu.ru/publication?p_id=254465&amp;p_lang=2.</int2:citationText>
                </int2:suggestion>
              </int2:suggestions>
            </int2:source>
          </int2:similarityCritique>
        </oel:ext>
      </int2:extLst>
    </int2:bookmark>
    <int2:bookmark int2:bookmarkName="_Int_g5C9wtfF" int2:invalidationBookmarkName="" int2:hashCode="whJ1BGyV+JsH90" int2:id="FSIcU7kf">
      <int2:extLst>
        <oel:ext uri="426473B9-03D8-482F-96C9-C2C85392BACA">
          <int2:similarityCritique int2:version="1" int2:context="DATA-PROCESSING TRAINING USES A SPSS APPLICATION FOR IBNU SINA UNIVERSITY MANAGEMENT STUDENTS.">
            <int2:source int2:sourceType="Online" int2:sourceTitle="DATA-PROCESSING TRAINING USES A SPSS APPLICATION FOR IBNU SINA ..." int2:sourceUrl="https://ije2.esc-id.org/index.php/home/article/view/68" int2:sourceSnippet="mustika, i. ., nabella, s. d. ., &amp; mulyadi, m. (2022). data-processing training uses a spss application for ibnu sina university management students.">
              <int2:suggestions int2:citationType="Inline">
                <int2:suggestion int2:citationStyle="Mla" int2:isIdentical="1">
                  <int2:citationText>(“DATA-PROCESSING TRAINING USES A SPSS APPLICATION FOR IBNU SINA ...”)</int2:citationText>
                </int2:suggestion>
                <int2:suggestion int2:citationStyle="Apa" int2:isIdentical="1">
                  <int2:citationText>(“DATA-PROCESSING TRAINING USES A SPSS APPLICATION FOR IBNU SINA ...”)</int2:citationText>
                </int2:suggestion>
                <int2:suggestion int2:citationStyle="Chicago" int2:isIdentical="1">
                  <int2:citationText>(“DATA-PROCESSING TRAINING USES A SPSS APPLICATION FOR IBNU SINA ...”)</int2:citationText>
                </int2:suggestion>
              </int2:suggestions>
              <int2:suggestions int2:citationType="Full">
                <int2:suggestion int2:citationStyle="Mla" int2:isIdentical="1">
                  <int2:citationText>&lt;i&gt;DATA-PROCESSING TRAINING USES A SPSS APPLICATION FOR IBNU SINA ...&lt;/i&gt;, https://ije2.esc-id.org/index.php/home/article/view/68.</int2:citationText>
                </int2:suggestion>
                <int2:suggestion int2:citationStyle="Apa" int2:isIdentical="1">
                  <int2:citationText>&lt;i&gt;DATA-PROCESSING TRAINING USES A SPSS APPLICATION FOR IBNU SINA ...&lt;/i&gt;. (n.d.). Retrieved from https://ije2.esc-id.org/index.php/home/article/view/68</int2:citationText>
                </int2:suggestion>
                <int2:suggestion int2:citationStyle="Chicago" int2:isIdentical="1">
                  <int2:citationText>“DATA-PROCESSING TRAINING USES A SPSS APPLICATION FOR IBNU SINA ...” n.d., https://ije2.esc-id.org/index.php/home/article/view/68.</int2:citationText>
                </int2:suggestion>
              </int2:suggestions>
            </int2:source>
            <int2:source int2:sourceType="Online" int2:sourceTitle="DATA-PROCESSING TRAINING USES A SPSS APPLICATION FOR IBNU SINA ..." int2:sourceUrl="https://ije2.esc-id.org/index.php/home/article/download/68/68" int2:sourceSnippet="Data-Processing Training Uses a SPSS Application for Ibnu Sina University Management Students 180 b. Statistics applications are integrated with other programme, such as Lotus and Excel. c. Special statistical programs include SPSS, Microsat, SAS, Minitab, and SEM Eviews. SPSS is a computer program used to make statistical analysis Purnomo ( 2016).">
              <int2:suggestions int2:citationType="Inline">
                <int2:suggestion int2:citationStyle="Mla" int2:isIdentical="0">
                  <int2:citationText>(“DATA-PROCESSING TRAINING USES A SPSS APPLICATION FOR IBNU SINA ...”)</int2:citationText>
                </int2:suggestion>
                <int2:suggestion int2:citationStyle="Apa" int2:isIdentical="0">
                  <int2:citationText>(“DATA-PROCESSING TRAINING USES A SPSS APPLICATION FOR IBNU SINA ...”)</int2:citationText>
                </int2:suggestion>
                <int2:suggestion int2:citationStyle="Chicago" int2:isIdentical="0">
                  <int2:citationText>(“DATA-PROCESSING TRAINING USES A SPSS APPLICATION FOR IBNU SINA ...”)</int2:citationText>
                </int2:suggestion>
              </int2:suggestions>
              <int2:suggestions int2:citationType="Full">
                <int2:suggestion int2:citationStyle="Mla" int2:isIdentical="0">
                  <int2:citationText>&lt;i&gt;DATA-PROCESSING TRAINING USES A SPSS APPLICATION FOR IBNU SINA ...&lt;/i&gt;, https://ije2.esc-id.org/index.php/home/article/download/68/68.</int2:citationText>
                </int2:suggestion>
                <int2:suggestion int2:citationStyle="Apa" int2:isIdentical="0">
                  <int2:citationText>&lt;i&gt;DATA-PROCESSING TRAINING USES A SPSS APPLICATION FOR IBNU SINA ...&lt;/i&gt;. (n.d.). Retrieved from https://ije2.esc-id.org/index.php/home/article/download/68/68</int2:citationText>
                </int2:suggestion>
                <int2:suggestion int2:citationStyle="Chicago" int2:isIdentical="0">
                  <int2:citationText>“DATA-PROCESSING TRAINING USES A SPSS APPLICATION FOR IBNU SINA ...” n.d., https://ije2.esc-id.org/index.php/home/article/download/68/68.</int2:citationText>
                </int2:suggestion>
              </int2:suggestions>
            </int2:source>
          </int2:similarityCritique>
        </oel:ext>
      </int2:extLst>
    </int2:bookmark>
    <int2:bookmark int2:bookmarkName="_Int_nQQabF57" int2:invalidationBookmarkName="" int2:hashCode="OWEzUM5g+FhO2V" int2:id="tS5afMqa">
      <int2:extLst>
        <oel:ext uri="426473B9-03D8-482F-96C9-C2C85392BACA">
          <int2:similarityCritique int2:version="1" int2:context="Numerical data modelling and classification in marine geology by the SPSS statistics.">
            <int2:source int2:sourceType="Online" int2:sourceTitle="Numerical Data Modelling and Classification in Marine Geology by the ..." int2:sourceUrl="https://papers.ssrn.com/sol3/papers.cfm?abstract_id=3416290" int2:sourceSnippet="Numerical Data Modelling and Classification in Marine Geology by the SPSS Statistics. International Journal of Engineering Technologies, 5(2), 90-99. doi: 10.6084/m9.figshare.8796941 ... Lemenkova, Polina, Numerical Data Modelling and Classification in Marine Geology by the SPSS Statistics (June 29, 2019). International Journal of Engineering ...">
              <int2:suggestions int2:citationType="Inline">
                <int2:suggestion int2:citationStyle="Mla" int2:isIdentical="1">
                  <int2:citationText>(“Numerical Data Modelling and Classification in Marine Geology by the ...”)</int2:citationText>
                </int2:suggestion>
                <int2:suggestion int2:citationStyle="Apa" int2:isIdentical="1">
                  <int2:citationText>(“Numerical Data Modelling and Classification in Marine Geology by the ...”)</int2:citationText>
                </int2:suggestion>
                <int2:suggestion int2:citationStyle="Chicago" int2:isIdentical="1">
                  <int2:citationText>(“Numerical Data Modelling and Classification in Marine Geology by the ...”)</int2:citationText>
                </int2:suggestion>
              </int2:suggestions>
              <int2:suggestions int2:citationType="Full">
                <int2:suggestion int2:citationStyle="Mla" int2:isIdentical="1">
                  <int2:citationText>&lt;i&gt;Numerical Data Modelling and Classification in Marine Geology by the ...&lt;/i&gt;, https://papers.ssrn.com/sol3/papers.cfm?abstract_id=3416290.</int2:citationText>
                </int2:suggestion>
                <int2:suggestion int2:citationStyle="Apa" int2:isIdentical="1">
                  <int2:citationText>&lt;i&gt;Numerical Data Modelling and Classification in Marine Geology by the ...&lt;/i&gt;. (n.d.). Retrieved from https://papers.ssrn.com/sol3/papers.cfm?abstract_id=3416290</int2:citationText>
                </int2:suggestion>
                <int2:suggestion int2:citationStyle="Chicago" int2:isIdentical="1">
                  <int2:citationText>“Numerical Data Modelling and Classification in Marine Geology by the ...” n.d., https://papers.ssrn.com/sol3/papers.cfm?abstract_id=3416290.</int2:citationText>
                </int2:suggestion>
              </int2:suggestions>
            </int2:source>
            <int2:source int2:sourceType="Online" int2:sourceTitle="Numerical Data Modelling and Classification in Marine Geology by the ..." int2:sourceUrl="https://www.lifescience.net/publications/17468/numerical-data-modelling-and-classification-in-mar/" int2:sourceSnippet="Numerical Data Modelling and Classification in Marine Geology by the SPSS Statistics. Research article Created on Sep 04, 2019. Publication details ; Reviews ; All publications; My publications; Add new publication; Import from PubMed">
              <int2:suggestions int2:citationType="Inline">
                <int2:suggestion int2:citationStyle="Mla" int2:isIdentical="1">
                  <int2:citationText>(“Numerical Data Modelling and Classification in Marine Geology by the ...”)</int2:citationText>
                </int2:suggestion>
                <int2:suggestion int2:citationStyle="Apa" int2:isIdentical="1">
                  <int2:citationText>(“Numerical Data Modelling and Classification in Marine Geology by the ...”)</int2:citationText>
                </int2:suggestion>
                <int2:suggestion int2:citationStyle="Chicago" int2:isIdentical="1">
                  <int2:citationText>(“Numerical Data Modelling and Classification in Marine Geology by the ...”)</int2:citationText>
                </int2:suggestion>
              </int2:suggestions>
              <int2:suggestions int2:citationType="Full">
                <int2:suggestion int2:citationStyle="Mla" int2:isIdentical="1">
                  <int2:citationText>&lt;i&gt;Numerical Data Modelling and Classification in Marine Geology by the ...&lt;/i&gt;, https://www.lifescience.net/publications/17468/numerical-data-modelling-and-classification-in-mar/.</int2:citationText>
                </int2:suggestion>
                <int2:suggestion int2:citationStyle="Apa" int2:isIdentical="1">
                  <int2:citationText>&lt;i&gt;Numerical Data Modelling and Classification in Marine Geology by the ...&lt;/i&gt;. (n.d.). Retrieved from https://www.lifescience.net/publications/17468/numerical-data-modelling-and-classification-in-mar/</int2:citationText>
                </int2:suggestion>
                <int2:suggestion int2:citationStyle="Chicago" int2:isIdentical="1">
                  <int2:citationText>“Numerical Data Modelling and Classification in Marine Geology by the ...” n.d., https://www.lifescience.net/publications/17468/numerical-data-modelling-and-classification-in-mar/.</int2:citationText>
                </int2:suggestion>
              </int2:suggestions>
            </int2:source>
            <int2:source int2:sourceType="Online" int2:sourceTitle="Numerical Data Modelling and Classification in Marine Geology by the ..." int2:sourceUrl="https://www.academia.edu/39770168/Numerical_Data_Modelling_and_Classification_in_Marine_Geology_by_the_SPSS_Statistics" int2:sourceSnippet="Numerical Data Modelling and Classification in Marine Geology by the SPSS Statistics. Polina Lemenkova. 2019, International Journal of Engineering Technologies. The paper focuses on the geostatistical analysis of the data set on the Philippine archipelago. The research question is understanding variability in several geospatial parameters ...">
              <int2:suggestions int2:citationType="Inline">
                <int2:suggestion int2:citationStyle="Mla" int2:isIdentical="1">
                  <int2:citationText>(“Numerical Data Modelling and Classification in Marine Geology by the ...”)</int2:citationText>
                </int2:suggestion>
                <int2:suggestion int2:citationStyle="Apa" int2:isIdentical="1">
                  <int2:citationText>(“Numerical Data Modelling and Classification in Marine Geology by the ...”)</int2:citationText>
                </int2:suggestion>
                <int2:suggestion int2:citationStyle="Chicago" int2:isIdentical="1">
                  <int2:citationText>(“Numerical Data Modelling and Classification in Marine Geology by the ...”)</int2:citationText>
                </int2:suggestion>
              </int2:suggestions>
              <int2:suggestions int2:citationType="Full">
                <int2:suggestion int2:citationStyle="Mla" int2:isIdentical="1">
                  <int2:citationText>&lt;i&gt;Numerical Data Modelling and Classification in Marine Geology by the ...&lt;/i&gt;, https://www.academia.edu/39770168/Numerical_Data_Modelling_and_Classification_in_Marine_Geology_by_the_SPSS_Statistics.</int2:citationText>
                </int2:suggestion>
                <int2:suggestion int2:citationStyle="Apa" int2:isIdentical="1">
                  <int2:citationText>&lt;i&gt;Numerical Data Modelling and Classification in Marine Geology by the ...&lt;/i&gt;. (n.d.). Retrieved from https://www.academia.edu/39770168/Numerical_Data_Modelling_and_Classification_in_Marine_Geology_by_the_SPSS_Statistics</int2:citationText>
                </int2:suggestion>
                <int2:suggestion int2:citationStyle="Chicago" int2:isIdentical="1">
                  <int2:citationText>“Numerical Data Modelling and Classification in Marine Geology by the ...” n.d., https://www.academia.edu/39770168/Numerical_Data_Modelling_and_Classification_in_Marine_Geology_by_the_SPSS_Statistics.</int2:citationText>
                </int2:suggestion>
              </int2:suggestions>
            </int2:source>
          </int2:similarityCritique>
        </oel:ext>
      </int2:extLst>
    </int2:bookmark>
    <int2:bookmark int2:bookmarkName="_Int_XAFxk0go" int2:invalidationBookmarkName="" int2:hashCode="eHCXHAx82RZiwz" int2:id="qfsikStr">
      <int2:extLst>
        <oel:ext uri="426473B9-03D8-482F-96C9-C2C85392BACA">
          <int2:similarityCritique int2:version="1" int2:context="Importance of operating room case scheduling on analyses of observed reductions in surgical site infections from the purchase and installation of capital equipment in operating rooms.">
            <int2:source int2:sourceType="Online" int2:sourceTitle="Importance of operating room case scheduling on ... - ScienceDirect" int2:sourceUrl="https://www.sciencedirect.com/science/article/pii/S0196655319307631" int2:sourceSnippet="Importance of operating room case scheduling on analyses of observed reductions in surgical site infections from the purchase and installation of capital equipment in operating rooms. Author links open overlay panel Franklin Dexter MD, PhD, FASA a, Johannes Ledolter PhD b, Richard H. Epstein MD, FASA c, Randy W. Loftus MD a. Show more.">
              <int2:suggestions int2:citationType="Inline">
                <int2:suggestion int2:citationStyle="Mla" int2:isIdentical="1">
                  <int2:citationText>(“Importance of operating room case scheduling on ... - ScienceDirect”)</int2:citationText>
                </int2:suggestion>
                <int2:suggestion int2:citationStyle="Apa" int2:isIdentical="1">
                  <int2:citationText>(“Importance of operating room case scheduling on ... - ScienceDirect”)</int2:citationText>
                </int2:suggestion>
                <int2:suggestion int2:citationStyle="Chicago" int2:isIdentical="1">
                  <int2:citationText>(“Importance of operating room case scheduling on ... - ScienceDirect”)</int2:citationText>
                </int2:suggestion>
              </int2:suggestions>
              <int2:suggestions int2:citationType="Full">
                <int2:suggestion int2:citationStyle="Mla" int2:isIdentical="1">
                  <int2:citationText>&lt;i&gt;Importance of operating room case scheduling on ... - ScienceDirect&lt;/i&gt;, https://www.sciencedirect.com/science/article/pii/S0196655319307631.</int2:citationText>
                </int2:suggestion>
                <int2:suggestion int2:citationStyle="Apa" int2:isIdentical="1">
                  <int2:citationText>&lt;i&gt;Importance of operating room case scheduling on ... - ScienceDirect&lt;/i&gt;. (n.d.). Retrieved from https://www.sciencedirect.com/science/article/pii/S0196655319307631</int2:citationText>
                </int2:suggestion>
                <int2:suggestion int2:citationStyle="Chicago" int2:isIdentical="1">
                  <int2:citationText>“Importance of operating room case scheduling on ... - ScienceDirect” n.d., https://www.sciencedirect.com/science/article/pii/S0196655319307631.</int2:citationText>
                </int2:suggestion>
              </int2:suggestions>
            </int2:source>
            <int2:source int2:sourceType="Online" int2:sourceTitle="Importance of operating room case scheduling on analyses of observed ..." int2:sourceUrl="https://www.ajicjournal.org/article/S0196-6553(19)30763-1/fulltext" int2:sourceSnippet="Importance of operating room case scheduling on analyses of observed reductions in surgical site infections from the purchase and installation of capital equipment in operating rooms. Previous Article The impact of infection control cost reimbursement policy on central line–associated bloodstream infections.">
              <int2:suggestions int2:citationType="Inline">
                <int2:suggestion int2:citationStyle="Mla" int2:isIdentical="1">
                  <int2:citationText>(“Importance of operating room case scheduling on analyses of observed ...”)</int2:citationText>
                </int2:suggestion>
                <int2:suggestion int2:citationStyle="Apa" int2:isIdentical="1">
                  <int2:citationText>(“Importance of operating room case scheduling on analyses of observed ...”)</int2:citationText>
                </int2:suggestion>
                <int2:suggestion int2:citationStyle="Chicago" int2:isIdentical="1">
                  <int2:citationText>(“Importance of operating room case scheduling on analyses of observed ...”)</int2:citationText>
                </int2:suggestion>
              </int2:suggestions>
              <int2:suggestions int2:citationType="Full">
                <int2:suggestion int2:citationStyle="Mla" int2:isIdentical="1">
                  <int2:citationText>&lt;i&gt;Importance of operating room case scheduling on analyses of observed ...&lt;/i&gt;, https://www.ajicjournal.org/article/S0196-6553(19)30763-1/fulltext.</int2:citationText>
                </int2:suggestion>
                <int2:suggestion int2:citationStyle="Apa" int2:isIdentical="1">
                  <int2:citationText>&lt;i&gt;Importance of operating room case scheduling on analyses of observed ...&lt;/i&gt;. (n.d.). Retrieved from https://www.ajicjournal.org/article/S0196-6553(19)30763-1/fulltext</int2:citationText>
                </int2:suggestion>
                <int2:suggestion int2:citationStyle="Chicago" int2:isIdentical="1">
                  <int2:citationText>“Importance of operating room case scheduling on analyses of observed ...” n.d., https://www.ajicjournal.org/article/S0196-6553(19)30763-1/fulltext.</int2:citationText>
                </int2:suggestion>
              </int2:suggestions>
            </int2:source>
            <int2:source int2:sourceType="Online" int2:sourceTitle="Importance of operating room case scheduling on analyses of observed ..." int2:sourceUrl="https://www.semanticscholar.org/paper/Importance-of-operating-room-case-scheduling-on-of-Dexter-Ledolter/a41ddb5b4324b036ccbbc6bf99b135a3bc566f70" int2:sourceSnippet="DOI: 10.1016/j.ajic.2019.08.017 Corpus ID: 204849124; Importance of operating room case scheduling on analyses of observed reductions in surgical site infections from the purchase and installation of capital equipment in operating rooms.">
              <int2:suggestions int2:citationType="Inline">
                <int2:suggestion int2:citationStyle="Mla" int2:isIdentical="1">
                  <int2:citationText>(“Importance of operating room case scheduling on analyses of observed ...”)</int2:citationText>
                </int2:suggestion>
                <int2:suggestion int2:citationStyle="Apa" int2:isIdentical="1">
                  <int2:citationText>(“Importance of operating room case scheduling on analyses of observed ...”)</int2:citationText>
                </int2:suggestion>
                <int2:suggestion int2:citationStyle="Chicago" int2:isIdentical="1">
                  <int2:citationText>(“Importance of operating room case scheduling on analyses of observed ...”)</int2:citationText>
                </int2:suggestion>
              </int2:suggestions>
              <int2:suggestions int2:citationType="Full">
                <int2:suggestion int2:citationStyle="Mla" int2:isIdentical="1">
                  <int2:citationText>&lt;i&gt;Importance of operating room case scheduling on analyses of observed ...&lt;/i&gt;, https://www.semanticscholar.org/paper/Importance-of-operating-room-case-scheduling-on-of-Dexter-Ledolter/a41ddb5b4324b036ccbbc6bf99b135a3bc566f70.</int2:citationText>
                </int2:suggestion>
                <int2:suggestion int2:citationStyle="Apa" int2:isIdentical="1">
                  <int2:citationText>&lt;i&gt;Importance of operating room case scheduling on analyses of observed ...&lt;/i&gt;. (n.d.). Retrieved from https://www.semanticscholar.org/paper/Importance-of-operating-room-case-scheduling-on-of-Dexter-Ledolter/a41ddb5b4324b036ccbbc6bf99b135a3bc566f70</int2:citationText>
                </int2:suggestion>
                <int2:suggestion int2:citationStyle="Chicago" int2:isIdentical="1">
                  <int2:citationText>“Importance of operating room case scheduling on analyses of observed ...” n.d., https://www.semanticscholar.org/paper/Importance-of-operating-room-case-scheduling-on-of-Dexter-Ledolter/a41ddb5b4324b036ccbbc6bf99b135a3bc566f70.</int2:citationText>
                </int2:suggestion>
              </int2:suggestions>
            </int2:source>
          </int2:similarityCritique>
        </oel:ext>
      </int2:extLst>
    </int2:bookmark>
    <int2:bookmark int2:bookmarkName="_Int_csqg2WeT" int2:invalidationBookmarkName="" int2:hashCode="JlodfffTr/LrZR" int2:id="iGedV0uf">
      <int2:extLst>
        <oel:ext uri="426473B9-03D8-482F-96C9-C2C85392BACA">
          <int2:similarityCritique int2:version="1" int2:context="KAT Insurance: Data analytics cases for introductory accounting using Excel, Power BI, and/or Tableau.">
            <int2:source int2:sourceType="Online" int2:sourceTitle="KAT Insurance: Data Analytics Cases for Introductory Accounting Using ..." int2:sourceUrl="https://publications.aaahq.org/jetatn/article/18/1/1/9510/KAT-Insurance-Data-Analytics-Cases-for" int2:sourceSnippet="Jennifer M. Cainas, Wendy M. Tietz, Tracie Miller-Nobles; KAT Insurance: Data Analytics Cases for Introductory Accounting Using Excel, Power BI, and/or Tableau. Journal of Emerging Technologies in Accounting Teaching Notes 1 March 2021; 18 (1): 1–8.">
              <int2:suggestions int2:citationType="Inline">
                <int2:suggestion int2:citationStyle="Mla" int2:isIdentical="1">
                  <int2:citationText>(“KAT Insurance: Data Analytics Cases for Introductory Accounting Using ...”)</int2:citationText>
                </int2:suggestion>
                <int2:suggestion int2:citationStyle="Apa" int2:isIdentical="1">
                  <int2:citationText>(“KAT Insurance: Data Analytics Cases for Introductory Accounting Using ...”)</int2:citationText>
                </int2:suggestion>
                <int2:suggestion int2:citationStyle="Chicago" int2:isIdentical="1">
                  <int2:citationText>(“KAT Insurance: Data Analytics Cases for Introductory Accounting Using ...”)</int2:citationText>
                </int2:suggestion>
              </int2:suggestions>
              <int2:suggestions int2:citationType="Full">
                <int2:suggestion int2:citationStyle="Mla" int2:isIdentical="1">
                  <int2:citationText>&lt;i&gt;KAT Insurance: Data Analytics Cases for Introductory Accounting Using ...&lt;/i&gt;, https://publications.aaahq.org/jetatn/article/18/1/1/9510/KAT-Insurance-Data-Analytics-Cases-for.</int2:citationText>
                </int2:suggestion>
                <int2:suggestion int2:citationStyle="Apa" int2:isIdentical="1">
                  <int2:citationText>&lt;i&gt;KAT Insurance: Data Analytics Cases for Introductory Accounting Using ...&lt;/i&gt;. (n.d.). Retrieved from https://publications.aaahq.org/jetatn/article/18/1/1/9510/KAT-Insurance-Data-Analytics-Cases-for</int2:citationText>
                </int2:suggestion>
                <int2:suggestion int2:citationStyle="Chicago" int2:isIdentical="1">
                  <int2:citationText>“KAT Insurance: Data Analytics Cases for Introductory Accounting Using ...” n.d., https://publications.aaahq.org/jetatn/article/18/1/1/9510/KAT-Insurance-Data-Analytics-Cases-for.</int2:citationText>
                </int2:suggestion>
              </int2:suggestions>
            </int2:source>
            <int2:source int2:sourceType="Online" int2:sourceTitle="(PDF) KAT Insurance: Data Analytics Cases for Introductory Accounting ..." int2:sourceUrl="https://www.researchgate.net/publication/346999741_KAT_Insurance_Data_Analytics_Cases_for_Introductory_Accounting_Using_Excel_Power_BI_andor_Tableau" int2:sourceSnippet="KAT Insurance Corporation (KAT) presents two independent data analytics cases for introductory financial and managerial accounting courses, using four data sets based on anonymized real-life data ...">
              <int2:suggestions int2:citationType="Inline">
                <int2:suggestion int2:citationStyle="Mla" int2:isIdentical="0">
                  <int2:citationText>(“(PDF) KAT Insurance: Data Analytics Cases for Introductory Accounting ...”)</int2:citationText>
                </int2:suggestion>
                <int2:suggestion int2:citationStyle="Apa" int2:isIdentical="0">
                  <int2:citationText>(“(PDF) KAT Insurance: Data Analytics Cases for Introductory Accounting ...”)</int2:citationText>
                </int2:suggestion>
                <int2:suggestion int2:citationStyle="Chicago" int2:isIdentical="0">
                  <int2:citationText>(“(PDF) KAT Insurance: Data Analytics Cases for Introductory Accounting ...”)</int2:citationText>
                </int2:suggestion>
              </int2:suggestions>
              <int2:suggestions int2:citationType="Full">
                <int2:suggestion int2:citationStyle="Mla" int2:isIdentical="0">
                  <int2:citationText>&lt;i&gt;(PDF) KAT Insurance: Data Analytics Cases for Introductory Accounting ...&lt;/i&gt;, https://www.researchgate.net/publication/346999741_KAT_Insurance_Data_Analytics_Cases_for_Introductory_Accounting_Using_Excel_Power_BI_andor_Tableau.</int2:citationText>
                </int2:suggestion>
                <int2:suggestion int2:citationStyle="Apa" int2:isIdentical="0">
                  <int2:citationText>&lt;i&gt;(PDF) KAT Insurance: Data Analytics Cases for Introductory Accounting ...&lt;/i&gt;. (n.d.). Retrieved from https://www.researchgate.net/publication/346999741_KAT_Insurance_Data_Analytics_Cases_for_Introductory_Accounting_Using_Excel_Power_BI_andor_Tableau</int2:citationText>
                </int2:suggestion>
                <int2:suggestion int2:citationStyle="Chicago" int2:isIdentical="0">
                  <int2:citationText>“(PDF) KAT Insurance: Data Analytics Cases for Introductory Accounting ...” n.d., https://www.researchgate.net/publication/346999741_KAT_Insurance_Data_Analytics_Cases_for_Introductory_Accounting_Using_Excel_Power_BI_andor_Tableau.</int2:citationText>
                </int2:suggestion>
              </int2:suggestions>
            </int2:source>
            <int2:source int2:sourceType="Online" int2:sourceTitle="Franklin University" int2:sourceUrl="https://www.franklin.edu/about-us/faculty-staff/faculty-profiles/miller-tracie" int2:sourceSnippet="Miller, T., Cainas, J., &amp; Tietz, W. (2021). KAT Insurance: Data Analytics Cases for Introductory Accounting Using Excel, Power BI and/or Tableau.">
              <int2:suggestions int2:citationType="Inline">
                <int2:suggestion int2:citationStyle="Mla" int2:isIdentical="0">
                  <int2:citationText>(“Franklin University”)</int2:citationText>
                </int2:suggestion>
                <int2:suggestion int2:citationStyle="Apa" int2:isIdentical="0">
                  <int2:citationText>(“Franklin University”)</int2:citationText>
                </int2:suggestion>
                <int2:suggestion int2:citationStyle="Chicago" int2:isIdentical="0">
                  <int2:citationText>(“Franklin University”)</int2:citationText>
                </int2:suggestion>
              </int2:suggestions>
              <int2:suggestions int2:citationType="Full">
                <int2:suggestion int2:citationStyle="Mla" int2:isIdentical="0">
                  <int2:citationText>&lt;i&gt;Franklin University&lt;/i&gt;, https://www.franklin.edu/about-us/faculty-staff/faculty-profiles/miller-tracie.</int2:citationText>
                </int2:suggestion>
                <int2:suggestion int2:citationStyle="Apa" int2:isIdentical="0">
                  <int2:citationText>&lt;i&gt;Franklin University&lt;/i&gt;. (n.d.). Retrieved from https://www.franklin.edu/about-us/faculty-staff/faculty-profiles/miller-tracie</int2:citationText>
                </int2:suggestion>
                <int2:suggestion int2:citationStyle="Chicago" int2:isIdentical="0">
                  <int2:citationText>“Franklin University” n.d., https://www.franklin.edu/about-us/faculty-staff/faculty-profiles/miller-tracie.</int2:citationText>
                </int2:suggestion>
              </int2:suggestions>
            </int2:source>
          </int2:similarityCritique>
        </oel:ext>
      </int2:extLst>
    </int2:bookmark>
    <int2:bookmark int2:bookmarkName="_Int_miFKkeIP" int2:invalidationBookmarkName="" int2:hashCode="NlYdVDITQ80TxY" int2:id="nhh6Vgsy">
      <int2:extLst>
        <oel:ext uri="426473B9-03D8-482F-96C9-C2C85392BACA">
          <int2:similarityCritique int2:version="1" int2:context="The impact of the use of STEM education approach on the blended learning to improve student’s critical thinking skills.">
            <int2:source int2:sourceType="Online" int2:sourceTitle="The Impact of the Use of STEM Education Approach on the Blended ..." int2:sourceUrl="https://pdfs.semanticscholar.org/fd7e/2a74b3e17abf610c8a96701d9ed854fd2602.pdf" int2:sourceSnippet="The Impact of the Use of STEM Education Approach on the Blended Learning to Improve Student's Critical Thinking Skills . Suji Ardianti *, Dwi Sulisworo, Yudhiakto Pramudya, Widodo Raharjo. Ahmad Dahlan University, Indonesia . Received August 7, 2019; Revised September 27, 2019; Accepted February 20, 2020 .">
              <int2:suggestions int2:citationType="Inline">
                <int2:suggestion int2:citationStyle="Mla" int2:isIdentical="0">
                  <int2:citationText>(“The Impact of the Use of STEM Education Approach on the Blended ...”)</int2:citationText>
                </int2:suggestion>
                <int2:suggestion int2:citationStyle="Apa" int2:isIdentical="0">
                  <int2:citationText>(“The Impact of the Use of STEM Education Approach on the Blended ...”)</int2:citationText>
                </int2:suggestion>
                <int2:suggestion int2:citationStyle="Chicago" int2:isIdentical="0">
                  <int2:citationText>(“The Impact of the Use of STEM Education Approach on the Blended ...”)</int2:citationText>
                </int2:suggestion>
              </int2:suggestions>
              <int2:suggestions int2:citationType="Full">
                <int2:suggestion int2:citationStyle="Mla" int2:isIdentical="0">
                  <int2:citationText>&lt;i&gt;The Impact of the Use of STEM Education Approach on the Blended ...&lt;/i&gt;, https://pdfs.semanticscholar.org/fd7e/2a74b3e17abf610c8a96701d9ed854fd2602.pdf.</int2:citationText>
                </int2:suggestion>
                <int2:suggestion int2:citationStyle="Apa" int2:isIdentical="0">
                  <int2:citationText>&lt;i&gt;The Impact of the Use of STEM Education Approach on the Blended ...&lt;/i&gt;. (n.d.). Retrieved from https://pdfs.semanticscholar.org/fd7e/2a74b3e17abf610c8a96701d9ed854fd2602.pdf</int2:citationText>
                </int2:suggestion>
                <int2:suggestion int2:citationStyle="Chicago" int2:isIdentical="0">
                  <int2:citationText>“The Impact of the Use of STEM Education Approach on the Blended ...” n.d., https://pdfs.semanticscholar.org/fd7e/2a74b3e17abf610c8a96701d9ed854fd2602.pdf.</int2:citationText>
                </int2:suggestion>
              </int2:suggestions>
            </int2:source>
            <int2:source int2:sourceType="Online" int2:sourceTitle="(PDF) The Impact of the Use of STEM Education Approach on the Blended ..." int2:sourceUrl="https://www.researchgate.net/publication/340688347_The_Impact_of_the_Use_of_STEM_Education_Approach_on_the_Blended_Learning_to_Improve_Student's_Critical_Thinking_Skills" int2:sourceSnippet="PDF | On Mar 1, 2020, Suji Ardianti and others published The Impact of the Use of STEM Education Approach on the Blended Learning to Improve Student's Critical Thinking Skills | Find, read and ...">
              <int2:suggestions int2:citationType="Inline">
                <int2:suggestion int2:citationStyle="Mla" int2:isIdentical="0">
                  <int2:citationText>(“(PDF) The Impact of the Use of STEM Education Approach on the Blended ...”)</int2:citationText>
                </int2:suggestion>
                <int2:suggestion int2:citationStyle="Apa" int2:isIdentical="0">
                  <int2:citationText>(“(PDF) The Impact of the Use of STEM Education Approach on the Blended ...”)</int2:citationText>
                </int2:suggestion>
                <int2:suggestion int2:citationStyle="Chicago" int2:isIdentical="0">
                  <int2:citationText>(“(PDF) The Impact of the Use of STEM Education Approach on the Blended ...”)</int2:citationText>
                </int2:suggestion>
              </int2:suggestions>
              <int2:suggestions int2:citationType="Full">
                <int2:suggestion int2:citationStyle="Mla" int2:isIdentical="0">
                  <int2:citationText>&lt;i&gt;(PDF) The Impact of the Use of STEM Education Approach on the Blended ...&lt;/i&gt;, https://www.researchgate.net/publication/340688347_The_Impact_of_the_Use_of_STEM_Education_Approach_on_the_Blended_Learning_to_Improve_Student's_Critical_Thinking_Skills.</int2:citationText>
                </int2:suggestion>
                <int2:suggestion int2:citationStyle="Apa" int2:isIdentical="0">
                  <int2:citationText>&lt;i&gt;(PDF) The Impact of the Use of STEM Education Approach on the Blended ...&lt;/i&gt;. (n.d.). Retrieved from https://www.researchgate.net/publication/340688347_The_Impact_of_the_Use_of_STEM_Education_Approach_on_the_Blended_Learning_to_Improve_Student's_Critical_Thinking_Skills</int2:citationText>
                </int2:suggestion>
                <int2:suggestion int2:citationStyle="Chicago" int2:isIdentical="0">
                  <int2:citationText>“(PDF) The Impact of the Use of STEM Education Approach on the Blended ...” n.d., https://www.researchgate.net/publication/340688347_The_Impact_of_the_Use_of_STEM_Education_Approach_on_the_Blended_Learning_to_Improve_Student's_Critical_Thinking_Skills.</int2:citationText>
                </int2:suggestion>
              </int2:suggestions>
            </int2:source>
          </int2:similarityCritique>
        </oel:ext>
      </int2:extLst>
    </int2:bookmark>
    <int2:bookmark int2:bookmarkName="_Int_zFg3RWOS" int2:invalidationBookmarkName="" int2:hashCode="XEW9BWBZc5Ko69" int2:id="gnAgrIw2">
      <int2:state int2:type="AugLoop_Text_Critique" int2:value="Rejected"/>
    </int2:bookmark>
    <int2:bookmark int2:bookmarkName="_Int_OwxlaxIk" int2:invalidationBookmarkName="" int2:hashCode="dkrQDjFJSOblCa" int2:id="k6Rj5iu9">
      <int2:state int2:type="AugLoop_Text_Critique" int2:value="Rejected"/>
    </int2:bookmark>
    <int2:bookmark int2:bookmarkName="_Int_q6hSROSN" int2:invalidationBookmarkName="" int2:hashCode="gYEQbm09vXWkgW" int2:id="8rFrFazy">
      <int2:state int2:type="AugLoop_Text_Critique" int2:value="Rejected"/>
    </int2:bookmark>
    <int2:bookmark int2:bookmarkName="_Int_DMwllKw3" int2:invalidationBookmarkName="" int2:hashCode="flibDFXnK8LFZT" int2:id="vI0k1Rq3">
      <int2:state int2:type="AugLoop_Text_Critique" int2:value="Rejected"/>
    </int2:bookmark>
    <int2:bookmark int2:bookmarkName="_Int_7PX5gUjt" int2:invalidationBookmarkName="" int2:hashCode="41VY9qn0GXTKgR" int2:id="rewSkeGg">
      <int2:state int2:type="AugLoop_Text_Critique" int2:value="Rejected"/>
    </int2:bookmark>
    <int2:entireDocument int2:id="2habeGJe">
      <int2:extLst>
        <oel:ext uri="E302BA01-7950-474C-9AD3-286E660C40A8">
          <int2:similaritySummary int2:version="1" int2:runId="1693216428413" int2:tilesCheckedInThisRun="192" int2:totalNumOfTiles="192" int2:similarityAnnotationCount="9" int2:numWords="3499" int2:numFlaggedWords="142"/>
        </oel:ext>
      </int2:extLst>
    </int2:entireDocument>
  </int2:observations>
  <int2:intelligenceSettings/>
  <int2:onDemandWorkflows>
    <int2:onDemandWorkflow int2:type="SimilarityCheck" int2:paragraphVersions="672A6659-77777777 0A37501D-77777777 5DAB6C7B-77777777 02EB378F-77777777 6A05A809-77777777 5A39BBE3-77777777 41C8F396-77777777 72A3D3EC-77777777 1FA4FDB0-77777777 68B84D76-6C0EF768 541D7C3C-329AC5E9 5BCAE293-27DCF2FD 0EC1C298-4E5F499E 0D0B940D-77777777 22E0FC93-77777777 5B2ABB1D-77777777 2F1C479C-77777777 4FDEF350-77777777 416D654F-77777777 125F5010-77777777 4EB10EBE-77777777 0E27B00A-77777777 60061E4C-77777777 3E7A9F1C-77777777 394D6A58-77777777 6D70E392-77777777 05B62247-77777777 78D8384B-77777777 79B66ACA-77777777 51298645-77777777 44EAFD9C-77777777 076064CF-77777777 51A59785-77777777 46FE0C09-77777777 0865B114-77777777 6B0A6E62-77777777 6F5FA94C-77777777 29D6B04F-77777777 0C5FC447-77777777 4876675F-77777777 0A6959E7-77777777 152F97E2-77777777 1D66412A-77777777 7E0E9177-77777777 7A709349-77777777 65D59B0D-77777777 100C5B58-77777777 5D217517-77777777 2EF71C1F-77777777 12F40E89-77777777 65917769-77777777 1B4DAE9A-77777777 3BA5966E-77777777 2E8EAFA7-77777777 7CFB5A06-77777777 608DEACE-77777777 34EAD5E4-77777777 23B52974-77777777 2BAC6FC9-77777777 109998D2-77777777 4ADA2EBE-77777777 18113603-77777777 791735E8-77777777 067792CF-77777777 156A6281-77777777 4A14F3E3-77777777 4B4B8BE6-77777777 20876B09-77777777 67E1D6CD-77777777 65A1F904-77777777 266EB79B-77777777 27084B42-77777777 6367FD72-77777777 10146664-77777777 57385100-77777777 4D32F45D-77777777 5B68B9CD-77777777 74DF2FD3-77777777 7B91AD36-77777777 08AE847B-77777777 1B7172F4-77777777 28A4FE0E-77777777 3D99BE21-77777777 325CE300-77777777 5DFF9516-77777777 2D9331B2-77777777 25DD3341-77777777 6074B6CF-77777777 60520853-77777777 4B94D5A5-77777777 00C412DA-77777777 3B2DFB90-77777777 03ED51E1-77777777 7B52FDCC-77777777 51D76BEB-77777777 2B9A68B5-77777777 1F724D46-77777777 3DEEC669-77777777 3656B9AB-77777777 1316F440-77777777 3733ED34-77777777 45FB0818-77777777 567978A2-77777777 334CB203-77777777 7C2357FC-77777777 380A6090-77777777 049F31CB-77777777 53128261-77777777 62486C05-77777777 40F0FE13-77777777 05CA2942-77777777 7BE2AAE0-77777777 2ACD8524-77777777 55F635F0-77777777 23DD831B-77777777 28CE8CB7-77777777 7C8C9118-77777777 0F7D2B15-77777777 6D35FED0-77777777 2D85D16E-77777777 1895D3B7-77777777 7FDE0BDC-77777777 6C1031F9-77777777 4CE745D7-77777777 225F441B-77777777 4DC3A265-77777777 1AE0853B-77777777 19591BB5-77777777 7D149327-77777777 253B9705-77777777 41D46ED2-77777777 5ED3E6CE-77777777 35C49B8D-77777777 0450CE8B-77777777 46D915EB-77777777 6F8A58DE-77777777 3B44F165-77777777 224139B5-77777777 1D4FD1C2-77777777 230ACB3A-77777777 5DC9CA7A-77777777 0CFC6BE9-77777777 4101652C-77777777 270166F1-77777777 063499A8-77777777 7C0B7243-77777777 2D0E8D49-77777777 22167EB3-77777777 2BBC2E41-77777777 376E0465-77777777 40BB18B8-77777777 26DD7A4B-77777777 10B2EB4B-77777777 7A77DCCE-77777777 4B99056E-77777777 299C17E5-77777777 1299C43A-77777777 513BB74F-77777777 60AAD93C-77777777 70957911-77777777 70E43893-77777777 4DD0EBC3-77777777 45C6BE96-77777777 4DDBEF00-77777777 23BC6D1D-77777777 3461D779-77777777 1794AD45-77777777 7C624474-77777777 2BCC458A-77777777 682FDFB4-77777777 64DF1FF6-77777777 1D402F24-77777777 5AE38645-77777777 64BB98B6-77777777 30648BDF-77777777 309AF8B7-77777777 4FCB0B8B-77777777 011AC0F9-77777777 34A2375A-77777777 379B3C10-77777777 6D6A6027-77777777 510EFDD9-77777777 42656909-77777777 11D719A3-77777777 3CF2D8B6-77777777 5343687E-77777777 0FB78278-77777777 553E3C06-77777777 4D72C58C-77777777 1F8A0823-77777777 3B04C077-77777777 42CA4C8D-77777777 42A10568-77777777 33D55FD5-77777777 59530631-77777777 0A301E00-77777777 75FA62C5-77777777 4F05AC63-77777777 4677C24E-77777777 72593784-77777777 0A7CDF59-77777777 53E28028-77777777 1F47AC44-77777777 6860502A-77777777 1C7BAA56-77777777 1FC39945-77777777 53A0455B-77777777 4FFD0EB7-77777777 76FD0E98-77777777 1C428DC0-77777777 0E26F6C9-77777777 335B0E40-77777777 059B8506-77777777 0562CB0E-77777777 6688E059-77777777 4F80FBF5-77777777 50C88BA3-77777777 36B909AD-77777777 35347DF7-77777777 1981F53A-77777777 00E9A1F6-77777777 7782C11E-77777777 34CE0A41-77777777 2B2A7A39-77777777 04611913-77777777 62EBF3C5-77777777 6D98A12B-77777777 2946DB82-77777777 5997CC1D-77777777 110FFD37-77777777 6B699379-77777777 3FE9F23F-77777777 1F72F646-77777777 08CE6F91-77777777 3B67569F-77777777 31B2D4C0-77777777 1A8532C0-77777777 39E148FD-77777777 20968D8F-77777777 168A2CAA-77777777 50452A6A-77777777 67E18224-77777777 7CA75E20-77777777 16CE4DB0-77777777 63AACBC4-77777777 54EF6798-77777777 5A234219-77777777 29BCE4D4-77777777 537B4994-77777777 2D462860-77777777 449D1A43-77777777 61CDCEAD-77777777 6BB9E253-77777777 3660DF60-77777777 23DE523C-77777777"/>
  </int2:onDemandWorkflow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42D470C0"/>
    <w:tmpl w:val="94DAFEB2"/>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9B110"/>
  <w15:docId w15:val="{D0FF96DD-9722-4C70-9CC7-055467CFEFA4}"/>
  <w:rsids>
    <w:rsidRoot val="00502F0F"/>
    <w:rsid val="002EDC93"/>
    <w:rsid val="004C67C9"/>
    <w:rsid val="00502F0F"/>
    <w:rsid val="00575548"/>
    <w:rsid val="00CE7F0F"/>
    <w:rsid val="00E25D54"/>
    <w:rsid val="00F7463C"/>
    <w:rsid val="06D78574"/>
    <w:rsid val="07B91D10"/>
    <w:rsid val="094BA894"/>
    <w:rsid val="109FF87B"/>
    <w:rsid val="1727336C"/>
    <w:rsid val="1AFD4D1A"/>
    <w:rsid val="2C5B82BE"/>
    <w:rsid val="2F1F34D7"/>
    <w:rsid val="3F3429B1"/>
    <w:rsid val="4A9CC9C9"/>
    <w:rsid val="4C7AEE1D"/>
    <w:rsid val="4DD2F207"/>
    <w:rsid val="5A5719F6"/>
    <w:rsid val="645A7B59"/>
    <w:rsid val="669A4178"/>
    <w:rsid val="6758E224"/>
    <w:rsid val="71F4ED8C"/>
    <w:rsid val="7390BDED"/>
    <w:rsid val="778F125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imes New Roman" w:hAnsi="Times New Roman" w:eastAsia="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1"/>
    <w:next w:val="Normal1"/>
    <w:rsid w:val="003765AB"/>
    <w:pPr>
      <w:keepNext/>
      <w:keepLines/>
      <w:outlineLvl w:val="0"/>
    </w:pPr>
    <w:rPr>
      <w:b/>
      <w:sz w:val="28"/>
      <w:szCs w:val="28"/>
    </w:rPr>
  </w:style>
  <w:style w:type="paragraph" w:styleId="Heading2">
    <w:name w:val="heading 2"/>
    <w:basedOn w:val="Normal1"/>
    <w:next w:val="Normal1"/>
    <w:rsid w:val="003765AB"/>
    <w:pPr>
      <w:keepNext/>
      <w:keepLines/>
      <w:outlineLvl w:val="1"/>
    </w:pPr>
    <w:rPr>
      <w:b/>
    </w:rPr>
  </w:style>
  <w:style w:type="paragraph" w:styleId="Heading3">
    <w:name w:val="heading 3"/>
    <w:basedOn w:val="Normal1"/>
    <w:next w:val="Normal1"/>
    <w:rsid w:val="003765AB"/>
    <w:pPr>
      <w:keepNext/>
      <w:keepLines/>
      <w:spacing w:before="320" w:after="80"/>
      <w:outlineLvl w:val="2"/>
    </w:pPr>
    <w:rPr>
      <w:color w:val="434343"/>
      <w:sz w:val="28"/>
      <w:szCs w:val="28"/>
    </w:rPr>
  </w:style>
  <w:style w:type="paragraph" w:styleId="Heading4">
    <w:name w:val="heading 4"/>
    <w:basedOn w:val="Normal1"/>
    <w:next w:val="Normal1"/>
    <w:rsid w:val="003765AB"/>
    <w:pPr>
      <w:keepNext/>
      <w:keepLines/>
      <w:spacing w:before="280" w:after="80"/>
      <w:outlineLvl w:val="3"/>
    </w:pPr>
    <w:rPr>
      <w:color w:val="666666"/>
    </w:rPr>
  </w:style>
  <w:style w:type="paragraph" w:styleId="Heading5">
    <w:name w:val="heading 5"/>
    <w:basedOn w:val="Normal1"/>
    <w:next w:val="Normal1"/>
    <w:rsid w:val="003765AB"/>
    <w:pPr>
      <w:keepNext/>
      <w:keepLines/>
      <w:spacing w:before="240" w:after="80"/>
      <w:outlineLvl w:val="4"/>
    </w:pPr>
    <w:rPr>
      <w:color w:val="666666"/>
      <w:sz w:val="22"/>
      <w:szCs w:val="22"/>
    </w:rPr>
  </w:style>
  <w:style w:type="paragraph" w:styleId="Heading6">
    <w:name w:val="heading 6"/>
    <w:basedOn w:val="Normal1"/>
    <w:next w:val="Normal1"/>
    <w:rsid w:val="003765AB"/>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1"/>
    <w:next w:val="Normal1"/>
    <w:rsid w:val="003765AB"/>
    <w:pPr>
      <w:keepNext/>
      <w:keepLines/>
      <w:spacing w:after="60"/>
    </w:pPr>
    <w:rPr>
      <w:sz w:val="52"/>
      <w:szCs w:val="52"/>
    </w:rPr>
  </w:style>
  <w:style w:type="paragraph" w:styleId="Normal1" w:customStyle="1">
    <w:name w:val="Normal1"/>
    <w:rsid w:val="003765AB"/>
  </w:style>
  <w:style w:type="paragraph" w:styleId="Subtitle">
    <w:name w:val="Subtitle"/>
    <w:basedOn w:val="Normal"/>
    <w:next w:val="Normal"/>
    <w:pPr>
      <w:keepNext/>
      <w:keepLines/>
      <w:pBdr>
        <w:top w:val="nil"/>
        <w:left w:val="nil"/>
        <w:bottom w:val="nil"/>
        <w:right w:val="nil"/>
        <w:between w:val="nil"/>
      </w:pBdr>
      <w:spacing w:after="320"/>
    </w:pPr>
    <w:rPr>
      <w:rFonts w:ascii="Arial" w:hAnsi="Arial" w:eastAsia="Arial" w:cs="Arial"/>
      <w:color w:val="666666"/>
      <w:sz w:val="30"/>
      <w:szCs w:val="30"/>
    </w:rPr>
  </w:style>
  <w:style w:type="table" w:styleId="a" w:customStyle="1">
    <w:basedOn w:val="TableNormal"/>
    <w:rsid w:val="003765AB"/>
    <w:tblPr>
      <w:tblStyleRowBandSize w:val="1"/>
      <w:tblStyleColBandSize w:val="1"/>
      <w:tblInd w:w="0" w:type="dxa"/>
      <w:tblCellMar>
        <w:top w:w="100" w:type="dxa"/>
        <w:left w:w="100" w:type="dxa"/>
        <w:bottom w:w="100" w:type="dxa"/>
        <w:right w:w="100" w:type="dxa"/>
      </w:tblCellMar>
    </w:tblPr>
  </w:style>
  <w:style w:type="table" w:styleId="a0" w:customStyle="1">
    <w:basedOn w:val="TableNormal"/>
    <w:rsid w:val="003765AB"/>
    <w:tblPr>
      <w:tblStyleRowBandSize w:val="1"/>
      <w:tblStyleColBandSize w:val="1"/>
      <w:tblInd w:w="0" w:type="dxa"/>
      <w:tblCellMar>
        <w:top w:w="100" w:type="dxa"/>
        <w:left w:w="100" w:type="dxa"/>
        <w:bottom w:w="100" w:type="dxa"/>
        <w:right w:w="100" w:type="dxa"/>
      </w:tblCellMar>
    </w:tblPr>
  </w:style>
  <w:style w:type="table" w:styleId="a1" w:customStyle="1">
    <w:basedOn w:val="TableNormal"/>
    <w:rsid w:val="003765AB"/>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semiHidden/>
    <w:unhideWhenUsed/>
    <w:rsid w:val="0043580B"/>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43580B"/>
  </w:style>
  <w:style w:type="paragraph" w:styleId="Footer">
    <w:name w:val="footer"/>
    <w:basedOn w:val="Normal"/>
    <w:link w:val="FooterChar"/>
    <w:uiPriority w:val="99"/>
    <w:unhideWhenUsed/>
    <w:rsid w:val="0043580B"/>
    <w:pPr>
      <w:tabs>
        <w:tab w:val="center" w:pos="4680"/>
        <w:tab w:val="right" w:pos="9360"/>
      </w:tabs>
      <w:spacing w:line="240" w:lineRule="auto"/>
    </w:pPr>
  </w:style>
  <w:style w:type="character" w:styleId="FooterChar" w:customStyle="1">
    <w:name w:val="Footer Char"/>
    <w:basedOn w:val="DefaultParagraphFont"/>
    <w:link w:val="Footer"/>
    <w:uiPriority w:val="99"/>
    <w:rsid w:val="0043580B"/>
  </w:style>
  <w:style w:type="paragraph" w:styleId="TOCHeading">
    <w:name w:val="TOC Heading"/>
    <w:basedOn w:val="Heading1"/>
    <w:next w:val="Normal"/>
    <w:uiPriority w:val="39"/>
    <w:semiHidden/>
    <w:unhideWhenUsed/>
    <w:qFormat/>
    <w:rsid w:val="0043580B"/>
    <w:pPr>
      <w:spacing w:before="480" w:line="276" w:lineRule="auto"/>
      <w:jc w:val="left"/>
      <w:outlineLvl w:val="9"/>
    </w:pPr>
    <w:rPr>
      <w:rFonts w:asciiTheme="majorHAnsi" w:hAnsiTheme="majorHAnsi" w:eastAsiaTheme="majorEastAsia" w:cstheme="majorBidi"/>
      <w:bCs/>
      <w:color w:val="365F91" w:themeColor="accent1" w:themeShade="BF"/>
      <w:lang w:val="en-US"/>
    </w:rPr>
  </w:style>
  <w:style w:type="paragraph" w:styleId="TOC1">
    <w:name w:val="toc 1"/>
    <w:basedOn w:val="Normal"/>
    <w:next w:val="Normal"/>
    <w:autoRedefine/>
    <w:uiPriority w:val="39"/>
    <w:unhideWhenUsed/>
    <w:rsid w:val="0043580B"/>
    <w:pPr>
      <w:spacing w:after="100"/>
    </w:pPr>
  </w:style>
  <w:style w:type="paragraph" w:styleId="TOC2">
    <w:name w:val="toc 2"/>
    <w:basedOn w:val="Normal"/>
    <w:next w:val="Normal"/>
    <w:autoRedefine/>
    <w:uiPriority w:val="39"/>
    <w:unhideWhenUsed/>
    <w:rsid w:val="0043580B"/>
    <w:pPr>
      <w:spacing w:after="100"/>
      <w:ind w:left="240"/>
    </w:pPr>
  </w:style>
  <w:style w:type="character" w:styleId="Hyperlink">
    <w:name w:val="Hyperlink"/>
    <w:basedOn w:val="DefaultParagraphFont"/>
    <w:uiPriority w:val="99"/>
    <w:unhideWhenUsed/>
    <w:rsid w:val="0043580B"/>
    <w:rPr>
      <w:color w:val="0000FF" w:themeColor="hyperlink"/>
      <w:u w:val="single"/>
    </w:rPr>
  </w:style>
  <w:style w:type="paragraph" w:styleId="BalloonText">
    <w:name w:val="Balloon Text"/>
    <w:basedOn w:val="Normal"/>
    <w:link w:val="BalloonTextChar"/>
    <w:uiPriority w:val="99"/>
    <w:semiHidden/>
    <w:unhideWhenUsed/>
    <w:rsid w:val="0043580B"/>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43580B"/>
    <w:rPr>
      <w:rFonts w:ascii="Tahoma" w:hAnsi="Tahoma" w:cs="Tahoma"/>
      <w:sz w:val="16"/>
      <w:szCs w:val="16"/>
    </w:rPr>
  </w:style>
  <w:style w:type="table" w:styleId="a2" w:customStyle="1">
    <w:basedOn w:val="TableNormal"/>
    <w:tblPr>
      <w:tblStyleRowBandSize w:val="1"/>
      <w:tblStyleColBandSize w:val="1"/>
      <w:tblInd w:w="0" w:type="dxa"/>
      <w:tblCellMar>
        <w:top w:w="100" w:type="dxa"/>
        <w:left w:w="100" w:type="dxa"/>
        <w:bottom w:w="100" w:type="dxa"/>
        <w:right w:w="100" w:type="dxa"/>
      </w:tblCellMar>
    </w:tblPr>
  </w:style>
  <w:style w:type="table" w:styleId="a3" w:customStyle="1">
    <w:basedOn w:val="TableNormal"/>
    <w:tblPr>
      <w:tblStyleRowBandSize w:val="1"/>
      <w:tblStyleColBandSize w:val="1"/>
      <w:tblInd w:w="0" w:type="dxa"/>
      <w:tblCellMar>
        <w:top w:w="100" w:type="dxa"/>
        <w:left w:w="100" w:type="dxa"/>
        <w:bottom w:w="100" w:type="dxa"/>
        <w:right w:w="100" w:type="dxa"/>
      </w:tblCellMar>
    </w:tblPr>
  </w:style>
  <w:style w:type="table" w:styleId="a4" w:customStyle="1">
    <w:basedOn w:val="TableNormal"/>
    <w:tblPr>
      <w:tblStyleRowBandSize w:val="1"/>
      <w:tblStyleColBandSize w:val="1"/>
      <w:tblInd w:w="0" w:type="dxa"/>
      <w:tblCellMar>
        <w:top w:w="100" w:type="dxa"/>
        <w:left w:w="100" w:type="dxa"/>
        <w:bottom w:w="100" w:type="dxa"/>
        <w:right w:w="100" w:type="dxa"/>
      </w:tblCellMar>
    </w:tblPr>
  </w:style>
  <w:style w:type="table" w:styleId="a5" w:customStyle="1">
    <w:basedOn w:val="TableNormal"/>
    <w:tblPr>
      <w:tblStyleRowBandSize w:val="1"/>
      <w:tblStyleColBandSize w:val="1"/>
      <w:tblInd w:w="0" w:type="dxa"/>
      <w:tblCellMar>
        <w:top w:w="100" w:type="dxa"/>
        <w:left w:w="100" w:type="dxa"/>
        <w:bottom w:w="100" w:type="dxa"/>
        <w:right w:w="100" w:type="dxa"/>
      </w:tblCellMar>
    </w:tblPr>
  </w:style>
  <w:style w:type="table" w:styleId="a6" w:customStyle="1">
    <w:basedOn w:val="TableNormal"/>
    <w:tblPr>
      <w:tblStyleRowBandSize w:val="1"/>
      <w:tblStyleColBandSize w:val="1"/>
      <w:tblInd w:w="0" w:type="dxa"/>
      <w:tblCellMar>
        <w:top w:w="100" w:type="dxa"/>
        <w:left w:w="100" w:type="dxa"/>
        <w:bottom w:w="100" w:type="dxa"/>
        <w:right w:w="100" w:type="dxa"/>
      </w:tblCellMar>
    </w:tblPr>
  </w:style>
  <w:style w:type="table" w:styleId="a7" w:customStyle="1">
    <w:basedOn w:val="Table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4C67C9"/>
    <w:pPr>
      <w:spacing w:before="100" w:beforeAutospacing="1" w:after="100" w:afterAutospacing="1" w:line="240" w:lineRule="auto"/>
      <w:jc w:val="left"/>
    </w:pPr>
  </w:style>
  <w:style w:type="paragraph" w:styleId="ListParagraph">
    <w:name w:val="List Paragraph"/>
    <w:basedOn w:val="Normal"/>
    <w:uiPriority w:val="34"/>
    <w:qFormat/>
    <w:rsid w:val="00CE7F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453025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26"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content/doi/10.1108/WHATT-05-2021-0072/full/html" TargetMode="External"/><Relationship Id="rId17" Type="http://schemas.openxmlformats.org/officeDocument/2006/relationships/hyperlink" Target="https://files.eric.ed.gov/fulltext/EJ1232323.pdf" TargetMode="External"/><Relationship Id="rId2" Type="http://schemas.openxmlformats.org/officeDocument/2006/relationships/numbering" Target="numbering.xml"/><Relationship Id="rId16" Type="http://schemas.openxmlformats.org/officeDocument/2006/relationships/hyperlink" Target="https://www.academia.edu/download/67341940/Excel_Data_Analysi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hl=en&amp;lr=&amp;id=LZSSEAAAQBAJ&amp;oi=fnd&amp;pg=PA225&amp;dq=data+analysis+spss+and+excel&amp;ots=s8cmAbhiYc&amp;sig=xv_vW5mQ-xVc8V2LcTXgIuWLXx0" TargetMode="External"/><Relationship Id="rId5" Type="http://schemas.openxmlformats.org/officeDocument/2006/relationships/webSettings" Target="webSettings.xml"/><Relationship Id="rId23" Type="http://schemas.openxmlformats.org/officeDocument/2006/relationships/hyperlink" Target="https://link.springer.com/content/pdf/10.1007/978-981-16-0193-4.pdf" TargetMode="External"/><Relationship Id="rId2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link.springer.com/content/pdf/10.1007/978-3-030-17767-6.pdf" TargetMode="External"/><Relationship Id="rId27" Type="http://schemas.openxmlformats.org/officeDocument/2006/relationships/fontTable" Target="fontTable.xml"/><Relationship Id="Ra31758cb75cc4889" Type="http://schemas.openxmlformats.org/officeDocument/2006/relationships/hyperlink" Target="https://pdfs.semanticscholar.org/fd7e/2a74b3e17abf610c8a96701d9ed854fd2602.pdf" TargetMode="External"/><Relationship Id="R2e7b6fc7e0094a72" Type="http://schemas.openxmlformats.org/officeDocument/2006/relationships/hyperlink" Target="https://www.researchgate.net/profile/Jennifer-Cainas/publication/346999741_KAT_Insurance_Data_Analytics_Cases_for_Introductory_Accounting_Using_Excel_Power_BI_andor_Tableau/links/649302a88de7ed28ba429c0c/KAT-Insurance-Data-Analytics-Cases-for-Introductory-Accounting-Using-Excel-Power-BI-and-or-Tableau.pdf" TargetMode="External"/><Relationship Id="R78c040c7a2b649b6" Type="http://schemas.openxmlformats.org/officeDocument/2006/relationships/hyperlink" Target="https://www.sciencedirect.com/science/article/pii/S0196655319307631" TargetMode="External"/><Relationship Id="R59a703b08a334fee" Type="http://schemas.openxmlformats.org/officeDocument/2006/relationships/hyperlink" Target="https://dergipark.org.tr/en/download/article-file/751483" TargetMode="External"/><Relationship Id="R23e939995417498e" Type="http://schemas.openxmlformats.org/officeDocument/2006/relationships/hyperlink" Target="https://ije2.esc-id.org/index.php/home/article/download/68/68" TargetMode="External"/><Relationship Id="R2efa79498a6246e7" Type="http://schemas.openxmlformats.org/officeDocument/2006/relationships/hyperlink" Target="https://dl.acm.org/doi/abs/10.1145/3456529.3456541" TargetMode="External"/><Relationship Id="R506f49263f7c41bb" Type="http://schemas.openxmlformats.org/officeDocument/2006/relationships/hyperlink" Target="https://dinastires.org/index.php/JLPH/article/download/89/82" TargetMode="External"/><Relationship Id="Re93480696a3744ec" Type="http://schemas.openxmlformats.org/officeDocument/2006/relationships/hyperlink" Target="https://www.researchgate.net/profile/S-Mostafa-Rasoolimanesh/publication/354693182_A_Critical_Review_of_Moderation_Analysis_in_Tourism_and_Hospitality_Research_Towards_Robust_Guidelines/links/6147e1b8a3df59440b9b9ebc/A-Critical-Review-of-Moderation-Analysis-in-Tourism-and-Hospitality-Research-Towards-Robust-Guidelines.pdf" TargetMode="External"/><Relationship Id="R35d4f73bf2c045d0" Type="http://schemas.openxmlformats.org/officeDocument/2006/relationships/hyperlink" Target="https://www.tandfonline.com/doi/abs/10.1080/02671522.2020.1812107" TargetMode="External"/><Relationship Id="R57e15dbe21ab4e12" Type="http://schemas.openxmlformats.org/officeDocument/2006/relationships/hyperlink" Target="https://ijbmcjournals.org/wp-content/uploads/2021/09/ijba-vol-1_2_9_2021.pdf" TargetMode="External"/><Relationship Id="Rc86c1d4988de44bf" Type="http://schemas.openxmlformats.org/officeDocument/2006/relationships/glossaryDocument" Target="glossary/document.xml"/><Relationship Id="Rf74ad18ac3454d7a" Type="http://schemas.microsoft.com/office/2020/10/relationships/intelligence" Target="intelligence2.xml"/><Relationship Id="rId4890"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DELL\Desktop\aaa\Hotel%20Reservation%20for%20part%201.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 for part 1.xls]Sheet4!PivotTable3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Room Type VS Market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
        <c:idx val="15"/>
        <c:spPr>
          <a:solidFill>
            <a:schemeClr val="accent1"/>
          </a:solidFill>
          <a:ln>
            <a:noFill/>
          </a:ln>
          <a:effectLst/>
        </c:spPr>
        <c:marker>
          <c:symbol val="none"/>
        </c:marker>
      </c:pivotFmt>
      <c:pivotFmt>
        <c:idx val="16"/>
        <c:spPr>
          <a:solidFill>
            <a:schemeClr val="accent1"/>
          </a:solidFill>
          <a:ln>
            <a:noFill/>
          </a:ln>
          <a:effectLst/>
        </c:spPr>
        <c:marker>
          <c:symbol val="none"/>
        </c:marker>
      </c:pivotFmt>
      <c:pivotFmt>
        <c:idx val="17"/>
        <c:spPr>
          <a:solidFill>
            <a:schemeClr val="accent1"/>
          </a:solidFill>
          <a:ln>
            <a:noFill/>
          </a:ln>
          <a:effectLst/>
        </c:spPr>
        <c:marker>
          <c:symbol val="none"/>
        </c:marker>
      </c:pivotFmt>
      <c:pivotFmt>
        <c:idx val="18"/>
        <c:spPr>
          <a:solidFill>
            <a:schemeClr val="accent1"/>
          </a:solidFill>
          <a:ln>
            <a:noFill/>
          </a:ln>
          <a:effectLst/>
        </c:spPr>
        <c:marker>
          <c:symbol val="none"/>
        </c:marker>
      </c:pivotFmt>
      <c:pivotFmt>
        <c:idx val="19"/>
        <c:spPr>
          <a:solidFill>
            <a:schemeClr val="accent1"/>
          </a:solidFill>
          <a:ln>
            <a:noFill/>
          </a:ln>
          <a:effectLst/>
        </c:spPr>
        <c:marker>
          <c:symbol val="none"/>
        </c:marker>
      </c:pivotFmt>
      <c:pivotFmt>
        <c:idx val="20"/>
        <c:spPr>
          <a:solidFill>
            <a:schemeClr val="accent1"/>
          </a:solidFill>
          <a:ln>
            <a:noFill/>
          </a:ln>
          <a:effectLst/>
        </c:spPr>
        <c:marker>
          <c:symbol val="none"/>
        </c:marker>
      </c:pivotFmt>
    </c:pivotFmts>
    <c:plotArea>
      <c:layout/>
      <c:barChart>
        <c:barDir val="col"/>
        <c:grouping val="clustered"/>
        <c:varyColors val="0"/>
        <c:ser>
          <c:idx val="0"/>
          <c:order val="0"/>
          <c:tx>
            <c:strRef>
              <c:f>Sheet4!$B$1:$B$2</c:f>
              <c:strCache>
                <c:ptCount val="1"/>
                <c:pt idx="0">
                  <c:v>Aviation</c:v>
                </c:pt>
              </c:strCache>
            </c:strRef>
          </c:tx>
          <c:spPr>
            <a:solidFill>
              <a:schemeClr val="accent1"/>
            </a:solidFill>
            <a:ln>
              <a:noFill/>
            </a:ln>
            <a:effectLst/>
          </c:spPr>
          <c:invertIfNegative val="0"/>
          <c:cat>
            <c:strRef>
              <c:f>Sheet4!$A$3:$A$10</c:f>
              <c:strCache>
                <c:ptCount val="7"/>
                <c:pt idx="0">
                  <c:v>Room_Type 1</c:v>
                </c:pt>
                <c:pt idx="1">
                  <c:v>Room_Type 2</c:v>
                </c:pt>
                <c:pt idx="2">
                  <c:v>Room_Type 3</c:v>
                </c:pt>
                <c:pt idx="3">
                  <c:v>Room_Type 4</c:v>
                </c:pt>
                <c:pt idx="4">
                  <c:v>Room_Type 5</c:v>
                </c:pt>
                <c:pt idx="5">
                  <c:v>Room_Type 6</c:v>
                </c:pt>
                <c:pt idx="6">
                  <c:v>Room_Type 7</c:v>
                </c:pt>
              </c:strCache>
            </c:strRef>
          </c:cat>
          <c:val>
            <c:numRef>
              <c:f>Sheet4!$B$3:$B$10</c:f>
              <c:numCache>
                <c:formatCode>General</c:formatCode>
                <c:ptCount val="7"/>
                <c:pt idx="0">
                  <c:v>60</c:v>
                </c:pt>
                <c:pt idx="3">
                  <c:v>65</c:v>
                </c:pt>
              </c:numCache>
            </c:numRef>
          </c:val>
        </c:ser>
        <c:ser>
          <c:idx val="1"/>
          <c:order val="1"/>
          <c:tx>
            <c:strRef>
              <c:f>Sheet4!$C$1:$C$2</c:f>
              <c:strCache>
                <c:ptCount val="1"/>
                <c:pt idx="0">
                  <c:v>Complementary</c:v>
                </c:pt>
              </c:strCache>
            </c:strRef>
          </c:tx>
          <c:spPr>
            <a:solidFill>
              <a:schemeClr val="accent2"/>
            </a:solidFill>
            <a:ln>
              <a:noFill/>
            </a:ln>
            <a:effectLst/>
          </c:spPr>
          <c:invertIfNegative val="0"/>
          <c:cat>
            <c:strRef>
              <c:f>Sheet4!$A$3:$A$10</c:f>
              <c:strCache>
                <c:ptCount val="7"/>
                <c:pt idx="0">
                  <c:v>Room_Type 1</c:v>
                </c:pt>
                <c:pt idx="1">
                  <c:v>Room_Type 2</c:v>
                </c:pt>
                <c:pt idx="2">
                  <c:v>Room_Type 3</c:v>
                </c:pt>
                <c:pt idx="3">
                  <c:v>Room_Type 4</c:v>
                </c:pt>
                <c:pt idx="4">
                  <c:v>Room_Type 5</c:v>
                </c:pt>
                <c:pt idx="5">
                  <c:v>Room_Type 6</c:v>
                </c:pt>
                <c:pt idx="6">
                  <c:v>Room_Type 7</c:v>
                </c:pt>
              </c:strCache>
            </c:strRef>
          </c:cat>
          <c:val>
            <c:numRef>
              <c:f>Sheet4!$C$3:$C$10</c:f>
              <c:numCache>
                <c:formatCode>General</c:formatCode>
                <c:ptCount val="7"/>
                <c:pt idx="0">
                  <c:v>247</c:v>
                </c:pt>
                <c:pt idx="1">
                  <c:v>20</c:v>
                </c:pt>
                <c:pt idx="2">
                  <c:v>2</c:v>
                </c:pt>
                <c:pt idx="3">
                  <c:v>52</c:v>
                </c:pt>
                <c:pt idx="4">
                  <c:v>17</c:v>
                </c:pt>
                <c:pt idx="5">
                  <c:v>14</c:v>
                </c:pt>
                <c:pt idx="6">
                  <c:v>39</c:v>
                </c:pt>
              </c:numCache>
            </c:numRef>
          </c:val>
        </c:ser>
        <c:ser>
          <c:idx val="2"/>
          <c:order val="2"/>
          <c:tx>
            <c:strRef>
              <c:f>Sheet4!$D$1:$D$2</c:f>
              <c:strCache>
                <c:ptCount val="1"/>
                <c:pt idx="0">
                  <c:v>Corporate</c:v>
                </c:pt>
              </c:strCache>
            </c:strRef>
          </c:tx>
          <c:spPr>
            <a:solidFill>
              <a:schemeClr val="accent3"/>
            </a:solidFill>
            <a:ln>
              <a:noFill/>
            </a:ln>
            <a:effectLst/>
          </c:spPr>
          <c:invertIfNegative val="0"/>
          <c:cat>
            <c:strRef>
              <c:f>Sheet4!$A$3:$A$10</c:f>
              <c:strCache>
                <c:ptCount val="7"/>
                <c:pt idx="0">
                  <c:v>Room_Type 1</c:v>
                </c:pt>
                <c:pt idx="1">
                  <c:v>Room_Type 2</c:v>
                </c:pt>
                <c:pt idx="2">
                  <c:v>Room_Type 3</c:v>
                </c:pt>
                <c:pt idx="3">
                  <c:v>Room_Type 4</c:v>
                </c:pt>
                <c:pt idx="4">
                  <c:v>Room_Type 5</c:v>
                </c:pt>
                <c:pt idx="5">
                  <c:v>Room_Type 6</c:v>
                </c:pt>
                <c:pt idx="6">
                  <c:v>Room_Type 7</c:v>
                </c:pt>
              </c:strCache>
            </c:strRef>
          </c:cat>
          <c:val>
            <c:numRef>
              <c:f>Sheet4!$D$3:$D$10</c:f>
              <c:numCache>
                <c:formatCode>General</c:formatCode>
                <c:ptCount val="7"/>
                <c:pt idx="0">
                  <c:v>1833</c:v>
                </c:pt>
                <c:pt idx="1">
                  <c:v>2</c:v>
                </c:pt>
                <c:pt idx="2">
                  <c:v>1</c:v>
                </c:pt>
                <c:pt idx="3">
                  <c:v>99</c:v>
                </c:pt>
                <c:pt idx="4">
                  <c:v>74</c:v>
                </c:pt>
                <c:pt idx="5">
                  <c:v>3</c:v>
                </c:pt>
                <c:pt idx="6">
                  <c:v>5</c:v>
                </c:pt>
              </c:numCache>
            </c:numRef>
          </c:val>
        </c:ser>
        <c:ser>
          <c:idx val="3"/>
          <c:order val="3"/>
          <c:tx>
            <c:strRef>
              <c:f>Sheet4!$E$1:$E$2</c:f>
              <c:strCache>
                <c:ptCount val="1"/>
                <c:pt idx="0">
                  <c:v>Offline</c:v>
                </c:pt>
              </c:strCache>
            </c:strRef>
          </c:tx>
          <c:spPr>
            <a:solidFill>
              <a:schemeClr val="accent4"/>
            </a:solidFill>
            <a:ln>
              <a:noFill/>
            </a:ln>
            <a:effectLst/>
          </c:spPr>
          <c:invertIfNegative val="0"/>
          <c:cat>
            <c:strRef>
              <c:f>Sheet4!$A$3:$A$10</c:f>
              <c:strCache>
                <c:ptCount val="7"/>
                <c:pt idx="0">
                  <c:v>Room_Type 1</c:v>
                </c:pt>
                <c:pt idx="1">
                  <c:v>Room_Type 2</c:v>
                </c:pt>
                <c:pt idx="2">
                  <c:v>Room_Type 3</c:v>
                </c:pt>
                <c:pt idx="3">
                  <c:v>Room_Type 4</c:v>
                </c:pt>
                <c:pt idx="4">
                  <c:v>Room_Type 5</c:v>
                </c:pt>
                <c:pt idx="5">
                  <c:v>Room_Type 6</c:v>
                </c:pt>
                <c:pt idx="6">
                  <c:v>Room_Type 7</c:v>
                </c:pt>
              </c:strCache>
            </c:strRef>
          </c:cat>
          <c:val>
            <c:numRef>
              <c:f>Sheet4!$E$3:$E$10</c:f>
              <c:numCache>
                <c:formatCode>General</c:formatCode>
                <c:ptCount val="7"/>
                <c:pt idx="0">
                  <c:v>9747</c:v>
                </c:pt>
                <c:pt idx="1">
                  <c:v>57</c:v>
                </c:pt>
                <c:pt idx="2">
                  <c:v>2</c:v>
                </c:pt>
                <c:pt idx="3">
                  <c:v>613</c:v>
                </c:pt>
                <c:pt idx="4">
                  <c:v>81</c:v>
                </c:pt>
                <c:pt idx="5">
                  <c:v>23</c:v>
                </c:pt>
                <c:pt idx="6">
                  <c:v>5</c:v>
                </c:pt>
              </c:numCache>
            </c:numRef>
          </c:val>
        </c:ser>
        <c:ser>
          <c:idx val="4"/>
          <c:order val="4"/>
          <c:tx>
            <c:strRef>
              <c:f>Sheet4!$F$1:$F$2</c:f>
              <c:strCache>
                <c:ptCount val="1"/>
                <c:pt idx="0">
                  <c:v>Online</c:v>
                </c:pt>
              </c:strCache>
            </c:strRef>
          </c:tx>
          <c:spPr>
            <a:solidFill>
              <a:schemeClr val="accent5"/>
            </a:solidFill>
            <a:ln>
              <a:noFill/>
            </a:ln>
            <a:effectLst/>
          </c:spPr>
          <c:invertIfNegative val="0"/>
          <c:cat>
            <c:strRef>
              <c:f>Sheet4!$A$3:$A$10</c:f>
              <c:strCache>
                <c:ptCount val="7"/>
                <c:pt idx="0">
                  <c:v>Room_Type 1</c:v>
                </c:pt>
                <c:pt idx="1">
                  <c:v>Room_Type 2</c:v>
                </c:pt>
                <c:pt idx="2">
                  <c:v>Room_Type 3</c:v>
                </c:pt>
                <c:pt idx="3">
                  <c:v>Room_Type 4</c:v>
                </c:pt>
                <c:pt idx="4">
                  <c:v>Room_Type 5</c:v>
                </c:pt>
                <c:pt idx="5">
                  <c:v>Room_Type 6</c:v>
                </c:pt>
                <c:pt idx="6">
                  <c:v>Room_Type 7</c:v>
                </c:pt>
              </c:strCache>
            </c:strRef>
          </c:cat>
          <c:val>
            <c:numRef>
              <c:f>Sheet4!$F$3:$F$10</c:f>
              <c:numCache>
                <c:formatCode>General</c:formatCode>
                <c:ptCount val="7"/>
                <c:pt idx="0">
                  <c:v>16243</c:v>
                </c:pt>
                <c:pt idx="1">
                  <c:v>613</c:v>
                </c:pt>
                <c:pt idx="2">
                  <c:v>2</c:v>
                </c:pt>
                <c:pt idx="3">
                  <c:v>5228</c:v>
                </c:pt>
                <c:pt idx="4">
                  <c:v>93</c:v>
                </c:pt>
                <c:pt idx="5">
                  <c:v>926</c:v>
                </c:pt>
                <c:pt idx="6">
                  <c:v>109</c:v>
                </c:pt>
              </c:numCache>
            </c:numRef>
          </c:val>
        </c:ser>
        <c:dLbls>
          <c:showLegendKey val="0"/>
          <c:showVal val="0"/>
          <c:showCatName val="0"/>
          <c:showSerName val="0"/>
          <c:showPercent val="0"/>
          <c:showBubbleSize val="0"/>
        </c:dLbls>
        <c:gapWidth val="0"/>
        <c:axId val="378045024"/>
        <c:axId val="378046200"/>
      </c:barChart>
      <c:catAx>
        <c:axId val="3780450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046200"/>
        <c:crosses val="autoZero"/>
        <c:auto val="1"/>
        <c:lblAlgn val="ctr"/>
        <c:lblOffset val="100"/>
        <c:noMultiLvlLbl val="0"/>
      </c:catAx>
      <c:valAx>
        <c:axId val="378046200"/>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0450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ec1216f-0a93-4c32-966f-8b9227066df6}"/>
      </w:docPartPr>
      <w:docPartBody>
        <w:p w14:paraId="05FBE54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E1VKyhK3zkA2BuJIr6rXpQpz0g==">CgMxLjAyCGguZ2pkZ3hzMgloLjMwajB6bGwyCWguMWZvYjl0ZTIJaC4zem55c2g3MgloLjJldDkycDAyCGgudHlqY3d0OAByITFVYWlDZ05YNXBtT3NfYklTZENCTW1DU090SWtxRTdoTQ==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revision>4</revision>
  <dcterms:created xsi:type="dcterms:W3CDTF">2023-07-20T11:42:00.0000000Z</dcterms:created>
  <dcterms:modified xsi:type="dcterms:W3CDTF">2023-08-28T09:54:21.1500156Z</dcterms:modified>
  <lastModifiedBy>Petronela Hurmuzache (2114679)</lastModifiedBy>
</coreProperties>
</file>