
<file path=[Content_Types].xml><?xml version="1.0" encoding="utf-8"?>
<Types xmlns="http://schemas.openxmlformats.org/package/2006/content-types">
  <Default Extension="odttf" ContentType="application/vnd.openxmlformats-officedocument.obfuscatedFont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C827D87" w14:textId="77777777" w:rsidR="004F574A" w:rsidRPr="00806500" w:rsidRDefault="004F574A">
      <w:pPr>
        <w:ind w:left="426"/>
        <w:rPr>
          <w:lang w:val="en-GB"/>
        </w:rPr>
      </w:pPr>
    </w:p>
    <w:p w14:paraId="45168E11" w14:textId="77777777" w:rsidR="004F574A" w:rsidRPr="00806500" w:rsidRDefault="004749C3">
      <w:pPr>
        <w:spacing w:line="360" w:lineRule="auto"/>
        <w:ind w:left="426"/>
        <w:rPr>
          <w:lang w:val="en-GB"/>
        </w:rPr>
      </w:pPr>
      <w:r w:rsidRPr="00806500">
        <w:rPr>
          <w:noProof/>
          <w:lang w:val="en-GB"/>
        </w:rPr>
        <w:drawing>
          <wp:anchor distT="0" distB="0" distL="114300" distR="114300" simplePos="0" relativeHeight="251658240" behindDoc="0" locked="0" layoutInCell="1" allowOverlap="1" wp14:anchorId="595E77A3" wp14:editId="182081C2">
            <wp:simplePos x="0" y="0"/>
            <wp:positionH relativeFrom="column">
              <wp:posOffset>-634</wp:posOffset>
            </wp:positionH>
            <wp:positionV relativeFrom="paragraph">
              <wp:posOffset>289560</wp:posOffset>
            </wp:positionV>
            <wp:extent cx="2600325" cy="914400"/>
            <wp:effectExtent l="0" t="0" r="0" b="0"/>
            <wp:wrapSquare wrapText="bothSides"/>
            <wp:docPr id="2" name="image1.png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1.png" descr="Discover University of Wales Trinity Saint Davi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D54FCD8" w14:textId="77777777" w:rsidR="004F574A" w:rsidRPr="00806500" w:rsidRDefault="004F574A">
      <w:pPr>
        <w:spacing w:line="360" w:lineRule="auto"/>
        <w:ind w:left="426"/>
        <w:rPr>
          <w:lang w:val="en-GB"/>
        </w:rPr>
      </w:pPr>
    </w:p>
    <w:p w14:paraId="107495B5" w14:textId="77777777" w:rsidR="004F574A" w:rsidRPr="00806500" w:rsidRDefault="004F574A" w:rsidP="00A7645C">
      <w:pPr>
        <w:spacing w:line="360" w:lineRule="auto"/>
        <w:ind w:left="426"/>
        <w:rPr>
          <w:lang w:val="en-GB"/>
        </w:rPr>
      </w:pPr>
    </w:p>
    <w:p w14:paraId="639FECCF" w14:textId="77777777" w:rsidR="004F574A" w:rsidRPr="00806500" w:rsidRDefault="004F574A" w:rsidP="00A7645C">
      <w:pPr>
        <w:spacing w:line="360" w:lineRule="auto"/>
        <w:ind w:left="426"/>
        <w:rPr>
          <w:lang w:val="en-GB"/>
        </w:rPr>
      </w:pPr>
    </w:p>
    <w:p w14:paraId="094CB9EA" w14:textId="77777777" w:rsidR="004F574A" w:rsidRPr="00806500" w:rsidRDefault="004F574A" w:rsidP="00A7645C">
      <w:pPr>
        <w:tabs>
          <w:tab w:val="left" w:pos="6540"/>
        </w:tabs>
        <w:spacing w:line="360" w:lineRule="auto"/>
        <w:ind w:left="426"/>
        <w:rPr>
          <w:sz w:val="28"/>
          <w:szCs w:val="28"/>
          <w:lang w:val="en-GB"/>
        </w:rPr>
      </w:pPr>
    </w:p>
    <w:p w14:paraId="32691507" w14:textId="77777777" w:rsidR="006E0DE1" w:rsidRDefault="006E0DE1" w:rsidP="00A7645C">
      <w:pPr>
        <w:tabs>
          <w:tab w:val="left" w:pos="6540"/>
        </w:tabs>
        <w:spacing w:line="360" w:lineRule="auto"/>
        <w:ind w:left="426"/>
        <w:rPr>
          <w:b/>
          <w:bCs/>
          <w:sz w:val="28"/>
          <w:szCs w:val="28"/>
          <w:lang w:val="en-GB"/>
        </w:rPr>
      </w:pPr>
    </w:p>
    <w:p w14:paraId="5F84EB05" w14:textId="45B78589" w:rsidR="004F574A" w:rsidRPr="00FA20C6" w:rsidRDefault="004749C3" w:rsidP="00A7645C">
      <w:pPr>
        <w:tabs>
          <w:tab w:val="left" w:pos="6540"/>
        </w:tabs>
        <w:spacing w:line="360" w:lineRule="auto"/>
        <w:ind w:left="426"/>
        <w:rPr>
          <w:sz w:val="28"/>
          <w:szCs w:val="28"/>
          <w:lang w:val="nl-NL"/>
        </w:rPr>
      </w:pPr>
      <w:r w:rsidRPr="00FA20C6">
        <w:rPr>
          <w:b/>
          <w:bCs/>
          <w:sz w:val="28"/>
          <w:szCs w:val="28"/>
          <w:lang w:val="nl-NL"/>
        </w:rPr>
        <w:t xml:space="preserve">Student </w:t>
      </w:r>
      <w:r w:rsidR="006E0DE1" w:rsidRPr="00FA20C6">
        <w:rPr>
          <w:b/>
          <w:bCs/>
          <w:sz w:val="28"/>
          <w:szCs w:val="28"/>
          <w:lang w:val="nl-NL"/>
        </w:rPr>
        <w:t>name</w:t>
      </w:r>
      <w:r w:rsidR="006E0DE1" w:rsidRPr="00FA20C6">
        <w:rPr>
          <w:sz w:val="28"/>
          <w:szCs w:val="28"/>
          <w:lang w:val="nl-NL"/>
        </w:rPr>
        <w:t xml:space="preserve">: </w:t>
      </w:r>
      <w:r w:rsidR="006E0DE1" w:rsidRPr="00FA20C6">
        <w:rPr>
          <w:b/>
          <w:bCs/>
          <w:sz w:val="28"/>
          <w:szCs w:val="28"/>
          <w:lang w:val="nl-NL"/>
        </w:rPr>
        <w:t>Abdulai Kamara</w:t>
      </w:r>
    </w:p>
    <w:p w14:paraId="093914AF" w14:textId="0629B38F" w:rsidR="004F574A" w:rsidRPr="00FA20C6" w:rsidRDefault="004749C3" w:rsidP="00A7645C">
      <w:pPr>
        <w:tabs>
          <w:tab w:val="left" w:pos="6540"/>
        </w:tabs>
        <w:spacing w:line="360" w:lineRule="auto"/>
        <w:ind w:left="426"/>
        <w:rPr>
          <w:b/>
          <w:bCs/>
          <w:sz w:val="28"/>
          <w:szCs w:val="28"/>
          <w:lang w:val="nl-NL"/>
        </w:rPr>
      </w:pPr>
      <w:r w:rsidRPr="00FA20C6">
        <w:rPr>
          <w:b/>
          <w:bCs/>
          <w:sz w:val="28"/>
          <w:szCs w:val="28"/>
          <w:lang w:val="nl-NL"/>
        </w:rPr>
        <w:t>Student ID</w:t>
      </w:r>
      <w:r w:rsidRPr="00FA20C6">
        <w:rPr>
          <w:sz w:val="28"/>
          <w:szCs w:val="28"/>
          <w:lang w:val="nl-NL"/>
        </w:rPr>
        <w:t>:</w:t>
      </w:r>
      <w:r w:rsidR="006E0DE1" w:rsidRPr="00FA20C6">
        <w:rPr>
          <w:sz w:val="28"/>
          <w:szCs w:val="28"/>
          <w:lang w:val="nl-NL"/>
        </w:rPr>
        <w:t xml:space="preserve"> </w:t>
      </w:r>
      <w:r w:rsidR="006E0DE1" w:rsidRPr="00FA20C6">
        <w:rPr>
          <w:b/>
          <w:bCs/>
          <w:sz w:val="28"/>
          <w:szCs w:val="28"/>
          <w:lang w:val="nl-NL"/>
        </w:rPr>
        <w:t>2328050</w:t>
      </w:r>
    </w:p>
    <w:p w14:paraId="6DDB2655" w14:textId="77777777" w:rsidR="004F574A" w:rsidRPr="00FA20C6" w:rsidRDefault="004F574A" w:rsidP="00A7645C">
      <w:pPr>
        <w:tabs>
          <w:tab w:val="left" w:pos="6540"/>
        </w:tabs>
        <w:spacing w:line="360" w:lineRule="auto"/>
        <w:ind w:left="426"/>
        <w:rPr>
          <w:sz w:val="28"/>
          <w:szCs w:val="28"/>
          <w:lang w:val="nl-NL"/>
        </w:rPr>
      </w:pPr>
    </w:p>
    <w:p w14:paraId="0B5A83E4" w14:textId="7BDC12CA" w:rsidR="004F574A" w:rsidRPr="006E0DE1" w:rsidRDefault="004749C3" w:rsidP="00A7645C">
      <w:pPr>
        <w:tabs>
          <w:tab w:val="left" w:pos="6540"/>
        </w:tabs>
        <w:spacing w:line="360" w:lineRule="auto"/>
        <w:ind w:left="426"/>
        <w:rPr>
          <w:b/>
          <w:bCs/>
          <w:sz w:val="28"/>
          <w:szCs w:val="28"/>
          <w:lang w:val="en-GB"/>
        </w:rPr>
      </w:pPr>
      <w:r w:rsidRPr="00806500">
        <w:rPr>
          <w:b/>
          <w:bCs/>
          <w:sz w:val="28"/>
          <w:szCs w:val="28"/>
          <w:lang w:val="en-GB"/>
        </w:rPr>
        <w:t>Module name</w:t>
      </w:r>
      <w:r w:rsidRPr="00806500">
        <w:rPr>
          <w:sz w:val="28"/>
          <w:szCs w:val="28"/>
          <w:lang w:val="en-GB"/>
        </w:rPr>
        <w:t xml:space="preserve">: </w:t>
      </w:r>
      <w:r w:rsidR="00A7645C" w:rsidRPr="006E0DE1">
        <w:rPr>
          <w:b/>
          <w:bCs/>
          <w:sz w:val="28"/>
          <w:szCs w:val="28"/>
          <w:lang w:val="en-GB"/>
        </w:rPr>
        <w:t>Independent Project</w:t>
      </w:r>
    </w:p>
    <w:p w14:paraId="2A8282CB" w14:textId="0EAEADEA" w:rsidR="004F574A" w:rsidRPr="00806500" w:rsidRDefault="004749C3" w:rsidP="00A7645C">
      <w:pPr>
        <w:tabs>
          <w:tab w:val="left" w:pos="6540"/>
        </w:tabs>
        <w:spacing w:line="360" w:lineRule="auto"/>
        <w:ind w:left="426"/>
        <w:rPr>
          <w:sz w:val="28"/>
          <w:szCs w:val="28"/>
          <w:lang w:val="en-GB"/>
        </w:rPr>
      </w:pPr>
      <w:r w:rsidRPr="00806500">
        <w:rPr>
          <w:b/>
          <w:bCs/>
          <w:sz w:val="28"/>
          <w:szCs w:val="28"/>
          <w:lang w:val="en-GB"/>
        </w:rPr>
        <w:t>Module code</w:t>
      </w:r>
      <w:r w:rsidRPr="00806500">
        <w:rPr>
          <w:sz w:val="28"/>
          <w:szCs w:val="28"/>
          <w:lang w:val="en-GB"/>
        </w:rPr>
        <w:t>:</w:t>
      </w:r>
      <w:r w:rsidR="00A7645C" w:rsidRPr="00806500">
        <w:rPr>
          <w:sz w:val="28"/>
          <w:szCs w:val="28"/>
          <w:lang w:val="en-GB"/>
        </w:rPr>
        <w:t xml:space="preserve"> </w:t>
      </w:r>
      <w:r w:rsidR="00A7645C" w:rsidRPr="006E0DE1">
        <w:rPr>
          <w:b/>
          <w:bCs/>
          <w:sz w:val="28"/>
          <w:szCs w:val="28"/>
          <w:lang w:val="en-GB"/>
        </w:rPr>
        <w:t>BMHP6020</w:t>
      </w:r>
    </w:p>
    <w:p w14:paraId="6BE06BBA" w14:textId="6DA5E98E" w:rsidR="004F574A" w:rsidRPr="006E0DE1" w:rsidRDefault="004749C3" w:rsidP="00A7645C">
      <w:pPr>
        <w:tabs>
          <w:tab w:val="left" w:pos="6540"/>
        </w:tabs>
        <w:spacing w:line="360" w:lineRule="auto"/>
        <w:ind w:left="426"/>
        <w:rPr>
          <w:b/>
          <w:bCs/>
          <w:sz w:val="28"/>
          <w:szCs w:val="28"/>
          <w:lang w:val="en-GB"/>
        </w:rPr>
      </w:pPr>
      <w:r w:rsidRPr="00806500">
        <w:rPr>
          <w:b/>
          <w:bCs/>
          <w:sz w:val="28"/>
          <w:szCs w:val="28"/>
          <w:lang w:val="en-GB"/>
        </w:rPr>
        <w:t>Supervisor’s name</w:t>
      </w:r>
      <w:r w:rsidRPr="00806500">
        <w:rPr>
          <w:sz w:val="28"/>
          <w:szCs w:val="28"/>
          <w:lang w:val="en-GB"/>
        </w:rPr>
        <w:t>:</w:t>
      </w:r>
      <w:r w:rsidR="006E0DE1">
        <w:rPr>
          <w:sz w:val="28"/>
          <w:szCs w:val="28"/>
          <w:lang w:val="en-GB"/>
        </w:rPr>
        <w:t xml:space="preserve"> </w:t>
      </w:r>
      <w:r w:rsidR="006E0DE1" w:rsidRPr="006E0DE1">
        <w:rPr>
          <w:b/>
          <w:bCs/>
          <w:sz w:val="28"/>
          <w:szCs w:val="28"/>
        </w:rPr>
        <w:t>Jolly Nwankwo</w:t>
      </w:r>
    </w:p>
    <w:p w14:paraId="1B91B170" w14:textId="77777777" w:rsidR="004F574A" w:rsidRPr="00806500" w:rsidRDefault="004F574A">
      <w:pPr>
        <w:rPr>
          <w:lang w:val="en-GB"/>
        </w:rPr>
      </w:pPr>
    </w:p>
    <w:p w14:paraId="3F50DAB2" w14:textId="77777777" w:rsidR="004F574A" w:rsidRPr="00806500" w:rsidRDefault="004749C3">
      <w:pPr>
        <w:rPr>
          <w:lang w:val="en-GB"/>
        </w:rPr>
      </w:pPr>
      <w:r w:rsidRPr="00806500">
        <w:rPr>
          <w:lang w:val="en-GB"/>
        </w:rPr>
        <w:br w:type="page"/>
      </w:r>
    </w:p>
    <w:tbl>
      <w:tblPr>
        <w:tblStyle w:val="Table1"/>
        <w:tblW w:w="14400" w:type="dxa"/>
        <w:jc w:val="center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600" w:firstRow="0" w:lastRow="0" w:firstColumn="0" w:lastColumn="0" w:noHBand="1" w:noVBand="1"/>
      </w:tblPr>
      <w:tblGrid>
        <w:gridCol w:w="4106"/>
        <w:gridCol w:w="284"/>
        <w:gridCol w:w="5244"/>
        <w:gridCol w:w="284"/>
        <w:gridCol w:w="4482"/>
      </w:tblGrid>
      <w:tr w:rsidR="004F574A" w:rsidRPr="00806500" w14:paraId="1EAEF0E6" w14:textId="77777777" w:rsidTr="001772E7">
        <w:trPr>
          <w:trHeight w:val="1408"/>
          <w:jc w:val="center"/>
        </w:trPr>
        <w:tc>
          <w:tcPr>
            <w:tcW w:w="4106" w:type="dxa"/>
          </w:tcPr>
          <w:p w14:paraId="1BE2C3AC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lastRenderedPageBreak/>
              <w:t>Research Paradigms</w:t>
            </w:r>
          </w:p>
          <w:p w14:paraId="65794B43" w14:textId="77777777" w:rsidR="004F574A" w:rsidRPr="00806500" w:rsidRDefault="004F574A">
            <w:pPr>
              <w:rPr>
                <w:lang w:val="en-GB"/>
              </w:rPr>
            </w:pPr>
          </w:p>
          <w:p w14:paraId="794948DD" w14:textId="77777777" w:rsidR="004F574A" w:rsidRPr="00806500" w:rsidRDefault="004749C3">
            <w:pPr>
              <w:jc w:val="center"/>
              <w:rPr>
                <w:lang w:val="en-GB"/>
              </w:rPr>
            </w:pPr>
            <w:r w:rsidRPr="00806500">
              <w:rPr>
                <w:noProof/>
                <w:lang w:val="en-GB"/>
              </w:rPr>
              <w:drawing>
                <wp:inline distT="114300" distB="114300" distL="114300" distR="114300" wp14:anchorId="321EA547" wp14:editId="5CB7584D">
                  <wp:extent cx="2338388" cy="1079256"/>
                  <wp:effectExtent l="0" t="0" r="0" b="0"/>
                  <wp:docPr id="4" name="image2.pn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4" name="image2.png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338388" cy="1079256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0B7D4C56" w14:textId="77777777" w:rsidR="004F574A" w:rsidRPr="00806500" w:rsidRDefault="004749C3">
            <w:pPr>
              <w:jc w:val="center"/>
              <w:rPr>
                <w:lang w:val="en-GB"/>
              </w:rPr>
            </w:pPr>
            <w:r w:rsidRPr="00806500">
              <w:rPr>
                <w:lang w:val="en-GB"/>
              </w:rPr>
              <w:t>(Source: Sarkar and Kalita, 2026)</w:t>
            </w:r>
          </w:p>
        </w:tc>
        <w:tc>
          <w:tcPr>
            <w:tcW w:w="284" w:type="dxa"/>
            <w:vMerge w:val="restart"/>
          </w:tcPr>
          <w:p w14:paraId="60E63111" w14:textId="77777777" w:rsidR="004F574A" w:rsidRPr="00806500" w:rsidRDefault="004F574A">
            <w:pPr>
              <w:rPr>
                <w:lang w:val="en-GB"/>
              </w:rPr>
            </w:pPr>
          </w:p>
        </w:tc>
        <w:tc>
          <w:tcPr>
            <w:tcW w:w="5244" w:type="dxa"/>
            <w:vMerge w:val="restart"/>
          </w:tcPr>
          <w:p w14:paraId="79F5515C" w14:textId="075DA98B" w:rsidR="004F574A" w:rsidRPr="00806500" w:rsidRDefault="004F574A">
            <w:pPr>
              <w:rPr>
                <w:b/>
                <w:bCs/>
                <w:lang w:val="en-GB"/>
              </w:rPr>
            </w:pPr>
          </w:p>
          <w:p w14:paraId="533F1DBF" w14:textId="77777777" w:rsidR="004F574A" w:rsidRPr="00806500" w:rsidRDefault="004749C3" w:rsidP="00464A90">
            <w:pPr>
              <w:rPr>
                <w:lang w:val="en-GB"/>
              </w:rPr>
            </w:pPr>
            <w:r w:rsidRPr="00806500">
              <w:rPr>
                <w:lang w:val="en-GB"/>
              </w:rPr>
              <w:t>“</w:t>
            </w:r>
            <w:r w:rsidRPr="00464A90">
              <w:rPr>
                <w:b/>
                <w:bCs/>
                <w:lang w:val="en-GB"/>
              </w:rPr>
              <w:t>Exploring the role of social care services in supporting individuals with depression in the UK”</w:t>
            </w:r>
          </w:p>
          <w:p w14:paraId="376514CF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Aim of the study</w:t>
            </w:r>
          </w:p>
          <w:p w14:paraId="3BDC1CAB" w14:textId="77777777" w:rsidR="004F574A" w:rsidRPr="00806500" w:rsidRDefault="004749C3">
            <w:pPr>
              <w:numPr>
                <w:ilvl w:val="0"/>
                <w:numId w:val="1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This project has the aim of investigating how the social services support individuals with chronic depression in the UK. </w:t>
            </w:r>
          </w:p>
          <w:p w14:paraId="0644B34D" w14:textId="52CF51C4" w:rsidR="004F574A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 xml:space="preserve"> </w:t>
            </w:r>
            <w:r w:rsidR="00464A90">
              <w:rPr>
                <w:b/>
                <w:bCs/>
                <w:lang w:val="en-GB"/>
              </w:rPr>
              <w:t>Objec</w:t>
            </w:r>
            <w:r w:rsidR="00285C15">
              <w:rPr>
                <w:b/>
                <w:bCs/>
                <w:lang w:val="en-GB"/>
              </w:rPr>
              <w:t>tives</w:t>
            </w:r>
          </w:p>
          <w:p w14:paraId="40634630" w14:textId="77777777" w:rsidR="00285C15" w:rsidRPr="00806500" w:rsidRDefault="00285C15">
            <w:pPr>
              <w:rPr>
                <w:b/>
                <w:bCs/>
                <w:lang w:val="en-GB"/>
              </w:rPr>
            </w:pPr>
          </w:p>
          <w:p w14:paraId="2776019F" w14:textId="77777777" w:rsidR="003936F0" w:rsidRPr="003936F0" w:rsidRDefault="003936F0" w:rsidP="003936F0">
            <w:pPr>
              <w:numPr>
                <w:ilvl w:val="0"/>
                <w:numId w:val="10"/>
              </w:numPr>
              <w:rPr>
                <w:lang w:val="en-GB"/>
              </w:rPr>
            </w:pPr>
            <w:r w:rsidRPr="003936F0">
              <w:rPr>
                <w:lang w:val="en-GB"/>
              </w:rPr>
              <w:t>To identify currently used social care services to support people with depression issues in the UK.</w:t>
            </w:r>
          </w:p>
          <w:p w14:paraId="7528E595" w14:textId="77777777" w:rsidR="003936F0" w:rsidRPr="003936F0" w:rsidRDefault="003936F0" w:rsidP="003936F0">
            <w:pPr>
              <w:numPr>
                <w:ilvl w:val="0"/>
                <w:numId w:val="10"/>
              </w:numPr>
              <w:rPr>
                <w:lang w:val="en-GB"/>
              </w:rPr>
            </w:pPr>
            <w:r w:rsidRPr="003936F0">
              <w:rPr>
                <w:lang w:val="en-GB"/>
              </w:rPr>
              <w:t>To analyse how community based social care approaches have been effective, along with highlighting the possible challenges in front of them in the UK.</w:t>
            </w:r>
          </w:p>
          <w:p w14:paraId="3CFC8781" w14:textId="77777777" w:rsidR="003936F0" w:rsidRPr="003936F0" w:rsidRDefault="003936F0" w:rsidP="003936F0">
            <w:pPr>
              <w:numPr>
                <w:ilvl w:val="0"/>
                <w:numId w:val="10"/>
              </w:numPr>
              <w:rPr>
                <w:lang w:val="en-GB"/>
              </w:rPr>
            </w:pPr>
            <w:r w:rsidRPr="003936F0">
              <w:rPr>
                <w:lang w:val="en-GB"/>
              </w:rPr>
              <w:t>To recommend approaches to improve social care support in the UK.</w:t>
            </w:r>
          </w:p>
          <w:p w14:paraId="33FE6D80" w14:textId="5162DF2B" w:rsidR="004F574A" w:rsidRPr="00806500" w:rsidRDefault="004F574A" w:rsidP="003936F0">
            <w:pPr>
              <w:ind w:left="720"/>
              <w:rPr>
                <w:lang w:val="en-GB"/>
              </w:rPr>
            </w:pPr>
          </w:p>
        </w:tc>
        <w:tc>
          <w:tcPr>
            <w:tcW w:w="284" w:type="dxa"/>
            <w:vMerge w:val="restart"/>
          </w:tcPr>
          <w:p w14:paraId="42BB8637" w14:textId="77777777" w:rsidR="004F574A" w:rsidRPr="00806500" w:rsidRDefault="004F574A">
            <w:pPr>
              <w:rPr>
                <w:lang w:val="en-GB"/>
              </w:rPr>
            </w:pPr>
          </w:p>
        </w:tc>
        <w:tc>
          <w:tcPr>
            <w:tcW w:w="4482" w:type="dxa"/>
            <w:vAlign w:val="center"/>
          </w:tcPr>
          <w:p w14:paraId="02093685" w14:textId="77777777" w:rsidR="001C6ADE" w:rsidRPr="00806500" w:rsidRDefault="001C6ADE" w:rsidP="001C6ADE">
            <w:pPr>
              <w:ind w:left="360"/>
              <w:jc w:val="center"/>
              <w:rPr>
                <w:lang w:val="en-GB"/>
              </w:rPr>
            </w:pPr>
            <w:r w:rsidRPr="00806500">
              <w:rPr>
                <w:noProof/>
                <w:lang w:val="en-GB"/>
              </w:rPr>
              <w:drawing>
                <wp:inline distT="0" distB="0" distL="0" distR="0" wp14:anchorId="0021881C" wp14:editId="1E8F1CDD">
                  <wp:extent cx="1786483" cy="1238250"/>
                  <wp:effectExtent l="0" t="0" r="4445" b="0"/>
                  <wp:docPr id="1502934146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792810" cy="12426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14:paraId="649AB8C3" w14:textId="651FBD99" w:rsidR="001C6ADE" w:rsidRPr="00806500" w:rsidRDefault="001C6ADE" w:rsidP="001C6ADE">
            <w:pPr>
              <w:ind w:left="360"/>
              <w:jc w:val="center"/>
              <w:rPr>
                <w:lang w:val="en-GB"/>
              </w:rPr>
            </w:pPr>
            <w:r w:rsidRPr="00806500">
              <w:rPr>
                <w:lang w:val="en-GB"/>
              </w:rPr>
              <w:t xml:space="preserve">(Source: Ahmed </w:t>
            </w:r>
            <w:r w:rsidRPr="00806500">
              <w:rPr>
                <w:i/>
                <w:iCs/>
                <w:lang w:val="en-GB"/>
              </w:rPr>
              <w:t xml:space="preserve">et al., </w:t>
            </w:r>
            <w:r w:rsidRPr="00806500">
              <w:rPr>
                <w:lang w:val="en-GB"/>
              </w:rPr>
              <w:t>2025)</w:t>
            </w:r>
          </w:p>
        </w:tc>
      </w:tr>
      <w:tr w:rsidR="004F574A" w:rsidRPr="00806500" w14:paraId="45B5A00F" w14:textId="77777777" w:rsidTr="001772E7">
        <w:trPr>
          <w:trHeight w:val="217"/>
          <w:jc w:val="center"/>
        </w:trPr>
        <w:tc>
          <w:tcPr>
            <w:tcW w:w="4106" w:type="dxa"/>
          </w:tcPr>
          <w:p w14:paraId="385C7C26" w14:textId="77777777" w:rsidR="004F574A" w:rsidRPr="00806500" w:rsidRDefault="004F574A">
            <w:pPr>
              <w:rPr>
                <w:lang w:val="en-GB"/>
              </w:rPr>
            </w:pPr>
          </w:p>
        </w:tc>
        <w:tc>
          <w:tcPr>
            <w:tcW w:w="284" w:type="dxa"/>
            <w:vMerge/>
          </w:tcPr>
          <w:p w14:paraId="4F139A6A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5244" w:type="dxa"/>
            <w:vMerge/>
          </w:tcPr>
          <w:p w14:paraId="3E17C1D4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284" w:type="dxa"/>
            <w:vMerge/>
          </w:tcPr>
          <w:p w14:paraId="3073BC61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4482" w:type="dxa"/>
          </w:tcPr>
          <w:p w14:paraId="630EB153" w14:textId="77777777" w:rsidR="004F574A" w:rsidRPr="00806500" w:rsidRDefault="004F574A">
            <w:pPr>
              <w:pBdr>
                <w:top w:val="nil"/>
                <w:left w:val="nil"/>
                <w:bottom w:val="nil"/>
                <w:right w:val="nil"/>
                <w:between w:val="nil"/>
              </w:pBdr>
              <w:spacing w:after="220"/>
              <w:jc w:val="left"/>
              <w:rPr>
                <w:color w:val="000000"/>
                <w:sz w:val="22"/>
                <w:szCs w:val="22"/>
                <w:lang w:val="en-GB"/>
              </w:rPr>
            </w:pPr>
          </w:p>
        </w:tc>
      </w:tr>
      <w:tr w:rsidR="004F574A" w:rsidRPr="00806500" w14:paraId="3B476EEB" w14:textId="77777777" w:rsidTr="001772E7">
        <w:trPr>
          <w:trHeight w:val="345"/>
          <w:jc w:val="center"/>
        </w:trPr>
        <w:tc>
          <w:tcPr>
            <w:tcW w:w="4106" w:type="dxa"/>
            <w:vMerge w:val="restart"/>
          </w:tcPr>
          <w:p w14:paraId="63CA304C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Introduction</w:t>
            </w:r>
          </w:p>
          <w:p w14:paraId="5EABAD12" w14:textId="77777777" w:rsidR="004F574A" w:rsidRPr="00806500" w:rsidRDefault="004749C3">
            <w:pPr>
              <w:numPr>
                <w:ilvl w:val="0"/>
                <w:numId w:val="6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A research methodology is important to highlight various approaches of researchers to generate the findings based on the aim and objectives of the research. </w:t>
            </w:r>
          </w:p>
          <w:p w14:paraId="7B1B8718" w14:textId="77777777" w:rsidR="004F574A" w:rsidRPr="00806500" w:rsidRDefault="004749C3">
            <w:pPr>
              <w:numPr>
                <w:ilvl w:val="0"/>
                <w:numId w:val="6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This chapter highlights search strategy, data collection and analysis methods alongside research philosophy and design, and ethical considerations. </w:t>
            </w:r>
          </w:p>
          <w:p w14:paraId="6A1A91B6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Research Philosophy and Research Approach</w:t>
            </w:r>
          </w:p>
          <w:p w14:paraId="1854E5D6" w14:textId="77777777" w:rsidR="004F574A" w:rsidRPr="00806500" w:rsidRDefault="004749C3">
            <w:pPr>
              <w:numPr>
                <w:ilvl w:val="0"/>
                <w:numId w:val="8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The researchers have implemented an interpretivist research philosophy. Interpretivist philosophical approach possesses subjective reality that is affected by contextual elements and human experiences (Sarkar and Kalita, 2026). </w:t>
            </w:r>
          </w:p>
          <w:p w14:paraId="0C01F9BE" w14:textId="77777777" w:rsidR="004F574A" w:rsidRPr="00806500" w:rsidRDefault="004749C3">
            <w:pPr>
              <w:numPr>
                <w:ilvl w:val="0"/>
                <w:numId w:val="8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The way social care services are significant in delivering support to individuals dealing with depression can be understood through this philosophy. </w:t>
            </w:r>
          </w:p>
          <w:p w14:paraId="42D6ADF0" w14:textId="77777777" w:rsidR="004F574A" w:rsidRPr="00806500" w:rsidRDefault="004749C3">
            <w:pPr>
              <w:numPr>
                <w:ilvl w:val="0"/>
                <w:numId w:val="8"/>
              </w:numPr>
              <w:rPr>
                <w:lang w:val="en-GB"/>
              </w:rPr>
            </w:pPr>
            <w:r w:rsidRPr="00806500">
              <w:rPr>
                <w:lang w:val="en-GB"/>
              </w:rPr>
              <w:t>The inductive research approach has been implemented within this study. The inductive research approach is relevant in elaborating contextual understanding and can be applied with qualitative research (</w:t>
            </w:r>
            <w:proofErr w:type="spellStart"/>
            <w:r w:rsidRPr="00806500">
              <w:rPr>
                <w:lang w:val="en-GB"/>
              </w:rPr>
              <w:t>Vears</w:t>
            </w:r>
            <w:proofErr w:type="spellEnd"/>
            <w:r w:rsidRPr="00806500">
              <w:rPr>
                <w:lang w:val="en-GB"/>
              </w:rPr>
              <w:t xml:space="preserve"> and Gillam, 2022).</w:t>
            </w:r>
          </w:p>
        </w:tc>
        <w:tc>
          <w:tcPr>
            <w:tcW w:w="284" w:type="dxa"/>
            <w:vMerge/>
          </w:tcPr>
          <w:p w14:paraId="40DBA7B4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5244" w:type="dxa"/>
            <w:vMerge/>
          </w:tcPr>
          <w:p w14:paraId="45BD8439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284" w:type="dxa"/>
            <w:vMerge/>
          </w:tcPr>
          <w:p w14:paraId="128664C3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4482" w:type="dxa"/>
            <w:vMerge w:val="restart"/>
          </w:tcPr>
          <w:p w14:paraId="48D44F73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Data Analysis Method</w:t>
            </w:r>
          </w:p>
          <w:p w14:paraId="13F8DAFA" w14:textId="77777777" w:rsidR="004F574A" w:rsidRPr="00806500" w:rsidRDefault="004749C3">
            <w:pPr>
              <w:numPr>
                <w:ilvl w:val="0"/>
                <w:numId w:val="4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In order to maintain alignment with the overall research, the researcher has effectively used a thematic data analysis procedure. </w:t>
            </w:r>
          </w:p>
          <w:p w14:paraId="4CF56763" w14:textId="77777777" w:rsidR="004F574A" w:rsidRPr="00806500" w:rsidRDefault="004749C3">
            <w:pPr>
              <w:numPr>
                <w:ilvl w:val="0"/>
                <w:numId w:val="4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A thematic data analysis procedure is beneficial in collecting evidence from secondary literature and preparing themes based on objectives (Ahmed </w:t>
            </w:r>
            <w:r w:rsidRPr="00806500">
              <w:rPr>
                <w:i/>
                <w:iCs/>
                <w:lang w:val="en-GB"/>
              </w:rPr>
              <w:t xml:space="preserve">et al., </w:t>
            </w:r>
            <w:r w:rsidRPr="00806500">
              <w:rPr>
                <w:lang w:val="en-GB"/>
              </w:rPr>
              <w:t xml:space="preserve">2025). </w:t>
            </w:r>
          </w:p>
          <w:p w14:paraId="7D8C0E23" w14:textId="77777777" w:rsidR="004F574A" w:rsidRPr="00806500" w:rsidRDefault="004749C3">
            <w:pPr>
              <w:numPr>
                <w:ilvl w:val="0"/>
                <w:numId w:val="4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The thematic analysis data interpretation approach follows initial quotes in order to increase contextual understanding of the research. </w:t>
            </w:r>
          </w:p>
          <w:p w14:paraId="0107585E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Ethical consideration</w:t>
            </w:r>
          </w:p>
          <w:p w14:paraId="11D5C72C" w14:textId="77777777" w:rsidR="004F574A" w:rsidRPr="00806500" w:rsidRDefault="004749C3">
            <w:pPr>
              <w:numPr>
                <w:ilvl w:val="0"/>
                <w:numId w:val="7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Ethical consideration is significant to uphold the aspect of academic integrity (Almutairi, 2022). </w:t>
            </w:r>
          </w:p>
          <w:p w14:paraId="51469F3A" w14:textId="77777777" w:rsidR="004F574A" w:rsidRPr="00806500" w:rsidRDefault="004749C3">
            <w:pPr>
              <w:numPr>
                <w:ilvl w:val="0"/>
                <w:numId w:val="7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The researchers have effectively created a reference list to give credit to the original authors for using their information. </w:t>
            </w:r>
          </w:p>
          <w:p w14:paraId="19F2E35A" w14:textId="77777777" w:rsidR="001772E7" w:rsidRPr="00806500" w:rsidRDefault="004749C3" w:rsidP="001772E7">
            <w:pPr>
              <w:numPr>
                <w:ilvl w:val="0"/>
                <w:numId w:val="7"/>
              </w:numPr>
              <w:rPr>
                <w:lang w:val="en-GB"/>
              </w:rPr>
            </w:pPr>
            <w:r w:rsidRPr="00806500">
              <w:rPr>
                <w:lang w:val="en-GB"/>
              </w:rPr>
              <w:t>Avoidance of plagiarism and properly paraphrasing the information has been done. Lastly, the guidelines and ethical principles of the university have been maintained.</w:t>
            </w:r>
          </w:p>
          <w:p w14:paraId="4564C227" w14:textId="77777777" w:rsidR="001C6ADE" w:rsidRPr="00806500" w:rsidRDefault="001C6ADE" w:rsidP="001C6ADE">
            <w:pPr>
              <w:jc w:val="center"/>
              <w:rPr>
                <w:lang w:val="en-GB"/>
              </w:rPr>
            </w:pPr>
            <w:r w:rsidRPr="00806500">
              <w:rPr>
                <w:noProof/>
                <w:lang w:val="en-GB"/>
              </w:rPr>
              <w:drawing>
                <wp:inline distT="114300" distB="114300" distL="114300" distR="114300" wp14:anchorId="52FC2D05" wp14:editId="7FEADA03">
                  <wp:extent cx="2124075" cy="819150"/>
                  <wp:effectExtent l="0" t="0" r="9525" b="0"/>
                  <wp:docPr id="3" name="image3.png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3" name="image3.png"/>
                          <pic:cNvPicPr/>
                        </pic:nvPicPr>
                        <pic:blipFill>
                          <a:blip r:embed="rId1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124075" cy="81915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14:paraId="45792138" w14:textId="77777777" w:rsidR="001C6ADE" w:rsidRPr="00806500" w:rsidRDefault="001C6ADE" w:rsidP="001C6ADE">
            <w:pPr>
              <w:jc w:val="center"/>
              <w:rPr>
                <w:lang w:val="en-GB"/>
              </w:rPr>
            </w:pPr>
            <w:r w:rsidRPr="00806500">
              <w:rPr>
                <w:lang w:val="en-GB"/>
              </w:rPr>
              <w:t>(Source: Age UK, 2026)</w:t>
            </w:r>
          </w:p>
          <w:p w14:paraId="1D575AE9" w14:textId="3AC7A437" w:rsidR="001C6ADE" w:rsidRPr="00806500" w:rsidRDefault="001C6ADE" w:rsidP="001C6ADE">
            <w:pPr>
              <w:ind w:left="360"/>
              <w:rPr>
                <w:lang w:val="en-GB"/>
              </w:rPr>
            </w:pPr>
          </w:p>
        </w:tc>
      </w:tr>
      <w:tr w:rsidR="004F574A" w:rsidRPr="00806500" w14:paraId="4397D484" w14:textId="77777777" w:rsidTr="000B5850">
        <w:trPr>
          <w:trHeight w:val="70"/>
          <w:jc w:val="center"/>
        </w:trPr>
        <w:tc>
          <w:tcPr>
            <w:tcW w:w="4106" w:type="dxa"/>
            <w:vMerge/>
          </w:tcPr>
          <w:p w14:paraId="3E76F1C8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284" w:type="dxa"/>
            <w:vMerge/>
          </w:tcPr>
          <w:p w14:paraId="74265946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5244" w:type="dxa"/>
          </w:tcPr>
          <w:p w14:paraId="7E3BC78A" w14:textId="77777777" w:rsidR="004F574A" w:rsidRPr="00806500" w:rsidRDefault="004F574A">
            <w:pPr>
              <w:rPr>
                <w:lang w:val="en-GB"/>
              </w:rPr>
            </w:pPr>
          </w:p>
        </w:tc>
        <w:tc>
          <w:tcPr>
            <w:tcW w:w="284" w:type="dxa"/>
            <w:vMerge/>
          </w:tcPr>
          <w:p w14:paraId="5662F5BD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4482" w:type="dxa"/>
            <w:vMerge/>
          </w:tcPr>
          <w:p w14:paraId="2D7A3033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</w:tr>
      <w:tr w:rsidR="004F574A" w:rsidRPr="00806500" w14:paraId="16B5F0C1" w14:textId="77777777" w:rsidTr="001772E7">
        <w:trPr>
          <w:trHeight w:val="6431"/>
          <w:jc w:val="center"/>
        </w:trPr>
        <w:tc>
          <w:tcPr>
            <w:tcW w:w="4106" w:type="dxa"/>
            <w:vMerge/>
          </w:tcPr>
          <w:p w14:paraId="32C0AA70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284" w:type="dxa"/>
            <w:vMerge/>
          </w:tcPr>
          <w:p w14:paraId="24576667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5244" w:type="dxa"/>
          </w:tcPr>
          <w:p w14:paraId="48003D7B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Research Design</w:t>
            </w:r>
          </w:p>
          <w:p w14:paraId="4C437D23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As the researchers have developed the overall design and approach of the study by considering qualitative research approaches, the descriptive research design has been used within the study. </w:t>
            </w:r>
          </w:p>
          <w:p w14:paraId="54247F4E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The descriptive research design helps to maintain the approaches of secondary research design that include collecting data, evaluating and analysing qualitative information from empirical literature and publications. </w:t>
            </w:r>
          </w:p>
          <w:p w14:paraId="1734BA24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This research design helps the researcher to highlight a profound point of view of social services without depending on the approaches of primary data collection. </w:t>
            </w:r>
          </w:p>
          <w:p w14:paraId="5CD5B2A5" w14:textId="77777777" w:rsidR="004F574A" w:rsidRPr="00806500" w:rsidRDefault="004749C3">
            <w:pPr>
              <w:rPr>
                <w:b/>
                <w:bCs/>
                <w:lang w:val="en-GB"/>
              </w:rPr>
            </w:pPr>
            <w:r w:rsidRPr="00806500">
              <w:rPr>
                <w:b/>
                <w:bCs/>
                <w:lang w:val="en-GB"/>
              </w:rPr>
              <w:t>Data Collection Method</w:t>
            </w:r>
          </w:p>
          <w:p w14:paraId="0D334D4B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>The researchers have effectively implemented a secondary qualitative data collection method.</w:t>
            </w:r>
          </w:p>
          <w:p w14:paraId="0428F890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Consideration of sources from Scholar, PubMed and Google have been used. </w:t>
            </w:r>
          </w:p>
          <w:p w14:paraId="32D45646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Selecting a secondary qualitative data collection method is beneficial for selecting data regarding the healthcare sector and customer service approaches of UK healthcare companies. </w:t>
            </w:r>
          </w:p>
          <w:p w14:paraId="16FE8A7B" w14:textId="77777777" w:rsidR="004F574A" w:rsidRPr="00806500" w:rsidRDefault="004749C3">
            <w:pPr>
              <w:numPr>
                <w:ilvl w:val="0"/>
                <w:numId w:val="3"/>
              </w:numPr>
              <w:rPr>
                <w:lang w:val="en-GB"/>
              </w:rPr>
            </w:pPr>
            <w:r w:rsidRPr="00806500">
              <w:rPr>
                <w:lang w:val="en-GB"/>
              </w:rPr>
              <w:t xml:space="preserve">The research on pharmacological and clinical studies and studies that were performed outside the health and social care aspect were excluded from the research. </w:t>
            </w:r>
          </w:p>
        </w:tc>
        <w:tc>
          <w:tcPr>
            <w:tcW w:w="284" w:type="dxa"/>
            <w:vMerge/>
          </w:tcPr>
          <w:p w14:paraId="3E135C5D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  <w:tc>
          <w:tcPr>
            <w:tcW w:w="4482" w:type="dxa"/>
            <w:vMerge/>
          </w:tcPr>
          <w:p w14:paraId="07CB20CC" w14:textId="77777777" w:rsidR="004F574A" w:rsidRPr="00806500" w:rsidRDefault="004F574A">
            <w:pPr>
              <w:widowControl w:val="0"/>
              <w:pBdr>
                <w:top w:val="nil"/>
                <w:left w:val="nil"/>
                <w:bottom w:val="nil"/>
                <w:right w:val="nil"/>
                <w:between w:val="nil"/>
              </w:pBdr>
              <w:spacing w:line="276" w:lineRule="auto"/>
              <w:jc w:val="left"/>
              <w:rPr>
                <w:lang w:val="en-GB"/>
              </w:rPr>
            </w:pPr>
          </w:p>
        </w:tc>
      </w:tr>
    </w:tbl>
    <w:p w14:paraId="5D0B2F5B" w14:textId="5ECDCA4E" w:rsidR="004F574A" w:rsidRPr="00806500" w:rsidRDefault="001772E7" w:rsidP="00D21B82">
      <w:pPr>
        <w:spacing w:line="360" w:lineRule="auto"/>
        <w:rPr>
          <w:b/>
          <w:bCs/>
          <w:sz w:val="28"/>
          <w:szCs w:val="28"/>
          <w:lang w:val="en-GB"/>
        </w:rPr>
      </w:pPr>
      <w:r w:rsidRPr="00806500">
        <w:rPr>
          <w:b/>
          <w:bCs/>
          <w:sz w:val="28"/>
          <w:szCs w:val="28"/>
          <w:lang w:val="en-GB"/>
        </w:rPr>
        <w:br w:type="page"/>
      </w:r>
      <w:r w:rsidRPr="00806500">
        <w:rPr>
          <w:b/>
          <w:bCs/>
          <w:sz w:val="28"/>
          <w:szCs w:val="28"/>
          <w:lang w:val="en-GB"/>
        </w:rPr>
        <w:lastRenderedPageBreak/>
        <w:t>References</w:t>
      </w:r>
    </w:p>
    <w:p w14:paraId="179DB202" w14:textId="77777777" w:rsidR="00D21B82" w:rsidRPr="00806500" w:rsidRDefault="00D21B82" w:rsidP="00D21B82">
      <w:pPr>
        <w:spacing w:line="360" w:lineRule="auto"/>
        <w:rPr>
          <w:sz w:val="24"/>
          <w:szCs w:val="24"/>
          <w:lang w:val="en-GB"/>
        </w:rPr>
      </w:pPr>
      <w:r w:rsidRPr="00806500">
        <w:rPr>
          <w:sz w:val="24"/>
          <w:szCs w:val="24"/>
          <w:lang w:val="en-GB"/>
        </w:rPr>
        <w:t xml:space="preserve">Age UK, 2026. </w:t>
      </w:r>
      <w:r w:rsidRPr="00806500">
        <w:rPr>
          <w:i/>
          <w:iCs/>
          <w:sz w:val="24"/>
          <w:szCs w:val="24"/>
          <w:lang w:val="en-GB"/>
        </w:rPr>
        <w:t xml:space="preserve">Confused by social care? Find out where to start | </w:t>
      </w:r>
      <w:r w:rsidRPr="00806500">
        <w:rPr>
          <w:sz w:val="24"/>
          <w:szCs w:val="24"/>
          <w:lang w:val="en-GB"/>
        </w:rPr>
        <w:t xml:space="preserve">[online] </w:t>
      </w:r>
      <w:r w:rsidRPr="00806500">
        <w:rPr>
          <w:i/>
          <w:iCs/>
          <w:sz w:val="24"/>
          <w:szCs w:val="24"/>
          <w:lang w:val="en-GB"/>
        </w:rPr>
        <w:t>Age UK</w:t>
      </w:r>
      <w:r w:rsidRPr="00806500">
        <w:rPr>
          <w:sz w:val="24"/>
          <w:szCs w:val="24"/>
          <w:lang w:val="en-GB"/>
        </w:rPr>
        <w:t>. Available at: https://www.ageuk.org.uk/ [Accessed on: 7 Oct. 2026].</w:t>
      </w:r>
    </w:p>
    <w:p w14:paraId="17C2B25F" w14:textId="77777777" w:rsidR="00D21B82" w:rsidRPr="00806500" w:rsidRDefault="00D21B82" w:rsidP="00D21B82">
      <w:pPr>
        <w:spacing w:line="360" w:lineRule="auto"/>
        <w:rPr>
          <w:sz w:val="24"/>
          <w:szCs w:val="24"/>
          <w:lang w:val="en-GB"/>
        </w:rPr>
      </w:pPr>
      <w:r w:rsidRPr="00806500">
        <w:rPr>
          <w:sz w:val="24"/>
          <w:szCs w:val="24"/>
          <w:lang w:val="en-GB"/>
        </w:rPr>
        <w:t xml:space="preserve">Ahmed, S.K., Mohammed, R.A. and </w:t>
      </w:r>
      <w:proofErr w:type="spellStart"/>
      <w:r w:rsidRPr="00806500">
        <w:rPr>
          <w:sz w:val="24"/>
          <w:szCs w:val="24"/>
          <w:lang w:val="en-GB"/>
        </w:rPr>
        <w:t>Khdhir</w:t>
      </w:r>
      <w:proofErr w:type="spellEnd"/>
      <w:r w:rsidRPr="00806500">
        <w:rPr>
          <w:sz w:val="24"/>
          <w:szCs w:val="24"/>
          <w:lang w:val="en-GB"/>
        </w:rPr>
        <w:t xml:space="preserve">, R.M., 2025. </w:t>
      </w:r>
      <w:r w:rsidRPr="00806500">
        <w:rPr>
          <w:i/>
          <w:iCs/>
          <w:sz w:val="24"/>
          <w:szCs w:val="24"/>
          <w:lang w:val="en-GB"/>
        </w:rPr>
        <w:t>Using thematic analysis in qualitative research</w:t>
      </w:r>
      <w:r w:rsidRPr="00806500">
        <w:rPr>
          <w:sz w:val="24"/>
          <w:szCs w:val="24"/>
          <w:lang w:val="en-GB"/>
        </w:rPr>
        <w:t>.</w:t>
      </w:r>
      <w:r w:rsidRPr="00806500">
        <w:rPr>
          <w:i/>
          <w:iCs/>
          <w:sz w:val="24"/>
          <w:szCs w:val="24"/>
          <w:lang w:val="en-GB"/>
        </w:rPr>
        <w:t xml:space="preserve"> Journal of medicine, surgery, and public health, 6</w:t>
      </w:r>
      <w:r w:rsidRPr="00806500">
        <w:rPr>
          <w:sz w:val="24"/>
          <w:szCs w:val="24"/>
          <w:lang w:val="en-GB"/>
        </w:rPr>
        <w:t>, p.100198.</w:t>
      </w:r>
    </w:p>
    <w:p w14:paraId="2341B078" w14:textId="77777777" w:rsidR="00D21B82" w:rsidRPr="00806500" w:rsidRDefault="00D21B82" w:rsidP="00D21B82">
      <w:pPr>
        <w:spacing w:line="360" w:lineRule="auto"/>
        <w:rPr>
          <w:sz w:val="24"/>
          <w:szCs w:val="24"/>
          <w:lang w:val="en-GB"/>
        </w:rPr>
      </w:pPr>
      <w:r w:rsidRPr="00806500">
        <w:rPr>
          <w:sz w:val="24"/>
          <w:szCs w:val="24"/>
          <w:lang w:val="en-GB"/>
        </w:rPr>
        <w:t xml:space="preserve">Almutairi, Y.M.N., 2022. </w:t>
      </w:r>
      <w:r w:rsidRPr="00806500">
        <w:rPr>
          <w:i/>
          <w:iCs/>
          <w:sz w:val="24"/>
          <w:szCs w:val="24"/>
          <w:lang w:val="en-GB"/>
        </w:rPr>
        <w:t xml:space="preserve">Effects of academic integrity of faculty members on students’ ethical </w:t>
      </w:r>
      <w:proofErr w:type="spellStart"/>
      <w:r w:rsidRPr="00806500">
        <w:rPr>
          <w:i/>
          <w:iCs/>
          <w:sz w:val="24"/>
          <w:szCs w:val="24"/>
          <w:lang w:val="en-GB"/>
        </w:rPr>
        <w:t>behavior</w:t>
      </w:r>
      <w:proofErr w:type="spellEnd"/>
      <w:r w:rsidRPr="00806500">
        <w:rPr>
          <w:sz w:val="24"/>
          <w:szCs w:val="24"/>
          <w:lang w:val="en-GB"/>
        </w:rPr>
        <w:t xml:space="preserve">. </w:t>
      </w:r>
      <w:r w:rsidRPr="00806500">
        <w:rPr>
          <w:i/>
          <w:iCs/>
          <w:sz w:val="24"/>
          <w:szCs w:val="24"/>
          <w:lang w:val="en-GB"/>
        </w:rPr>
        <w:t>Education Research International, 2022</w:t>
      </w:r>
      <w:r w:rsidRPr="00806500">
        <w:rPr>
          <w:sz w:val="24"/>
          <w:szCs w:val="24"/>
          <w:lang w:val="en-GB"/>
        </w:rPr>
        <w:t>(1), p.6806752.</w:t>
      </w:r>
    </w:p>
    <w:p w14:paraId="024D54B9" w14:textId="77777777" w:rsidR="00D21B82" w:rsidRPr="00806500" w:rsidRDefault="00D21B82" w:rsidP="00D21B82">
      <w:pPr>
        <w:spacing w:line="360" w:lineRule="auto"/>
        <w:rPr>
          <w:sz w:val="24"/>
          <w:szCs w:val="24"/>
          <w:lang w:val="en-GB"/>
        </w:rPr>
      </w:pPr>
      <w:r w:rsidRPr="00806500">
        <w:rPr>
          <w:sz w:val="24"/>
          <w:szCs w:val="24"/>
          <w:lang w:val="en-GB"/>
        </w:rPr>
        <w:t xml:space="preserve">Sarkar, R. and Kalita, L., 2026. Positivist, interpretive, and constructivist approaches. </w:t>
      </w:r>
      <w:r w:rsidRPr="00806500">
        <w:rPr>
          <w:i/>
          <w:iCs/>
          <w:sz w:val="24"/>
          <w:szCs w:val="24"/>
          <w:lang w:val="en-GB"/>
        </w:rPr>
        <w:t>In Innovative Approaches to Social Research Challenges</w:t>
      </w:r>
      <w:r w:rsidRPr="00806500">
        <w:rPr>
          <w:sz w:val="24"/>
          <w:szCs w:val="24"/>
          <w:lang w:val="en-GB"/>
        </w:rPr>
        <w:t xml:space="preserve">, pp. 71-138. </w:t>
      </w:r>
    </w:p>
    <w:p w14:paraId="6BB7E25E" w14:textId="77777777" w:rsidR="00D21B82" w:rsidRPr="00806500" w:rsidRDefault="00D21B82" w:rsidP="00D21B82">
      <w:pPr>
        <w:spacing w:line="360" w:lineRule="auto"/>
        <w:rPr>
          <w:sz w:val="24"/>
          <w:szCs w:val="24"/>
          <w:lang w:val="en-GB"/>
        </w:rPr>
      </w:pPr>
      <w:proofErr w:type="spellStart"/>
      <w:r w:rsidRPr="00806500">
        <w:rPr>
          <w:sz w:val="24"/>
          <w:szCs w:val="24"/>
          <w:lang w:val="en-GB"/>
        </w:rPr>
        <w:t>Vears</w:t>
      </w:r>
      <w:proofErr w:type="spellEnd"/>
      <w:r w:rsidRPr="00806500">
        <w:rPr>
          <w:sz w:val="24"/>
          <w:szCs w:val="24"/>
          <w:lang w:val="en-GB"/>
        </w:rPr>
        <w:t xml:space="preserve">, D.F. and Gillam, L., 2022. Inductive content analysis. </w:t>
      </w:r>
      <w:r w:rsidRPr="00806500">
        <w:rPr>
          <w:i/>
          <w:iCs/>
          <w:sz w:val="24"/>
          <w:szCs w:val="24"/>
          <w:lang w:val="en-GB"/>
        </w:rPr>
        <w:t>Focus on Health Professional Education: A Multi-Professional Journal, 23</w:t>
      </w:r>
      <w:r w:rsidRPr="00806500">
        <w:rPr>
          <w:sz w:val="24"/>
          <w:szCs w:val="24"/>
          <w:lang w:val="en-GB"/>
        </w:rPr>
        <w:t>(1), pp.111-127.</w:t>
      </w:r>
    </w:p>
    <w:sectPr w:rsidR="00D21B82" w:rsidRPr="00806500">
      <w:headerReference w:type="default" r:id="rId13"/>
      <w:headerReference w:type="first" r:id="rId14"/>
      <w:pgSz w:w="15840" w:h="12240" w:orient="landscape"/>
      <w:pgMar w:top="720" w:right="720" w:bottom="576" w:left="720" w:header="432" w:footer="288" w:gutter="0"/>
      <w:pgNumType w:start="1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E8C8A25" w14:textId="77777777" w:rsidR="008D05A1" w:rsidRDefault="008D05A1">
      <w:r>
        <w:separator/>
      </w:r>
    </w:p>
  </w:endnote>
  <w:endnote w:type="continuationSeparator" w:id="0">
    <w:p w14:paraId="7F8E8BDE" w14:textId="77777777" w:rsidR="008D05A1" w:rsidRDefault="008D05A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  <w:embedRegular r:id="rId1" w:fontKey="{9A33C201-33BE-44B5-BFC0-363765FB01FB}"/>
    <w:embedBold r:id="rId2" w:fontKey="{A42F5AE9-07C2-4B88-9546-F65A233435D3}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  <w:embedItalic r:id="rId3" w:fontKey="{E5E7924A-0BBD-4C0E-BE82-97F85F6D3837}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93264F9" w14:textId="77777777" w:rsidR="008D05A1" w:rsidRDefault="008D05A1">
      <w:r>
        <w:separator/>
      </w:r>
    </w:p>
  </w:footnote>
  <w:footnote w:type="continuationSeparator" w:id="0">
    <w:p w14:paraId="05906B31" w14:textId="77777777" w:rsidR="008D05A1" w:rsidRDefault="008D05A1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58952F8" w14:textId="77777777" w:rsidR="004F574A" w:rsidRDefault="004749C3">
    <w:pPr>
      <w:pBdr>
        <w:top w:val="nil"/>
        <w:left w:val="nil"/>
        <w:bottom w:val="nil"/>
        <w:right w:val="nil"/>
        <w:between w:val="nil"/>
      </w:pBdr>
      <w:jc w:val="left"/>
      <w:rPr>
        <w:rFonts w:ascii="Century Schoolbook" w:eastAsia="Century Schoolbook" w:hAnsi="Century Schoolbook" w:cs="Century Schoolbook"/>
        <w:color w:val="000000"/>
        <w:sz w:val="22"/>
        <w:szCs w:val="22"/>
      </w:rPr>
    </w:pPr>
    <w:r>
      <w:rPr>
        <w:rFonts w:ascii="Century Schoolbook" w:eastAsia="Century Schoolbook" w:hAnsi="Century Schoolbook" w:cs="Century Schoolbook"/>
        <w:color w:val="000000"/>
        <w:sz w:val="22"/>
        <w:szCs w:val="22"/>
      </w:rP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630E1A2" w14:textId="77777777" w:rsidR="004F574A" w:rsidRDefault="004F574A">
    <w:pPr>
      <w:pBdr>
        <w:top w:val="nil"/>
        <w:left w:val="nil"/>
        <w:bottom w:val="nil"/>
        <w:right w:val="nil"/>
        <w:between w:val="nil"/>
      </w:pBdr>
      <w:jc w:val="left"/>
      <w:rPr>
        <w:rFonts w:ascii="Century Schoolbook" w:eastAsia="Century Schoolbook" w:hAnsi="Century Schoolbook" w:cs="Century Schoolbook"/>
        <w:color w:val="000000"/>
        <w:sz w:val="22"/>
        <w:szCs w:val="22"/>
      </w:rPr>
    </w:pPr>
  </w:p>
  <w:p w14:paraId="5C4CDF6A" w14:textId="77777777" w:rsidR="004F574A" w:rsidRDefault="004F574A">
    <w:pPr>
      <w:pBdr>
        <w:top w:val="nil"/>
        <w:left w:val="nil"/>
        <w:bottom w:val="nil"/>
        <w:right w:val="nil"/>
        <w:between w:val="nil"/>
      </w:pBdr>
      <w:jc w:val="left"/>
      <w:rPr>
        <w:rFonts w:ascii="Century Schoolbook" w:eastAsia="Century Schoolbook" w:hAnsi="Century Schoolbook" w:cs="Century Schoolbook"/>
        <w:color w:val="000000"/>
        <w:sz w:val="22"/>
        <w:szCs w:val="22"/>
      </w:rPr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72642FB"/>
    <w:multiLevelType w:val="hybridMultilevel"/>
    <w:tmpl w:val="00000000"/>
    <w:lvl w:ilvl="0" w:tplc="577CB824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C3866D5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116EFC5C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E41213FA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D492A1F0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F4A4CCF6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7632EB1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61E8840C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3DA2D1A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1" w15:restartNumberingAfterBreak="0">
    <w:nsid w:val="0927108C"/>
    <w:multiLevelType w:val="hybridMultilevel"/>
    <w:tmpl w:val="00000000"/>
    <w:lvl w:ilvl="0" w:tplc="B6CEAB66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FB4C209C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6C0A2AA0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985A1F24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F75ACDE8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FCFE417E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D5FCDA28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D7E28CE2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618E132C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2" w15:restartNumberingAfterBreak="0">
    <w:nsid w:val="13AADAB0"/>
    <w:multiLevelType w:val="hybridMultilevel"/>
    <w:tmpl w:val="00000000"/>
    <w:lvl w:ilvl="0" w:tplc="68945388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0D5265E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85C07EA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CB249D2A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F512554E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06683D6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E08290A8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053084E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75DE28B2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3" w15:restartNumberingAfterBreak="0">
    <w:nsid w:val="176EEE48"/>
    <w:multiLevelType w:val="hybridMultilevel"/>
    <w:tmpl w:val="00000000"/>
    <w:lvl w:ilvl="0" w:tplc="55621564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208AC988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0478DB10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885233A8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06CC0A9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0DC22920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276490D0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262CB886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75A007A0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4" w15:restartNumberingAfterBreak="0">
    <w:nsid w:val="360ED474"/>
    <w:multiLevelType w:val="hybridMultilevel"/>
    <w:tmpl w:val="00000000"/>
    <w:lvl w:ilvl="0" w:tplc="36E410FE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2B22321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F6D6F75A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F86AC51A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07ACA026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6BB4453C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6C92B69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A9E2F56A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A170CEDA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5" w15:restartNumberingAfterBreak="0">
    <w:nsid w:val="42172D7D"/>
    <w:multiLevelType w:val="multilevel"/>
    <w:tmpl w:val="7BDC1EE2"/>
    <w:lvl w:ilvl="0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6" w15:restartNumberingAfterBreak="0">
    <w:nsid w:val="499B0AFE"/>
    <w:multiLevelType w:val="multilevel"/>
    <w:tmpl w:val="E8E2DF7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127EE5D"/>
    <w:multiLevelType w:val="hybridMultilevel"/>
    <w:tmpl w:val="00000000"/>
    <w:lvl w:ilvl="0" w:tplc="2404F23E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D52C9FD6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671ABE02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F8F0CB8A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24809B40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7D629CA0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4F26ED64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C76894B8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D6CCC70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8" w15:restartNumberingAfterBreak="0">
    <w:nsid w:val="5AA39E9A"/>
    <w:multiLevelType w:val="hybridMultilevel"/>
    <w:tmpl w:val="00000000"/>
    <w:lvl w:ilvl="0" w:tplc="17185322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94D2A98A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BC6272A6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A3741BFC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F47CD2DA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7CA2AFC2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472E231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E0F225EC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43020582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abstractNum w:abstractNumId="9" w15:restartNumberingAfterBreak="0">
    <w:nsid w:val="7B322787"/>
    <w:multiLevelType w:val="hybridMultilevel"/>
    <w:tmpl w:val="00000000"/>
    <w:lvl w:ilvl="0" w:tplc="382C787A">
      <w:start w:val="1"/>
      <w:numFmt w:val="bullet"/>
      <w:lvlText w:val="●"/>
      <w:lvlJc w:val="left"/>
      <w:pPr>
        <w:ind w:left="720" w:hanging="360"/>
      </w:pPr>
      <w:rPr>
        <w:u w:val="none"/>
      </w:rPr>
    </w:lvl>
    <w:lvl w:ilvl="1" w:tplc="73C23920">
      <w:start w:val="1"/>
      <w:numFmt w:val="bullet"/>
      <w:lvlText w:val="○"/>
      <w:lvlJc w:val="left"/>
      <w:pPr>
        <w:ind w:left="1440" w:hanging="360"/>
      </w:pPr>
      <w:rPr>
        <w:u w:val="none"/>
      </w:rPr>
    </w:lvl>
    <w:lvl w:ilvl="2" w:tplc="ED5A4B98">
      <w:start w:val="1"/>
      <w:numFmt w:val="bullet"/>
      <w:lvlText w:val="■"/>
      <w:lvlJc w:val="left"/>
      <w:pPr>
        <w:ind w:left="2160" w:hanging="360"/>
      </w:pPr>
      <w:rPr>
        <w:u w:val="none"/>
      </w:rPr>
    </w:lvl>
    <w:lvl w:ilvl="3" w:tplc="7BE46E02">
      <w:start w:val="1"/>
      <w:numFmt w:val="bullet"/>
      <w:lvlText w:val="●"/>
      <w:lvlJc w:val="left"/>
      <w:pPr>
        <w:ind w:left="2880" w:hanging="360"/>
      </w:pPr>
      <w:rPr>
        <w:u w:val="none"/>
      </w:rPr>
    </w:lvl>
    <w:lvl w:ilvl="4" w:tplc="CB1C7040">
      <w:start w:val="1"/>
      <w:numFmt w:val="bullet"/>
      <w:lvlText w:val="○"/>
      <w:lvlJc w:val="left"/>
      <w:pPr>
        <w:ind w:left="3600" w:hanging="360"/>
      </w:pPr>
      <w:rPr>
        <w:u w:val="none"/>
      </w:rPr>
    </w:lvl>
    <w:lvl w:ilvl="5" w:tplc="A6A826FE">
      <w:start w:val="1"/>
      <w:numFmt w:val="bullet"/>
      <w:lvlText w:val="■"/>
      <w:lvlJc w:val="left"/>
      <w:pPr>
        <w:ind w:left="4320" w:hanging="360"/>
      </w:pPr>
      <w:rPr>
        <w:u w:val="none"/>
      </w:rPr>
    </w:lvl>
    <w:lvl w:ilvl="6" w:tplc="6AA0D362">
      <w:start w:val="1"/>
      <w:numFmt w:val="bullet"/>
      <w:lvlText w:val="●"/>
      <w:lvlJc w:val="left"/>
      <w:pPr>
        <w:ind w:left="5040" w:hanging="360"/>
      </w:pPr>
      <w:rPr>
        <w:u w:val="none"/>
      </w:rPr>
    </w:lvl>
    <w:lvl w:ilvl="7" w:tplc="E348E3E2">
      <w:start w:val="1"/>
      <w:numFmt w:val="bullet"/>
      <w:lvlText w:val="○"/>
      <w:lvlJc w:val="left"/>
      <w:pPr>
        <w:ind w:left="5760" w:hanging="360"/>
      </w:pPr>
      <w:rPr>
        <w:u w:val="none"/>
      </w:rPr>
    </w:lvl>
    <w:lvl w:ilvl="8" w:tplc="0CCADDF6">
      <w:start w:val="1"/>
      <w:numFmt w:val="bullet"/>
      <w:lvlText w:val="■"/>
      <w:lvlJc w:val="left"/>
      <w:pPr>
        <w:ind w:left="6480" w:hanging="360"/>
      </w:pPr>
      <w:rPr>
        <w:u w:val="none"/>
      </w:rPr>
    </w:lvl>
  </w:abstractNum>
  <w:num w:numId="1" w16cid:durableId="1344210481">
    <w:abstractNumId w:val="2"/>
  </w:num>
  <w:num w:numId="2" w16cid:durableId="1643340998">
    <w:abstractNumId w:val="4"/>
  </w:num>
  <w:num w:numId="3" w16cid:durableId="816723737">
    <w:abstractNumId w:val="0"/>
  </w:num>
  <w:num w:numId="4" w16cid:durableId="1421873551">
    <w:abstractNumId w:val="8"/>
  </w:num>
  <w:num w:numId="5" w16cid:durableId="948590434">
    <w:abstractNumId w:val="9"/>
  </w:num>
  <w:num w:numId="6" w16cid:durableId="452484747">
    <w:abstractNumId w:val="7"/>
  </w:num>
  <w:num w:numId="7" w16cid:durableId="1205944669">
    <w:abstractNumId w:val="3"/>
  </w:num>
  <w:num w:numId="8" w16cid:durableId="1616712229">
    <w:abstractNumId w:val="1"/>
  </w:num>
  <w:num w:numId="9" w16cid:durableId="1515337208">
    <w:abstractNumId w:val="6"/>
  </w:num>
  <w:num w:numId="10" w16cid:durableId="19479770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embedTrueTypeFonts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4F574A"/>
    <w:rsid w:val="000129C9"/>
    <w:rsid w:val="000B5850"/>
    <w:rsid w:val="001772E7"/>
    <w:rsid w:val="001C19CA"/>
    <w:rsid w:val="001C6ADE"/>
    <w:rsid w:val="00250D7C"/>
    <w:rsid w:val="00256EEF"/>
    <w:rsid w:val="00285C15"/>
    <w:rsid w:val="002D473D"/>
    <w:rsid w:val="0030672A"/>
    <w:rsid w:val="003936F0"/>
    <w:rsid w:val="00464A90"/>
    <w:rsid w:val="004749C3"/>
    <w:rsid w:val="00476F63"/>
    <w:rsid w:val="004F574A"/>
    <w:rsid w:val="006A5722"/>
    <w:rsid w:val="006E0DE1"/>
    <w:rsid w:val="006E2A14"/>
    <w:rsid w:val="007A2849"/>
    <w:rsid w:val="00806500"/>
    <w:rsid w:val="008C28DC"/>
    <w:rsid w:val="008D05A1"/>
    <w:rsid w:val="008E3981"/>
    <w:rsid w:val="0092139B"/>
    <w:rsid w:val="00936D8A"/>
    <w:rsid w:val="00A20DA8"/>
    <w:rsid w:val="00A7645C"/>
    <w:rsid w:val="00D21B82"/>
    <w:rsid w:val="00D84CE6"/>
    <w:rsid w:val="00E51B44"/>
    <w:rsid w:val="00F5711F"/>
    <w:rsid w:val="00FA20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46CD95"/>
  <w15:docId w15:val="{F81AE23B-94A8-4593-A2BE-5792114F26A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Arial" w:eastAsia="Arial" w:hAnsi="Arial" w:cs="Arial"/>
        <w:lang w:val="" w:eastAsia="en-US" w:bidi="ar-SA"/>
      </w:rPr>
    </w:rPrDefault>
    <w:pPrDefault>
      <w:pPr>
        <w:jc w:val="both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</w:style>
  <w:style w:type="paragraph" w:styleId="Heading1">
    <w:name w:val="heading 1"/>
    <w:basedOn w:val="Normal"/>
    <w:next w:val="Normal"/>
    <w:link w:val="Heading1Char"/>
    <w:pPr>
      <w:spacing w:after="240"/>
      <w:outlineLvl w:val="0"/>
    </w:pPr>
    <w:rPr>
      <w:rFonts w:ascii="Century Schoolbook" w:eastAsia="Century Schoolbook" w:hAnsi="Century Schoolbook" w:cs="Century Schoolbook"/>
      <w:b/>
      <w:bCs/>
      <w:color w:val="44546A"/>
      <w:sz w:val="28"/>
      <w:szCs w:val="28"/>
    </w:rPr>
  </w:style>
  <w:style w:type="paragraph" w:styleId="Heading2">
    <w:name w:val="heading 2"/>
    <w:basedOn w:val="Normal"/>
    <w:next w:val="Normal"/>
    <w:link w:val="Heading2Char"/>
    <w:pPr>
      <w:spacing w:after="240"/>
      <w:outlineLvl w:val="1"/>
    </w:pPr>
    <w:rPr>
      <w:rFonts w:ascii="Century Schoolbook" w:eastAsia="Century Schoolbook" w:hAnsi="Century Schoolbook" w:cs="Century Schoolbook"/>
      <w:b/>
      <w:bCs/>
      <w:color w:val="FFFFFF"/>
      <w:sz w:val="28"/>
      <w:szCs w:val="28"/>
    </w:rPr>
  </w:style>
  <w:style w:type="paragraph" w:styleId="Heading3">
    <w:name w:val="heading 3"/>
    <w:basedOn w:val="Normal"/>
    <w:next w:val="Normal"/>
    <w:pPr>
      <w:keepNext/>
      <w:keepLines/>
      <w:spacing w:before="280" w:after="80"/>
      <w:outlineLvl w:val="2"/>
    </w:pPr>
    <w:rPr>
      <w:b/>
      <w:bCs/>
      <w:sz w:val="28"/>
      <w:szCs w:val="28"/>
    </w:rPr>
  </w:style>
  <w:style w:type="paragraph" w:styleId="Heading4">
    <w:name w:val="heading 4"/>
    <w:basedOn w:val="Normal"/>
    <w:next w:val="Normal"/>
    <w:link w:val="Heading4Char"/>
    <w:pPr>
      <w:pBdr>
        <w:top w:val="nil"/>
        <w:left w:val="nil"/>
        <w:bottom w:val="nil"/>
        <w:right w:val="nil"/>
        <w:between w:val="nil"/>
      </w:pBdr>
      <w:spacing w:after="240"/>
      <w:jc w:val="left"/>
      <w:outlineLvl w:val="3"/>
    </w:pPr>
    <w:rPr>
      <w:rFonts w:ascii="Century Schoolbook" w:eastAsia="Century Schoolbook" w:hAnsi="Century Schoolbook" w:cs="Century Schoolbook"/>
      <w:b/>
      <w:bCs/>
      <w:color w:val="ED7D31"/>
      <w:sz w:val="28"/>
      <w:szCs w:val="28"/>
    </w:rPr>
  </w:style>
  <w:style w:type="paragraph" w:styleId="Heading5">
    <w:name w:val="heading 5"/>
    <w:basedOn w:val="Normal"/>
    <w:next w:val="Normal"/>
    <w:pPr>
      <w:keepNext/>
      <w:keepLines/>
      <w:spacing w:before="220" w:after="40"/>
      <w:outlineLvl w:val="4"/>
    </w:pPr>
    <w:rPr>
      <w:b/>
      <w:bCs/>
      <w:sz w:val="22"/>
      <w:szCs w:val="22"/>
    </w:rPr>
  </w:style>
  <w:style w:type="paragraph" w:styleId="Heading6">
    <w:name w:val="heading 6"/>
    <w:basedOn w:val="Normal"/>
    <w:next w:val="Normal"/>
    <w:pPr>
      <w:keepNext/>
      <w:keepLines/>
      <w:spacing w:before="200" w:after="40"/>
      <w:outlineLvl w:val="5"/>
    </w:pPr>
    <w:rPr>
      <w:b/>
      <w:b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Normal0">
    <w:name w:val="TableNormal"/>
    <w:tblPr>
      <w:tblCellMar>
        <w:top w:w="100" w:type="dxa"/>
        <w:left w:w="100" w:type="dxa"/>
        <w:bottom w:w="100" w:type="dxa"/>
        <w:right w:w="100" w:type="dxa"/>
      </w:tblCellMar>
    </w:tblPr>
  </w:style>
  <w:style w:type="paragraph" w:styleId="Title">
    <w:name w:val="Title"/>
    <w:basedOn w:val="Normal"/>
    <w:next w:val="Normal"/>
    <w:link w:val="TitleChar"/>
    <w:pPr>
      <w:spacing w:after="200"/>
      <w:jc w:val="center"/>
    </w:pPr>
    <w:rPr>
      <w:rFonts w:ascii="Century Schoolbook" w:eastAsia="Century Schoolbook" w:hAnsi="Century Schoolbook" w:cs="Century Schoolbook"/>
      <w:b/>
      <w:bCs/>
      <w:color w:val="FFFFFF"/>
      <w:sz w:val="48"/>
      <w:szCs w:val="48"/>
    </w:rPr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customStyle="1" w:styleId="Hashtag1">
    <w:name w:val="Hashtag1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customStyle="1" w:styleId="UnresolvedMention1">
    <w:name w:val="Unresolved Mention1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paragraph" w:styleId="Subtitle">
    <w:name w:val="Subtitle"/>
    <w:basedOn w:val="Normal"/>
    <w:next w:val="Normal"/>
    <w:pPr>
      <w:keepNext/>
      <w:keepLines/>
      <w:spacing w:before="360" w:after="80"/>
    </w:pPr>
    <w:rPr>
      <w:rFonts w:ascii="Georgia" w:eastAsia="Georgia" w:hAnsi="Georgia" w:cs="Georgia"/>
      <w:i/>
      <w:iCs/>
      <w:color w:val="666666"/>
      <w:sz w:val="48"/>
      <w:szCs w:val="48"/>
    </w:rPr>
  </w:style>
  <w:style w:type="table" w:customStyle="1" w:styleId="Table1">
    <w:name w:val="Table1"/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1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image" Target="media/image4.png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png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image" Target="media/image2.pn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eader" Target="header2.xml"/></Relationships>
</file>

<file path=word/_rels/fontTable.xml.rels><?xml version="1.0" encoding="UTF-8" standalone="yes"?>
<Relationships xmlns="http://schemas.openxmlformats.org/package/2006/relationships"><Relationship Id="rId3" Type="http://schemas.openxmlformats.org/officeDocument/2006/relationships/font" Target="fonts/font3.odttf"/><Relationship Id="rId2" Type="http://schemas.openxmlformats.org/officeDocument/2006/relationships/font" Target="fonts/font2.odttf"/><Relationship Id="rId1" Type="http://schemas.openxmlformats.org/officeDocument/2006/relationships/font" Target="fonts/font1.odtt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2.xml><?xml version="1.0" encoding="utf-8"?>
<go:gDocsCustomXmlDataStorage xmlns:go="http://customooxmlschemas.google.com/" xmlns:r="http://schemas.openxmlformats.org/officeDocument/2006/relationships" uri="GoogleDocsCustomDataVersion2">
  <go:docsCustomData xmlns:go="http://customooxmlschemas.google.com/" roundtripDataSignature="AMtx7mjuMdpxQJm6WVJluiIuHPZeQXxUnQ==">CgMxLjA4AHIhMXU4TU9ienJoNWp0cEhOa1phVnVwR0dEX1Uza203Qmwz</go:docsCustomData>
</go:gDocsCustomXmlDataStorage>
</file>

<file path=customXml/itemProps1.xml><?xml version="1.0" encoding="utf-8"?>
<ds:datastoreItem xmlns:ds="http://schemas.openxmlformats.org/officeDocument/2006/customXml" ds:itemID="{BA6C3838-FBCD-45B6-8D57-1A7E9A55485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1111111-1234-1234-1234-123412341234}">
  <ds:schemaRefs>
    <ds:schemaRef ds:uri="http://customooxmlschemas.google.com/"/>
    <ds:schemaRef ds:uri="http://schemas.openxmlformats.org/officeDocument/2006/relationshi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</TotalTime>
  <Pages>3</Pages>
  <Words>687</Words>
  <Characters>3921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Abdulai Kamara (2328050)</cp:lastModifiedBy>
  <cp:revision>9</cp:revision>
  <dcterms:created xsi:type="dcterms:W3CDTF">2023-06-11T21:34:00Z</dcterms:created>
  <dcterms:modified xsi:type="dcterms:W3CDTF">2026-10-12T10:33:00Z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