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901EE69" w14:textId="4F6ABC5F" w:rsidR="00E067A8" w:rsidRDefault="00ED5964" w:rsidP="007D6FD7">
      <w:pPr>
        <w:spacing w:line="360" w:lineRule="auto"/>
        <w:ind w:firstLine="720"/>
      </w:pPr>
      <w:r>
        <w:rPr>
          <w:noProof/>
          <w:lang w:eastAsia="en-GB"/>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rsidP="007D6FD7">
      <w:pPr>
        <w:spacing w:line="360" w:lineRule="auto"/>
        <w:ind w:firstLine="720"/>
      </w:pPr>
    </w:p>
    <w:p w14:paraId="478C11A1" w14:textId="77777777" w:rsidR="00ED5964" w:rsidRDefault="00ED5964" w:rsidP="007D6FD7">
      <w:pPr>
        <w:spacing w:line="360" w:lineRule="auto"/>
        <w:ind w:firstLine="720"/>
      </w:pPr>
    </w:p>
    <w:p w14:paraId="6B8ADB81" w14:textId="77777777" w:rsidR="006A5CFC" w:rsidRDefault="006A5CFC" w:rsidP="007D6FD7">
      <w:pPr>
        <w:spacing w:line="360" w:lineRule="auto"/>
        <w:ind w:firstLine="720"/>
      </w:pPr>
    </w:p>
    <w:p w14:paraId="168F467C" w14:textId="77777777" w:rsidR="006A5CFC" w:rsidRDefault="006A5CFC" w:rsidP="007D6FD7">
      <w:pPr>
        <w:spacing w:line="360" w:lineRule="auto"/>
        <w:ind w:firstLine="720"/>
      </w:pPr>
    </w:p>
    <w:p w14:paraId="3BEDB360" w14:textId="77777777" w:rsidR="00ED5964" w:rsidRDefault="00ED5964" w:rsidP="007D6FD7">
      <w:pPr>
        <w:spacing w:line="360" w:lineRule="auto"/>
        <w:ind w:firstLine="720"/>
      </w:pPr>
    </w:p>
    <w:p w14:paraId="4CB50453" w14:textId="77777777" w:rsidR="00CB6115" w:rsidRPr="00CB6115" w:rsidRDefault="00ED5964" w:rsidP="00CB6115">
      <w:pPr>
        <w:spacing w:line="360" w:lineRule="auto"/>
        <w:ind w:firstLine="720"/>
        <w:jc w:val="both"/>
        <w:rPr>
          <w:rFonts w:asciiTheme="minorBidi" w:hAnsiTheme="minorBidi"/>
          <w:sz w:val="28"/>
          <w:szCs w:val="28"/>
        </w:rPr>
      </w:pPr>
      <w:r>
        <w:rPr>
          <w:rFonts w:asciiTheme="minorBidi" w:hAnsiTheme="minorBidi"/>
          <w:sz w:val="28"/>
          <w:szCs w:val="28"/>
        </w:rPr>
        <w:t xml:space="preserve">Name: </w:t>
      </w:r>
      <w:r w:rsidR="00CB6115" w:rsidRPr="00CB6115">
        <w:rPr>
          <w:rFonts w:asciiTheme="minorBidi" w:hAnsiTheme="minorBidi"/>
          <w:sz w:val="28"/>
          <w:szCs w:val="28"/>
        </w:rPr>
        <w:t>Abda Parveen</w:t>
      </w:r>
    </w:p>
    <w:p w14:paraId="2EF804A0" w14:textId="5773CB67" w:rsidR="00ED5964" w:rsidRDefault="00CB6115" w:rsidP="00CB6115">
      <w:pPr>
        <w:spacing w:line="360" w:lineRule="auto"/>
        <w:ind w:firstLine="720"/>
        <w:jc w:val="both"/>
        <w:rPr>
          <w:rFonts w:asciiTheme="minorBidi" w:hAnsiTheme="minorBidi"/>
          <w:sz w:val="28"/>
          <w:szCs w:val="28"/>
        </w:rPr>
      </w:pPr>
      <w:r w:rsidRPr="00CB6115">
        <w:rPr>
          <w:rFonts w:asciiTheme="minorBidi" w:hAnsiTheme="minorBidi"/>
          <w:sz w:val="28"/>
          <w:szCs w:val="28"/>
        </w:rPr>
        <w:t>STUDENT ID: 2530580</w:t>
      </w:r>
    </w:p>
    <w:p w14:paraId="3C1E7A20" w14:textId="36F16634" w:rsidR="00ED5964" w:rsidRDefault="00ED5964" w:rsidP="007D6FD7">
      <w:pPr>
        <w:spacing w:line="360" w:lineRule="auto"/>
        <w:ind w:firstLine="720"/>
        <w:jc w:val="both"/>
        <w:rPr>
          <w:rFonts w:asciiTheme="minorBidi" w:hAnsiTheme="minorBidi"/>
          <w:sz w:val="28"/>
          <w:szCs w:val="28"/>
        </w:rPr>
      </w:pPr>
      <w:r>
        <w:rPr>
          <w:rFonts w:asciiTheme="minorBidi" w:hAnsiTheme="minorBidi"/>
          <w:sz w:val="28"/>
          <w:szCs w:val="28"/>
        </w:rPr>
        <w:t xml:space="preserve">Module Code: </w:t>
      </w:r>
      <w:bookmarkStart w:id="0" w:name="_GoBack"/>
      <w:r w:rsidR="007D6FD7" w:rsidRPr="007D6FD7">
        <w:rPr>
          <w:rFonts w:asciiTheme="minorBidi" w:hAnsiTheme="minorBidi"/>
          <w:sz w:val="28"/>
          <w:szCs w:val="28"/>
        </w:rPr>
        <w:t>LCHS4001</w:t>
      </w:r>
    </w:p>
    <w:p w14:paraId="4EEB2DA3" w14:textId="60ACB53E" w:rsidR="00ED5964" w:rsidRDefault="00ED5964" w:rsidP="007D6FD7">
      <w:pPr>
        <w:spacing w:line="360" w:lineRule="auto"/>
        <w:ind w:firstLine="720"/>
        <w:jc w:val="both"/>
        <w:rPr>
          <w:rFonts w:asciiTheme="minorBidi" w:hAnsiTheme="minorBidi"/>
          <w:sz w:val="28"/>
          <w:szCs w:val="28"/>
        </w:rPr>
      </w:pPr>
      <w:r>
        <w:rPr>
          <w:rFonts w:asciiTheme="minorBidi" w:hAnsiTheme="minorBidi"/>
          <w:sz w:val="28"/>
          <w:szCs w:val="28"/>
        </w:rPr>
        <w:t xml:space="preserve">Module: </w:t>
      </w:r>
      <w:r w:rsidR="007D6FD7" w:rsidRPr="007D6FD7">
        <w:rPr>
          <w:rFonts w:asciiTheme="minorBidi" w:hAnsiTheme="minorBidi"/>
          <w:sz w:val="28"/>
          <w:szCs w:val="28"/>
        </w:rPr>
        <w:t>Academic and Employability Skills</w:t>
      </w:r>
    </w:p>
    <w:bookmarkEnd w:id="0"/>
    <w:p w14:paraId="112342CB" w14:textId="001189BF" w:rsidR="00ED5964" w:rsidRDefault="00ED5964" w:rsidP="007D6FD7">
      <w:pPr>
        <w:spacing w:line="360" w:lineRule="auto"/>
        <w:ind w:firstLine="720"/>
        <w:jc w:val="both"/>
        <w:rPr>
          <w:rFonts w:asciiTheme="minorBidi" w:hAnsiTheme="minorBidi"/>
          <w:sz w:val="28"/>
          <w:szCs w:val="28"/>
        </w:rPr>
      </w:pPr>
      <w:r>
        <w:rPr>
          <w:rFonts w:asciiTheme="minorBidi" w:hAnsiTheme="minorBidi"/>
          <w:sz w:val="28"/>
          <w:szCs w:val="28"/>
        </w:rPr>
        <w:t xml:space="preserve">Lecturer: </w:t>
      </w:r>
      <w:r w:rsidR="007D6FD7" w:rsidRPr="007D6FD7">
        <w:rPr>
          <w:rFonts w:asciiTheme="minorBidi" w:hAnsiTheme="minorBidi"/>
          <w:sz w:val="28"/>
          <w:szCs w:val="28"/>
        </w:rPr>
        <w:t>Abdulla Sodique</w:t>
      </w:r>
    </w:p>
    <w:p w14:paraId="78C0B80E" w14:textId="77777777" w:rsidR="00ED5964" w:rsidRDefault="00ED5964" w:rsidP="007D6FD7">
      <w:pPr>
        <w:spacing w:line="360" w:lineRule="auto"/>
        <w:ind w:firstLine="720"/>
        <w:jc w:val="both"/>
        <w:rPr>
          <w:rFonts w:asciiTheme="minorBidi" w:hAnsiTheme="minorBidi"/>
          <w:sz w:val="28"/>
          <w:szCs w:val="28"/>
        </w:rPr>
      </w:pPr>
    </w:p>
    <w:p w14:paraId="0C6F95D6" w14:textId="77777777" w:rsidR="00ED5964" w:rsidRDefault="00ED5964" w:rsidP="007D6FD7">
      <w:pPr>
        <w:spacing w:line="360" w:lineRule="auto"/>
        <w:ind w:firstLine="720"/>
        <w:jc w:val="both"/>
        <w:rPr>
          <w:rFonts w:asciiTheme="minorBidi" w:hAnsiTheme="minorBidi"/>
          <w:sz w:val="28"/>
          <w:szCs w:val="28"/>
        </w:rPr>
      </w:pPr>
    </w:p>
    <w:p w14:paraId="71D7459F" w14:textId="77777777" w:rsidR="00ED5964" w:rsidRDefault="00ED5964" w:rsidP="007D6FD7">
      <w:pPr>
        <w:spacing w:line="360" w:lineRule="auto"/>
        <w:ind w:firstLine="720"/>
        <w:jc w:val="both"/>
        <w:rPr>
          <w:rFonts w:asciiTheme="minorBidi" w:hAnsiTheme="minorBidi"/>
          <w:sz w:val="28"/>
          <w:szCs w:val="28"/>
        </w:rPr>
      </w:pPr>
    </w:p>
    <w:p w14:paraId="38621A58" w14:textId="77777777" w:rsidR="00ED5964" w:rsidRDefault="00ED5964" w:rsidP="007D6FD7">
      <w:pPr>
        <w:spacing w:line="360" w:lineRule="auto"/>
        <w:ind w:firstLine="720"/>
        <w:jc w:val="both"/>
        <w:rPr>
          <w:rFonts w:asciiTheme="minorBidi" w:hAnsiTheme="minorBidi"/>
          <w:sz w:val="28"/>
          <w:szCs w:val="28"/>
        </w:rPr>
      </w:pPr>
    </w:p>
    <w:p w14:paraId="6988A1DC" w14:textId="77777777" w:rsidR="00ED5964" w:rsidRDefault="00ED5964" w:rsidP="007D6FD7">
      <w:pPr>
        <w:spacing w:line="360" w:lineRule="auto"/>
        <w:ind w:firstLine="720"/>
        <w:jc w:val="both"/>
        <w:rPr>
          <w:rFonts w:asciiTheme="minorBidi" w:hAnsiTheme="minorBidi"/>
          <w:sz w:val="28"/>
          <w:szCs w:val="28"/>
        </w:rPr>
      </w:pPr>
    </w:p>
    <w:p w14:paraId="25C114EE" w14:textId="77777777" w:rsidR="00ED5964" w:rsidRDefault="00ED5964" w:rsidP="007D6FD7">
      <w:pPr>
        <w:spacing w:line="360" w:lineRule="auto"/>
        <w:ind w:firstLine="720"/>
        <w:jc w:val="both"/>
        <w:rPr>
          <w:rFonts w:asciiTheme="minorBidi" w:hAnsiTheme="minorBidi"/>
          <w:sz w:val="28"/>
          <w:szCs w:val="28"/>
        </w:rPr>
      </w:pPr>
    </w:p>
    <w:p w14:paraId="4A73B1BE" w14:textId="77777777" w:rsidR="00ED5964" w:rsidRDefault="00ED5964" w:rsidP="007D6FD7">
      <w:pPr>
        <w:spacing w:line="360" w:lineRule="auto"/>
        <w:ind w:firstLine="720"/>
        <w:jc w:val="both"/>
        <w:rPr>
          <w:rFonts w:asciiTheme="minorBidi" w:hAnsiTheme="minorBidi"/>
          <w:sz w:val="28"/>
          <w:szCs w:val="28"/>
        </w:rPr>
      </w:pPr>
    </w:p>
    <w:p w14:paraId="072506E1" w14:textId="3C1D422E" w:rsidR="00ED5964" w:rsidRDefault="00ED5964" w:rsidP="007D6FD7">
      <w:pPr>
        <w:spacing w:line="360" w:lineRule="auto"/>
        <w:ind w:firstLine="720"/>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7D6FD7">
      <w:pPr>
        <w:spacing w:line="360" w:lineRule="auto"/>
        <w:ind w:firstLine="720"/>
        <w:jc w:val="both"/>
        <w:rPr>
          <w:rFonts w:asciiTheme="minorBidi" w:hAnsiTheme="minorBidi"/>
          <w:sz w:val="28"/>
          <w:szCs w:val="28"/>
        </w:rPr>
      </w:pPr>
    </w:p>
    <w:p w14:paraId="3EA711CF" w14:textId="77777777" w:rsidR="00ED5964" w:rsidRDefault="00ED5964" w:rsidP="007D6FD7">
      <w:pPr>
        <w:spacing w:line="360" w:lineRule="auto"/>
        <w:ind w:firstLine="720"/>
        <w:jc w:val="both"/>
        <w:rPr>
          <w:rFonts w:asciiTheme="minorBidi" w:hAnsiTheme="minorBidi"/>
          <w:sz w:val="28"/>
          <w:szCs w:val="28"/>
        </w:rPr>
      </w:pPr>
    </w:p>
    <w:p w14:paraId="32C3A4F9" w14:textId="77777777" w:rsidR="00ED5964" w:rsidRDefault="00ED5964" w:rsidP="007D6FD7">
      <w:pPr>
        <w:spacing w:line="360" w:lineRule="auto"/>
        <w:ind w:firstLine="720"/>
        <w:jc w:val="both"/>
        <w:rPr>
          <w:rFonts w:asciiTheme="minorBidi" w:hAnsiTheme="minorBidi"/>
          <w:sz w:val="28"/>
          <w:szCs w:val="28"/>
        </w:rPr>
      </w:pPr>
    </w:p>
    <w:p w14:paraId="1434F2B1" w14:textId="77777777" w:rsidR="00ED5964" w:rsidRDefault="00ED5964" w:rsidP="007D6FD7">
      <w:pPr>
        <w:spacing w:line="360" w:lineRule="auto"/>
        <w:ind w:firstLine="720"/>
        <w:jc w:val="both"/>
        <w:rPr>
          <w:rFonts w:asciiTheme="minorBidi" w:hAnsiTheme="minorBidi"/>
          <w:sz w:val="28"/>
          <w:szCs w:val="28"/>
        </w:rPr>
      </w:pPr>
    </w:p>
    <w:p w14:paraId="4F979E62" w14:textId="77777777" w:rsidR="00ED5964" w:rsidRDefault="00ED5964" w:rsidP="007D6FD7">
      <w:pPr>
        <w:spacing w:line="360" w:lineRule="auto"/>
        <w:ind w:firstLine="720"/>
        <w:jc w:val="both"/>
        <w:rPr>
          <w:rFonts w:asciiTheme="minorBidi" w:hAnsiTheme="minorBidi"/>
          <w:sz w:val="28"/>
          <w:szCs w:val="28"/>
        </w:rPr>
      </w:pPr>
    </w:p>
    <w:p w14:paraId="4180CDBC" w14:textId="77777777" w:rsidR="00ED5964" w:rsidRPr="00242974" w:rsidRDefault="00ED5964" w:rsidP="007D6FD7">
      <w:pPr>
        <w:spacing w:line="360" w:lineRule="auto"/>
        <w:ind w:firstLine="720"/>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rFonts w:ascii="Segoe UI" w:hAnsi="Segoe UI"/>
          <w:b/>
          <w:noProof/>
        </w:rPr>
      </w:sdtEndPr>
      <w:sdtContent>
        <w:p w14:paraId="69A45AB4" w14:textId="1BC22B3F" w:rsidR="00184A9A" w:rsidRPr="002976D4" w:rsidRDefault="00184A9A" w:rsidP="007D6FD7">
          <w:pPr>
            <w:pStyle w:val="TOCHeading"/>
            <w:spacing w:line="360" w:lineRule="auto"/>
            <w:ind w:firstLine="720"/>
            <w:rPr>
              <w:color w:val="4472C4" w:themeColor="accent1"/>
            </w:rPr>
          </w:pPr>
          <w:r w:rsidRPr="002976D4">
            <w:rPr>
              <w:color w:val="4472C4" w:themeColor="accent1"/>
            </w:rPr>
            <w:t>Table of Contents</w:t>
          </w:r>
        </w:p>
        <w:p w14:paraId="04320D76" w14:textId="77777777" w:rsidR="00CB6115" w:rsidRDefault="00184A9A">
          <w:pPr>
            <w:pStyle w:val="TOC1"/>
            <w:tabs>
              <w:tab w:val="right" w:leader="dot" w:pos="9016"/>
            </w:tabs>
            <w:rPr>
              <w:rFonts w:asciiTheme="minorHAnsi" w:hAnsiTheme="minorHAnsi" w:cstheme="minorBidi"/>
              <w:b w:val="0"/>
              <w:bCs w:val="0"/>
              <w:i w:val="0"/>
              <w:iCs w:val="0"/>
              <w:noProof/>
              <w:kern w:val="0"/>
              <w:sz w:val="22"/>
              <w:szCs w:val="22"/>
              <w:lang w:eastAsia="en-GB"/>
              <w14:ligatures w14:val="none"/>
            </w:rPr>
          </w:pPr>
          <w:r w:rsidRPr="00242974">
            <w:rPr>
              <w:b w:val="0"/>
              <w:bCs w:val="0"/>
            </w:rPr>
            <w:fldChar w:fldCharType="begin"/>
          </w:r>
          <w:r w:rsidRPr="00242974">
            <w:instrText xml:space="preserve"> TOC \o "1-3" \h \z \u </w:instrText>
          </w:r>
          <w:r w:rsidRPr="00242974">
            <w:rPr>
              <w:b w:val="0"/>
              <w:bCs w:val="0"/>
            </w:rPr>
            <w:fldChar w:fldCharType="separate"/>
          </w:r>
          <w:hyperlink w:anchor="_Toc230013403" w:history="1">
            <w:r w:rsidR="00CB6115" w:rsidRPr="00F65F8A">
              <w:rPr>
                <w:rStyle w:val="Hyperlink"/>
                <w:noProof/>
                <w:lang w:eastAsia="en-US"/>
              </w:rPr>
              <w:t>Task 3: Support Worker report</w:t>
            </w:r>
            <w:r w:rsidR="00CB6115">
              <w:rPr>
                <w:noProof/>
                <w:webHidden/>
              </w:rPr>
              <w:tab/>
            </w:r>
            <w:r w:rsidR="00CB6115">
              <w:rPr>
                <w:noProof/>
                <w:webHidden/>
              </w:rPr>
              <w:fldChar w:fldCharType="begin"/>
            </w:r>
            <w:r w:rsidR="00CB6115">
              <w:rPr>
                <w:noProof/>
                <w:webHidden/>
              </w:rPr>
              <w:instrText xml:space="preserve"> PAGEREF _Toc230013403 \h </w:instrText>
            </w:r>
            <w:r w:rsidR="00CB6115">
              <w:rPr>
                <w:noProof/>
                <w:webHidden/>
              </w:rPr>
            </w:r>
            <w:r w:rsidR="00CB6115">
              <w:rPr>
                <w:noProof/>
                <w:webHidden/>
              </w:rPr>
              <w:fldChar w:fldCharType="separate"/>
            </w:r>
            <w:r w:rsidR="00CB6115">
              <w:rPr>
                <w:noProof/>
                <w:webHidden/>
              </w:rPr>
              <w:t>3</w:t>
            </w:r>
            <w:r w:rsidR="00CB6115">
              <w:rPr>
                <w:noProof/>
                <w:webHidden/>
              </w:rPr>
              <w:fldChar w:fldCharType="end"/>
            </w:r>
          </w:hyperlink>
        </w:p>
        <w:p w14:paraId="0F3B0A43" w14:textId="77777777" w:rsidR="00CB6115" w:rsidRDefault="00CB6115">
          <w:pPr>
            <w:pStyle w:val="TOC1"/>
            <w:tabs>
              <w:tab w:val="left" w:pos="660"/>
              <w:tab w:val="right" w:leader="dot" w:pos="9016"/>
            </w:tabs>
            <w:rPr>
              <w:rFonts w:asciiTheme="minorHAnsi" w:hAnsiTheme="minorHAnsi" w:cstheme="minorBidi"/>
              <w:b w:val="0"/>
              <w:bCs w:val="0"/>
              <w:i w:val="0"/>
              <w:iCs w:val="0"/>
              <w:noProof/>
              <w:kern w:val="0"/>
              <w:sz w:val="22"/>
              <w:szCs w:val="22"/>
              <w:lang w:eastAsia="en-GB"/>
              <w14:ligatures w14:val="none"/>
            </w:rPr>
          </w:pPr>
          <w:hyperlink w:anchor="_Toc230013404" w:history="1">
            <w:r w:rsidRPr="00F65F8A">
              <w:rPr>
                <w:rStyle w:val="Hyperlink"/>
                <w:noProof/>
                <w:lang w:eastAsia="en-US"/>
              </w:rPr>
              <w:t>1.1</w:t>
            </w:r>
            <w:r>
              <w:rPr>
                <w:rFonts w:asciiTheme="minorHAnsi" w:hAnsiTheme="minorHAnsi" w:cstheme="minorBidi"/>
                <w:b w:val="0"/>
                <w:bCs w:val="0"/>
                <w:i w:val="0"/>
                <w:iCs w:val="0"/>
                <w:noProof/>
                <w:kern w:val="0"/>
                <w:sz w:val="22"/>
                <w:szCs w:val="22"/>
                <w:lang w:eastAsia="en-GB"/>
                <w14:ligatures w14:val="none"/>
              </w:rPr>
              <w:tab/>
            </w:r>
            <w:r w:rsidRPr="00F65F8A">
              <w:rPr>
                <w:rStyle w:val="Hyperlink"/>
                <w:noProof/>
                <w:lang w:eastAsia="en-US"/>
              </w:rPr>
              <w:t>Introduction</w:t>
            </w:r>
            <w:r>
              <w:rPr>
                <w:noProof/>
                <w:webHidden/>
              </w:rPr>
              <w:tab/>
            </w:r>
            <w:r>
              <w:rPr>
                <w:noProof/>
                <w:webHidden/>
              </w:rPr>
              <w:fldChar w:fldCharType="begin"/>
            </w:r>
            <w:r>
              <w:rPr>
                <w:noProof/>
                <w:webHidden/>
              </w:rPr>
              <w:instrText xml:space="preserve"> PAGEREF _Toc230013404 \h </w:instrText>
            </w:r>
            <w:r>
              <w:rPr>
                <w:noProof/>
                <w:webHidden/>
              </w:rPr>
            </w:r>
            <w:r>
              <w:rPr>
                <w:noProof/>
                <w:webHidden/>
              </w:rPr>
              <w:fldChar w:fldCharType="separate"/>
            </w:r>
            <w:r>
              <w:rPr>
                <w:noProof/>
                <w:webHidden/>
              </w:rPr>
              <w:t>3</w:t>
            </w:r>
            <w:r>
              <w:rPr>
                <w:noProof/>
                <w:webHidden/>
              </w:rPr>
              <w:fldChar w:fldCharType="end"/>
            </w:r>
          </w:hyperlink>
        </w:p>
        <w:p w14:paraId="67056E20" w14:textId="77777777" w:rsidR="00CB6115" w:rsidRDefault="00CB6115">
          <w:pPr>
            <w:pStyle w:val="TOC1"/>
            <w:tabs>
              <w:tab w:val="right" w:leader="dot" w:pos="9016"/>
            </w:tabs>
            <w:rPr>
              <w:rFonts w:asciiTheme="minorHAnsi" w:hAnsiTheme="minorHAnsi" w:cstheme="minorBidi"/>
              <w:b w:val="0"/>
              <w:bCs w:val="0"/>
              <w:i w:val="0"/>
              <w:iCs w:val="0"/>
              <w:noProof/>
              <w:kern w:val="0"/>
              <w:sz w:val="22"/>
              <w:szCs w:val="22"/>
              <w:lang w:eastAsia="en-GB"/>
              <w14:ligatures w14:val="none"/>
            </w:rPr>
          </w:pPr>
          <w:hyperlink w:anchor="_Toc230013405" w:history="1">
            <w:r w:rsidRPr="00F65F8A">
              <w:rPr>
                <w:rStyle w:val="Hyperlink"/>
                <w:noProof/>
                <w:lang w:eastAsia="en-US"/>
              </w:rPr>
              <w:t>1.2 Support Worker Roles and Responsibilities in Healthcare</w:t>
            </w:r>
            <w:r>
              <w:rPr>
                <w:noProof/>
                <w:webHidden/>
              </w:rPr>
              <w:tab/>
            </w:r>
            <w:r>
              <w:rPr>
                <w:noProof/>
                <w:webHidden/>
              </w:rPr>
              <w:fldChar w:fldCharType="begin"/>
            </w:r>
            <w:r>
              <w:rPr>
                <w:noProof/>
                <w:webHidden/>
              </w:rPr>
              <w:instrText xml:space="preserve"> PAGEREF _Toc230013405 \h </w:instrText>
            </w:r>
            <w:r>
              <w:rPr>
                <w:noProof/>
                <w:webHidden/>
              </w:rPr>
            </w:r>
            <w:r>
              <w:rPr>
                <w:noProof/>
                <w:webHidden/>
              </w:rPr>
              <w:fldChar w:fldCharType="separate"/>
            </w:r>
            <w:r>
              <w:rPr>
                <w:noProof/>
                <w:webHidden/>
              </w:rPr>
              <w:t>3</w:t>
            </w:r>
            <w:r>
              <w:rPr>
                <w:noProof/>
                <w:webHidden/>
              </w:rPr>
              <w:fldChar w:fldCharType="end"/>
            </w:r>
          </w:hyperlink>
        </w:p>
        <w:p w14:paraId="565EADE5" w14:textId="77777777" w:rsidR="00CB6115" w:rsidRDefault="00CB6115">
          <w:pPr>
            <w:pStyle w:val="TOC1"/>
            <w:tabs>
              <w:tab w:val="right" w:leader="dot" w:pos="9016"/>
            </w:tabs>
            <w:rPr>
              <w:rFonts w:asciiTheme="minorHAnsi" w:hAnsiTheme="minorHAnsi" w:cstheme="minorBidi"/>
              <w:b w:val="0"/>
              <w:bCs w:val="0"/>
              <w:i w:val="0"/>
              <w:iCs w:val="0"/>
              <w:noProof/>
              <w:kern w:val="0"/>
              <w:sz w:val="22"/>
              <w:szCs w:val="22"/>
              <w:lang w:eastAsia="en-GB"/>
              <w14:ligatures w14:val="none"/>
            </w:rPr>
          </w:pPr>
          <w:hyperlink w:anchor="_Toc230013406" w:history="1">
            <w:r w:rsidRPr="00F65F8A">
              <w:rPr>
                <w:rStyle w:val="Hyperlink"/>
                <w:noProof/>
                <w:lang w:eastAsia="en-US"/>
              </w:rPr>
              <w:t>1.3 Competencies of a Support Worker in Healthcare</w:t>
            </w:r>
            <w:r>
              <w:rPr>
                <w:noProof/>
                <w:webHidden/>
              </w:rPr>
              <w:tab/>
            </w:r>
            <w:r>
              <w:rPr>
                <w:noProof/>
                <w:webHidden/>
              </w:rPr>
              <w:fldChar w:fldCharType="begin"/>
            </w:r>
            <w:r>
              <w:rPr>
                <w:noProof/>
                <w:webHidden/>
              </w:rPr>
              <w:instrText xml:space="preserve"> PAGEREF _Toc230013406 \h </w:instrText>
            </w:r>
            <w:r>
              <w:rPr>
                <w:noProof/>
                <w:webHidden/>
              </w:rPr>
            </w:r>
            <w:r>
              <w:rPr>
                <w:noProof/>
                <w:webHidden/>
              </w:rPr>
              <w:fldChar w:fldCharType="separate"/>
            </w:r>
            <w:r>
              <w:rPr>
                <w:noProof/>
                <w:webHidden/>
              </w:rPr>
              <w:t>4</w:t>
            </w:r>
            <w:r>
              <w:rPr>
                <w:noProof/>
                <w:webHidden/>
              </w:rPr>
              <w:fldChar w:fldCharType="end"/>
            </w:r>
          </w:hyperlink>
        </w:p>
        <w:p w14:paraId="09421618" w14:textId="77777777" w:rsidR="00CB6115" w:rsidRDefault="00CB6115">
          <w:pPr>
            <w:pStyle w:val="TOC1"/>
            <w:tabs>
              <w:tab w:val="right" w:leader="dot" w:pos="9016"/>
            </w:tabs>
            <w:rPr>
              <w:rFonts w:asciiTheme="minorHAnsi" w:hAnsiTheme="minorHAnsi" w:cstheme="minorBidi"/>
              <w:b w:val="0"/>
              <w:bCs w:val="0"/>
              <w:i w:val="0"/>
              <w:iCs w:val="0"/>
              <w:noProof/>
              <w:kern w:val="0"/>
              <w:sz w:val="22"/>
              <w:szCs w:val="22"/>
              <w:lang w:eastAsia="en-GB"/>
              <w14:ligatures w14:val="none"/>
            </w:rPr>
          </w:pPr>
          <w:hyperlink w:anchor="_Toc230013407" w:history="1">
            <w:r w:rsidRPr="00F65F8A">
              <w:rPr>
                <w:rStyle w:val="Hyperlink"/>
                <w:noProof/>
                <w:lang w:eastAsia="en-US"/>
              </w:rPr>
              <w:t>1.4 Strategies to improve the skills for a Support Worker</w:t>
            </w:r>
            <w:r>
              <w:rPr>
                <w:noProof/>
                <w:webHidden/>
              </w:rPr>
              <w:tab/>
            </w:r>
            <w:r>
              <w:rPr>
                <w:noProof/>
                <w:webHidden/>
              </w:rPr>
              <w:fldChar w:fldCharType="begin"/>
            </w:r>
            <w:r>
              <w:rPr>
                <w:noProof/>
                <w:webHidden/>
              </w:rPr>
              <w:instrText xml:space="preserve"> PAGEREF _Toc230013407 \h </w:instrText>
            </w:r>
            <w:r>
              <w:rPr>
                <w:noProof/>
                <w:webHidden/>
              </w:rPr>
            </w:r>
            <w:r>
              <w:rPr>
                <w:noProof/>
                <w:webHidden/>
              </w:rPr>
              <w:fldChar w:fldCharType="separate"/>
            </w:r>
            <w:r>
              <w:rPr>
                <w:noProof/>
                <w:webHidden/>
              </w:rPr>
              <w:t>5</w:t>
            </w:r>
            <w:r>
              <w:rPr>
                <w:noProof/>
                <w:webHidden/>
              </w:rPr>
              <w:fldChar w:fldCharType="end"/>
            </w:r>
          </w:hyperlink>
        </w:p>
        <w:p w14:paraId="47563969" w14:textId="77777777" w:rsidR="00CB6115" w:rsidRDefault="00CB6115">
          <w:pPr>
            <w:pStyle w:val="TOC1"/>
            <w:tabs>
              <w:tab w:val="right" w:leader="dot" w:pos="9016"/>
            </w:tabs>
            <w:rPr>
              <w:rFonts w:asciiTheme="minorHAnsi" w:hAnsiTheme="minorHAnsi" w:cstheme="minorBidi"/>
              <w:b w:val="0"/>
              <w:bCs w:val="0"/>
              <w:i w:val="0"/>
              <w:iCs w:val="0"/>
              <w:noProof/>
              <w:kern w:val="0"/>
              <w:sz w:val="22"/>
              <w:szCs w:val="22"/>
              <w:lang w:eastAsia="en-GB"/>
              <w14:ligatures w14:val="none"/>
            </w:rPr>
          </w:pPr>
          <w:hyperlink w:anchor="_Toc230013408" w:history="1">
            <w:r w:rsidRPr="00F65F8A">
              <w:rPr>
                <w:rStyle w:val="Hyperlink"/>
                <w:noProof/>
                <w:lang w:eastAsia="en-US"/>
              </w:rPr>
              <w:t>1.4 Conclusion</w:t>
            </w:r>
            <w:r>
              <w:rPr>
                <w:noProof/>
                <w:webHidden/>
              </w:rPr>
              <w:tab/>
            </w:r>
            <w:r>
              <w:rPr>
                <w:noProof/>
                <w:webHidden/>
              </w:rPr>
              <w:fldChar w:fldCharType="begin"/>
            </w:r>
            <w:r>
              <w:rPr>
                <w:noProof/>
                <w:webHidden/>
              </w:rPr>
              <w:instrText xml:space="preserve"> PAGEREF _Toc230013408 \h </w:instrText>
            </w:r>
            <w:r>
              <w:rPr>
                <w:noProof/>
                <w:webHidden/>
              </w:rPr>
            </w:r>
            <w:r>
              <w:rPr>
                <w:noProof/>
                <w:webHidden/>
              </w:rPr>
              <w:fldChar w:fldCharType="separate"/>
            </w:r>
            <w:r>
              <w:rPr>
                <w:noProof/>
                <w:webHidden/>
              </w:rPr>
              <w:t>6</w:t>
            </w:r>
            <w:r>
              <w:rPr>
                <w:noProof/>
                <w:webHidden/>
              </w:rPr>
              <w:fldChar w:fldCharType="end"/>
            </w:r>
          </w:hyperlink>
        </w:p>
        <w:p w14:paraId="51E54ECE" w14:textId="77777777" w:rsidR="00CB6115" w:rsidRDefault="00CB6115">
          <w:pPr>
            <w:pStyle w:val="TOC1"/>
            <w:tabs>
              <w:tab w:val="right" w:leader="dot" w:pos="9016"/>
            </w:tabs>
            <w:rPr>
              <w:rFonts w:asciiTheme="minorHAnsi" w:hAnsiTheme="minorHAnsi" w:cstheme="minorBidi"/>
              <w:b w:val="0"/>
              <w:bCs w:val="0"/>
              <w:i w:val="0"/>
              <w:iCs w:val="0"/>
              <w:noProof/>
              <w:kern w:val="0"/>
              <w:sz w:val="22"/>
              <w:szCs w:val="22"/>
              <w:lang w:eastAsia="en-GB"/>
              <w14:ligatures w14:val="none"/>
            </w:rPr>
          </w:pPr>
          <w:hyperlink w:anchor="_Toc230013409" w:history="1">
            <w:r w:rsidRPr="00F65F8A">
              <w:rPr>
                <w:rStyle w:val="Hyperlink"/>
                <w:noProof/>
                <w:lang w:eastAsia="en-GB"/>
              </w:rPr>
              <w:t>1.5 Reference List</w:t>
            </w:r>
            <w:r>
              <w:rPr>
                <w:noProof/>
                <w:webHidden/>
              </w:rPr>
              <w:tab/>
            </w:r>
            <w:r>
              <w:rPr>
                <w:noProof/>
                <w:webHidden/>
              </w:rPr>
              <w:fldChar w:fldCharType="begin"/>
            </w:r>
            <w:r>
              <w:rPr>
                <w:noProof/>
                <w:webHidden/>
              </w:rPr>
              <w:instrText xml:space="preserve"> PAGEREF _Toc230013409 \h </w:instrText>
            </w:r>
            <w:r>
              <w:rPr>
                <w:noProof/>
                <w:webHidden/>
              </w:rPr>
            </w:r>
            <w:r>
              <w:rPr>
                <w:noProof/>
                <w:webHidden/>
              </w:rPr>
              <w:fldChar w:fldCharType="separate"/>
            </w:r>
            <w:r>
              <w:rPr>
                <w:noProof/>
                <w:webHidden/>
              </w:rPr>
              <w:t>6</w:t>
            </w:r>
            <w:r>
              <w:rPr>
                <w:noProof/>
                <w:webHidden/>
              </w:rPr>
              <w:fldChar w:fldCharType="end"/>
            </w:r>
          </w:hyperlink>
        </w:p>
        <w:p w14:paraId="6138A55F" w14:textId="0AE1356E" w:rsidR="00184A9A" w:rsidRPr="00242974" w:rsidRDefault="00184A9A" w:rsidP="007D6FD7">
          <w:pPr>
            <w:spacing w:line="360" w:lineRule="auto"/>
            <w:ind w:firstLine="720"/>
          </w:pPr>
          <w:r w:rsidRPr="00242974">
            <w:rPr>
              <w:b/>
              <w:bCs/>
              <w:noProof/>
            </w:rPr>
            <w:fldChar w:fldCharType="end"/>
          </w:r>
        </w:p>
      </w:sdtContent>
    </w:sdt>
    <w:p w14:paraId="4A159F97" w14:textId="77777777" w:rsidR="00ED5964" w:rsidRPr="00242974" w:rsidRDefault="00ED5964" w:rsidP="007D6FD7">
      <w:pPr>
        <w:spacing w:line="360" w:lineRule="auto"/>
        <w:ind w:firstLine="720"/>
        <w:jc w:val="both"/>
        <w:rPr>
          <w:rFonts w:asciiTheme="minorBidi" w:hAnsiTheme="minorBidi"/>
          <w:b/>
          <w:bCs/>
          <w:sz w:val="28"/>
          <w:szCs w:val="28"/>
        </w:rPr>
      </w:pPr>
    </w:p>
    <w:p w14:paraId="09E24E55" w14:textId="77777777" w:rsidR="00ED5964" w:rsidRPr="00242974" w:rsidRDefault="00ED5964" w:rsidP="007D6FD7">
      <w:pPr>
        <w:spacing w:line="360" w:lineRule="auto"/>
        <w:ind w:firstLine="720"/>
        <w:jc w:val="both"/>
        <w:rPr>
          <w:rFonts w:asciiTheme="minorBidi" w:hAnsiTheme="minorBidi"/>
          <w:b/>
          <w:bCs/>
          <w:sz w:val="28"/>
          <w:szCs w:val="28"/>
        </w:rPr>
      </w:pPr>
    </w:p>
    <w:p w14:paraId="40BC340F" w14:textId="77777777" w:rsidR="00ED5964" w:rsidRPr="00242974" w:rsidRDefault="00ED5964" w:rsidP="007D6FD7">
      <w:pPr>
        <w:spacing w:line="360" w:lineRule="auto"/>
        <w:ind w:firstLine="720"/>
        <w:jc w:val="both"/>
        <w:rPr>
          <w:rFonts w:asciiTheme="minorBidi" w:hAnsiTheme="minorBidi"/>
          <w:b/>
          <w:bCs/>
          <w:sz w:val="28"/>
          <w:szCs w:val="28"/>
        </w:rPr>
      </w:pPr>
    </w:p>
    <w:p w14:paraId="41A63835" w14:textId="77777777" w:rsidR="00ED5964" w:rsidRPr="00242974" w:rsidRDefault="00ED5964" w:rsidP="007D6FD7">
      <w:pPr>
        <w:spacing w:line="360" w:lineRule="auto"/>
        <w:ind w:firstLine="720"/>
        <w:jc w:val="both"/>
        <w:rPr>
          <w:rFonts w:asciiTheme="minorBidi" w:hAnsiTheme="minorBidi"/>
          <w:b/>
          <w:bCs/>
          <w:sz w:val="28"/>
          <w:szCs w:val="28"/>
        </w:rPr>
      </w:pPr>
    </w:p>
    <w:p w14:paraId="123865CA" w14:textId="77777777" w:rsidR="00ED5964" w:rsidRPr="00242974" w:rsidRDefault="00ED5964" w:rsidP="007D6FD7">
      <w:pPr>
        <w:spacing w:line="360" w:lineRule="auto"/>
        <w:ind w:firstLine="720"/>
        <w:jc w:val="both"/>
        <w:rPr>
          <w:rFonts w:asciiTheme="minorBidi" w:hAnsiTheme="minorBidi"/>
          <w:b/>
          <w:bCs/>
          <w:sz w:val="28"/>
          <w:szCs w:val="28"/>
        </w:rPr>
      </w:pPr>
    </w:p>
    <w:p w14:paraId="2A21042D" w14:textId="77777777" w:rsidR="00ED5964" w:rsidRPr="00242974" w:rsidRDefault="00ED5964" w:rsidP="007D6FD7">
      <w:pPr>
        <w:spacing w:line="360" w:lineRule="auto"/>
        <w:ind w:firstLine="720"/>
        <w:jc w:val="both"/>
        <w:rPr>
          <w:rFonts w:asciiTheme="minorBidi" w:hAnsiTheme="minorBidi"/>
          <w:b/>
          <w:bCs/>
          <w:sz w:val="28"/>
          <w:szCs w:val="28"/>
        </w:rPr>
      </w:pPr>
    </w:p>
    <w:p w14:paraId="48382F67" w14:textId="77777777" w:rsidR="00ED5964" w:rsidRPr="00242974" w:rsidRDefault="00ED5964" w:rsidP="007D6FD7">
      <w:pPr>
        <w:spacing w:line="360" w:lineRule="auto"/>
        <w:ind w:firstLine="720"/>
        <w:jc w:val="both"/>
        <w:rPr>
          <w:rFonts w:asciiTheme="minorBidi" w:hAnsiTheme="minorBidi"/>
          <w:b/>
          <w:bCs/>
          <w:sz w:val="28"/>
          <w:szCs w:val="28"/>
        </w:rPr>
      </w:pPr>
    </w:p>
    <w:p w14:paraId="6A057EFD" w14:textId="77777777" w:rsidR="00ED5964" w:rsidRPr="00242974" w:rsidRDefault="00ED5964" w:rsidP="007D6FD7">
      <w:pPr>
        <w:spacing w:line="360" w:lineRule="auto"/>
        <w:ind w:firstLine="720"/>
        <w:jc w:val="both"/>
        <w:rPr>
          <w:rFonts w:asciiTheme="minorBidi" w:hAnsiTheme="minorBidi"/>
          <w:b/>
          <w:bCs/>
          <w:sz w:val="28"/>
          <w:szCs w:val="28"/>
        </w:rPr>
      </w:pPr>
    </w:p>
    <w:p w14:paraId="55078F3B" w14:textId="77777777" w:rsidR="00ED5964" w:rsidRPr="00242974" w:rsidRDefault="00ED5964" w:rsidP="007D6FD7">
      <w:pPr>
        <w:spacing w:line="360" w:lineRule="auto"/>
        <w:ind w:firstLine="720"/>
        <w:jc w:val="both"/>
        <w:rPr>
          <w:rFonts w:asciiTheme="minorBidi" w:hAnsiTheme="minorBidi"/>
          <w:b/>
          <w:bCs/>
          <w:sz w:val="28"/>
          <w:szCs w:val="28"/>
        </w:rPr>
      </w:pPr>
    </w:p>
    <w:p w14:paraId="4CEF6B46" w14:textId="77777777" w:rsidR="005709B1" w:rsidRPr="00242974" w:rsidRDefault="005709B1" w:rsidP="007D6FD7">
      <w:pPr>
        <w:spacing w:line="360" w:lineRule="auto"/>
        <w:ind w:firstLine="720"/>
      </w:pPr>
    </w:p>
    <w:p w14:paraId="57335D77" w14:textId="6E44C547" w:rsidR="007D6FD7" w:rsidRPr="007D6FD7" w:rsidRDefault="007D6FD7" w:rsidP="007D6FD7">
      <w:pPr>
        <w:pStyle w:val="Heading1"/>
        <w:rPr>
          <w:lang w:eastAsia="en-US"/>
        </w:rPr>
      </w:pPr>
      <w:bookmarkStart w:id="1" w:name="_Toc230013403"/>
      <w:r w:rsidRPr="007D6FD7">
        <w:rPr>
          <w:lang w:eastAsia="en-US"/>
        </w:rPr>
        <w:t>Task 3: Support Worker report</w:t>
      </w:r>
      <w:bookmarkEnd w:id="1"/>
    </w:p>
    <w:p w14:paraId="6895742C" w14:textId="629F5632" w:rsidR="007D6FD7" w:rsidRDefault="007D6FD7" w:rsidP="00CB6115">
      <w:pPr>
        <w:pStyle w:val="Heading1"/>
        <w:numPr>
          <w:ilvl w:val="1"/>
          <w:numId w:val="23"/>
        </w:numPr>
        <w:rPr>
          <w:lang w:eastAsia="en-US"/>
        </w:rPr>
      </w:pPr>
      <w:bookmarkStart w:id="2" w:name="_Toc230013404"/>
      <w:r w:rsidRPr="007D6FD7">
        <w:rPr>
          <w:lang w:eastAsia="en-US"/>
        </w:rPr>
        <w:t>Introduction</w:t>
      </w:r>
      <w:bookmarkEnd w:id="2"/>
    </w:p>
    <w:p w14:paraId="57F1643D" w14:textId="77777777" w:rsidR="00CB6115" w:rsidRPr="00CB6115" w:rsidRDefault="00CB6115" w:rsidP="00CB6115">
      <w:pPr>
        <w:rPr>
          <w:lang w:eastAsia="en-US"/>
        </w:rPr>
      </w:pPr>
    </w:p>
    <w:p w14:paraId="4896A2F0" w14:textId="77777777" w:rsidR="007D6FD7" w:rsidRPr="007D6FD7" w:rsidRDefault="007D6FD7" w:rsidP="007D6FD7">
      <w:pPr>
        <w:spacing w:after="200" w:line="360" w:lineRule="auto"/>
        <w:ind w:firstLine="720"/>
        <w:rPr>
          <w:rFonts w:ascii="Arial" w:eastAsia="Calibri" w:hAnsi="Arial" w:cs="Arial"/>
          <w:kern w:val="0"/>
          <w:sz w:val="22"/>
          <w:lang w:eastAsia="en-US"/>
          <w14:ligatures w14:val="none"/>
        </w:rPr>
      </w:pPr>
      <w:r w:rsidRPr="007D6FD7">
        <w:rPr>
          <w:rFonts w:ascii="Arial" w:eastAsia="Calibri" w:hAnsi="Arial" w:cs="Arial"/>
          <w:kern w:val="0"/>
          <w:sz w:val="22"/>
          <w:lang w:eastAsia="en-US"/>
          <w14:ligatures w14:val="none"/>
        </w:rPr>
        <w:t>Health and social care services are dependent on the professionals who assist vulnerable people in the society. The support worker is one of the crucial roles in this sector. The support workers assist the individuals who might be elderly, living with disabilities or have mental health problems. Ageing population and the rising social care requirements have resulted in the increased demand of support workers (National Careers Service, 2024).</w:t>
      </w:r>
    </w:p>
    <w:p w14:paraId="55F59AB1" w14:textId="77777777" w:rsidR="007D6FD7" w:rsidRPr="007D6FD7" w:rsidRDefault="007D6FD7" w:rsidP="007D6FD7">
      <w:pPr>
        <w:spacing w:after="200" w:line="360" w:lineRule="auto"/>
        <w:ind w:firstLine="720"/>
        <w:rPr>
          <w:rFonts w:ascii="Arial" w:eastAsia="Calibri" w:hAnsi="Arial" w:cs="Arial"/>
          <w:kern w:val="0"/>
          <w:sz w:val="22"/>
          <w:lang w:eastAsia="en-US"/>
          <w14:ligatures w14:val="none"/>
        </w:rPr>
      </w:pPr>
      <w:r w:rsidRPr="007D6FD7">
        <w:rPr>
          <w:rFonts w:ascii="Arial" w:eastAsia="Calibri" w:hAnsi="Arial" w:cs="Arial"/>
          <w:kern w:val="0"/>
          <w:sz w:val="22"/>
          <w:lang w:eastAsia="en-US"/>
          <w14:ligatures w14:val="none"/>
        </w:rPr>
        <w:t>Nurses in most cases are assisted by support workers and other professionals to offer practical and emotional assistance. Skills for Care (2024) states that there are about 1.59 million individuals working in adult social care in England, and support workers make up a significant percentage of this group of workers. This report will first describe the roles and responsibilities of a support worker and then assess the three most important skills: communication, empathy and safeguarding awareness. It will then conclude with a discussion of strategies that can be used to further develop these skills within professional practice.</w:t>
      </w:r>
    </w:p>
    <w:p w14:paraId="4A3C5968" w14:textId="77777777" w:rsidR="007D6FD7" w:rsidRDefault="007D6FD7" w:rsidP="00CB6115">
      <w:pPr>
        <w:pStyle w:val="Heading1"/>
        <w:rPr>
          <w:lang w:eastAsia="en-US"/>
        </w:rPr>
      </w:pPr>
      <w:r w:rsidRPr="007D6FD7">
        <w:rPr>
          <w:lang w:eastAsia="en-US"/>
        </w:rPr>
        <w:t xml:space="preserve"> </w:t>
      </w:r>
      <w:bookmarkStart w:id="3" w:name="_Toc230013405"/>
      <w:r w:rsidRPr="007D6FD7">
        <w:rPr>
          <w:lang w:eastAsia="en-US"/>
        </w:rPr>
        <w:t>1.2 Support Worker Roles and Responsibilities in Healthcare</w:t>
      </w:r>
      <w:bookmarkEnd w:id="3"/>
      <w:r w:rsidRPr="007D6FD7">
        <w:rPr>
          <w:lang w:eastAsia="en-US"/>
        </w:rPr>
        <w:t xml:space="preserve"> </w:t>
      </w:r>
    </w:p>
    <w:p w14:paraId="71E0CBA5" w14:textId="77777777" w:rsidR="00CB6115" w:rsidRPr="00CB6115" w:rsidRDefault="00CB6115" w:rsidP="00CB6115">
      <w:pPr>
        <w:rPr>
          <w:lang w:eastAsia="en-US"/>
        </w:rPr>
      </w:pPr>
    </w:p>
    <w:p w14:paraId="083ED436" w14:textId="77777777" w:rsidR="007D6FD7" w:rsidRPr="007D6FD7" w:rsidRDefault="007D6FD7" w:rsidP="007D6FD7">
      <w:pPr>
        <w:spacing w:after="200" w:line="360" w:lineRule="auto"/>
        <w:ind w:firstLine="720"/>
        <w:rPr>
          <w:rFonts w:ascii="Arial" w:eastAsia="Calibri" w:hAnsi="Arial" w:cs="Arial"/>
          <w:kern w:val="0"/>
          <w:sz w:val="22"/>
          <w:lang w:eastAsia="en-US"/>
          <w14:ligatures w14:val="none"/>
        </w:rPr>
      </w:pPr>
      <w:r w:rsidRPr="007D6FD7">
        <w:rPr>
          <w:rFonts w:ascii="Arial" w:eastAsia="Calibri" w:hAnsi="Arial" w:cs="Arial"/>
          <w:kern w:val="0"/>
          <w:sz w:val="22"/>
          <w:lang w:eastAsia="en-US"/>
          <w14:ligatures w14:val="none"/>
        </w:rPr>
        <w:t>Support workers are those ones that offer practical help to people who need help in their everyday lives. Their responsibilities are directed towards assisting people to stay independent and independent and stay safe and healthy. As an example, a worker can help a young adult with cerebral palsy to take a shower, dress up in the morning, make lunch, and take the person to a selected college course. Furthermore, the support workers can motivate the individuals to stay in touch with family and community which will enhance the social relationships and reduce the effects of isolation.</w:t>
      </w:r>
    </w:p>
    <w:p w14:paraId="6D5FBE88" w14:textId="77777777" w:rsidR="007D6FD7" w:rsidRPr="007D6FD7" w:rsidRDefault="007D6FD7" w:rsidP="007D6FD7">
      <w:pPr>
        <w:spacing w:after="200" w:line="360" w:lineRule="auto"/>
        <w:ind w:firstLine="720"/>
        <w:rPr>
          <w:rFonts w:ascii="Arial" w:eastAsia="Calibri" w:hAnsi="Arial" w:cs="Arial"/>
          <w:kern w:val="0"/>
          <w:sz w:val="22"/>
          <w:lang w:eastAsia="en-US"/>
          <w14:ligatures w14:val="none"/>
        </w:rPr>
      </w:pPr>
      <w:r w:rsidRPr="007D6FD7">
        <w:rPr>
          <w:rFonts w:ascii="Arial" w:eastAsia="Calibri" w:hAnsi="Arial" w:cs="Arial"/>
          <w:kern w:val="0"/>
          <w:sz w:val="22"/>
          <w:lang w:eastAsia="en-US"/>
          <w14:ligatures w14:val="none"/>
        </w:rPr>
        <w:t>The other important part of the role is working according to a personal care plan of every individual. Care plans are created in cooperation with the individual and his family, depending on the personal goals, preferences and needs. Support workers implement such plans and will notify the rest of the care team of any significant changes (Care Quality Commission, 2024). These changes can either be related to mood swings, new physical health complications, or protection issues that will require immediate action. NICE (2022) also recommends that care plans must be reviewed on a regular basis so that they can be up to date with the current priorities and circumstances of the person.</w:t>
      </w:r>
    </w:p>
    <w:p w14:paraId="0D1D59FA" w14:textId="77777777" w:rsidR="007D6FD7" w:rsidRPr="007D6FD7" w:rsidRDefault="007D6FD7" w:rsidP="007D6FD7">
      <w:pPr>
        <w:spacing w:after="200" w:line="360" w:lineRule="auto"/>
        <w:ind w:firstLine="720"/>
        <w:rPr>
          <w:rFonts w:ascii="Arial" w:eastAsia="Calibri" w:hAnsi="Arial" w:cs="Arial"/>
          <w:kern w:val="0"/>
          <w:sz w:val="22"/>
          <w:lang w:eastAsia="en-US"/>
          <w14:ligatures w14:val="none"/>
        </w:rPr>
      </w:pPr>
      <w:r w:rsidRPr="007D6FD7">
        <w:rPr>
          <w:rFonts w:ascii="Arial" w:eastAsia="Calibri" w:hAnsi="Arial" w:cs="Arial"/>
          <w:kern w:val="0"/>
          <w:sz w:val="22"/>
          <w:lang w:eastAsia="en-US"/>
          <w14:ligatures w14:val="none"/>
        </w:rPr>
        <w:t xml:space="preserve"> The support workers should be able to identify abuse or neglect symptoms and implement safeguarding measures to protect vulnerable persons (Skills for Care, 2023). As an example, they can change the support strategies of people with communication challenges so that their needs can be comprehended. These roles show the significance of person-centred care and protection in the effective support work (Skills for Care, 2024).</w:t>
      </w:r>
    </w:p>
    <w:p w14:paraId="3A1174F5" w14:textId="77777777" w:rsidR="007D6FD7" w:rsidRDefault="007D6FD7" w:rsidP="00CB6115">
      <w:pPr>
        <w:pStyle w:val="Heading1"/>
        <w:rPr>
          <w:lang w:eastAsia="en-US"/>
        </w:rPr>
      </w:pPr>
      <w:bookmarkStart w:id="4" w:name="_Toc230013406"/>
      <w:r w:rsidRPr="007D6FD7">
        <w:rPr>
          <w:lang w:eastAsia="en-US"/>
        </w:rPr>
        <w:t>1.3 Competencies of a Support Worker in Healthcare</w:t>
      </w:r>
      <w:bookmarkEnd w:id="4"/>
    </w:p>
    <w:p w14:paraId="5AAB1F68" w14:textId="77777777" w:rsidR="00CB6115" w:rsidRPr="00CB6115" w:rsidRDefault="00CB6115" w:rsidP="00CB6115">
      <w:pPr>
        <w:rPr>
          <w:lang w:eastAsia="en-US"/>
        </w:rPr>
      </w:pPr>
    </w:p>
    <w:p w14:paraId="4AC0AA21" w14:textId="77777777" w:rsidR="007D6FD7" w:rsidRPr="007D6FD7" w:rsidRDefault="007D6FD7" w:rsidP="007D6FD7">
      <w:pPr>
        <w:spacing w:after="200" w:line="360" w:lineRule="auto"/>
        <w:ind w:firstLine="720"/>
        <w:rPr>
          <w:rFonts w:ascii="Arial" w:eastAsia="Calibri" w:hAnsi="Arial" w:cs="Arial"/>
          <w:kern w:val="0"/>
          <w:sz w:val="22"/>
          <w:lang w:eastAsia="en-US"/>
          <w14:ligatures w14:val="none"/>
        </w:rPr>
      </w:pPr>
      <w:r w:rsidRPr="007D6FD7">
        <w:rPr>
          <w:rFonts w:ascii="Arial" w:eastAsia="Calibri" w:hAnsi="Arial" w:cs="Arial"/>
          <w:kern w:val="0"/>
          <w:sz w:val="22"/>
          <w:lang w:eastAsia="en-US"/>
          <w14:ligatures w14:val="none"/>
        </w:rPr>
        <w:t xml:space="preserve">One of the most valuable skills that support workers should possess is communication. They interact frequently with the service users, families and the health professionals so that the needs and preferences of the people are known. Another important aspect of effective communication is that it enables professionals to organize care and exchange information accordingly. In other words, a support worker who is working with a person with a learning disability and has limited verbal communication may use visual casts or Makaton signs instead of using only a verbal language.  SCIE (2024) emphasizes that trust between the workers and the people they serve is based on effective communication. In the absence of this trust, workers are likely to miss out on crucial signs of wellbeing shifts or to be unable to form significant relationships. </w:t>
      </w:r>
    </w:p>
    <w:p w14:paraId="5C4B86A2" w14:textId="77777777" w:rsidR="007D6FD7" w:rsidRPr="007D6FD7" w:rsidRDefault="007D6FD7" w:rsidP="007D6FD7">
      <w:pPr>
        <w:spacing w:after="200" w:line="360" w:lineRule="auto"/>
        <w:ind w:firstLine="720"/>
        <w:rPr>
          <w:rFonts w:ascii="Arial" w:eastAsia="Calibri" w:hAnsi="Arial" w:cs="Arial"/>
          <w:kern w:val="0"/>
          <w:sz w:val="22"/>
          <w:lang w:eastAsia="en-US"/>
          <w14:ligatures w14:val="none"/>
        </w:rPr>
      </w:pPr>
      <w:r w:rsidRPr="007D6FD7">
        <w:rPr>
          <w:rFonts w:ascii="Arial" w:eastAsia="Calibri" w:hAnsi="Arial" w:cs="Arial"/>
          <w:kern w:val="0"/>
          <w:sz w:val="22"/>
          <w:lang w:eastAsia="en-US"/>
          <w14:ligatures w14:val="none"/>
        </w:rPr>
        <w:t>Health and social care involves empathy and compassion. Empathy helps support workers to put themselves in the position of those people they are helping. Most of the individuals under care can be anxious, vulnerable or lonely because of their ailments or their life situations. Demonstrating empathy assists the workers to develop trust and good relations with the people they are serving. Compassion also assists people to feel appreciated and esteemed in the course of care (Skills for Care, 2024). The support workers must thus be patient, understanding and kind in giving care. For instance, a service user can be uneasy about being personally taken care of. A support worker who is emphatic in this case can comfort the person and make him/her feel better. Empathy is thus an important factor in the provision of person-centred care that is respectful (Skills for Health, 2023).</w:t>
      </w:r>
    </w:p>
    <w:p w14:paraId="5878DC1A" w14:textId="77777777" w:rsidR="007D6FD7" w:rsidRPr="007D6FD7" w:rsidRDefault="007D6FD7" w:rsidP="007D6FD7">
      <w:pPr>
        <w:spacing w:after="200" w:line="360" w:lineRule="auto"/>
        <w:ind w:firstLine="720"/>
        <w:rPr>
          <w:rFonts w:ascii="Arial" w:eastAsia="Calibri" w:hAnsi="Arial" w:cs="Arial"/>
          <w:kern w:val="0"/>
          <w:sz w:val="22"/>
          <w:lang w:eastAsia="en-US"/>
          <w14:ligatures w14:val="none"/>
        </w:rPr>
      </w:pPr>
      <w:r w:rsidRPr="007D6FD7">
        <w:rPr>
          <w:rFonts w:ascii="Arial" w:eastAsia="Calibri" w:hAnsi="Arial" w:cs="Arial"/>
          <w:kern w:val="0"/>
          <w:sz w:val="22"/>
          <w:lang w:eastAsia="en-US"/>
          <w14:ligatures w14:val="none"/>
        </w:rPr>
        <w:t>The other important skill of support workers is safeguarding awareness. Since support workers usually spend a lot of time with service users, they are placed in a strategic position to be the first to identify the maltreatment signs. Care workers should be able to recognise signs of abuse or neglect, such as unexplained injuries, withdrawal or fear of certain individuals (Care Quality Commission, 2024). Reporting early enough would make sure that people are not harmed (Skills for Care, 2023).</w:t>
      </w:r>
    </w:p>
    <w:p w14:paraId="2FA0B6D3" w14:textId="77777777" w:rsidR="007D6FD7" w:rsidRPr="007D6FD7" w:rsidRDefault="007D6FD7" w:rsidP="007D6FD7">
      <w:pPr>
        <w:spacing w:after="200" w:line="360" w:lineRule="auto"/>
        <w:ind w:firstLine="720"/>
        <w:rPr>
          <w:rFonts w:ascii="Arial" w:eastAsia="Calibri" w:hAnsi="Arial" w:cs="Arial"/>
          <w:kern w:val="0"/>
          <w:sz w:val="22"/>
          <w:lang w:eastAsia="en-US"/>
          <w14:ligatures w14:val="none"/>
        </w:rPr>
      </w:pPr>
      <w:r w:rsidRPr="007D6FD7">
        <w:rPr>
          <w:rFonts w:ascii="Arial" w:eastAsia="Calibri" w:hAnsi="Arial" w:cs="Arial"/>
          <w:kern w:val="0"/>
          <w:sz w:val="22"/>
          <w:lang w:eastAsia="en-US"/>
          <w14:ligatures w14:val="none"/>
        </w:rPr>
        <w:t>The absence of these skills can have serious consequences for service users and the quality of care delivered. Effective communication skills are vital for a support worker as poor communication skills can result in misunderstandings of the needs of the service user and potentially result in errors in providing care and loss of trust in working relationships. Without empathy, care can become mechanical and detached, leading to a sense of neglect, undervaluing or emotional disconnection for the vulnerable person. This can have a negative impact on their mental wellbeing and their ability to collaborate with care and support. Additionally, workers lacking awareness about safeguarding can unknowingly facilitate the ongoing abuse or neglect of vulnerable individuals, potentially putting them at significant risk (Care Quality Commission, 2024). Skills for Care (2023) also identifies that gaps in knowledge about safeguarding can slow down the process of reporting, thereby raising the risk of further harm and compromising the role of the support worker as being about care.</w:t>
      </w:r>
    </w:p>
    <w:p w14:paraId="43928D46" w14:textId="77777777" w:rsidR="007D6FD7" w:rsidRDefault="007D6FD7" w:rsidP="00CB6115">
      <w:pPr>
        <w:pStyle w:val="Heading1"/>
        <w:rPr>
          <w:lang w:eastAsia="en-US"/>
        </w:rPr>
      </w:pPr>
      <w:r w:rsidRPr="007D6FD7">
        <w:rPr>
          <w:lang w:eastAsia="en-US"/>
        </w:rPr>
        <w:t xml:space="preserve"> </w:t>
      </w:r>
      <w:bookmarkStart w:id="5" w:name="_Toc230013407"/>
      <w:r w:rsidRPr="007D6FD7">
        <w:rPr>
          <w:lang w:eastAsia="en-US"/>
        </w:rPr>
        <w:t>1.4 Strategies to improve the skills for a Support Worker</w:t>
      </w:r>
      <w:bookmarkEnd w:id="5"/>
      <w:r w:rsidRPr="007D6FD7">
        <w:rPr>
          <w:lang w:eastAsia="en-US"/>
        </w:rPr>
        <w:t xml:space="preserve"> </w:t>
      </w:r>
    </w:p>
    <w:p w14:paraId="058BAE51" w14:textId="77777777" w:rsidR="00CB6115" w:rsidRPr="00CB6115" w:rsidRDefault="00CB6115" w:rsidP="00CB6115">
      <w:pPr>
        <w:rPr>
          <w:lang w:eastAsia="en-US"/>
        </w:rPr>
      </w:pPr>
    </w:p>
    <w:p w14:paraId="6842A15A" w14:textId="77777777" w:rsidR="007D6FD7" w:rsidRPr="007D6FD7" w:rsidRDefault="007D6FD7" w:rsidP="007D6FD7">
      <w:pPr>
        <w:spacing w:after="200" w:line="360" w:lineRule="auto"/>
        <w:ind w:firstLine="720"/>
        <w:rPr>
          <w:rFonts w:ascii="Arial" w:eastAsia="Calibri" w:hAnsi="Arial" w:cs="Arial"/>
          <w:kern w:val="0"/>
          <w:sz w:val="22"/>
          <w:lang w:eastAsia="en-US"/>
          <w14:ligatures w14:val="none"/>
        </w:rPr>
      </w:pPr>
      <w:r w:rsidRPr="007D6FD7">
        <w:rPr>
          <w:rFonts w:ascii="Arial" w:eastAsia="Calibri" w:hAnsi="Arial" w:cs="Arial"/>
          <w:kern w:val="0"/>
          <w:sz w:val="22"/>
          <w:lang w:eastAsia="en-US"/>
          <w14:ligatures w14:val="none"/>
        </w:rPr>
        <w:t>Professional training and experience can be used to enhance communication skills. Most organisations have training programs which include listening and communication skills. As an example, an employee who has to work with an individual with autism can learn to use straightforward and direct language without using figurative language that can create confusion. The other strategy will be to engage in frequent supervisory meetings with a line manager, where workers will be able to deliberate on tricky situations, including how to negotiate delicate discussions about changes in care arrangements. Moreover, active listening skills are the result of a long-term process that includes listening to the speaker and verifying that what was heard is correct.</w:t>
      </w:r>
    </w:p>
    <w:p w14:paraId="5F34DB40" w14:textId="77777777" w:rsidR="007D6FD7" w:rsidRPr="007D6FD7" w:rsidRDefault="007D6FD7" w:rsidP="007D6FD7">
      <w:pPr>
        <w:spacing w:after="200" w:line="360" w:lineRule="auto"/>
        <w:ind w:firstLine="720"/>
        <w:rPr>
          <w:rFonts w:ascii="Arial" w:eastAsia="Calibri" w:hAnsi="Arial" w:cs="Arial"/>
          <w:kern w:val="0"/>
          <w:sz w:val="22"/>
          <w:lang w:eastAsia="en-US"/>
          <w14:ligatures w14:val="none"/>
        </w:rPr>
      </w:pPr>
      <w:r w:rsidRPr="007D6FD7">
        <w:rPr>
          <w:rFonts w:ascii="Arial" w:eastAsia="Calibri" w:hAnsi="Arial" w:cs="Arial"/>
          <w:kern w:val="0"/>
          <w:sz w:val="22"/>
          <w:lang w:eastAsia="en-US"/>
          <w14:ligatures w14:val="none"/>
        </w:rPr>
        <w:t xml:space="preserve"> Reflective practice and supervision can help to strengthen empathy. Reflective practice helps support workers to be more critical in their interactions with service users and the impact of their behaviour on others. Workers can also be assisted in enhancing their empathetic approach through supervision and feedback by the experienced staff. For instance, the ability to write reflections following the difficult care experiences enables workers to assess their reaction and determine what to do better next time (Skills for Care, 2024).</w:t>
      </w:r>
    </w:p>
    <w:p w14:paraId="09CC1320" w14:textId="77777777" w:rsidR="007D6FD7" w:rsidRPr="007D6FD7" w:rsidRDefault="007D6FD7" w:rsidP="007D6FD7">
      <w:pPr>
        <w:spacing w:after="200" w:line="360" w:lineRule="auto"/>
        <w:ind w:firstLine="720"/>
        <w:rPr>
          <w:rFonts w:ascii="Arial" w:eastAsia="Calibri" w:hAnsi="Arial" w:cs="Arial"/>
          <w:kern w:val="0"/>
          <w:sz w:val="22"/>
          <w:lang w:eastAsia="en-US"/>
          <w14:ligatures w14:val="none"/>
        </w:rPr>
      </w:pPr>
      <w:r w:rsidRPr="007D6FD7">
        <w:rPr>
          <w:rFonts w:ascii="Arial" w:eastAsia="Calibri" w:hAnsi="Arial" w:cs="Arial"/>
          <w:kern w:val="0"/>
          <w:sz w:val="22"/>
          <w:lang w:eastAsia="en-US"/>
          <w14:ligatures w14:val="none"/>
        </w:rPr>
        <w:t>Protecting awareness may be accomplished with the help of formal training and periodic review of the policy. Several healthcare organisations also offer safeguarding classes where employees learn to identify abuse and report the issues accordingly. The regular attendance of safeguarding training updates keeps the workers updated on the responsibilities under the Care Act 2014. Lastly, speaking up in the course of supervision, despite the lack of knowledge, builds trust in identifying and reporting possible safeguarding concerns. Skills for Care (2024) also mentions that staff with adequate support is in a better position to defend vulnerable individuals.</w:t>
      </w:r>
    </w:p>
    <w:p w14:paraId="7506632D" w14:textId="77777777" w:rsidR="007D6FD7" w:rsidRDefault="007D6FD7" w:rsidP="00CB6115">
      <w:pPr>
        <w:pStyle w:val="Heading1"/>
        <w:rPr>
          <w:lang w:eastAsia="en-US"/>
        </w:rPr>
      </w:pPr>
      <w:bookmarkStart w:id="6" w:name="_Toc230013408"/>
      <w:r w:rsidRPr="007D6FD7">
        <w:rPr>
          <w:lang w:eastAsia="en-US"/>
        </w:rPr>
        <w:t>1.4 Conclusion</w:t>
      </w:r>
      <w:bookmarkEnd w:id="6"/>
      <w:r w:rsidRPr="007D6FD7">
        <w:rPr>
          <w:lang w:eastAsia="en-US"/>
        </w:rPr>
        <w:t xml:space="preserve"> </w:t>
      </w:r>
    </w:p>
    <w:p w14:paraId="4879D921" w14:textId="77777777" w:rsidR="00CB6115" w:rsidRPr="00CB6115" w:rsidRDefault="00CB6115" w:rsidP="00CB6115">
      <w:pPr>
        <w:rPr>
          <w:lang w:eastAsia="en-US"/>
        </w:rPr>
      </w:pPr>
    </w:p>
    <w:p w14:paraId="1117AA2A" w14:textId="77777777" w:rsidR="007D6FD7" w:rsidRPr="007D6FD7" w:rsidRDefault="007D6FD7" w:rsidP="007D6FD7">
      <w:pPr>
        <w:spacing w:after="200" w:line="360" w:lineRule="auto"/>
        <w:ind w:firstLine="720"/>
        <w:rPr>
          <w:rFonts w:ascii="Arial" w:eastAsia="Calibri" w:hAnsi="Arial" w:cs="Arial"/>
          <w:kern w:val="0"/>
          <w:sz w:val="22"/>
          <w:lang w:eastAsia="en-US"/>
          <w14:ligatures w14:val="none"/>
        </w:rPr>
      </w:pPr>
      <w:r w:rsidRPr="007D6FD7">
        <w:rPr>
          <w:rFonts w:ascii="Arial" w:eastAsia="Calibri" w:hAnsi="Arial" w:cs="Arial"/>
          <w:kern w:val="0"/>
          <w:sz w:val="22"/>
          <w:lang w:eastAsia="en-US"/>
          <w14:ligatures w14:val="none"/>
        </w:rPr>
        <w:t>Support workers are essential in helping people who need help on a daily basis. They are expected to be involved in personal care, promoting the development of independence, promoting social involvement, and recognising safeguarding issues. Their behaviours may have a significant impact on the quality of care provided because they have a lot of time to be with the people they are assisting.</w:t>
      </w:r>
    </w:p>
    <w:p w14:paraId="53E7C7A0" w14:textId="77777777" w:rsidR="007D6FD7" w:rsidRPr="007D6FD7" w:rsidRDefault="007D6FD7" w:rsidP="007D6FD7">
      <w:pPr>
        <w:spacing w:after="200" w:line="360" w:lineRule="auto"/>
        <w:ind w:firstLine="720"/>
        <w:rPr>
          <w:rFonts w:ascii="Arial" w:eastAsia="Calibri" w:hAnsi="Arial" w:cs="Arial"/>
          <w:kern w:val="0"/>
          <w:sz w:val="22"/>
          <w:lang w:eastAsia="en-US"/>
          <w14:ligatures w14:val="none"/>
        </w:rPr>
      </w:pPr>
      <w:r w:rsidRPr="007D6FD7">
        <w:rPr>
          <w:rFonts w:ascii="Arial" w:eastAsia="Calibri" w:hAnsi="Arial" w:cs="Arial"/>
          <w:kern w:val="0"/>
          <w:sz w:val="22"/>
          <w:lang w:eastAsia="en-US"/>
          <w14:ligatures w14:val="none"/>
        </w:rPr>
        <w:t>Communication, empathy and safeguarding awareness are also important components in the skill set of effective support work. Communication makes the care coordination possible, empathy helps in respectful relationships and awareness safeguard prevents vulnerable people by harming them. Reflective practice and continuous training and professional development serve to aid workers in building up these skills, and high standards of care.</w:t>
      </w:r>
    </w:p>
    <w:p w14:paraId="7DE23211" w14:textId="77777777" w:rsidR="007D6FD7" w:rsidRPr="007D6FD7" w:rsidRDefault="007D6FD7" w:rsidP="00CB6115">
      <w:pPr>
        <w:pStyle w:val="Heading1"/>
        <w:rPr>
          <w:lang w:eastAsia="en-GB"/>
        </w:rPr>
      </w:pPr>
      <w:bookmarkStart w:id="7" w:name="_Toc230013409"/>
      <w:r w:rsidRPr="007D6FD7">
        <w:rPr>
          <w:lang w:eastAsia="en-GB"/>
        </w:rPr>
        <w:t>1.5 Reference List</w:t>
      </w:r>
      <w:bookmarkEnd w:id="7"/>
      <w:r w:rsidRPr="007D6FD7">
        <w:rPr>
          <w:lang w:eastAsia="en-GB"/>
        </w:rPr>
        <w:t xml:space="preserve"> </w:t>
      </w:r>
    </w:p>
    <w:p w14:paraId="69A7BA6C" w14:textId="77777777" w:rsidR="007D6FD7" w:rsidRPr="007D6FD7" w:rsidRDefault="007D6FD7" w:rsidP="007D6FD7">
      <w:pPr>
        <w:spacing w:before="100" w:beforeAutospacing="1" w:after="100" w:afterAutospacing="1" w:line="360" w:lineRule="auto"/>
        <w:ind w:left="792" w:hangingChars="360" w:hanging="792"/>
        <w:rPr>
          <w:rFonts w:ascii="Arial" w:eastAsia="Times New Roman" w:hAnsi="Arial" w:cs="Arial"/>
          <w:kern w:val="0"/>
          <w:sz w:val="22"/>
          <w:lang w:eastAsia="en-GB"/>
          <w14:ligatures w14:val="none"/>
        </w:rPr>
      </w:pPr>
      <w:r w:rsidRPr="007D6FD7">
        <w:rPr>
          <w:rFonts w:ascii="Arial" w:eastAsia="Times New Roman" w:hAnsi="Arial" w:cs="Arial"/>
          <w:kern w:val="0"/>
          <w:sz w:val="22"/>
          <w:lang w:eastAsia="en-GB"/>
          <w14:ligatures w14:val="none"/>
        </w:rPr>
        <w:t xml:space="preserve">Care Act 2014 (2014) </w:t>
      </w:r>
      <w:r w:rsidRPr="007D6FD7">
        <w:rPr>
          <w:rFonts w:ascii="Arial" w:eastAsia="Times New Roman" w:hAnsi="Arial" w:cs="Arial"/>
          <w:i/>
          <w:iCs/>
          <w:kern w:val="0"/>
          <w:sz w:val="22"/>
          <w:lang w:eastAsia="en-GB"/>
          <w14:ligatures w14:val="none"/>
        </w:rPr>
        <w:t>Care Act 2014</w:t>
      </w:r>
      <w:r w:rsidRPr="007D6FD7">
        <w:rPr>
          <w:rFonts w:ascii="Arial" w:eastAsia="Times New Roman" w:hAnsi="Arial" w:cs="Arial"/>
          <w:kern w:val="0"/>
          <w:sz w:val="22"/>
          <w:lang w:eastAsia="en-GB"/>
          <w14:ligatures w14:val="none"/>
        </w:rPr>
        <w:t xml:space="preserve">. London: The Stationery Office. Available at: </w:t>
      </w:r>
      <w:hyperlink r:id="rId13" w:tgtFrame="_new" w:history="1">
        <w:r w:rsidRPr="007D6FD7">
          <w:rPr>
            <w:rFonts w:ascii="Arial" w:eastAsia="Times New Roman" w:hAnsi="Arial" w:cs="Arial"/>
            <w:color w:val="0000FF"/>
            <w:kern w:val="0"/>
            <w:sz w:val="22"/>
            <w:u w:val="single"/>
            <w:lang w:eastAsia="en-GB"/>
            <w14:ligatures w14:val="none"/>
          </w:rPr>
          <w:t>https://www.legislation.gov.uk/ukpga/2014/23/contents</w:t>
        </w:r>
      </w:hyperlink>
      <w:r w:rsidRPr="007D6FD7">
        <w:rPr>
          <w:rFonts w:ascii="Arial" w:eastAsia="Times New Roman" w:hAnsi="Arial" w:cs="Arial"/>
          <w:kern w:val="0"/>
          <w:sz w:val="22"/>
          <w:lang w:eastAsia="en-GB"/>
          <w14:ligatures w14:val="none"/>
        </w:rPr>
        <w:t xml:space="preserve"> (Accessed: 1 March 2026).</w:t>
      </w:r>
    </w:p>
    <w:p w14:paraId="62A7B200" w14:textId="77777777" w:rsidR="007D6FD7" w:rsidRPr="007D6FD7" w:rsidRDefault="007D6FD7" w:rsidP="007D6FD7">
      <w:pPr>
        <w:spacing w:before="100" w:beforeAutospacing="1" w:after="100" w:afterAutospacing="1" w:line="360" w:lineRule="auto"/>
        <w:ind w:left="792" w:hangingChars="360" w:hanging="792"/>
        <w:rPr>
          <w:rFonts w:ascii="Arial" w:eastAsia="Times New Roman" w:hAnsi="Arial" w:cs="Arial"/>
          <w:kern w:val="0"/>
          <w:sz w:val="22"/>
          <w:lang w:eastAsia="en-GB"/>
          <w14:ligatures w14:val="none"/>
        </w:rPr>
      </w:pPr>
      <w:r w:rsidRPr="007D6FD7">
        <w:rPr>
          <w:rFonts w:ascii="Arial" w:eastAsia="Times New Roman" w:hAnsi="Arial" w:cs="Arial"/>
          <w:kern w:val="0"/>
          <w:sz w:val="22"/>
          <w:lang w:eastAsia="en-GB"/>
          <w14:ligatures w14:val="none"/>
        </w:rPr>
        <w:t xml:space="preserve">Care Quality Commission (2024) </w:t>
      </w:r>
      <w:r w:rsidRPr="007D6FD7">
        <w:rPr>
          <w:rFonts w:ascii="Arial" w:eastAsia="Times New Roman" w:hAnsi="Arial" w:cs="Arial"/>
          <w:iCs/>
          <w:kern w:val="0"/>
          <w:sz w:val="22"/>
          <w:lang w:eastAsia="en-GB"/>
          <w14:ligatures w14:val="none"/>
        </w:rPr>
        <w:t>The state of health care and adult social care in England</w:t>
      </w:r>
      <w:r w:rsidRPr="007D6FD7">
        <w:rPr>
          <w:rFonts w:ascii="Arial" w:eastAsia="Times New Roman" w:hAnsi="Arial" w:cs="Arial"/>
          <w:i/>
          <w:iCs/>
          <w:kern w:val="0"/>
          <w:sz w:val="22"/>
          <w:lang w:eastAsia="en-GB"/>
          <w14:ligatures w14:val="none"/>
        </w:rPr>
        <w:t xml:space="preserve"> 2023/24</w:t>
      </w:r>
      <w:r w:rsidRPr="007D6FD7">
        <w:rPr>
          <w:rFonts w:ascii="Arial" w:eastAsia="Times New Roman" w:hAnsi="Arial" w:cs="Arial"/>
          <w:kern w:val="0"/>
          <w:sz w:val="22"/>
          <w:lang w:eastAsia="en-GB"/>
          <w14:ligatures w14:val="none"/>
        </w:rPr>
        <w:t xml:space="preserve">. London: CQC. Available at: </w:t>
      </w:r>
      <w:hyperlink r:id="rId14" w:tgtFrame="_new" w:history="1">
        <w:r w:rsidRPr="007D6FD7">
          <w:rPr>
            <w:rFonts w:ascii="Arial" w:eastAsia="Times New Roman" w:hAnsi="Arial" w:cs="Arial"/>
            <w:color w:val="0000FF"/>
            <w:kern w:val="0"/>
            <w:sz w:val="22"/>
            <w:u w:val="single"/>
            <w:lang w:eastAsia="en-GB"/>
            <w14:ligatures w14:val="none"/>
          </w:rPr>
          <w:t>https://www.cqc.org.uk/publications/major-report/state-care/2023-2024</w:t>
        </w:r>
      </w:hyperlink>
      <w:r w:rsidRPr="007D6FD7">
        <w:rPr>
          <w:rFonts w:ascii="Arial" w:eastAsia="Times New Roman" w:hAnsi="Arial" w:cs="Arial"/>
          <w:kern w:val="0"/>
          <w:sz w:val="22"/>
          <w:lang w:eastAsia="en-GB"/>
          <w14:ligatures w14:val="none"/>
        </w:rPr>
        <w:t xml:space="preserve"> (Accessed: 1 March 2026).</w:t>
      </w:r>
    </w:p>
    <w:p w14:paraId="56649200" w14:textId="77777777" w:rsidR="007D6FD7" w:rsidRPr="007D6FD7" w:rsidRDefault="007D6FD7" w:rsidP="007D6FD7">
      <w:pPr>
        <w:spacing w:before="100" w:beforeAutospacing="1" w:after="100" w:afterAutospacing="1" w:line="360" w:lineRule="auto"/>
        <w:ind w:left="792" w:hangingChars="360" w:hanging="792"/>
        <w:rPr>
          <w:rFonts w:ascii="Arial" w:eastAsia="Times New Roman" w:hAnsi="Arial" w:cs="Arial"/>
          <w:kern w:val="0"/>
          <w:sz w:val="22"/>
          <w:lang w:eastAsia="en-GB"/>
          <w14:ligatures w14:val="none"/>
        </w:rPr>
      </w:pPr>
      <w:r w:rsidRPr="007D6FD7">
        <w:rPr>
          <w:rFonts w:ascii="Arial" w:eastAsia="Times New Roman" w:hAnsi="Arial" w:cs="Arial"/>
          <w:kern w:val="0"/>
          <w:sz w:val="22"/>
          <w:lang w:eastAsia="en-GB"/>
          <w14:ligatures w14:val="none"/>
        </w:rPr>
        <w:t xml:space="preserve">National Careers Service (2024) </w:t>
      </w:r>
      <w:r w:rsidRPr="007D6FD7">
        <w:rPr>
          <w:rFonts w:ascii="Arial" w:eastAsia="Times New Roman" w:hAnsi="Arial" w:cs="Arial"/>
          <w:iCs/>
          <w:kern w:val="0"/>
          <w:sz w:val="22"/>
          <w:lang w:eastAsia="en-GB"/>
          <w14:ligatures w14:val="none"/>
        </w:rPr>
        <w:t>Support worker: job profile</w:t>
      </w:r>
      <w:r w:rsidRPr="007D6FD7">
        <w:rPr>
          <w:rFonts w:ascii="Arial" w:eastAsia="Times New Roman" w:hAnsi="Arial" w:cs="Arial"/>
          <w:kern w:val="0"/>
          <w:sz w:val="22"/>
          <w:lang w:eastAsia="en-GB"/>
          <w14:ligatures w14:val="none"/>
        </w:rPr>
        <w:t>. Available at: https://nationalcareers.service.gov.uk/job-profiles/support-worker (Accessed: 1 March 2026).</w:t>
      </w:r>
    </w:p>
    <w:p w14:paraId="6B41E855" w14:textId="77777777" w:rsidR="007D6FD7" w:rsidRPr="007D6FD7" w:rsidRDefault="007D6FD7" w:rsidP="007D6FD7">
      <w:pPr>
        <w:spacing w:before="100" w:beforeAutospacing="1" w:after="100" w:afterAutospacing="1" w:line="360" w:lineRule="auto"/>
        <w:ind w:left="792" w:hangingChars="360" w:hanging="792"/>
        <w:rPr>
          <w:rFonts w:ascii="Arial" w:eastAsia="Times New Roman" w:hAnsi="Arial" w:cs="Arial"/>
          <w:kern w:val="0"/>
          <w:sz w:val="22"/>
          <w:lang w:eastAsia="en-GB"/>
          <w14:ligatures w14:val="none"/>
        </w:rPr>
      </w:pPr>
      <w:r w:rsidRPr="007D6FD7">
        <w:rPr>
          <w:rFonts w:ascii="Arial" w:eastAsia="Times New Roman" w:hAnsi="Arial" w:cs="Arial"/>
          <w:kern w:val="0"/>
          <w:sz w:val="22"/>
          <w:lang w:eastAsia="en-GB"/>
          <w14:ligatures w14:val="none"/>
        </w:rPr>
        <w:t xml:space="preserve">National Institute for Health and Care Excellence (2022) </w:t>
      </w:r>
      <w:r w:rsidRPr="007D6FD7">
        <w:rPr>
          <w:rFonts w:ascii="Arial" w:eastAsia="Times New Roman" w:hAnsi="Arial" w:cs="Arial"/>
          <w:iCs/>
          <w:kern w:val="0"/>
          <w:sz w:val="22"/>
          <w:lang w:eastAsia="en-GB"/>
          <w14:ligatures w14:val="none"/>
        </w:rPr>
        <w:t>People’s experience in adult social care services: improving the experience of care and support</w:t>
      </w:r>
      <w:r w:rsidRPr="007D6FD7">
        <w:rPr>
          <w:rFonts w:ascii="Arial" w:eastAsia="Times New Roman" w:hAnsi="Arial" w:cs="Arial"/>
          <w:kern w:val="0"/>
          <w:sz w:val="22"/>
          <w:lang w:eastAsia="en-GB"/>
          <w14:ligatures w14:val="none"/>
        </w:rPr>
        <w:t xml:space="preserve">. London: NICE. Available at: </w:t>
      </w:r>
      <w:hyperlink r:id="rId15" w:tgtFrame="_new" w:history="1">
        <w:r w:rsidRPr="007D6FD7">
          <w:rPr>
            <w:rFonts w:ascii="Arial" w:eastAsia="Times New Roman" w:hAnsi="Arial" w:cs="Arial"/>
            <w:color w:val="0000FF"/>
            <w:kern w:val="0"/>
            <w:sz w:val="22"/>
            <w:u w:val="single"/>
            <w:lang w:eastAsia="en-GB"/>
            <w14:ligatures w14:val="none"/>
          </w:rPr>
          <w:t>https://www.nice.org.uk/guidance/ng86</w:t>
        </w:r>
      </w:hyperlink>
      <w:r w:rsidRPr="007D6FD7">
        <w:rPr>
          <w:rFonts w:ascii="Arial" w:eastAsia="Times New Roman" w:hAnsi="Arial" w:cs="Arial"/>
          <w:kern w:val="0"/>
          <w:sz w:val="22"/>
          <w:lang w:eastAsia="en-GB"/>
          <w14:ligatures w14:val="none"/>
        </w:rPr>
        <w:t xml:space="preserve"> (Accessed: 1 March 2026).</w:t>
      </w:r>
    </w:p>
    <w:p w14:paraId="5A7AF904" w14:textId="77777777" w:rsidR="007D6FD7" w:rsidRPr="007D6FD7" w:rsidRDefault="007D6FD7" w:rsidP="007D6FD7">
      <w:pPr>
        <w:spacing w:before="100" w:beforeAutospacing="1" w:after="100" w:afterAutospacing="1" w:line="360" w:lineRule="auto"/>
        <w:ind w:left="792" w:hangingChars="360" w:hanging="792"/>
        <w:rPr>
          <w:rFonts w:ascii="Arial" w:eastAsia="Times New Roman" w:hAnsi="Arial" w:cs="Arial"/>
          <w:kern w:val="0"/>
          <w:sz w:val="22"/>
          <w:lang w:eastAsia="en-GB"/>
          <w14:ligatures w14:val="none"/>
        </w:rPr>
      </w:pPr>
      <w:r w:rsidRPr="007D6FD7">
        <w:rPr>
          <w:rFonts w:ascii="Arial" w:eastAsia="Times New Roman" w:hAnsi="Arial" w:cs="Arial"/>
          <w:kern w:val="0"/>
          <w:sz w:val="22"/>
          <w:lang w:eastAsia="en-GB"/>
          <w14:ligatures w14:val="none"/>
        </w:rPr>
        <w:t xml:space="preserve">Skills for Care (2023) </w:t>
      </w:r>
      <w:r w:rsidRPr="007D6FD7">
        <w:rPr>
          <w:rFonts w:ascii="Arial" w:eastAsia="Times New Roman" w:hAnsi="Arial" w:cs="Arial"/>
          <w:iCs/>
          <w:kern w:val="0"/>
          <w:sz w:val="22"/>
          <w:lang w:eastAsia="en-GB"/>
          <w14:ligatures w14:val="none"/>
        </w:rPr>
        <w:t>Safeguarding adults: guidance for the workforce</w:t>
      </w:r>
      <w:r w:rsidRPr="007D6FD7">
        <w:rPr>
          <w:rFonts w:ascii="Arial" w:eastAsia="Times New Roman" w:hAnsi="Arial" w:cs="Arial"/>
          <w:kern w:val="0"/>
          <w:sz w:val="22"/>
          <w:lang w:eastAsia="en-GB"/>
          <w14:ligatures w14:val="none"/>
        </w:rPr>
        <w:t xml:space="preserve">. Leeds: Skills for Care. Available at: </w:t>
      </w:r>
      <w:hyperlink r:id="rId16" w:tgtFrame="_new" w:history="1">
        <w:r w:rsidRPr="007D6FD7">
          <w:rPr>
            <w:rFonts w:ascii="Arial" w:eastAsia="Times New Roman" w:hAnsi="Arial" w:cs="Arial"/>
            <w:color w:val="0000FF"/>
            <w:kern w:val="0"/>
            <w:sz w:val="22"/>
            <w:u w:val="single"/>
            <w:lang w:eastAsia="en-GB"/>
            <w14:ligatures w14:val="none"/>
          </w:rPr>
          <w:t>https://www.skillsforcare.org.uk</w:t>
        </w:r>
      </w:hyperlink>
      <w:r w:rsidRPr="007D6FD7">
        <w:rPr>
          <w:rFonts w:ascii="Arial" w:eastAsia="Times New Roman" w:hAnsi="Arial" w:cs="Arial"/>
          <w:kern w:val="0"/>
          <w:sz w:val="22"/>
          <w:lang w:eastAsia="en-GB"/>
          <w14:ligatures w14:val="none"/>
        </w:rPr>
        <w:t xml:space="preserve"> (Accessed: 1 March 2026).</w:t>
      </w:r>
    </w:p>
    <w:p w14:paraId="3AAFFD46" w14:textId="77777777" w:rsidR="007D6FD7" w:rsidRPr="007D6FD7" w:rsidRDefault="007D6FD7" w:rsidP="007D6FD7">
      <w:pPr>
        <w:spacing w:before="100" w:beforeAutospacing="1" w:after="100" w:afterAutospacing="1" w:line="360" w:lineRule="auto"/>
        <w:ind w:left="792" w:hangingChars="360" w:hanging="792"/>
        <w:rPr>
          <w:rFonts w:ascii="Arial" w:eastAsia="Times New Roman" w:hAnsi="Arial" w:cs="Arial"/>
          <w:kern w:val="0"/>
          <w:sz w:val="22"/>
          <w:lang w:eastAsia="en-GB"/>
          <w14:ligatures w14:val="none"/>
        </w:rPr>
      </w:pPr>
      <w:r w:rsidRPr="007D6FD7">
        <w:rPr>
          <w:rFonts w:ascii="Arial" w:eastAsia="Times New Roman" w:hAnsi="Arial" w:cs="Arial"/>
          <w:kern w:val="0"/>
          <w:sz w:val="22"/>
          <w:lang w:eastAsia="en-GB"/>
          <w14:ligatures w14:val="none"/>
        </w:rPr>
        <w:t xml:space="preserve">Skills for Care (2024) </w:t>
      </w:r>
      <w:r w:rsidRPr="007D6FD7">
        <w:rPr>
          <w:rFonts w:ascii="Arial" w:eastAsia="Times New Roman" w:hAnsi="Arial" w:cs="Arial"/>
          <w:iCs/>
          <w:kern w:val="0"/>
          <w:sz w:val="22"/>
          <w:lang w:eastAsia="en-GB"/>
          <w14:ligatures w14:val="none"/>
        </w:rPr>
        <w:t>The state of the adult social care sector and workforce in England 2024</w:t>
      </w:r>
      <w:r w:rsidRPr="007D6FD7">
        <w:rPr>
          <w:rFonts w:ascii="Arial" w:eastAsia="Times New Roman" w:hAnsi="Arial" w:cs="Arial"/>
          <w:kern w:val="0"/>
          <w:sz w:val="22"/>
          <w:lang w:eastAsia="en-GB"/>
          <w14:ligatures w14:val="none"/>
        </w:rPr>
        <w:t xml:space="preserve">. Leeds: Skills for Care. Available at: </w:t>
      </w:r>
      <w:hyperlink r:id="rId17" w:tgtFrame="_new" w:history="1">
        <w:r w:rsidRPr="007D6FD7">
          <w:rPr>
            <w:rFonts w:ascii="Arial" w:eastAsia="Times New Roman" w:hAnsi="Arial" w:cs="Arial"/>
            <w:color w:val="0000FF"/>
            <w:kern w:val="0"/>
            <w:sz w:val="22"/>
            <w:u w:val="single"/>
            <w:lang w:eastAsia="en-GB"/>
            <w14:ligatures w14:val="none"/>
          </w:rPr>
          <w:t>https://www.skillsforcare.org.uk</w:t>
        </w:r>
      </w:hyperlink>
      <w:r w:rsidRPr="007D6FD7">
        <w:rPr>
          <w:rFonts w:ascii="Arial" w:eastAsia="Times New Roman" w:hAnsi="Arial" w:cs="Arial"/>
          <w:kern w:val="0"/>
          <w:sz w:val="22"/>
          <w:lang w:eastAsia="en-GB"/>
          <w14:ligatures w14:val="none"/>
        </w:rPr>
        <w:t xml:space="preserve"> (Accessed: 1 March 2026).</w:t>
      </w:r>
    </w:p>
    <w:p w14:paraId="0C9432B6" w14:textId="77777777" w:rsidR="007D6FD7" w:rsidRPr="007D6FD7" w:rsidRDefault="007D6FD7" w:rsidP="007D6FD7">
      <w:pPr>
        <w:spacing w:before="100" w:beforeAutospacing="1" w:after="100" w:afterAutospacing="1" w:line="360" w:lineRule="auto"/>
        <w:ind w:left="792" w:hangingChars="360" w:hanging="792"/>
        <w:rPr>
          <w:rFonts w:ascii="Arial" w:eastAsia="Times New Roman" w:hAnsi="Arial" w:cs="Arial"/>
          <w:kern w:val="0"/>
          <w:sz w:val="22"/>
          <w:lang w:eastAsia="en-GB"/>
          <w14:ligatures w14:val="none"/>
        </w:rPr>
      </w:pPr>
      <w:r w:rsidRPr="007D6FD7">
        <w:rPr>
          <w:rFonts w:ascii="Arial" w:eastAsia="Times New Roman" w:hAnsi="Arial" w:cs="Arial"/>
          <w:kern w:val="0"/>
          <w:sz w:val="22"/>
          <w:lang w:eastAsia="en-GB"/>
          <w14:ligatures w14:val="none"/>
        </w:rPr>
        <w:t xml:space="preserve">Skills for Health (2023) </w:t>
      </w:r>
      <w:r w:rsidRPr="007D6FD7">
        <w:rPr>
          <w:rFonts w:ascii="Arial" w:eastAsia="Times New Roman" w:hAnsi="Arial" w:cs="Arial"/>
          <w:iCs/>
          <w:kern w:val="0"/>
          <w:sz w:val="22"/>
          <w:lang w:eastAsia="en-GB"/>
          <w14:ligatures w14:val="none"/>
        </w:rPr>
        <w:t>Core skills framework for the health workforce</w:t>
      </w:r>
      <w:r w:rsidRPr="007D6FD7">
        <w:rPr>
          <w:rFonts w:ascii="Arial" w:eastAsia="Times New Roman" w:hAnsi="Arial" w:cs="Arial"/>
          <w:kern w:val="0"/>
          <w:sz w:val="22"/>
          <w:lang w:eastAsia="en-GB"/>
          <w14:ligatures w14:val="none"/>
        </w:rPr>
        <w:t xml:space="preserve">. Available at: </w:t>
      </w:r>
      <w:hyperlink r:id="rId18" w:tgtFrame="_new" w:history="1">
        <w:r w:rsidRPr="007D6FD7">
          <w:rPr>
            <w:rFonts w:ascii="Arial" w:eastAsia="Times New Roman" w:hAnsi="Arial" w:cs="Arial"/>
            <w:color w:val="0000FF"/>
            <w:kern w:val="0"/>
            <w:sz w:val="22"/>
            <w:u w:val="single"/>
            <w:lang w:eastAsia="en-GB"/>
            <w14:ligatures w14:val="none"/>
          </w:rPr>
          <w:t>https://www.skillsforhealth.org.uk</w:t>
        </w:r>
      </w:hyperlink>
      <w:r w:rsidRPr="007D6FD7">
        <w:rPr>
          <w:rFonts w:ascii="Arial" w:eastAsia="Times New Roman" w:hAnsi="Arial" w:cs="Arial"/>
          <w:kern w:val="0"/>
          <w:sz w:val="22"/>
          <w:lang w:eastAsia="en-GB"/>
          <w14:ligatures w14:val="none"/>
        </w:rPr>
        <w:t xml:space="preserve"> (Accessed: 1 March 2026).</w:t>
      </w:r>
    </w:p>
    <w:p w14:paraId="2C6A2026" w14:textId="77777777" w:rsidR="007D6FD7" w:rsidRPr="007D6FD7" w:rsidRDefault="007D6FD7" w:rsidP="007D6FD7">
      <w:pPr>
        <w:spacing w:before="100" w:beforeAutospacing="1" w:after="100" w:afterAutospacing="1" w:line="360" w:lineRule="auto"/>
        <w:ind w:left="792" w:hangingChars="360" w:hanging="792"/>
        <w:rPr>
          <w:rFonts w:ascii="Arial" w:eastAsia="Times New Roman" w:hAnsi="Arial" w:cs="Arial"/>
          <w:kern w:val="0"/>
          <w:sz w:val="22"/>
          <w:lang w:eastAsia="en-GB"/>
          <w14:ligatures w14:val="none"/>
        </w:rPr>
      </w:pPr>
      <w:r w:rsidRPr="007D6FD7">
        <w:rPr>
          <w:rFonts w:ascii="Arial" w:eastAsia="Times New Roman" w:hAnsi="Arial" w:cs="Arial"/>
          <w:kern w:val="0"/>
          <w:sz w:val="22"/>
          <w:lang w:eastAsia="en-GB"/>
          <w14:ligatures w14:val="none"/>
        </w:rPr>
        <w:t xml:space="preserve">Social Care Institute for Excellence (2024) </w:t>
      </w:r>
      <w:r w:rsidRPr="007D6FD7">
        <w:rPr>
          <w:rFonts w:ascii="Arial" w:eastAsia="Times New Roman" w:hAnsi="Arial" w:cs="Arial"/>
          <w:iCs/>
          <w:kern w:val="0"/>
          <w:sz w:val="22"/>
          <w:lang w:eastAsia="en-GB"/>
          <w14:ligatures w14:val="none"/>
        </w:rPr>
        <w:t>Person-centred care in social care practice</w:t>
      </w:r>
      <w:r w:rsidRPr="007D6FD7">
        <w:rPr>
          <w:rFonts w:ascii="Arial" w:eastAsia="Times New Roman" w:hAnsi="Arial" w:cs="Arial"/>
          <w:kern w:val="0"/>
          <w:sz w:val="22"/>
          <w:lang w:eastAsia="en-GB"/>
          <w14:ligatures w14:val="none"/>
        </w:rPr>
        <w:t>. London: SCIE. Available at: https://www.scie.org.uk/person-centred-care (Accessed: 1 March 2026).</w:t>
      </w:r>
    </w:p>
    <w:p w14:paraId="1D0F2D59" w14:textId="749905C5" w:rsidR="004552CE" w:rsidRPr="007D6FD7" w:rsidRDefault="004552CE" w:rsidP="007D6FD7">
      <w:pPr>
        <w:spacing w:line="360" w:lineRule="auto"/>
        <w:ind w:left="759" w:hangingChars="360" w:hanging="759"/>
        <w:rPr>
          <w:b/>
          <w:bCs/>
          <w:sz w:val="21"/>
          <w:szCs w:val="21"/>
        </w:rPr>
      </w:pPr>
    </w:p>
    <w:sectPr w:rsidR="004552CE" w:rsidRPr="007D6FD7">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3961A82" w14:textId="77777777" w:rsidR="008C5071" w:rsidRDefault="008C5071" w:rsidP="003C7C97">
      <w:pPr>
        <w:spacing w:after="0" w:line="240" w:lineRule="auto"/>
      </w:pPr>
      <w:r>
        <w:separator/>
      </w:r>
    </w:p>
  </w:endnote>
  <w:endnote w:type="continuationSeparator" w:id="0">
    <w:p w14:paraId="69FFEE47" w14:textId="77777777" w:rsidR="008C5071" w:rsidRDefault="008C5071"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等线">
    <w:altName w:val="MS Gothic"/>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等线 Light">
    <w:panose1 w:val="00000000000000000000"/>
    <w:charset w:val="80"/>
    <w:family w:val="roman"/>
    <w:notTrueType/>
    <w:pitch w:val="default"/>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49683698"/>
      <w:docPartObj>
        <w:docPartGallery w:val="Page Numbers (Bottom of Page)"/>
        <w:docPartUnique/>
      </w:docPartObj>
    </w:sdtPr>
    <w:sdtEndPr>
      <w:rPr>
        <w:noProof/>
      </w:rPr>
    </w:sdtEndPr>
    <w:sdtContent>
      <w:p w14:paraId="64F02F50" w14:textId="4BD02015" w:rsidR="00CB6115" w:rsidRDefault="00CB6115">
        <w:pPr>
          <w:pStyle w:val="Footer"/>
          <w:jc w:val="right"/>
        </w:pPr>
        <w:r>
          <w:fldChar w:fldCharType="begin"/>
        </w:r>
        <w:r>
          <w:instrText xml:space="preserve"> PAGE   \* MERGEFORMAT </w:instrText>
        </w:r>
        <w:r>
          <w:fldChar w:fldCharType="separate"/>
        </w:r>
        <w:r w:rsidR="008C5071">
          <w:rPr>
            <w:noProof/>
          </w:rPr>
          <w:t>1</w:t>
        </w:r>
        <w:r>
          <w:rPr>
            <w:noProof/>
          </w:rPr>
          <w:fldChar w:fldCharType="end"/>
        </w:r>
      </w:p>
    </w:sdtContent>
  </w:sdt>
  <w:p w14:paraId="3836F537" w14:textId="77777777" w:rsidR="00CB6115" w:rsidRDefault="00CB611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F49EECC" w14:textId="77777777" w:rsidR="008C5071" w:rsidRDefault="008C5071" w:rsidP="003C7C97">
      <w:pPr>
        <w:spacing w:after="0" w:line="240" w:lineRule="auto"/>
      </w:pPr>
      <w:r>
        <w:separator/>
      </w:r>
    </w:p>
  </w:footnote>
  <w:footnote w:type="continuationSeparator" w:id="0">
    <w:p w14:paraId="4372BAC3" w14:textId="77777777" w:rsidR="008C5071" w:rsidRDefault="008C5071" w:rsidP="003C7C9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5BA31DC"/>
    <w:multiLevelType w:val="multilevel"/>
    <w:tmpl w:val="1416E324"/>
    <w:lvl w:ilvl="0">
      <w:start w:val="1"/>
      <w:numFmt w:val="decimal"/>
      <w:lvlText w:val="%1"/>
      <w:lvlJc w:val="left"/>
      <w:pPr>
        <w:ind w:left="468" w:hanging="468"/>
      </w:pPr>
      <w:rPr>
        <w:rFonts w:hint="default"/>
      </w:rPr>
    </w:lvl>
    <w:lvl w:ilvl="1">
      <w:start w:val="1"/>
      <w:numFmt w:val="decimal"/>
      <w:lvlText w:val="%1.%2"/>
      <w:lvlJc w:val="left"/>
      <w:pPr>
        <w:ind w:left="468" w:hanging="46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
  </w:num>
  <w:num w:numId="3">
    <w:abstractNumId w:val="9"/>
  </w:num>
  <w:num w:numId="4">
    <w:abstractNumId w:val="19"/>
  </w:num>
  <w:num w:numId="5">
    <w:abstractNumId w:val="16"/>
  </w:num>
  <w:num w:numId="6">
    <w:abstractNumId w:val="17"/>
  </w:num>
  <w:num w:numId="7">
    <w:abstractNumId w:val="20"/>
  </w:num>
  <w:num w:numId="8">
    <w:abstractNumId w:val="13"/>
  </w:num>
  <w:num w:numId="9">
    <w:abstractNumId w:val="4"/>
  </w:num>
  <w:num w:numId="10">
    <w:abstractNumId w:val="11"/>
  </w:num>
  <w:num w:numId="11">
    <w:abstractNumId w:val="12"/>
  </w:num>
  <w:num w:numId="12">
    <w:abstractNumId w:val="10"/>
  </w:num>
  <w:num w:numId="13">
    <w:abstractNumId w:val="15"/>
  </w:num>
  <w:num w:numId="14">
    <w:abstractNumId w:val="8"/>
  </w:num>
  <w:num w:numId="15">
    <w:abstractNumId w:val="2"/>
  </w:num>
  <w:num w:numId="16">
    <w:abstractNumId w:val="5"/>
  </w:num>
  <w:num w:numId="17">
    <w:abstractNumId w:val="21"/>
  </w:num>
  <w:num w:numId="18">
    <w:abstractNumId w:val="18"/>
  </w:num>
  <w:num w:numId="19">
    <w:abstractNumId w:val="7"/>
  </w:num>
  <w:num w:numId="20">
    <w:abstractNumId w:val="14"/>
  </w:num>
  <w:num w:numId="21">
    <w:abstractNumId w:val="22"/>
  </w:num>
  <w:num w:numId="22">
    <w:abstractNumId w:val="0"/>
  </w:num>
  <w:num w:numId="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81FF7"/>
    <w:rsid w:val="004C27E6"/>
    <w:rsid w:val="004C2C76"/>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B0F6D"/>
    <w:rsid w:val="007C62C3"/>
    <w:rsid w:val="007D25AA"/>
    <w:rsid w:val="007D6FD7"/>
    <w:rsid w:val="007F0873"/>
    <w:rsid w:val="00805726"/>
    <w:rsid w:val="00815117"/>
    <w:rsid w:val="00826C9C"/>
    <w:rsid w:val="008520F8"/>
    <w:rsid w:val="00855F34"/>
    <w:rsid w:val="008826B6"/>
    <w:rsid w:val="008B0B22"/>
    <w:rsid w:val="008C5071"/>
    <w:rsid w:val="008C58B0"/>
    <w:rsid w:val="008C591B"/>
    <w:rsid w:val="008C6182"/>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C3215E"/>
    <w:rsid w:val="00C45272"/>
    <w:rsid w:val="00C47770"/>
    <w:rsid w:val="00C75856"/>
    <w:rsid w:val="00C85A7C"/>
    <w:rsid w:val="00C95214"/>
    <w:rsid w:val="00CB6115"/>
    <w:rsid w:val="00CC3F59"/>
    <w:rsid w:val="00CD4774"/>
    <w:rsid w:val="00D10AAF"/>
    <w:rsid w:val="00D27540"/>
    <w:rsid w:val="00D4006B"/>
    <w:rsid w:val="00D40D7A"/>
    <w:rsid w:val="00D64A0D"/>
    <w:rsid w:val="00D750B4"/>
    <w:rsid w:val="00D81C18"/>
    <w:rsid w:val="00D8461A"/>
    <w:rsid w:val="00D95CAF"/>
    <w:rsid w:val="00DB60B6"/>
    <w:rsid w:val="00DC1CC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2182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autoRedefine/>
    <w:uiPriority w:val="9"/>
    <w:qFormat/>
    <w:rsid w:val="007D6FD7"/>
    <w:pPr>
      <w:keepNext/>
      <w:keepLines/>
      <w:spacing w:before="240" w:after="0"/>
      <w:outlineLvl w:val="0"/>
    </w:pPr>
    <w:rPr>
      <w:rFonts w:ascii="Arial" w:eastAsiaTheme="majorEastAsia" w:hAnsi="Arial" w:cstheme="majorBidi"/>
      <w:b/>
      <w:color w:val="000000" w:themeColor="text1"/>
      <w:sz w:val="28"/>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7D6FD7"/>
    <w:rPr>
      <w:rFonts w:ascii="Arial" w:eastAsiaTheme="majorEastAsia" w:hAnsi="Arial" w:cstheme="majorBidi"/>
      <w:b/>
      <w:color w:val="000000" w:themeColor="text1"/>
      <w:sz w:val="28"/>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styleId="BalloonText">
    <w:name w:val="Balloon Text"/>
    <w:basedOn w:val="Normal"/>
    <w:link w:val="BalloonTextChar"/>
    <w:uiPriority w:val="99"/>
    <w:semiHidden/>
    <w:unhideWhenUsed/>
    <w:rsid w:val="007D6F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6FD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autoRedefine/>
    <w:uiPriority w:val="9"/>
    <w:qFormat/>
    <w:rsid w:val="007D6FD7"/>
    <w:pPr>
      <w:keepNext/>
      <w:keepLines/>
      <w:spacing w:before="240" w:after="0"/>
      <w:outlineLvl w:val="0"/>
    </w:pPr>
    <w:rPr>
      <w:rFonts w:ascii="Arial" w:eastAsiaTheme="majorEastAsia" w:hAnsi="Arial" w:cstheme="majorBidi"/>
      <w:b/>
      <w:color w:val="000000" w:themeColor="text1"/>
      <w:sz w:val="28"/>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7D6FD7"/>
    <w:rPr>
      <w:rFonts w:ascii="Arial" w:eastAsiaTheme="majorEastAsia" w:hAnsi="Arial" w:cstheme="majorBidi"/>
      <w:b/>
      <w:color w:val="000000" w:themeColor="text1"/>
      <w:sz w:val="28"/>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styleId="BalloonText">
    <w:name w:val="Balloon Text"/>
    <w:basedOn w:val="Normal"/>
    <w:link w:val="BalloonTextChar"/>
    <w:uiPriority w:val="99"/>
    <w:semiHidden/>
    <w:unhideWhenUsed/>
    <w:rsid w:val="007D6F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6FD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legislation.gov.uk/ukpga/2014/23/contents" TargetMode="External"/><Relationship Id="rId18" Type="http://schemas.openxmlformats.org/officeDocument/2006/relationships/hyperlink" Target="https://www.skillsforhealth.org.uk"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microsoft.com/office/2007/relationships/stylesWithEffects" Target="stylesWithEffects.xml"/><Relationship Id="rId12" Type="http://schemas.openxmlformats.org/officeDocument/2006/relationships/image" Target="media/image1.png"/><Relationship Id="rId17" Type="http://schemas.openxmlformats.org/officeDocument/2006/relationships/hyperlink" Target="https://www.skillsforcare.org.uk" TargetMode="External"/><Relationship Id="rId2" Type="http://schemas.openxmlformats.org/officeDocument/2006/relationships/customXml" Target="../customXml/item2.xml"/><Relationship Id="rId16" Type="http://schemas.openxmlformats.org/officeDocument/2006/relationships/hyperlink" Target="https://www.skillsforcare.org.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hyperlink" Target="https://www.nice.org.uk/guidance/ng86" TargetMode="External"/><Relationship Id="rId10" Type="http://schemas.openxmlformats.org/officeDocument/2006/relationships/footnotes" Target="foot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cqc.org.uk/publications/major-report/state-care/2023-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4" ma:contentTypeDescription="Create a new document." ma:contentTypeScope="" ma:versionID="6f8a41eb9e230d200b1139dedf1eb30f">
  <xsd:schema xmlns:xsd="http://www.w3.org/2001/XMLSchema" xmlns:xs="http://www.w3.org/2001/XMLSchema" xmlns:p="http://schemas.microsoft.com/office/2006/metadata/properties" xmlns:ns3="901b7179-a49d-4669-ab88-101a0e80079b" targetNamespace="http://schemas.microsoft.com/office/2006/metadata/properties" ma:root="true" ma:fieldsID="dd876da8c6255a55ebcbb1d019083cc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0C5E1C-3160-4317-A18F-BE71D334CE46}">
  <ds:schemaRefs>
    <ds:schemaRef ds:uri="http://schemas.microsoft.com/sharepoint/v3/contenttype/forms"/>
  </ds:schemaRefs>
</ds:datastoreItem>
</file>

<file path=customXml/itemProps2.xml><?xml version="1.0" encoding="utf-8"?>
<ds:datastoreItem xmlns:ds="http://schemas.openxmlformats.org/officeDocument/2006/customXml" ds:itemID="{0E33BC95-4EFB-4681-AB15-F63E458808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5117732-3BD6-4BDD-9EEC-FEFA6C1388A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415642D-ADAB-4D11-9542-5D9387276F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1790</Words>
  <Characters>10204</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11971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Lizeta Demetriou</dc:creator>
  <cp:lastModifiedBy>Kelvin</cp:lastModifiedBy>
  <cp:revision>2</cp:revision>
  <dcterms:created xsi:type="dcterms:W3CDTF">2026-05-18T13:19:00Z</dcterms:created>
  <dcterms:modified xsi:type="dcterms:W3CDTF">2026-05-18T13:19:00Z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0x01010028991669DF84244A81B93216713AC0FD</vt:lpwstr>
  </property>
</Properties>
</file>