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2908" w:rsidRPr="00C539B0" w:rsidRDefault="00A52908" w:rsidP="00D414AE">
      <w:pPr>
        <w:suppressLineNumbers/>
        <w:suppressAutoHyphens/>
        <w:rPr>
          <w:rFonts w:ascii="Arial" w:eastAsia="Times New Roman" w:hAnsi="Arial" w:cs="Arial"/>
          <w:color w:val="000000" w:themeColor="text1"/>
          <w:sz w:val="24"/>
          <w:szCs w:val="32"/>
        </w:rPr>
      </w:pPr>
      <w:bookmarkStart w:id="0" w:name="_GoBack"/>
      <w:bookmarkEnd w:id="0"/>
    </w:p>
    <w:p w:rsidR="00A52908" w:rsidRPr="00C539B0" w:rsidRDefault="00A52908" w:rsidP="00D414AE">
      <w:pPr>
        <w:pStyle w:val="BodyText"/>
        <w:suppressLineNumbers/>
        <w:suppressAutoHyphens/>
        <w:spacing w:line="360" w:lineRule="auto"/>
        <w:ind w:left="2032"/>
        <w:rPr>
          <w:rFonts w:ascii="Arial" w:hAnsi="Arial" w:cs="Arial"/>
          <w:color w:val="000000" w:themeColor="text1"/>
          <w:szCs w:val="32"/>
        </w:rPr>
      </w:pPr>
      <w:r w:rsidRPr="00C539B0">
        <w:rPr>
          <w:rFonts w:ascii="Arial" w:hAnsi="Arial" w:cs="Arial"/>
          <w:color w:val="000000" w:themeColor="text1"/>
          <w:szCs w:val="32"/>
        </w:rPr>
        <w:drawing>
          <wp:inline distT="0" distB="0" distL="0" distR="0" wp14:anchorId="70F4E19B" wp14:editId="7D7FED78">
            <wp:extent cx="3147060" cy="106680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47060" cy="1066800"/>
                    </a:xfrm>
                    <a:prstGeom prst="rect">
                      <a:avLst/>
                    </a:prstGeom>
                    <a:noFill/>
                    <a:ln>
                      <a:noFill/>
                    </a:ln>
                  </pic:spPr>
                </pic:pic>
              </a:graphicData>
            </a:graphic>
          </wp:inline>
        </w:drawing>
      </w:r>
    </w:p>
    <w:p w:rsidR="00A52908" w:rsidRDefault="00A52908" w:rsidP="00D414AE">
      <w:pPr>
        <w:pStyle w:val="BodyText"/>
        <w:suppressLineNumbers/>
        <w:suppressAutoHyphens/>
        <w:spacing w:line="360" w:lineRule="auto"/>
        <w:ind w:left="2032"/>
        <w:rPr>
          <w:rFonts w:ascii="Arial" w:hAnsi="Arial" w:cs="Arial"/>
        </w:rPr>
      </w:pPr>
    </w:p>
    <w:p w:rsidR="00A52908" w:rsidRDefault="00A52908" w:rsidP="00D414AE">
      <w:pPr>
        <w:suppressLineNumbers/>
        <w:suppressAutoHyphens/>
        <w:spacing w:line="360" w:lineRule="auto"/>
        <w:ind w:right="1688"/>
        <w:jc w:val="both"/>
        <w:rPr>
          <w:rFonts w:ascii="Arial" w:hAnsi="Arial" w:cs="Arial"/>
          <w:b/>
        </w:rPr>
      </w:pPr>
      <w:proofErr w:type="spellStart"/>
      <w:r>
        <w:rPr>
          <w:rFonts w:ascii="Arial" w:hAnsi="Arial" w:cs="Arial"/>
          <w:b/>
          <w:u w:val="single"/>
        </w:rPr>
        <w:t>Programme</w:t>
      </w:r>
      <w:proofErr w:type="spellEnd"/>
      <w:r>
        <w:rPr>
          <w:rFonts w:ascii="Arial" w:hAnsi="Arial" w:cs="Arial"/>
          <w:b/>
        </w:rPr>
        <w:t>:</w:t>
      </w:r>
      <w:r>
        <w:rPr>
          <w:rFonts w:ascii="Arial" w:hAnsi="Arial" w:cs="Arial"/>
          <w:b/>
          <w:spacing w:val="-15"/>
        </w:rPr>
        <w:t xml:space="preserve"> </w:t>
      </w:r>
      <w:r>
        <w:rPr>
          <w:rFonts w:ascii="Arial" w:hAnsi="Arial" w:cs="Arial"/>
          <w:b/>
        </w:rPr>
        <w:t>Master</w:t>
      </w:r>
      <w:r>
        <w:rPr>
          <w:rFonts w:ascii="Arial" w:hAnsi="Arial" w:cs="Arial"/>
          <w:b/>
          <w:spacing w:val="-15"/>
        </w:rPr>
        <w:t xml:space="preserve"> </w:t>
      </w:r>
      <w:r>
        <w:rPr>
          <w:rFonts w:ascii="Arial" w:hAnsi="Arial" w:cs="Arial"/>
          <w:b/>
        </w:rPr>
        <w:t>of</w:t>
      </w:r>
      <w:r>
        <w:rPr>
          <w:rFonts w:ascii="Arial" w:hAnsi="Arial" w:cs="Arial"/>
          <w:b/>
          <w:spacing w:val="-14"/>
        </w:rPr>
        <w:t xml:space="preserve"> </w:t>
      </w:r>
      <w:r>
        <w:rPr>
          <w:rFonts w:ascii="Arial" w:hAnsi="Arial" w:cs="Arial"/>
          <w:b/>
        </w:rPr>
        <w:t>Business</w:t>
      </w:r>
      <w:r>
        <w:rPr>
          <w:rFonts w:ascii="Arial" w:hAnsi="Arial" w:cs="Arial"/>
          <w:b/>
          <w:spacing w:val="-15"/>
        </w:rPr>
        <w:t xml:space="preserve"> </w:t>
      </w:r>
      <w:r>
        <w:rPr>
          <w:rFonts w:ascii="Arial" w:hAnsi="Arial" w:cs="Arial"/>
          <w:b/>
        </w:rPr>
        <w:t xml:space="preserve">Administration </w:t>
      </w:r>
    </w:p>
    <w:p w:rsidR="00A52908" w:rsidRDefault="00A52908" w:rsidP="00D414AE">
      <w:pPr>
        <w:suppressLineNumbers/>
        <w:suppressAutoHyphens/>
        <w:spacing w:line="360" w:lineRule="auto"/>
        <w:ind w:right="1688"/>
        <w:jc w:val="both"/>
        <w:rPr>
          <w:rFonts w:ascii="Arial" w:hAnsi="Arial" w:cs="Arial"/>
          <w:b/>
        </w:rPr>
      </w:pPr>
      <w:r>
        <w:rPr>
          <w:rFonts w:ascii="Arial" w:hAnsi="Arial" w:cs="Arial"/>
          <w:b/>
          <w:u w:val="single"/>
        </w:rPr>
        <w:t>Module</w:t>
      </w:r>
      <w:r>
        <w:rPr>
          <w:rFonts w:ascii="Arial" w:hAnsi="Arial" w:cs="Arial"/>
          <w:b/>
        </w:rPr>
        <w:t>: International Business Concepts</w:t>
      </w:r>
    </w:p>
    <w:p w:rsidR="00A52908" w:rsidRDefault="00A52908" w:rsidP="00D414AE">
      <w:pPr>
        <w:suppressLineNumbers/>
        <w:suppressAutoHyphens/>
        <w:spacing w:line="360" w:lineRule="auto"/>
        <w:ind w:right="3011"/>
        <w:jc w:val="both"/>
        <w:rPr>
          <w:rFonts w:ascii="Arial" w:hAnsi="Arial" w:cs="Arial"/>
          <w:b/>
        </w:rPr>
      </w:pPr>
      <w:r>
        <w:rPr>
          <w:rFonts w:ascii="Arial" w:hAnsi="Arial" w:cs="Arial"/>
          <w:b/>
          <w:u w:val="single"/>
        </w:rPr>
        <w:t>Module</w:t>
      </w:r>
      <w:r>
        <w:rPr>
          <w:rFonts w:ascii="Arial" w:hAnsi="Arial" w:cs="Arial"/>
          <w:b/>
          <w:spacing w:val="-15"/>
          <w:u w:val="single"/>
        </w:rPr>
        <w:t xml:space="preserve"> </w:t>
      </w:r>
      <w:r>
        <w:rPr>
          <w:rFonts w:ascii="Arial" w:hAnsi="Arial" w:cs="Arial"/>
          <w:b/>
          <w:u w:val="single"/>
        </w:rPr>
        <w:t>code</w:t>
      </w:r>
      <w:r>
        <w:rPr>
          <w:rFonts w:ascii="Arial" w:hAnsi="Arial" w:cs="Arial"/>
          <w:b/>
        </w:rPr>
        <w:t>:</w:t>
      </w:r>
      <w:r>
        <w:rPr>
          <w:rFonts w:ascii="Arial" w:hAnsi="Arial" w:cs="Arial"/>
          <w:b/>
          <w:spacing w:val="-15"/>
        </w:rPr>
        <w:t xml:space="preserve"> </w:t>
      </w:r>
      <w:r>
        <w:rPr>
          <w:rFonts w:ascii="Arial" w:hAnsi="Arial" w:cs="Arial"/>
          <w:b/>
        </w:rPr>
        <w:t>LCMB7034</w:t>
      </w:r>
    </w:p>
    <w:p w:rsidR="00A52908" w:rsidRDefault="00A52908" w:rsidP="00D414AE">
      <w:pPr>
        <w:suppressLineNumbers/>
        <w:suppressAutoHyphens/>
        <w:spacing w:after="200" w:line="360" w:lineRule="auto"/>
        <w:ind w:right="272"/>
        <w:jc w:val="both"/>
        <w:rPr>
          <w:rFonts w:ascii="Arial" w:hAnsi="Arial" w:cs="Arial"/>
          <w:b/>
          <w:spacing w:val="-2"/>
          <w:u w:val="single"/>
        </w:rPr>
      </w:pPr>
      <w:r>
        <w:rPr>
          <w:rFonts w:ascii="Arial" w:hAnsi="Arial" w:cs="Arial"/>
          <w:b/>
          <w:spacing w:val="-2"/>
          <w:u w:val="single"/>
        </w:rPr>
        <w:t>Title</w:t>
      </w:r>
      <w:r>
        <w:rPr>
          <w:rFonts w:ascii="Arial" w:hAnsi="Arial" w:cs="Arial"/>
          <w:b/>
          <w:spacing w:val="-2"/>
        </w:rPr>
        <w:t xml:space="preserve">: </w:t>
      </w:r>
      <w:r>
        <w:rPr>
          <w:rFonts w:ascii="Arial" w:hAnsi="Arial" w:cs="Arial"/>
          <w:b/>
        </w:rPr>
        <w:t xml:space="preserve">An Analysis of </w:t>
      </w:r>
      <w:proofErr w:type="gramStart"/>
      <w:r>
        <w:rPr>
          <w:rFonts w:ascii="Arial" w:hAnsi="Arial" w:cs="Arial"/>
          <w:b/>
        </w:rPr>
        <w:t>IT</w:t>
      </w:r>
      <w:proofErr w:type="gramEnd"/>
      <w:r>
        <w:rPr>
          <w:rFonts w:ascii="Arial" w:hAnsi="Arial" w:cs="Arial"/>
          <w:b/>
        </w:rPr>
        <w:t xml:space="preserve"> Industry in India</w:t>
      </w:r>
    </w:p>
    <w:p w:rsidR="00A52908" w:rsidRDefault="00A52908" w:rsidP="00D414AE">
      <w:pPr>
        <w:pStyle w:val="BodyText"/>
        <w:suppressLineNumbers/>
        <w:suppressAutoHyphens/>
        <w:spacing w:before="24" w:line="360" w:lineRule="auto"/>
        <w:ind w:left="0"/>
        <w:jc w:val="both"/>
        <w:rPr>
          <w:rFonts w:ascii="Arial" w:hAnsi="Arial" w:cs="Arial"/>
          <w:b/>
        </w:rPr>
      </w:pPr>
    </w:p>
    <w:p w:rsidR="00A52908" w:rsidRDefault="00A52908" w:rsidP="00D414AE">
      <w:pPr>
        <w:suppressLineNumbers/>
        <w:suppressAutoHyphens/>
        <w:spacing w:before="1" w:line="360" w:lineRule="auto"/>
        <w:ind w:right="1688"/>
        <w:jc w:val="both"/>
        <w:rPr>
          <w:rFonts w:ascii="Arial" w:hAnsi="Arial" w:cs="Arial"/>
          <w:b/>
        </w:rPr>
      </w:pPr>
      <w:r>
        <w:rPr>
          <w:rFonts w:ascii="Arial" w:hAnsi="Arial" w:cs="Arial"/>
          <w:b/>
          <w:u w:val="single"/>
        </w:rPr>
        <w:t>Lecturer</w:t>
      </w:r>
      <w:r>
        <w:rPr>
          <w:rFonts w:ascii="Arial" w:hAnsi="Arial" w:cs="Arial"/>
          <w:b/>
          <w:spacing w:val="-5"/>
        </w:rPr>
        <w:t>:</w:t>
      </w:r>
      <w:r>
        <w:rPr>
          <w:rFonts w:ascii="Arial" w:hAnsi="Arial" w:cs="Arial"/>
          <w:b/>
          <w:spacing w:val="-4"/>
        </w:rPr>
        <w:t xml:space="preserve"> </w:t>
      </w:r>
      <w:proofErr w:type="spellStart"/>
      <w:r>
        <w:rPr>
          <w:rFonts w:ascii="Arial" w:hAnsi="Arial" w:cs="Arial"/>
          <w:b/>
          <w:u w:val="single"/>
        </w:rPr>
        <w:t>Ejike</w:t>
      </w:r>
      <w:proofErr w:type="spellEnd"/>
      <w:r>
        <w:rPr>
          <w:rFonts w:ascii="Arial" w:hAnsi="Arial" w:cs="Arial"/>
          <w:b/>
          <w:u w:val="single"/>
        </w:rPr>
        <w:t xml:space="preserve"> </w:t>
      </w:r>
      <w:proofErr w:type="spellStart"/>
      <w:r>
        <w:rPr>
          <w:rFonts w:ascii="Arial" w:hAnsi="Arial" w:cs="Arial"/>
          <w:b/>
          <w:u w:val="single"/>
        </w:rPr>
        <w:t>Udeogu</w:t>
      </w:r>
      <w:proofErr w:type="spellEnd"/>
    </w:p>
    <w:p w:rsidR="00A52908" w:rsidRDefault="00A52908" w:rsidP="00D414AE">
      <w:pPr>
        <w:suppressLineNumbers/>
        <w:suppressAutoHyphens/>
        <w:spacing w:before="137" w:line="360" w:lineRule="auto"/>
        <w:ind w:right="3635"/>
        <w:jc w:val="both"/>
        <w:rPr>
          <w:rFonts w:ascii="Arial" w:hAnsi="Arial" w:cs="Arial"/>
          <w:b/>
        </w:rPr>
      </w:pPr>
      <w:r>
        <w:rPr>
          <w:rFonts w:ascii="Arial" w:hAnsi="Arial" w:cs="Arial"/>
          <w:b/>
          <w:u w:val="single"/>
        </w:rPr>
        <w:t>Student Name</w:t>
      </w:r>
      <w:r>
        <w:rPr>
          <w:rFonts w:ascii="Arial" w:hAnsi="Arial" w:cs="Arial"/>
          <w:b/>
        </w:rPr>
        <w:t xml:space="preserve">: </w:t>
      </w:r>
      <w:proofErr w:type="spellStart"/>
      <w:r>
        <w:rPr>
          <w:rFonts w:ascii="Arial" w:hAnsi="Arial" w:cs="Arial"/>
          <w:b/>
          <w:u w:val="single"/>
        </w:rPr>
        <w:t>Naveenkumar</w:t>
      </w:r>
      <w:proofErr w:type="spellEnd"/>
      <w:r>
        <w:rPr>
          <w:rFonts w:ascii="Arial" w:hAnsi="Arial" w:cs="Arial"/>
          <w:b/>
          <w:u w:val="single"/>
        </w:rPr>
        <w:t xml:space="preserve"> </w:t>
      </w:r>
      <w:proofErr w:type="spellStart"/>
      <w:r>
        <w:rPr>
          <w:rFonts w:ascii="Arial" w:hAnsi="Arial" w:cs="Arial"/>
          <w:b/>
          <w:u w:val="single"/>
        </w:rPr>
        <w:t>Jayakannu</w:t>
      </w:r>
      <w:proofErr w:type="spellEnd"/>
    </w:p>
    <w:p w:rsidR="00A52908" w:rsidRDefault="00A52908" w:rsidP="00D414AE">
      <w:pPr>
        <w:suppressLineNumbers/>
        <w:suppressAutoHyphens/>
        <w:spacing w:before="137" w:line="360" w:lineRule="auto"/>
        <w:ind w:right="3635"/>
        <w:jc w:val="both"/>
        <w:rPr>
          <w:rFonts w:ascii="Arial" w:hAnsi="Arial" w:cs="Arial"/>
          <w:b/>
        </w:rPr>
      </w:pPr>
      <w:r>
        <w:rPr>
          <w:rFonts w:ascii="Arial" w:hAnsi="Arial" w:cs="Arial"/>
          <w:b/>
          <w:u w:val="single"/>
        </w:rPr>
        <w:t>Student ID</w:t>
      </w:r>
      <w:r>
        <w:rPr>
          <w:rFonts w:ascii="Arial" w:hAnsi="Arial" w:cs="Arial"/>
          <w:b/>
        </w:rPr>
        <w:t>: 2438827</w:t>
      </w:r>
    </w:p>
    <w:p w:rsidR="00A52908" w:rsidRDefault="00A52908" w:rsidP="00D414AE">
      <w:pPr>
        <w:suppressLineNumbers/>
        <w:suppressAutoHyphens/>
        <w:spacing w:before="137" w:line="360" w:lineRule="auto"/>
        <w:ind w:right="3635"/>
        <w:jc w:val="both"/>
        <w:rPr>
          <w:rFonts w:ascii="Arial" w:hAnsi="Arial" w:cs="Arial"/>
          <w:b/>
        </w:rPr>
      </w:pPr>
      <w:r>
        <w:rPr>
          <w:rFonts w:ascii="Arial" w:hAnsi="Arial" w:cs="Arial"/>
          <w:b/>
          <w:u w:val="single"/>
        </w:rPr>
        <w:t>Submission</w:t>
      </w:r>
      <w:r>
        <w:rPr>
          <w:rFonts w:ascii="Arial" w:hAnsi="Arial" w:cs="Arial"/>
          <w:b/>
          <w:spacing w:val="-15"/>
          <w:u w:val="single"/>
        </w:rPr>
        <w:t xml:space="preserve"> </w:t>
      </w:r>
      <w:r>
        <w:rPr>
          <w:rFonts w:ascii="Arial" w:hAnsi="Arial" w:cs="Arial"/>
          <w:b/>
          <w:u w:val="single"/>
        </w:rPr>
        <w:t>Date</w:t>
      </w:r>
      <w:r>
        <w:rPr>
          <w:rFonts w:ascii="Arial" w:hAnsi="Arial" w:cs="Arial"/>
          <w:b/>
        </w:rPr>
        <w:t>- 20</w:t>
      </w:r>
      <w:r>
        <w:rPr>
          <w:rFonts w:ascii="Arial" w:hAnsi="Arial" w:cs="Arial"/>
          <w:b/>
          <w:vertAlign w:val="superscript"/>
        </w:rPr>
        <w:t>th</w:t>
      </w:r>
      <w:r>
        <w:rPr>
          <w:rFonts w:ascii="Arial" w:hAnsi="Arial" w:cs="Arial"/>
          <w:b/>
        </w:rPr>
        <w:t xml:space="preserve"> March 2026</w:t>
      </w:r>
    </w:p>
    <w:p w:rsidR="002637E5" w:rsidRDefault="002637E5" w:rsidP="00D414AE">
      <w:pPr>
        <w:suppressLineNumbers/>
        <w:suppressAutoHyphens/>
        <w:spacing w:before="137" w:line="360" w:lineRule="auto"/>
        <w:ind w:right="3635"/>
        <w:jc w:val="both"/>
        <w:rPr>
          <w:rFonts w:ascii="Arial" w:hAnsi="Arial" w:cs="Arial"/>
          <w:b/>
        </w:rPr>
      </w:pPr>
    </w:p>
    <w:p w:rsidR="002637E5" w:rsidRDefault="002637E5" w:rsidP="00D414AE">
      <w:pPr>
        <w:suppressLineNumbers/>
        <w:suppressAutoHyphens/>
        <w:spacing w:before="137" w:line="360" w:lineRule="auto"/>
        <w:ind w:right="3635"/>
        <w:jc w:val="both"/>
        <w:rPr>
          <w:rFonts w:ascii="Arial" w:hAnsi="Arial" w:cs="Arial"/>
          <w:b/>
        </w:rPr>
      </w:pPr>
    </w:p>
    <w:p w:rsidR="00A52908" w:rsidRDefault="00A52908" w:rsidP="00D414AE">
      <w:pPr>
        <w:suppressLineNumbers/>
        <w:tabs>
          <w:tab w:val="left" w:pos="1752"/>
        </w:tabs>
        <w:suppressAutoHyphens/>
        <w:spacing w:line="360" w:lineRule="auto"/>
        <w:jc w:val="both"/>
        <w:rPr>
          <w:rFonts w:ascii="Arial" w:hAnsi="Arial" w:cs="Arial"/>
          <w:b/>
          <w:color w:val="000000" w:themeColor="text1"/>
        </w:rPr>
      </w:pPr>
    </w:p>
    <w:p w:rsidR="00A52908" w:rsidRDefault="00A52908" w:rsidP="00D414AE">
      <w:pPr>
        <w:suppressLineNumbers/>
        <w:tabs>
          <w:tab w:val="left" w:pos="1752"/>
        </w:tabs>
        <w:suppressAutoHyphens/>
        <w:spacing w:line="360" w:lineRule="auto"/>
        <w:jc w:val="center"/>
        <w:rPr>
          <w:rFonts w:ascii="Arial" w:hAnsi="Arial" w:cs="Arial"/>
          <w:b/>
          <w:color w:val="000000" w:themeColor="text1"/>
          <w:u w:val="single"/>
        </w:rPr>
      </w:pPr>
    </w:p>
    <w:p w:rsidR="00A52908" w:rsidRDefault="00A52908" w:rsidP="00D414AE">
      <w:pPr>
        <w:suppressLineNumbers/>
        <w:tabs>
          <w:tab w:val="left" w:pos="1752"/>
        </w:tabs>
        <w:suppressAutoHyphens/>
        <w:spacing w:line="360" w:lineRule="auto"/>
        <w:jc w:val="center"/>
        <w:rPr>
          <w:rFonts w:ascii="Arial" w:hAnsi="Arial" w:cs="Arial"/>
          <w:b/>
          <w:color w:val="000000" w:themeColor="text1"/>
          <w:u w:val="single"/>
        </w:rPr>
      </w:pPr>
    </w:p>
    <w:p w:rsidR="00A52908" w:rsidRDefault="00A52908" w:rsidP="00D414AE">
      <w:pPr>
        <w:suppressLineNumbers/>
        <w:tabs>
          <w:tab w:val="left" w:pos="1752"/>
        </w:tabs>
        <w:suppressAutoHyphens/>
        <w:spacing w:line="360" w:lineRule="auto"/>
        <w:jc w:val="center"/>
        <w:rPr>
          <w:rFonts w:ascii="Arial" w:hAnsi="Arial" w:cs="Arial"/>
          <w:b/>
          <w:color w:val="000000" w:themeColor="text1"/>
          <w:u w:val="single"/>
        </w:rPr>
      </w:pPr>
    </w:p>
    <w:p w:rsidR="00A52908" w:rsidRDefault="00A52908" w:rsidP="00D414AE">
      <w:pPr>
        <w:suppressLineNumbers/>
        <w:tabs>
          <w:tab w:val="left" w:pos="1752"/>
        </w:tabs>
        <w:suppressAutoHyphens/>
        <w:spacing w:line="360" w:lineRule="auto"/>
        <w:jc w:val="center"/>
        <w:rPr>
          <w:rFonts w:ascii="Arial" w:hAnsi="Arial" w:cs="Arial"/>
          <w:b/>
          <w:color w:val="000000" w:themeColor="text1"/>
          <w:u w:val="single"/>
        </w:rPr>
      </w:pPr>
    </w:p>
    <w:p w:rsidR="00A52908" w:rsidRDefault="00A52908" w:rsidP="00D414AE">
      <w:pPr>
        <w:suppressLineNumbers/>
        <w:tabs>
          <w:tab w:val="left" w:pos="1752"/>
        </w:tabs>
        <w:suppressAutoHyphens/>
        <w:spacing w:line="360" w:lineRule="auto"/>
        <w:jc w:val="center"/>
        <w:rPr>
          <w:rFonts w:ascii="Arial" w:hAnsi="Arial" w:cs="Arial"/>
          <w:b/>
          <w:color w:val="000000" w:themeColor="text1"/>
          <w:u w:val="single"/>
        </w:rPr>
      </w:pPr>
    </w:p>
    <w:p w:rsidR="00A52908" w:rsidRDefault="00A52908" w:rsidP="00D414AE">
      <w:pPr>
        <w:pStyle w:val="NoSpacing"/>
        <w:suppressLineNumbers/>
        <w:suppressAutoHyphens/>
        <w:spacing w:line="360" w:lineRule="auto"/>
        <w:rPr>
          <w:rFonts w:ascii="Arial" w:hAnsi="Arial" w:cs="Arial"/>
          <w:b/>
          <w:color w:val="000000" w:themeColor="text1"/>
          <w:u w:val="single"/>
        </w:rPr>
      </w:pPr>
    </w:p>
    <w:p w:rsidR="00A52908" w:rsidRDefault="00A52908" w:rsidP="00D414AE">
      <w:pPr>
        <w:pStyle w:val="NoSpacing"/>
        <w:suppressLineNumbers/>
        <w:suppressAutoHyphens/>
        <w:spacing w:line="360" w:lineRule="auto"/>
        <w:jc w:val="center"/>
        <w:rPr>
          <w:rFonts w:ascii="Arial" w:hAnsi="Arial" w:cs="Arial"/>
          <w:b/>
          <w:u w:val="single"/>
        </w:rPr>
      </w:pPr>
    </w:p>
    <w:p w:rsidR="00A52908" w:rsidRDefault="00A52908" w:rsidP="00D414AE">
      <w:pPr>
        <w:pStyle w:val="NoSpacing"/>
        <w:suppressLineNumbers/>
        <w:suppressAutoHyphens/>
        <w:spacing w:line="360" w:lineRule="auto"/>
        <w:jc w:val="center"/>
        <w:rPr>
          <w:rFonts w:ascii="Arial" w:hAnsi="Arial" w:cs="Arial"/>
          <w:b/>
          <w:u w:val="single"/>
        </w:rPr>
      </w:pPr>
    </w:p>
    <w:p w:rsidR="00A52908" w:rsidRDefault="00A52908" w:rsidP="00D414AE">
      <w:pPr>
        <w:pStyle w:val="NoSpacing"/>
        <w:suppressLineNumbers/>
        <w:suppressAutoHyphens/>
        <w:spacing w:line="360" w:lineRule="auto"/>
        <w:jc w:val="center"/>
        <w:rPr>
          <w:rFonts w:ascii="Arial" w:hAnsi="Arial" w:cs="Arial"/>
          <w:b/>
          <w:u w:val="single"/>
        </w:rPr>
      </w:pPr>
    </w:p>
    <w:p w:rsidR="00A52908" w:rsidRDefault="00A52908" w:rsidP="00D414AE">
      <w:pPr>
        <w:pStyle w:val="NoSpacing"/>
        <w:suppressLineNumbers/>
        <w:suppressAutoHyphens/>
        <w:spacing w:line="360" w:lineRule="auto"/>
        <w:jc w:val="center"/>
        <w:rPr>
          <w:rFonts w:ascii="Arial" w:hAnsi="Arial" w:cs="Arial"/>
          <w:b/>
          <w:u w:val="single"/>
        </w:rPr>
      </w:pPr>
    </w:p>
    <w:p w:rsidR="00A52908" w:rsidRPr="00B4213E" w:rsidRDefault="00A52908" w:rsidP="00D414AE">
      <w:pPr>
        <w:pStyle w:val="NoSpacing"/>
        <w:suppressLineNumbers/>
        <w:suppressAutoHyphens/>
        <w:spacing w:line="360" w:lineRule="auto"/>
        <w:jc w:val="center"/>
        <w:rPr>
          <w:rFonts w:ascii="Arial" w:hAnsi="Arial" w:cs="Arial"/>
          <w:b/>
          <w:sz w:val="24"/>
          <w:szCs w:val="24"/>
          <w:u w:val="single"/>
        </w:rPr>
      </w:pPr>
      <w:r w:rsidRPr="00B4213E">
        <w:rPr>
          <w:rFonts w:ascii="Arial" w:hAnsi="Arial" w:cs="Arial"/>
          <w:b/>
          <w:sz w:val="24"/>
          <w:szCs w:val="24"/>
          <w:u w:val="single"/>
        </w:rPr>
        <w:lastRenderedPageBreak/>
        <w:t>Index</w:t>
      </w:r>
    </w:p>
    <w:p w:rsidR="00A52908" w:rsidRPr="00B4213E" w:rsidRDefault="00A52908" w:rsidP="00D414AE">
      <w:pPr>
        <w:pStyle w:val="NoSpacing"/>
        <w:suppressLineNumbers/>
        <w:suppressAutoHyphens/>
        <w:spacing w:line="360" w:lineRule="auto"/>
        <w:rPr>
          <w:rFonts w:ascii="Arial" w:hAnsi="Arial" w:cs="Arial"/>
          <w:sz w:val="24"/>
          <w:szCs w:val="24"/>
        </w:rPr>
      </w:pPr>
    </w:p>
    <w:p w:rsidR="00A52908" w:rsidRPr="00B4213E" w:rsidRDefault="00A52908" w:rsidP="00D414AE">
      <w:pPr>
        <w:pStyle w:val="NoSpacing"/>
        <w:numPr>
          <w:ilvl w:val="0"/>
          <w:numId w:val="5"/>
        </w:numPr>
        <w:suppressLineNumbers/>
        <w:suppressAutoHyphens/>
        <w:spacing w:line="360" w:lineRule="auto"/>
        <w:rPr>
          <w:rFonts w:ascii="Arial" w:hAnsi="Arial" w:cs="Arial"/>
          <w:sz w:val="24"/>
          <w:szCs w:val="24"/>
        </w:rPr>
      </w:pPr>
      <w:r w:rsidRPr="00B4213E">
        <w:rPr>
          <w:rFonts w:ascii="Arial" w:hAnsi="Arial" w:cs="Arial"/>
          <w:b/>
          <w:sz w:val="24"/>
          <w:szCs w:val="24"/>
          <w:u w:val="single"/>
        </w:rPr>
        <w:t>Introduction</w:t>
      </w:r>
      <w:r w:rsidRPr="00B4213E">
        <w:rPr>
          <w:rFonts w:ascii="Arial" w:hAnsi="Arial" w:cs="Arial"/>
          <w:sz w:val="24"/>
          <w:szCs w:val="24"/>
        </w:rPr>
        <w:t>………………………………………………………………………</w:t>
      </w:r>
      <w:r>
        <w:rPr>
          <w:rFonts w:ascii="Arial" w:hAnsi="Arial" w:cs="Arial"/>
          <w:sz w:val="24"/>
          <w:szCs w:val="24"/>
        </w:rPr>
        <w:t>……</w:t>
      </w:r>
      <w:r w:rsidRPr="00B4213E">
        <w:rPr>
          <w:rFonts w:ascii="Arial" w:hAnsi="Arial" w:cs="Arial"/>
          <w:sz w:val="24"/>
          <w:szCs w:val="24"/>
        </w:rPr>
        <w:t>.</w:t>
      </w:r>
      <w:r>
        <w:rPr>
          <w:rFonts w:ascii="Arial" w:hAnsi="Arial" w:cs="Arial"/>
          <w:sz w:val="24"/>
          <w:szCs w:val="24"/>
        </w:rPr>
        <w:t>.0</w:t>
      </w:r>
      <w:r w:rsidRPr="00B4213E">
        <w:rPr>
          <w:rFonts w:ascii="Arial" w:hAnsi="Arial" w:cs="Arial"/>
          <w:sz w:val="24"/>
          <w:szCs w:val="24"/>
        </w:rPr>
        <w:t xml:space="preserve">3   </w:t>
      </w:r>
    </w:p>
    <w:p w:rsidR="00A52908" w:rsidRPr="00B4213E" w:rsidRDefault="00A52908" w:rsidP="00D414AE">
      <w:pPr>
        <w:pStyle w:val="NoSpacing"/>
        <w:numPr>
          <w:ilvl w:val="0"/>
          <w:numId w:val="5"/>
        </w:numPr>
        <w:suppressLineNumbers/>
        <w:suppressAutoHyphens/>
        <w:spacing w:line="360" w:lineRule="auto"/>
        <w:rPr>
          <w:rFonts w:ascii="Arial" w:hAnsi="Arial" w:cs="Arial"/>
          <w:color w:val="000000" w:themeColor="text1"/>
          <w:sz w:val="24"/>
          <w:szCs w:val="24"/>
        </w:rPr>
      </w:pPr>
      <w:r w:rsidRPr="00B4213E">
        <w:rPr>
          <w:rFonts w:ascii="Arial" w:hAnsi="Arial" w:cs="Arial"/>
          <w:b/>
          <w:sz w:val="24"/>
          <w:szCs w:val="24"/>
          <w:u w:val="single"/>
        </w:rPr>
        <w:t>Industry and Country Overview</w:t>
      </w:r>
      <w:r w:rsidRPr="00B4213E">
        <w:rPr>
          <w:rFonts w:ascii="Arial" w:hAnsi="Arial" w:cs="Arial"/>
          <w:color w:val="000000" w:themeColor="text1"/>
          <w:sz w:val="24"/>
          <w:szCs w:val="24"/>
        </w:rPr>
        <w:t>……………………………………………………</w:t>
      </w:r>
      <w:r>
        <w:rPr>
          <w:rFonts w:ascii="Arial" w:hAnsi="Arial" w:cs="Arial"/>
          <w:color w:val="000000" w:themeColor="text1"/>
          <w:sz w:val="24"/>
          <w:szCs w:val="24"/>
        </w:rPr>
        <w:t>..04</w:t>
      </w:r>
    </w:p>
    <w:p w:rsidR="00A52908" w:rsidRPr="00B4213E" w:rsidRDefault="00A52908" w:rsidP="00D414AE">
      <w:pPr>
        <w:pStyle w:val="NoSpacing"/>
        <w:numPr>
          <w:ilvl w:val="0"/>
          <w:numId w:val="4"/>
        </w:numPr>
        <w:suppressLineNumbers/>
        <w:suppressAutoHyphens/>
        <w:spacing w:line="360" w:lineRule="auto"/>
        <w:ind w:left="1080"/>
        <w:rPr>
          <w:rFonts w:ascii="Arial" w:eastAsia="Times New Roman" w:hAnsi="Arial" w:cs="Arial"/>
          <w:color w:val="000000" w:themeColor="text1"/>
          <w:sz w:val="24"/>
          <w:szCs w:val="24"/>
        </w:rPr>
      </w:pPr>
      <w:r w:rsidRPr="00B4213E">
        <w:rPr>
          <w:rFonts w:ascii="Arial" w:eastAsia="Times New Roman" w:hAnsi="Arial" w:cs="Arial"/>
          <w:bCs/>
          <w:sz w:val="24"/>
          <w:szCs w:val="24"/>
        </w:rPr>
        <w:t>Introduction to the Indian IT Industry</w:t>
      </w:r>
      <w:r>
        <w:rPr>
          <w:rFonts w:ascii="Arial" w:eastAsia="Times New Roman" w:hAnsi="Arial" w:cs="Arial"/>
          <w:bCs/>
          <w:sz w:val="24"/>
          <w:szCs w:val="24"/>
        </w:rPr>
        <w:t>…………………………………………...…04</w:t>
      </w:r>
    </w:p>
    <w:p w:rsidR="00A52908" w:rsidRPr="00B4213E" w:rsidRDefault="00A52908" w:rsidP="00D414AE">
      <w:pPr>
        <w:pStyle w:val="NoSpacing"/>
        <w:numPr>
          <w:ilvl w:val="0"/>
          <w:numId w:val="4"/>
        </w:numPr>
        <w:suppressLineNumbers/>
        <w:suppressAutoHyphens/>
        <w:spacing w:line="360" w:lineRule="auto"/>
        <w:ind w:left="1080"/>
        <w:rPr>
          <w:rFonts w:ascii="Arial" w:eastAsia="Times New Roman" w:hAnsi="Arial" w:cs="Arial"/>
          <w:color w:val="000000" w:themeColor="text1"/>
          <w:sz w:val="24"/>
          <w:szCs w:val="24"/>
        </w:rPr>
      </w:pPr>
      <w:r w:rsidRPr="00B4213E">
        <w:rPr>
          <w:rFonts w:ascii="Arial" w:eastAsia="Times New Roman" w:hAnsi="Arial" w:cs="Arial"/>
          <w:bCs/>
          <w:sz w:val="24"/>
          <w:szCs w:val="24"/>
        </w:rPr>
        <w:t>Size, Scope, and Economic Importance</w:t>
      </w:r>
      <w:r>
        <w:rPr>
          <w:rFonts w:ascii="Arial" w:eastAsia="Times New Roman" w:hAnsi="Arial" w:cs="Arial"/>
          <w:bCs/>
          <w:sz w:val="24"/>
          <w:szCs w:val="24"/>
        </w:rPr>
        <w:t>………………………………………….04</w:t>
      </w:r>
    </w:p>
    <w:p w:rsidR="00A52908" w:rsidRPr="00B4213E" w:rsidRDefault="00A52908" w:rsidP="00D414AE">
      <w:pPr>
        <w:pStyle w:val="NoSpacing"/>
        <w:numPr>
          <w:ilvl w:val="0"/>
          <w:numId w:val="4"/>
        </w:numPr>
        <w:suppressLineNumbers/>
        <w:suppressAutoHyphens/>
        <w:spacing w:line="360" w:lineRule="auto"/>
        <w:ind w:left="1080"/>
        <w:rPr>
          <w:rFonts w:ascii="Arial" w:eastAsia="Times New Roman" w:hAnsi="Arial" w:cs="Arial"/>
          <w:color w:val="000000" w:themeColor="text1"/>
          <w:sz w:val="24"/>
          <w:szCs w:val="24"/>
        </w:rPr>
      </w:pPr>
      <w:r w:rsidRPr="00B4213E">
        <w:rPr>
          <w:rFonts w:ascii="Arial" w:eastAsia="Times New Roman" w:hAnsi="Arial" w:cs="Arial"/>
          <w:bCs/>
          <w:sz w:val="24"/>
          <w:szCs w:val="24"/>
        </w:rPr>
        <w:t>Major Domestic and Multinational Firms and Comparative Positioning</w:t>
      </w:r>
      <w:r>
        <w:rPr>
          <w:rFonts w:ascii="Arial" w:eastAsia="Times New Roman" w:hAnsi="Arial" w:cs="Arial"/>
          <w:bCs/>
          <w:sz w:val="24"/>
          <w:szCs w:val="24"/>
        </w:rPr>
        <w:t>……………………………………………………………………………05</w:t>
      </w:r>
    </w:p>
    <w:p w:rsidR="00A52908" w:rsidRPr="00B4213E" w:rsidRDefault="00A52908" w:rsidP="00D414AE">
      <w:pPr>
        <w:pStyle w:val="NoSpacing"/>
        <w:numPr>
          <w:ilvl w:val="0"/>
          <w:numId w:val="5"/>
        </w:numPr>
        <w:suppressLineNumbers/>
        <w:suppressAutoHyphens/>
        <w:spacing w:line="360" w:lineRule="auto"/>
        <w:rPr>
          <w:rFonts w:ascii="Arial" w:hAnsi="Arial" w:cs="Arial"/>
          <w:sz w:val="24"/>
          <w:szCs w:val="24"/>
        </w:rPr>
      </w:pPr>
      <w:r w:rsidRPr="00B4213E">
        <w:rPr>
          <w:rFonts w:ascii="Arial" w:hAnsi="Arial" w:cs="Arial"/>
          <w:b/>
          <w:sz w:val="24"/>
          <w:szCs w:val="24"/>
          <w:u w:val="single"/>
        </w:rPr>
        <w:t>Application of Porter’s Diamond Model to India’s IT Industry</w:t>
      </w:r>
      <w:r w:rsidRPr="00B4213E">
        <w:rPr>
          <w:rFonts w:ascii="Arial" w:hAnsi="Arial" w:cs="Arial"/>
          <w:sz w:val="24"/>
          <w:szCs w:val="24"/>
        </w:rPr>
        <w:t>……</w:t>
      </w:r>
      <w:r>
        <w:rPr>
          <w:rFonts w:ascii="Arial" w:hAnsi="Arial" w:cs="Arial"/>
          <w:sz w:val="24"/>
          <w:szCs w:val="24"/>
        </w:rPr>
        <w:t>..................07</w:t>
      </w:r>
    </w:p>
    <w:p w:rsidR="00A52908" w:rsidRPr="00B4213E" w:rsidRDefault="00A52908" w:rsidP="00D414AE">
      <w:pPr>
        <w:pStyle w:val="NoSpacing"/>
        <w:numPr>
          <w:ilvl w:val="0"/>
          <w:numId w:val="3"/>
        </w:numPr>
        <w:suppressLineNumbers/>
        <w:suppressAutoHyphens/>
        <w:spacing w:line="360" w:lineRule="auto"/>
        <w:ind w:left="1080"/>
        <w:rPr>
          <w:rFonts w:ascii="Arial" w:eastAsia="Arial" w:hAnsi="Arial" w:cs="Arial"/>
          <w:sz w:val="24"/>
          <w:szCs w:val="24"/>
        </w:rPr>
      </w:pPr>
      <w:r w:rsidRPr="00B4213E">
        <w:rPr>
          <w:rFonts w:ascii="Arial" w:eastAsia="Times New Roman" w:hAnsi="Arial" w:cs="Arial"/>
          <w:color w:val="000000" w:themeColor="text1"/>
          <w:sz w:val="24"/>
          <w:szCs w:val="24"/>
        </w:rPr>
        <w:t>Factor Conditions</w:t>
      </w:r>
      <w:r>
        <w:rPr>
          <w:rFonts w:ascii="Arial" w:eastAsia="Times New Roman" w:hAnsi="Arial" w:cs="Arial"/>
          <w:color w:val="000000" w:themeColor="text1"/>
          <w:sz w:val="24"/>
          <w:szCs w:val="24"/>
        </w:rPr>
        <w:t>…………………………………………………………...............07</w:t>
      </w:r>
    </w:p>
    <w:p w:rsidR="00A52908" w:rsidRPr="00B4213E" w:rsidRDefault="00A52908" w:rsidP="00D414AE">
      <w:pPr>
        <w:pStyle w:val="NoSpacing"/>
        <w:numPr>
          <w:ilvl w:val="0"/>
          <w:numId w:val="3"/>
        </w:numPr>
        <w:suppressLineNumbers/>
        <w:suppressAutoHyphens/>
        <w:spacing w:line="360" w:lineRule="auto"/>
        <w:ind w:left="1080"/>
        <w:rPr>
          <w:rFonts w:ascii="Arial" w:eastAsia="Arial" w:hAnsi="Arial" w:cs="Arial"/>
          <w:sz w:val="24"/>
          <w:szCs w:val="24"/>
        </w:rPr>
      </w:pPr>
      <w:r w:rsidRPr="00B4213E">
        <w:rPr>
          <w:rFonts w:ascii="Arial" w:eastAsia="Times New Roman" w:hAnsi="Arial" w:cs="Arial"/>
          <w:color w:val="000000" w:themeColor="text1"/>
          <w:sz w:val="24"/>
          <w:szCs w:val="24"/>
        </w:rPr>
        <w:t>Demand Conditions</w:t>
      </w:r>
      <w:r>
        <w:rPr>
          <w:rFonts w:ascii="Arial" w:eastAsia="Times New Roman" w:hAnsi="Arial" w:cs="Arial"/>
          <w:color w:val="000000" w:themeColor="text1"/>
          <w:sz w:val="24"/>
          <w:szCs w:val="24"/>
        </w:rPr>
        <w:t>………………………………………………………………….08</w:t>
      </w:r>
    </w:p>
    <w:p w:rsidR="00A52908" w:rsidRPr="00B4213E" w:rsidRDefault="00A52908" w:rsidP="00D414AE">
      <w:pPr>
        <w:pStyle w:val="NoSpacing"/>
        <w:numPr>
          <w:ilvl w:val="0"/>
          <w:numId w:val="3"/>
        </w:numPr>
        <w:suppressLineNumbers/>
        <w:suppressAutoHyphens/>
        <w:spacing w:line="360" w:lineRule="auto"/>
        <w:ind w:left="1080"/>
        <w:rPr>
          <w:rFonts w:ascii="Arial" w:eastAsia="Arial" w:hAnsi="Arial" w:cs="Arial"/>
          <w:sz w:val="24"/>
          <w:szCs w:val="24"/>
        </w:rPr>
      </w:pPr>
      <w:r w:rsidRPr="00B4213E">
        <w:rPr>
          <w:rFonts w:ascii="Arial" w:eastAsia="Times New Roman" w:hAnsi="Arial" w:cs="Arial"/>
          <w:color w:val="000000" w:themeColor="text1"/>
          <w:sz w:val="24"/>
          <w:szCs w:val="24"/>
        </w:rPr>
        <w:t>Related and Supporting Industries</w:t>
      </w:r>
      <w:r>
        <w:rPr>
          <w:rFonts w:ascii="Arial" w:eastAsia="Times New Roman" w:hAnsi="Arial" w:cs="Arial"/>
          <w:color w:val="000000" w:themeColor="text1"/>
          <w:sz w:val="24"/>
          <w:szCs w:val="24"/>
        </w:rPr>
        <w:t>…………………………………………...........08</w:t>
      </w:r>
    </w:p>
    <w:p w:rsidR="00A52908" w:rsidRPr="00B4213E" w:rsidRDefault="00A52908" w:rsidP="00D414AE">
      <w:pPr>
        <w:pStyle w:val="NoSpacing"/>
        <w:numPr>
          <w:ilvl w:val="0"/>
          <w:numId w:val="3"/>
        </w:numPr>
        <w:suppressLineNumbers/>
        <w:suppressAutoHyphens/>
        <w:spacing w:line="360" w:lineRule="auto"/>
        <w:ind w:left="1080"/>
        <w:rPr>
          <w:rFonts w:ascii="Arial" w:eastAsia="Arial" w:hAnsi="Arial" w:cs="Arial"/>
          <w:sz w:val="24"/>
          <w:szCs w:val="24"/>
        </w:rPr>
      </w:pPr>
      <w:r w:rsidRPr="00B4213E">
        <w:rPr>
          <w:rFonts w:ascii="Arial" w:eastAsia="Times New Roman" w:hAnsi="Arial" w:cs="Arial"/>
          <w:color w:val="000000" w:themeColor="text1"/>
          <w:sz w:val="24"/>
          <w:szCs w:val="24"/>
        </w:rPr>
        <w:t>Firm Strategy, Structure, and Rivalry</w:t>
      </w:r>
      <w:r>
        <w:rPr>
          <w:rFonts w:ascii="Arial" w:eastAsia="Times New Roman" w:hAnsi="Arial" w:cs="Arial"/>
          <w:color w:val="000000" w:themeColor="text1"/>
          <w:sz w:val="24"/>
          <w:szCs w:val="24"/>
        </w:rPr>
        <w:t>………………………………………………08</w:t>
      </w:r>
    </w:p>
    <w:p w:rsidR="00A52908" w:rsidRPr="00B4213E" w:rsidRDefault="00A52908" w:rsidP="00D414AE">
      <w:pPr>
        <w:pStyle w:val="NoSpacing"/>
        <w:numPr>
          <w:ilvl w:val="0"/>
          <w:numId w:val="3"/>
        </w:numPr>
        <w:suppressLineNumbers/>
        <w:suppressAutoHyphens/>
        <w:spacing w:line="360" w:lineRule="auto"/>
        <w:ind w:left="1080" w:right="720"/>
        <w:jc w:val="both"/>
        <w:rPr>
          <w:rFonts w:ascii="Arial" w:eastAsia="Times New Roman" w:hAnsi="Arial" w:cs="Arial"/>
          <w:color w:val="000000" w:themeColor="text1"/>
          <w:sz w:val="24"/>
          <w:szCs w:val="24"/>
        </w:rPr>
      </w:pPr>
      <w:r w:rsidRPr="00B4213E">
        <w:rPr>
          <w:rFonts w:ascii="Arial" w:eastAsia="Times New Roman" w:hAnsi="Arial" w:cs="Arial"/>
          <w:color w:val="000000" w:themeColor="text1"/>
          <w:sz w:val="24"/>
          <w:szCs w:val="24"/>
        </w:rPr>
        <w:t>Government Role and Structural Conditions</w:t>
      </w:r>
      <w:r>
        <w:rPr>
          <w:rFonts w:ascii="Arial" w:eastAsia="Times New Roman" w:hAnsi="Arial" w:cs="Arial"/>
          <w:color w:val="000000" w:themeColor="text1"/>
          <w:sz w:val="24"/>
          <w:szCs w:val="24"/>
        </w:rPr>
        <w:t>……………………………………...09</w:t>
      </w:r>
    </w:p>
    <w:p w:rsidR="00A52908" w:rsidRPr="00B4213E" w:rsidRDefault="00A52908" w:rsidP="00D414AE">
      <w:pPr>
        <w:pStyle w:val="NoSpacing"/>
        <w:numPr>
          <w:ilvl w:val="0"/>
          <w:numId w:val="5"/>
        </w:numPr>
        <w:suppressLineNumbers/>
        <w:suppressAutoHyphens/>
        <w:spacing w:line="360" w:lineRule="auto"/>
        <w:rPr>
          <w:rFonts w:ascii="Arial" w:hAnsi="Arial" w:cs="Arial"/>
          <w:sz w:val="24"/>
          <w:szCs w:val="24"/>
        </w:rPr>
      </w:pPr>
      <w:r w:rsidRPr="00B4213E">
        <w:rPr>
          <w:rFonts w:ascii="Arial" w:hAnsi="Arial" w:cs="Arial"/>
          <w:b/>
          <w:sz w:val="24"/>
          <w:szCs w:val="24"/>
          <w:u w:val="single"/>
        </w:rPr>
        <w:t>Evaluation of a Major Foreign MNC in the Indian IT Industry: Accenture</w:t>
      </w:r>
      <w:r>
        <w:rPr>
          <w:rFonts w:ascii="Arial" w:hAnsi="Arial" w:cs="Arial"/>
          <w:sz w:val="24"/>
          <w:szCs w:val="24"/>
        </w:rPr>
        <w:t>……09</w:t>
      </w:r>
    </w:p>
    <w:p w:rsidR="00A52908" w:rsidRPr="00B4213E" w:rsidRDefault="00A52908" w:rsidP="00D414AE">
      <w:pPr>
        <w:pStyle w:val="NoSpacing"/>
        <w:suppressLineNumbers/>
        <w:suppressAutoHyphens/>
        <w:spacing w:line="360" w:lineRule="auto"/>
        <w:ind w:left="720" w:right="720"/>
        <w:rPr>
          <w:rFonts w:ascii="Arial" w:hAnsi="Arial" w:cs="Arial"/>
          <w:sz w:val="24"/>
          <w:szCs w:val="24"/>
          <w:shd w:val="clear" w:color="auto" w:fill="FFFFFF"/>
        </w:rPr>
      </w:pPr>
      <w:r w:rsidRPr="00B4213E">
        <w:rPr>
          <w:rFonts w:ascii="Arial" w:hAnsi="Arial" w:cs="Arial"/>
          <w:sz w:val="24"/>
          <w:szCs w:val="24"/>
          <w:shd w:val="clear" w:color="auto" w:fill="FFFFFF"/>
        </w:rPr>
        <w:t>4.1 Introduction</w:t>
      </w:r>
      <w:r>
        <w:rPr>
          <w:rFonts w:ascii="Arial" w:hAnsi="Arial" w:cs="Arial"/>
          <w:sz w:val="24"/>
          <w:szCs w:val="24"/>
          <w:shd w:val="clear" w:color="auto" w:fill="FFFFFF"/>
        </w:rPr>
        <w:t>…………………………………………………………………………...09</w:t>
      </w:r>
    </w:p>
    <w:p w:rsidR="00A52908" w:rsidRPr="00B4213E" w:rsidRDefault="00A52908" w:rsidP="00D414AE">
      <w:pPr>
        <w:pStyle w:val="NoSpacing"/>
        <w:suppressLineNumbers/>
        <w:suppressAutoHyphens/>
        <w:spacing w:line="360" w:lineRule="auto"/>
        <w:ind w:left="720" w:right="720"/>
        <w:rPr>
          <w:rFonts w:ascii="Arial" w:hAnsi="Arial" w:cs="Arial"/>
          <w:color w:val="000000" w:themeColor="text1"/>
          <w:sz w:val="24"/>
          <w:szCs w:val="24"/>
          <w:shd w:val="clear" w:color="auto" w:fill="FFFFFF"/>
        </w:rPr>
      </w:pPr>
      <w:r w:rsidRPr="00B4213E">
        <w:rPr>
          <w:rFonts w:ascii="Arial" w:hAnsi="Arial" w:cs="Arial"/>
          <w:color w:val="000000" w:themeColor="text1"/>
          <w:sz w:val="24"/>
          <w:szCs w:val="24"/>
          <w:shd w:val="clear" w:color="auto" w:fill="FFFFFF"/>
        </w:rPr>
        <w:t xml:space="preserve">4.2 </w:t>
      </w:r>
      <w:r>
        <w:rPr>
          <w:rFonts w:ascii="Arial" w:hAnsi="Arial" w:cs="Arial"/>
          <w:color w:val="000000" w:themeColor="text1"/>
          <w:sz w:val="24"/>
          <w:szCs w:val="24"/>
          <w:shd w:val="clear" w:color="auto" w:fill="FFFFFF"/>
        </w:rPr>
        <w:t>Political &amp; Legal Factors………………………………………………………….…10</w:t>
      </w:r>
    </w:p>
    <w:p w:rsidR="00A52908" w:rsidRPr="00B4213E" w:rsidRDefault="00A52908" w:rsidP="00D414AE">
      <w:pPr>
        <w:pStyle w:val="NoSpacing"/>
        <w:suppressLineNumbers/>
        <w:suppressAutoHyphens/>
        <w:spacing w:line="360" w:lineRule="auto"/>
        <w:ind w:left="720" w:right="720"/>
        <w:rPr>
          <w:rFonts w:ascii="Arial" w:hAnsi="Arial" w:cs="Arial"/>
          <w:color w:val="000000" w:themeColor="text1"/>
          <w:sz w:val="24"/>
          <w:szCs w:val="24"/>
          <w:shd w:val="clear" w:color="auto" w:fill="FFFFFF"/>
        </w:rPr>
      </w:pPr>
      <w:r w:rsidRPr="00B4213E">
        <w:rPr>
          <w:rFonts w:ascii="Arial" w:hAnsi="Arial" w:cs="Arial"/>
          <w:color w:val="000000" w:themeColor="text1"/>
          <w:sz w:val="24"/>
          <w:szCs w:val="24"/>
          <w:shd w:val="clear" w:color="auto" w:fill="FFFFFF"/>
        </w:rPr>
        <w:t>4.3 Economic Factors</w:t>
      </w:r>
      <w:r>
        <w:rPr>
          <w:rFonts w:ascii="Arial" w:hAnsi="Arial" w:cs="Arial"/>
          <w:color w:val="000000" w:themeColor="text1"/>
          <w:sz w:val="24"/>
          <w:szCs w:val="24"/>
          <w:shd w:val="clear" w:color="auto" w:fill="FFFFFF"/>
        </w:rPr>
        <w:t>……………………………………………………………………10</w:t>
      </w:r>
    </w:p>
    <w:p w:rsidR="00A52908" w:rsidRPr="00B4213E" w:rsidRDefault="00A52908" w:rsidP="00D414AE">
      <w:pPr>
        <w:pStyle w:val="NoSpacing"/>
        <w:suppressLineNumbers/>
        <w:suppressAutoHyphens/>
        <w:spacing w:line="360" w:lineRule="auto"/>
        <w:ind w:left="720" w:right="720"/>
        <w:rPr>
          <w:rFonts w:ascii="Arial" w:hAnsi="Arial" w:cs="Arial"/>
          <w:color w:val="000000" w:themeColor="text1"/>
          <w:sz w:val="24"/>
          <w:szCs w:val="24"/>
          <w:shd w:val="clear" w:color="auto" w:fill="FFFFFF"/>
        </w:rPr>
      </w:pPr>
      <w:r w:rsidRPr="00B4213E">
        <w:rPr>
          <w:rFonts w:ascii="Arial" w:hAnsi="Arial" w:cs="Arial"/>
          <w:color w:val="000000" w:themeColor="text1"/>
          <w:sz w:val="24"/>
          <w:szCs w:val="24"/>
          <w:shd w:val="clear" w:color="auto" w:fill="FFFFFF"/>
        </w:rPr>
        <w:t>4.4 Social Factors</w:t>
      </w:r>
      <w:r>
        <w:rPr>
          <w:rFonts w:ascii="Arial" w:hAnsi="Arial" w:cs="Arial"/>
          <w:color w:val="000000" w:themeColor="text1"/>
          <w:sz w:val="24"/>
          <w:szCs w:val="24"/>
          <w:shd w:val="clear" w:color="auto" w:fill="FFFFFF"/>
        </w:rPr>
        <w:t>………………………………………………………………………...11</w:t>
      </w:r>
    </w:p>
    <w:p w:rsidR="00A52908" w:rsidRPr="00B4213E" w:rsidRDefault="00A52908" w:rsidP="00D414AE">
      <w:pPr>
        <w:pStyle w:val="NoSpacing"/>
        <w:suppressLineNumbers/>
        <w:suppressAutoHyphens/>
        <w:spacing w:line="360" w:lineRule="auto"/>
        <w:ind w:left="720" w:right="720"/>
        <w:rPr>
          <w:rFonts w:ascii="Arial" w:hAnsi="Arial" w:cs="Arial"/>
          <w:color w:val="000000" w:themeColor="text1"/>
          <w:sz w:val="24"/>
          <w:szCs w:val="24"/>
          <w:shd w:val="clear" w:color="auto" w:fill="FFFFFF"/>
        </w:rPr>
      </w:pPr>
      <w:r w:rsidRPr="00B4213E">
        <w:rPr>
          <w:rFonts w:ascii="Arial" w:hAnsi="Arial" w:cs="Arial"/>
          <w:color w:val="000000" w:themeColor="text1"/>
          <w:sz w:val="24"/>
          <w:szCs w:val="24"/>
          <w:shd w:val="clear" w:color="auto" w:fill="FFFFFF"/>
        </w:rPr>
        <w:t>4.5 Technological Factors</w:t>
      </w:r>
      <w:r>
        <w:rPr>
          <w:rFonts w:ascii="Arial" w:hAnsi="Arial" w:cs="Arial"/>
          <w:color w:val="000000" w:themeColor="text1"/>
          <w:sz w:val="24"/>
          <w:szCs w:val="24"/>
          <w:shd w:val="clear" w:color="auto" w:fill="FFFFFF"/>
        </w:rPr>
        <w:t>………………………………………………………….……</w:t>
      </w:r>
      <w:r w:rsidR="00A64FA2">
        <w:rPr>
          <w:rFonts w:ascii="Arial" w:hAnsi="Arial" w:cs="Arial"/>
          <w:color w:val="000000" w:themeColor="text1"/>
          <w:sz w:val="24"/>
          <w:szCs w:val="24"/>
          <w:shd w:val="clear" w:color="auto" w:fill="FFFFFF"/>
        </w:rPr>
        <w:t>12</w:t>
      </w:r>
    </w:p>
    <w:p w:rsidR="00A52908" w:rsidRPr="00B4213E" w:rsidRDefault="00A52908" w:rsidP="00D414AE">
      <w:pPr>
        <w:pStyle w:val="NoSpacing"/>
        <w:suppressLineNumbers/>
        <w:suppressAutoHyphens/>
        <w:spacing w:line="360" w:lineRule="auto"/>
        <w:ind w:left="720" w:right="720"/>
        <w:rPr>
          <w:rFonts w:ascii="Arial" w:hAnsi="Arial" w:cs="Arial"/>
          <w:color w:val="000000" w:themeColor="text1"/>
          <w:sz w:val="24"/>
          <w:szCs w:val="24"/>
          <w:shd w:val="clear" w:color="auto" w:fill="FFFFFF"/>
        </w:rPr>
      </w:pPr>
      <w:r w:rsidRPr="00B4213E">
        <w:rPr>
          <w:rFonts w:ascii="Arial" w:hAnsi="Arial" w:cs="Arial"/>
          <w:color w:val="000000" w:themeColor="text1"/>
          <w:sz w:val="24"/>
          <w:szCs w:val="24"/>
          <w:shd w:val="clear" w:color="auto" w:fill="FFFFFF"/>
        </w:rPr>
        <w:t>4.6 Environmental &amp; Market Factors</w:t>
      </w:r>
      <w:r>
        <w:rPr>
          <w:rFonts w:ascii="Arial" w:hAnsi="Arial" w:cs="Arial"/>
          <w:color w:val="000000" w:themeColor="text1"/>
          <w:sz w:val="24"/>
          <w:szCs w:val="24"/>
          <w:shd w:val="clear" w:color="auto" w:fill="FFFFFF"/>
        </w:rPr>
        <w:t>……………………………………………….......12</w:t>
      </w:r>
    </w:p>
    <w:p w:rsidR="00A52908" w:rsidRPr="00B4213E" w:rsidRDefault="00A52908" w:rsidP="00D414AE">
      <w:pPr>
        <w:pStyle w:val="NoSpacing"/>
        <w:suppressLineNumbers/>
        <w:suppressAutoHyphens/>
        <w:spacing w:line="360" w:lineRule="auto"/>
        <w:ind w:left="720" w:right="720"/>
        <w:rPr>
          <w:rFonts w:ascii="Arial" w:hAnsi="Arial" w:cs="Arial"/>
          <w:color w:val="000000" w:themeColor="text1"/>
          <w:sz w:val="24"/>
          <w:szCs w:val="24"/>
          <w:shd w:val="clear" w:color="auto" w:fill="FFFFFF"/>
        </w:rPr>
      </w:pPr>
      <w:r w:rsidRPr="00B4213E">
        <w:rPr>
          <w:rFonts w:ascii="Arial" w:hAnsi="Arial" w:cs="Arial"/>
          <w:color w:val="000000" w:themeColor="text1"/>
          <w:sz w:val="24"/>
          <w:szCs w:val="24"/>
          <w:shd w:val="clear" w:color="auto" w:fill="FFFFFF"/>
        </w:rPr>
        <w:t>4.7 Consumer and Business Behaviors of Prospective Customers</w:t>
      </w:r>
      <w:r>
        <w:rPr>
          <w:rFonts w:ascii="Arial" w:hAnsi="Arial" w:cs="Arial"/>
          <w:color w:val="000000" w:themeColor="text1"/>
          <w:sz w:val="24"/>
          <w:szCs w:val="24"/>
          <w:shd w:val="clear" w:color="auto" w:fill="FFFFFF"/>
        </w:rPr>
        <w:t>…………………</w:t>
      </w:r>
      <w:r w:rsidR="00D414AE">
        <w:rPr>
          <w:rFonts w:ascii="Arial" w:hAnsi="Arial" w:cs="Arial"/>
          <w:color w:val="000000" w:themeColor="text1"/>
          <w:sz w:val="24"/>
          <w:szCs w:val="24"/>
          <w:shd w:val="clear" w:color="auto" w:fill="FFFFFF"/>
        </w:rPr>
        <w:t>13</w:t>
      </w:r>
    </w:p>
    <w:p w:rsidR="00A52908" w:rsidRDefault="00A52908" w:rsidP="00D414AE">
      <w:pPr>
        <w:pStyle w:val="NoSpacing"/>
        <w:suppressLineNumbers/>
        <w:suppressAutoHyphens/>
        <w:spacing w:line="360" w:lineRule="auto"/>
        <w:ind w:left="720" w:right="720"/>
        <w:rPr>
          <w:rFonts w:ascii="Arial" w:hAnsi="Arial" w:cs="Arial"/>
          <w:color w:val="000000" w:themeColor="text1"/>
          <w:sz w:val="24"/>
          <w:szCs w:val="24"/>
          <w:shd w:val="clear" w:color="auto" w:fill="FFFFFF"/>
        </w:rPr>
      </w:pPr>
      <w:r w:rsidRPr="00B4213E">
        <w:rPr>
          <w:rFonts w:ascii="Arial" w:hAnsi="Arial" w:cs="Arial"/>
          <w:color w:val="000000" w:themeColor="text1"/>
          <w:sz w:val="24"/>
          <w:szCs w:val="24"/>
          <w:shd w:val="clear" w:color="auto" w:fill="FFFFFF"/>
        </w:rPr>
        <w:t xml:space="preserve">4.8 Strategic Framework Synthesis using </w:t>
      </w:r>
    </w:p>
    <w:p w:rsidR="00A52908" w:rsidRDefault="00A52908" w:rsidP="00D414AE">
      <w:pPr>
        <w:pStyle w:val="NoSpacing"/>
        <w:suppressLineNumbers/>
        <w:suppressAutoHyphens/>
        <w:spacing w:line="360" w:lineRule="auto"/>
        <w:ind w:left="720" w:right="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Pr="00B4213E">
        <w:rPr>
          <w:rFonts w:ascii="Arial" w:hAnsi="Arial" w:cs="Arial"/>
          <w:color w:val="000000" w:themeColor="text1"/>
          <w:sz w:val="24"/>
          <w:szCs w:val="24"/>
          <w:shd w:val="clear" w:color="auto" w:fill="FFFFFF"/>
        </w:rPr>
        <w:t>PESTLE Framework for Accenture in Indian</w:t>
      </w:r>
      <w:r>
        <w:rPr>
          <w:rFonts w:ascii="Arial" w:hAnsi="Arial" w:cs="Arial"/>
          <w:color w:val="000000" w:themeColor="text1"/>
          <w:sz w:val="24"/>
          <w:szCs w:val="24"/>
          <w:shd w:val="clear" w:color="auto" w:fill="FFFFFF"/>
        </w:rPr>
        <w:t>……………………………………....</w:t>
      </w:r>
      <w:r w:rsidR="00D414AE">
        <w:rPr>
          <w:rFonts w:ascii="Arial" w:hAnsi="Arial" w:cs="Arial"/>
          <w:color w:val="000000" w:themeColor="text1"/>
          <w:sz w:val="24"/>
          <w:szCs w:val="24"/>
          <w:shd w:val="clear" w:color="auto" w:fill="FFFFFF"/>
        </w:rPr>
        <w:t>13</w:t>
      </w:r>
    </w:p>
    <w:p w:rsidR="00A52908" w:rsidRDefault="00A52908" w:rsidP="00D414AE">
      <w:pPr>
        <w:pStyle w:val="NoSpacing"/>
        <w:numPr>
          <w:ilvl w:val="1"/>
          <w:numId w:val="5"/>
        </w:numPr>
        <w:suppressLineNumbers/>
        <w:suppressAutoHyphens/>
        <w:spacing w:line="360" w:lineRule="auto"/>
        <w:ind w:right="720"/>
        <w:rPr>
          <w:rFonts w:ascii="Arial" w:hAnsi="Arial" w:cs="Arial"/>
          <w:color w:val="000000" w:themeColor="text1"/>
          <w:sz w:val="24"/>
          <w:szCs w:val="24"/>
          <w:shd w:val="clear" w:color="auto" w:fill="FFFFFF"/>
        </w:rPr>
      </w:pPr>
      <w:r w:rsidRPr="00614A83">
        <w:rPr>
          <w:rFonts w:ascii="Arial" w:hAnsi="Arial" w:cs="Arial"/>
          <w:color w:val="000000" w:themeColor="text1"/>
          <w:sz w:val="24"/>
          <w:szCs w:val="24"/>
          <w:shd w:val="clear" w:color="auto" w:fill="FFFFFF"/>
        </w:rPr>
        <w:t xml:space="preserve">Beyond Environment: How Accenture Builds Competitive </w:t>
      </w:r>
    </w:p>
    <w:p w:rsidR="00A52908" w:rsidRPr="00B4213E" w:rsidRDefault="00A52908" w:rsidP="00D414AE">
      <w:pPr>
        <w:pStyle w:val="NoSpacing"/>
        <w:suppressLineNumbers/>
        <w:suppressAutoHyphens/>
        <w:spacing w:line="360" w:lineRule="auto"/>
        <w:ind w:left="1116" w:right="720"/>
        <w:rPr>
          <w:rFonts w:ascii="Arial" w:hAnsi="Arial" w:cs="Arial"/>
          <w:color w:val="000000" w:themeColor="text1"/>
          <w:sz w:val="24"/>
          <w:szCs w:val="24"/>
          <w:shd w:val="clear" w:color="auto" w:fill="FFFFFF"/>
        </w:rPr>
      </w:pPr>
      <w:r w:rsidRPr="00614A83">
        <w:rPr>
          <w:rFonts w:ascii="Arial" w:hAnsi="Arial" w:cs="Arial"/>
          <w:color w:val="000000" w:themeColor="text1"/>
          <w:sz w:val="24"/>
          <w:szCs w:val="24"/>
          <w:shd w:val="clear" w:color="auto" w:fill="FFFFFF"/>
        </w:rPr>
        <w:t>Advantage in India</w:t>
      </w:r>
      <w:r>
        <w:rPr>
          <w:rFonts w:ascii="Arial" w:hAnsi="Arial" w:cs="Arial"/>
          <w:color w:val="000000" w:themeColor="text1"/>
          <w:sz w:val="24"/>
          <w:szCs w:val="24"/>
          <w:shd w:val="clear" w:color="auto" w:fill="FFFFFF"/>
        </w:rPr>
        <w:t>...............................................................................................15</w:t>
      </w:r>
    </w:p>
    <w:p w:rsidR="00A52908" w:rsidRPr="00B4213E" w:rsidRDefault="00A52908" w:rsidP="00D414AE">
      <w:pPr>
        <w:pStyle w:val="NoSpacing"/>
        <w:numPr>
          <w:ilvl w:val="0"/>
          <w:numId w:val="5"/>
        </w:numPr>
        <w:suppressLineNumbers/>
        <w:suppressAutoHyphens/>
        <w:spacing w:line="360" w:lineRule="auto"/>
        <w:rPr>
          <w:rFonts w:ascii="Arial" w:eastAsia="Arial" w:hAnsi="Arial" w:cs="Arial"/>
          <w:sz w:val="24"/>
          <w:szCs w:val="24"/>
          <w:u w:val="single"/>
        </w:rPr>
      </w:pPr>
      <w:r w:rsidRPr="00B4213E">
        <w:rPr>
          <w:rFonts w:ascii="Arial" w:hAnsi="Arial" w:cs="Arial"/>
          <w:b/>
          <w:sz w:val="24"/>
          <w:szCs w:val="24"/>
          <w:u w:val="single"/>
        </w:rPr>
        <w:t>Conclusion</w:t>
      </w:r>
      <w:r w:rsidRPr="00B4213E">
        <w:rPr>
          <w:rFonts w:ascii="Arial" w:hAnsi="Arial" w:cs="Arial"/>
          <w:sz w:val="24"/>
          <w:szCs w:val="24"/>
        </w:rPr>
        <w:t>………………………………………………………………………………</w:t>
      </w:r>
      <w:r>
        <w:rPr>
          <w:rFonts w:ascii="Arial" w:hAnsi="Arial" w:cs="Arial"/>
          <w:sz w:val="24"/>
          <w:szCs w:val="24"/>
        </w:rPr>
        <w:t>…17</w:t>
      </w:r>
    </w:p>
    <w:p w:rsidR="00A52908" w:rsidRPr="00B4213E" w:rsidRDefault="00A52908" w:rsidP="00D414AE">
      <w:pPr>
        <w:pStyle w:val="NoSpacing"/>
        <w:suppressLineNumbers/>
        <w:suppressAutoHyphens/>
        <w:spacing w:line="360" w:lineRule="auto"/>
        <w:ind w:left="720"/>
        <w:rPr>
          <w:rFonts w:ascii="Arial" w:eastAsia="Arial" w:hAnsi="Arial" w:cs="Arial"/>
          <w:sz w:val="24"/>
          <w:szCs w:val="24"/>
          <w:u w:val="single"/>
        </w:rPr>
      </w:pPr>
      <w:r w:rsidRPr="00B4213E">
        <w:rPr>
          <w:rFonts w:ascii="Arial" w:hAnsi="Arial" w:cs="Arial"/>
          <w:sz w:val="24"/>
          <w:szCs w:val="24"/>
        </w:rPr>
        <w:t>Section 2……………………………………………………………………….……</w:t>
      </w:r>
      <w:r>
        <w:rPr>
          <w:rFonts w:ascii="Arial" w:hAnsi="Arial" w:cs="Arial"/>
          <w:sz w:val="24"/>
          <w:szCs w:val="24"/>
        </w:rPr>
        <w:t>………18</w:t>
      </w:r>
      <w:r w:rsidRPr="00B4213E">
        <w:rPr>
          <w:rFonts w:ascii="Arial" w:hAnsi="Arial" w:cs="Arial"/>
          <w:sz w:val="24"/>
          <w:szCs w:val="24"/>
        </w:rPr>
        <w:t xml:space="preserve"> References………………………………………………………………..…………</w:t>
      </w:r>
      <w:r>
        <w:rPr>
          <w:rFonts w:ascii="Arial" w:hAnsi="Arial" w:cs="Arial"/>
          <w:sz w:val="24"/>
          <w:szCs w:val="24"/>
        </w:rPr>
        <w:t>………22</w:t>
      </w:r>
    </w:p>
    <w:p w:rsidR="00A52908" w:rsidRPr="009C2271" w:rsidRDefault="00A52908" w:rsidP="00D414AE">
      <w:pPr>
        <w:suppressLineNumbers/>
        <w:suppressAutoHyphens/>
        <w:rPr>
          <w:rFonts w:ascii="Arial" w:hAnsi="Arial" w:cs="Arial"/>
          <w:b/>
          <w:color w:val="000000" w:themeColor="text1"/>
          <w:sz w:val="24"/>
          <w:u w:val="single"/>
        </w:rPr>
      </w:pPr>
    </w:p>
    <w:p w:rsidR="00A52908" w:rsidRDefault="00A52908" w:rsidP="00D414AE">
      <w:pPr>
        <w:suppressLineNumbers/>
        <w:suppressAutoHyphens/>
        <w:rPr>
          <w:rFonts w:ascii="Arial" w:hAnsi="Arial" w:cs="Arial"/>
          <w:b/>
          <w:color w:val="000000" w:themeColor="text1"/>
          <w:sz w:val="24"/>
          <w:u w:val="single"/>
        </w:rPr>
      </w:pPr>
    </w:p>
    <w:p w:rsidR="00A52908" w:rsidRDefault="00A52908" w:rsidP="00D414AE">
      <w:pPr>
        <w:suppressLineNumbers/>
        <w:suppressAutoHyphens/>
        <w:rPr>
          <w:rFonts w:ascii="Arial" w:hAnsi="Arial" w:cs="Arial"/>
          <w:b/>
          <w:color w:val="000000" w:themeColor="text1"/>
          <w:sz w:val="24"/>
          <w:u w:val="single"/>
        </w:rPr>
      </w:pPr>
    </w:p>
    <w:p w:rsidR="00A52908" w:rsidRDefault="00A52908" w:rsidP="00D414AE">
      <w:pPr>
        <w:suppressLineNumbers/>
        <w:suppressAutoHyphens/>
        <w:rPr>
          <w:rFonts w:ascii="Arial" w:hAnsi="Arial" w:cs="Arial"/>
          <w:b/>
          <w:color w:val="000000" w:themeColor="text1"/>
          <w:sz w:val="24"/>
          <w:u w:val="single"/>
        </w:rPr>
      </w:pPr>
    </w:p>
    <w:p w:rsidR="00A52908" w:rsidRPr="00E66FB0" w:rsidRDefault="00A52908" w:rsidP="00D414AE">
      <w:pPr>
        <w:pStyle w:val="ListParagraph"/>
        <w:numPr>
          <w:ilvl w:val="0"/>
          <w:numId w:val="1"/>
        </w:numPr>
        <w:suppressLineNumbers/>
        <w:suppressAutoHyphens/>
        <w:rPr>
          <w:rFonts w:ascii="Arial" w:hAnsi="Arial" w:cs="Arial"/>
          <w:b/>
          <w:color w:val="000000" w:themeColor="text1"/>
          <w:sz w:val="24"/>
          <w:u w:val="single"/>
        </w:rPr>
      </w:pPr>
      <w:r w:rsidRPr="00E66FB0">
        <w:rPr>
          <w:rFonts w:ascii="Arial" w:hAnsi="Arial" w:cs="Arial"/>
          <w:b/>
          <w:color w:val="000000" w:themeColor="text1"/>
          <w:sz w:val="24"/>
          <w:u w:val="single"/>
        </w:rPr>
        <w:lastRenderedPageBreak/>
        <w:t>Introduction</w:t>
      </w:r>
    </w:p>
    <w:p w:rsidR="00A52908" w:rsidRPr="00E66FB0" w:rsidRDefault="00A52908" w:rsidP="00D414AE">
      <w:pPr>
        <w:suppressLineNumbers/>
        <w:suppressAutoHyphens/>
        <w:spacing w:line="360" w:lineRule="auto"/>
        <w:ind w:left="720" w:right="720"/>
        <w:jc w:val="both"/>
        <w:rPr>
          <w:rFonts w:ascii="Arial" w:hAnsi="Arial" w:cs="Arial"/>
          <w:color w:val="000000" w:themeColor="text1"/>
          <w:sz w:val="24"/>
          <w:shd w:val="clear" w:color="auto" w:fill="FFFFFF"/>
        </w:rPr>
      </w:pPr>
      <w:r w:rsidRPr="00305A39">
        <w:rPr>
          <w:rFonts w:ascii="Arial" w:hAnsi="Arial" w:cs="Arial"/>
          <w:color w:val="000000" w:themeColor="text1"/>
          <w:sz w:val="24"/>
          <w:shd w:val="clear" w:color="auto" w:fill="FFFFFF"/>
        </w:rPr>
        <w:t>The purpose of this report is to assess both the Information Technology (IT) sector in India and the Information Technology Enabled Services (</w:t>
      </w:r>
      <w:proofErr w:type="spellStart"/>
      <w:r w:rsidRPr="00305A39">
        <w:rPr>
          <w:rFonts w:ascii="Arial" w:hAnsi="Arial" w:cs="Arial"/>
          <w:color w:val="000000" w:themeColor="text1"/>
          <w:sz w:val="24"/>
          <w:shd w:val="clear" w:color="auto" w:fill="FFFFFF"/>
        </w:rPr>
        <w:t>ITeS</w:t>
      </w:r>
      <w:proofErr w:type="spellEnd"/>
      <w:r w:rsidRPr="00305A39">
        <w:rPr>
          <w:rFonts w:ascii="Arial" w:hAnsi="Arial" w:cs="Arial"/>
          <w:color w:val="000000" w:themeColor="text1"/>
          <w:sz w:val="24"/>
          <w:shd w:val="clear" w:color="auto" w:fill="FFFFFF"/>
        </w:rPr>
        <w:t xml:space="preserve">) sector; </w:t>
      </w:r>
      <w:proofErr w:type="gramStart"/>
      <w:r w:rsidRPr="00305A39">
        <w:rPr>
          <w:rFonts w:ascii="Arial" w:hAnsi="Arial" w:cs="Arial"/>
          <w:color w:val="000000" w:themeColor="text1"/>
          <w:sz w:val="24"/>
          <w:shd w:val="clear" w:color="auto" w:fill="FFFFFF"/>
        </w:rPr>
        <w:t>These</w:t>
      </w:r>
      <w:proofErr w:type="gramEnd"/>
      <w:r w:rsidRPr="00305A39">
        <w:rPr>
          <w:rFonts w:ascii="Arial" w:hAnsi="Arial" w:cs="Arial"/>
          <w:color w:val="000000" w:themeColor="text1"/>
          <w:sz w:val="24"/>
          <w:shd w:val="clear" w:color="auto" w:fill="FFFFFF"/>
        </w:rPr>
        <w:t xml:space="preserve"> two sectors have helped India to become the world’s leading providers of digital information services and software exports. India has developed a globally competitive IT sector due to a highly educated workforce (human capital), lower costs, strong English language skills; and government policies that support IT. The IT and </w:t>
      </w:r>
      <w:proofErr w:type="spellStart"/>
      <w:r w:rsidRPr="00305A39">
        <w:rPr>
          <w:rFonts w:ascii="Arial" w:hAnsi="Arial" w:cs="Arial"/>
          <w:color w:val="000000" w:themeColor="text1"/>
          <w:sz w:val="24"/>
          <w:shd w:val="clear" w:color="auto" w:fill="FFFFFF"/>
        </w:rPr>
        <w:t>ITeS</w:t>
      </w:r>
      <w:proofErr w:type="spellEnd"/>
      <w:r w:rsidRPr="00305A39">
        <w:rPr>
          <w:rFonts w:ascii="Arial" w:hAnsi="Arial" w:cs="Arial"/>
          <w:color w:val="000000" w:themeColor="text1"/>
          <w:sz w:val="24"/>
          <w:shd w:val="clear" w:color="auto" w:fill="FFFFFF"/>
        </w:rPr>
        <w:t xml:space="preserve"> sectors together provide significant contributions to the country’s total GDP; the IT and </w:t>
      </w:r>
      <w:proofErr w:type="spellStart"/>
      <w:r w:rsidRPr="00305A39">
        <w:rPr>
          <w:rFonts w:ascii="Arial" w:hAnsi="Arial" w:cs="Arial"/>
          <w:color w:val="000000" w:themeColor="text1"/>
          <w:sz w:val="24"/>
          <w:shd w:val="clear" w:color="auto" w:fill="FFFFFF"/>
        </w:rPr>
        <w:t>ITeS</w:t>
      </w:r>
      <w:proofErr w:type="spellEnd"/>
      <w:r w:rsidRPr="00305A39">
        <w:rPr>
          <w:rFonts w:ascii="Arial" w:hAnsi="Arial" w:cs="Arial"/>
          <w:color w:val="000000" w:themeColor="text1"/>
          <w:sz w:val="24"/>
          <w:shd w:val="clear" w:color="auto" w:fill="FFFFFF"/>
        </w:rPr>
        <w:t xml:space="preserve"> sectors have created millions of jobs in India; and the IT and </w:t>
      </w:r>
      <w:proofErr w:type="spellStart"/>
      <w:r w:rsidRPr="00305A39">
        <w:rPr>
          <w:rFonts w:ascii="Arial" w:hAnsi="Arial" w:cs="Arial"/>
          <w:color w:val="000000" w:themeColor="text1"/>
          <w:sz w:val="24"/>
          <w:shd w:val="clear" w:color="auto" w:fill="FFFFFF"/>
        </w:rPr>
        <w:t>ITeS</w:t>
      </w:r>
      <w:proofErr w:type="spellEnd"/>
      <w:r w:rsidRPr="00305A39">
        <w:rPr>
          <w:rFonts w:ascii="Arial" w:hAnsi="Arial" w:cs="Arial"/>
          <w:color w:val="000000" w:themeColor="text1"/>
          <w:sz w:val="24"/>
          <w:shd w:val="clear" w:color="auto" w:fill="FFFFFF"/>
        </w:rPr>
        <w:t xml:space="preserve"> sectors have generated billions of dollars in U.S. foreign exchange as well as contributed greatly towards the nation’s overall foreign exchange revenue. In addition to having a significant impact on the national economy, major IT companies, including TCS and Infosys, have expanded globally. According to the National Association of Software and Service Companies (NASSCOM), both sectors continue to experience major increases in revenue and profits because of expanding digital transformation initiatives, increased adoption of cloud computing/services, and increasing demand for artificial intelligence services. This report will </w:t>
      </w:r>
      <w:proofErr w:type="spellStart"/>
      <w:r w:rsidRPr="00305A39">
        <w:rPr>
          <w:rFonts w:ascii="Arial" w:hAnsi="Arial" w:cs="Arial"/>
          <w:color w:val="000000" w:themeColor="text1"/>
          <w:sz w:val="24"/>
          <w:shd w:val="clear" w:color="auto" w:fill="FFFFFF"/>
        </w:rPr>
        <w:t>indentify</w:t>
      </w:r>
      <w:proofErr w:type="spellEnd"/>
      <w:r w:rsidRPr="00305A39">
        <w:rPr>
          <w:rFonts w:ascii="Arial" w:hAnsi="Arial" w:cs="Arial"/>
          <w:color w:val="000000" w:themeColor="text1"/>
          <w:sz w:val="24"/>
          <w:shd w:val="clear" w:color="auto" w:fill="FFFFFF"/>
        </w:rPr>
        <w:t xml:space="preserve"> industry structure, competitiveness, policy environment, and international </w:t>
      </w:r>
      <w:proofErr w:type="gramStart"/>
      <w:r w:rsidRPr="00305A39">
        <w:rPr>
          <w:rFonts w:ascii="Arial" w:hAnsi="Arial" w:cs="Arial"/>
          <w:color w:val="000000" w:themeColor="text1"/>
          <w:sz w:val="24"/>
          <w:shd w:val="clear" w:color="auto" w:fill="FFFFFF"/>
        </w:rPr>
        <w:t>positioning .</w:t>
      </w:r>
      <w:proofErr w:type="gramEnd"/>
      <w:r w:rsidRPr="00305A39">
        <w:rPr>
          <w:rFonts w:ascii="Arial" w:hAnsi="Arial" w:cs="Arial"/>
          <w:color w:val="000000" w:themeColor="text1"/>
          <w:sz w:val="24"/>
          <w:shd w:val="clear" w:color="auto" w:fill="FFFFFF"/>
        </w:rPr>
        <w:t xml:space="preserve"> (NASSCOM, 2023)</w:t>
      </w:r>
    </w:p>
    <w:p w:rsidR="00A52908" w:rsidRPr="00E66FB0" w:rsidRDefault="00A52908" w:rsidP="00D414AE">
      <w:pPr>
        <w:suppressLineNumbers/>
        <w:suppressAutoHyphens/>
        <w:spacing w:line="360" w:lineRule="auto"/>
        <w:ind w:left="720" w:right="720"/>
        <w:jc w:val="both"/>
        <w:rPr>
          <w:rFonts w:ascii="Arial" w:hAnsi="Arial" w:cs="Arial"/>
          <w:color w:val="000000" w:themeColor="text1"/>
          <w:shd w:val="clear" w:color="auto" w:fill="FFFFFF"/>
        </w:rPr>
      </w:pPr>
    </w:p>
    <w:p w:rsidR="00A52908" w:rsidRPr="00E66FB0" w:rsidRDefault="00A52908" w:rsidP="00D414AE">
      <w:pPr>
        <w:suppressLineNumbers/>
        <w:suppressAutoHyphens/>
        <w:spacing w:line="360" w:lineRule="auto"/>
        <w:ind w:left="720" w:right="720"/>
        <w:jc w:val="both"/>
        <w:rPr>
          <w:rFonts w:ascii="Arial" w:hAnsi="Arial" w:cs="Arial"/>
          <w:color w:val="000000" w:themeColor="text1"/>
          <w:shd w:val="clear" w:color="auto" w:fill="FFFFFF"/>
        </w:rPr>
      </w:pPr>
    </w:p>
    <w:p w:rsidR="00A52908" w:rsidRPr="00E66FB0" w:rsidRDefault="00A52908" w:rsidP="00D414AE">
      <w:pPr>
        <w:suppressLineNumbers/>
        <w:suppressAutoHyphens/>
        <w:spacing w:line="360" w:lineRule="auto"/>
        <w:ind w:left="720" w:right="720"/>
        <w:jc w:val="both"/>
        <w:rPr>
          <w:rFonts w:ascii="Arial" w:hAnsi="Arial" w:cs="Arial"/>
          <w:color w:val="000000" w:themeColor="text1"/>
          <w:shd w:val="clear" w:color="auto" w:fill="FFFFFF"/>
        </w:rPr>
      </w:pPr>
    </w:p>
    <w:p w:rsidR="00A52908" w:rsidRPr="00E66FB0" w:rsidRDefault="00A52908" w:rsidP="00D414AE">
      <w:pPr>
        <w:suppressLineNumbers/>
        <w:suppressAutoHyphens/>
        <w:spacing w:line="360" w:lineRule="auto"/>
        <w:ind w:left="720" w:right="720"/>
        <w:jc w:val="both"/>
        <w:rPr>
          <w:rFonts w:ascii="Arial" w:hAnsi="Arial" w:cs="Arial"/>
          <w:color w:val="000000" w:themeColor="text1"/>
          <w:shd w:val="clear" w:color="auto" w:fill="FFFFFF"/>
        </w:rPr>
      </w:pPr>
    </w:p>
    <w:p w:rsidR="00A52908" w:rsidRPr="00E66FB0" w:rsidRDefault="00A52908" w:rsidP="00D414AE">
      <w:pPr>
        <w:suppressLineNumbers/>
        <w:suppressAutoHyphens/>
        <w:spacing w:line="360" w:lineRule="auto"/>
        <w:ind w:left="720" w:right="720"/>
        <w:jc w:val="both"/>
        <w:rPr>
          <w:rFonts w:ascii="Arial" w:hAnsi="Arial" w:cs="Arial"/>
          <w:color w:val="000000" w:themeColor="text1"/>
          <w:shd w:val="clear" w:color="auto" w:fill="FFFFFF"/>
        </w:rPr>
      </w:pPr>
    </w:p>
    <w:p w:rsidR="00A52908" w:rsidRPr="00E66FB0" w:rsidRDefault="00A52908" w:rsidP="00D414AE">
      <w:pPr>
        <w:suppressLineNumbers/>
        <w:suppressAutoHyphens/>
        <w:spacing w:line="360" w:lineRule="auto"/>
        <w:ind w:left="720" w:right="720"/>
        <w:jc w:val="both"/>
        <w:rPr>
          <w:rFonts w:ascii="Arial" w:hAnsi="Arial" w:cs="Arial"/>
          <w:color w:val="000000" w:themeColor="text1"/>
          <w:shd w:val="clear" w:color="auto" w:fill="FFFFFF"/>
        </w:rPr>
      </w:pPr>
    </w:p>
    <w:p w:rsidR="00A52908" w:rsidRPr="00E66FB0" w:rsidRDefault="00A52908" w:rsidP="00D414AE">
      <w:pPr>
        <w:suppressLineNumbers/>
        <w:suppressAutoHyphens/>
        <w:spacing w:line="360" w:lineRule="auto"/>
        <w:ind w:left="720" w:right="720"/>
        <w:jc w:val="both"/>
        <w:rPr>
          <w:rFonts w:ascii="Arial" w:hAnsi="Arial" w:cs="Arial"/>
          <w:color w:val="000000" w:themeColor="text1"/>
          <w:shd w:val="clear" w:color="auto" w:fill="FFFFFF"/>
        </w:rPr>
      </w:pPr>
    </w:p>
    <w:p w:rsidR="00A52908" w:rsidRPr="00E66FB0" w:rsidRDefault="00A52908" w:rsidP="00D414AE">
      <w:pPr>
        <w:suppressLineNumbers/>
        <w:suppressAutoHyphens/>
        <w:spacing w:line="360" w:lineRule="auto"/>
        <w:ind w:left="720" w:right="720"/>
        <w:jc w:val="both"/>
        <w:rPr>
          <w:rFonts w:ascii="Arial" w:hAnsi="Arial" w:cs="Arial"/>
          <w:color w:val="000000" w:themeColor="text1"/>
          <w:shd w:val="clear" w:color="auto" w:fill="FFFFFF"/>
        </w:rPr>
      </w:pPr>
    </w:p>
    <w:p w:rsidR="00A52908" w:rsidRDefault="00A52908" w:rsidP="00D414AE">
      <w:pPr>
        <w:suppressLineNumbers/>
        <w:suppressAutoHyphens/>
        <w:spacing w:line="360" w:lineRule="auto"/>
        <w:ind w:right="720"/>
        <w:jc w:val="both"/>
        <w:rPr>
          <w:rFonts w:ascii="Arial" w:hAnsi="Arial" w:cs="Arial"/>
          <w:color w:val="000000" w:themeColor="text1"/>
          <w:shd w:val="clear" w:color="auto" w:fill="FFFFFF"/>
        </w:rPr>
      </w:pPr>
    </w:p>
    <w:p w:rsidR="002637E5" w:rsidRDefault="002637E5" w:rsidP="00D414AE">
      <w:pPr>
        <w:suppressLineNumbers/>
        <w:suppressAutoHyphens/>
        <w:spacing w:line="360" w:lineRule="auto"/>
        <w:ind w:right="720"/>
        <w:jc w:val="both"/>
        <w:rPr>
          <w:rFonts w:ascii="Arial" w:hAnsi="Arial" w:cs="Arial"/>
          <w:color w:val="000000" w:themeColor="text1"/>
          <w:shd w:val="clear" w:color="auto" w:fill="FFFFFF"/>
        </w:rPr>
      </w:pPr>
    </w:p>
    <w:p w:rsidR="00A52908" w:rsidRPr="00E66FB0" w:rsidRDefault="00A52908" w:rsidP="00D414AE">
      <w:pPr>
        <w:suppressLineNumbers/>
        <w:suppressAutoHyphens/>
        <w:spacing w:line="360" w:lineRule="auto"/>
        <w:ind w:right="720"/>
        <w:jc w:val="both"/>
        <w:rPr>
          <w:rFonts w:ascii="Arial" w:hAnsi="Arial" w:cs="Arial"/>
          <w:color w:val="000000" w:themeColor="text1"/>
          <w:shd w:val="clear" w:color="auto" w:fill="FFFFFF"/>
        </w:rPr>
      </w:pPr>
    </w:p>
    <w:p w:rsidR="00A52908" w:rsidRPr="00614A83" w:rsidRDefault="00A52908" w:rsidP="00D414AE">
      <w:pPr>
        <w:pStyle w:val="ListParagraph"/>
        <w:numPr>
          <w:ilvl w:val="0"/>
          <w:numId w:val="1"/>
        </w:numPr>
        <w:suppressLineNumbers/>
        <w:suppressAutoHyphens/>
        <w:jc w:val="both"/>
        <w:rPr>
          <w:rFonts w:ascii="Arial" w:hAnsi="Arial" w:cs="Arial"/>
          <w:b/>
          <w:color w:val="000000" w:themeColor="text1"/>
          <w:sz w:val="24"/>
          <w:u w:val="single"/>
        </w:rPr>
      </w:pPr>
      <w:r w:rsidRPr="00E66FB0">
        <w:rPr>
          <w:rFonts w:ascii="Arial" w:hAnsi="Arial" w:cs="Arial"/>
          <w:b/>
          <w:color w:val="000000" w:themeColor="text1"/>
          <w:sz w:val="24"/>
          <w:u w:val="single"/>
        </w:rPr>
        <w:lastRenderedPageBreak/>
        <w:t>Industry and Country Overview</w:t>
      </w:r>
    </w:p>
    <w:p w:rsidR="00A52908" w:rsidRPr="00D414AE" w:rsidRDefault="00A52908" w:rsidP="00D414AE">
      <w:pPr>
        <w:pStyle w:val="Heading3"/>
        <w:suppressLineNumbers/>
        <w:suppressAutoHyphens/>
        <w:spacing w:line="360" w:lineRule="auto"/>
        <w:ind w:left="720" w:right="720"/>
        <w:jc w:val="both"/>
        <w:rPr>
          <w:rFonts w:ascii="Arial" w:hAnsi="Arial" w:cs="Arial"/>
          <w:b w:val="0"/>
          <w:color w:val="000000" w:themeColor="text1"/>
          <w:sz w:val="24"/>
          <w:szCs w:val="24"/>
        </w:rPr>
      </w:pPr>
      <w:bookmarkStart w:id="1" w:name="_Toc223988235"/>
      <w:bookmarkStart w:id="2" w:name="_Toc223988547"/>
      <w:r w:rsidRPr="00D414AE">
        <w:rPr>
          <w:rStyle w:val="Strong"/>
          <w:rFonts w:ascii="Arial" w:hAnsi="Arial" w:cs="Arial"/>
          <w:b/>
          <w:color w:val="000000" w:themeColor="text1"/>
          <w:sz w:val="24"/>
          <w:szCs w:val="24"/>
        </w:rPr>
        <w:t xml:space="preserve">a. </w:t>
      </w:r>
      <w:r w:rsidRPr="00D414AE">
        <w:rPr>
          <w:rStyle w:val="Strong"/>
          <w:rFonts w:ascii="Arial" w:hAnsi="Arial" w:cs="Arial"/>
          <w:b/>
          <w:color w:val="000000" w:themeColor="text1"/>
          <w:sz w:val="24"/>
          <w:szCs w:val="24"/>
          <w:u w:val="single"/>
        </w:rPr>
        <w:t>Introduction to the Indian IT Industry</w:t>
      </w:r>
      <w:bookmarkEnd w:id="1"/>
      <w:bookmarkEnd w:id="2"/>
    </w:p>
    <w:p w:rsidR="00A52908" w:rsidRPr="007A1BD4" w:rsidRDefault="00A52908" w:rsidP="00D414AE">
      <w:pPr>
        <w:suppressLineNumbers/>
        <w:suppressAutoHyphens/>
        <w:spacing w:line="360" w:lineRule="auto"/>
        <w:ind w:left="720" w:right="720"/>
        <w:jc w:val="both"/>
        <w:rPr>
          <w:rFonts w:ascii="Arial" w:eastAsia="Times New Roman" w:hAnsi="Arial" w:cs="Arial"/>
          <w:color w:val="000000" w:themeColor="text1"/>
          <w:sz w:val="24"/>
          <w:szCs w:val="24"/>
        </w:rPr>
      </w:pPr>
      <w:bookmarkStart w:id="3" w:name="_Toc223988236"/>
      <w:bookmarkStart w:id="4" w:name="_Toc223988548"/>
      <w:proofErr w:type="gramStart"/>
      <w:r w:rsidRPr="007A1BD4">
        <w:rPr>
          <w:rFonts w:ascii="Arial" w:eastAsia="Times New Roman" w:hAnsi="Arial" w:cs="Arial"/>
          <w:color w:val="000000" w:themeColor="text1"/>
          <w:sz w:val="24"/>
          <w:szCs w:val="24"/>
        </w:rPr>
        <w:t>The IT</w:t>
      </w:r>
      <w:proofErr w:type="gramEnd"/>
      <w:r w:rsidRPr="007A1BD4">
        <w:rPr>
          <w:rFonts w:ascii="Arial" w:eastAsia="Times New Roman" w:hAnsi="Arial" w:cs="Arial"/>
          <w:color w:val="000000" w:themeColor="text1"/>
          <w:sz w:val="24"/>
          <w:szCs w:val="24"/>
        </w:rPr>
        <w:t>-BPM sector of India generated roughly 245 billion US dollars in revenue in 2023. In addition to generating revenue, the industry employs over 5.4 million individuals and contributes approximately 7% to gross domestic product (GDP). The market has changed from being based primarily on low-cost outsourcing to offering a variety of digital, cloud, and artificial intelligence (AI) products and services.</w:t>
      </w:r>
    </w:p>
    <w:p w:rsidR="00A52908" w:rsidRPr="007A1BD4" w:rsidRDefault="00A52908" w:rsidP="00D414AE">
      <w:pPr>
        <w:suppressLineNumbers/>
        <w:suppressAutoHyphens/>
        <w:spacing w:line="360" w:lineRule="auto"/>
        <w:ind w:left="720" w:right="720"/>
        <w:jc w:val="both"/>
        <w:rPr>
          <w:rFonts w:ascii="Arial" w:eastAsia="Times New Roman" w:hAnsi="Arial" w:cs="Arial"/>
          <w:color w:val="000000" w:themeColor="text1"/>
          <w:sz w:val="24"/>
          <w:szCs w:val="24"/>
        </w:rPr>
      </w:pPr>
      <w:r w:rsidRPr="007A1BD4">
        <w:rPr>
          <w:rFonts w:ascii="Arial" w:eastAsia="Times New Roman" w:hAnsi="Arial" w:cs="Arial"/>
          <w:color w:val="000000" w:themeColor="text1"/>
          <w:sz w:val="24"/>
          <w:szCs w:val="24"/>
        </w:rPr>
        <w:t xml:space="preserve">A look at the market companies illustrates the strategic differences of the various competitors: Tata Consultancy Services (TCS) </w:t>
      </w:r>
      <w:proofErr w:type="spellStart"/>
      <w:r w:rsidRPr="007A1BD4">
        <w:rPr>
          <w:rFonts w:ascii="Arial" w:eastAsia="Times New Roman" w:hAnsi="Arial" w:cs="Arial"/>
          <w:color w:val="000000" w:themeColor="text1"/>
          <w:sz w:val="24"/>
          <w:szCs w:val="24"/>
        </w:rPr>
        <w:t>emphasises</w:t>
      </w:r>
      <w:proofErr w:type="spellEnd"/>
      <w:r w:rsidRPr="007A1BD4">
        <w:rPr>
          <w:rFonts w:ascii="Arial" w:eastAsia="Times New Roman" w:hAnsi="Arial" w:cs="Arial"/>
          <w:color w:val="000000" w:themeColor="text1"/>
          <w:sz w:val="24"/>
          <w:szCs w:val="24"/>
        </w:rPr>
        <w:t xml:space="preserve"> economies of scale; Infosys has focused on being a digital transformation provider; HCL Technologies (HCL) has made its mark as a leader in engineering services; Accenture provides consulting-led solutions; and mid-tier service providers are working on building out their respective </w:t>
      </w:r>
      <w:proofErr w:type="spellStart"/>
      <w:r>
        <w:rPr>
          <w:rFonts w:ascii="Arial" w:eastAsia="Times New Roman" w:hAnsi="Arial" w:cs="Arial"/>
          <w:color w:val="000000" w:themeColor="text1"/>
          <w:sz w:val="24"/>
          <w:szCs w:val="24"/>
        </w:rPr>
        <w:t>specialisations</w:t>
      </w:r>
      <w:proofErr w:type="spellEnd"/>
      <w:r>
        <w:rPr>
          <w:rFonts w:ascii="Arial" w:eastAsia="Times New Roman" w:hAnsi="Arial" w:cs="Arial"/>
          <w:color w:val="000000" w:themeColor="text1"/>
          <w:sz w:val="24"/>
          <w:szCs w:val="24"/>
        </w:rPr>
        <w:t xml:space="preserve"> (</w:t>
      </w:r>
      <w:proofErr w:type="spellStart"/>
      <w:r>
        <w:rPr>
          <w:rFonts w:ascii="Arial" w:eastAsia="Times New Roman" w:hAnsi="Arial" w:cs="Arial"/>
          <w:color w:val="000000" w:themeColor="text1"/>
          <w:sz w:val="24"/>
          <w:szCs w:val="24"/>
        </w:rPr>
        <w:t>Shinde</w:t>
      </w:r>
      <w:proofErr w:type="spellEnd"/>
      <w:r>
        <w:rPr>
          <w:rFonts w:ascii="Arial" w:eastAsia="Times New Roman" w:hAnsi="Arial" w:cs="Arial"/>
          <w:color w:val="000000" w:themeColor="text1"/>
          <w:sz w:val="24"/>
          <w:szCs w:val="24"/>
        </w:rPr>
        <w:t>, 2025).</w:t>
      </w:r>
    </w:p>
    <w:p w:rsidR="00A52908" w:rsidRDefault="00A52908" w:rsidP="00D414AE">
      <w:pPr>
        <w:suppressLineNumbers/>
        <w:suppressAutoHyphens/>
        <w:spacing w:line="360" w:lineRule="auto"/>
        <w:ind w:left="720" w:right="720"/>
        <w:jc w:val="both"/>
      </w:pPr>
      <w:r w:rsidRPr="007A1BD4">
        <w:rPr>
          <w:rFonts w:ascii="Arial" w:eastAsia="Times New Roman" w:hAnsi="Arial" w:cs="Arial"/>
          <w:color w:val="000000" w:themeColor="text1"/>
          <w:sz w:val="24"/>
          <w:szCs w:val="24"/>
        </w:rPr>
        <w:t>These differences indicate a shift away from traditional cost-based competition toward a capability-driven model of competition.</w:t>
      </w:r>
    </w:p>
    <w:p w:rsidR="00A52908" w:rsidRPr="002637E5" w:rsidRDefault="00A52908" w:rsidP="00D414AE">
      <w:pPr>
        <w:pStyle w:val="Heading3"/>
        <w:suppressLineNumbers/>
        <w:suppressAutoHyphens/>
        <w:spacing w:line="360" w:lineRule="auto"/>
        <w:ind w:left="720" w:right="720"/>
        <w:jc w:val="both"/>
        <w:rPr>
          <w:rFonts w:ascii="Arial" w:hAnsi="Arial" w:cs="Arial"/>
          <w:color w:val="000000" w:themeColor="text1"/>
          <w:sz w:val="24"/>
          <w:szCs w:val="24"/>
          <w:u w:val="single"/>
        </w:rPr>
      </w:pPr>
      <w:r w:rsidRPr="002637E5">
        <w:rPr>
          <w:rStyle w:val="Strong"/>
          <w:rFonts w:ascii="Arial" w:hAnsi="Arial" w:cs="Arial"/>
          <w:b/>
          <w:color w:val="000000" w:themeColor="text1"/>
          <w:sz w:val="24"/>
          <w:szCs w:val="24"/>
          <w:u w:val="single"/>
        </w:rPr>
        <w:t>b. Size, Scope, and Economic Importance</w:t>
      </w:r>
      <w:bookmarkEnd w:id="3"/>
      <w:bookmarkEnd w:id="4"/>
    </w:p>
    <w:p w:rsidR="00A52908" w:rsidRPr="00E66FB0" w:rsidRDefault="00A52908" w:rsidP="00D414AE">
      <w:pPr>
        <w:pStyle w:val="NormalWeb"/>
        <w:suppressLineNumbers/>
        <w:suppressAutoHyphens/>
        <w:spacing w:line="360" w:lineRule="auto"/>
        <w:ind w:left="720" w:right="720"/>
        <w:jc w:val="both"/>
        <w:rPr>
          <w:rFonts w:ascii="Arial" w:hAnsi="Arial" w:cs="Arial"/>
          <w:color w:val="000000" w:themeColor="text1"/>
        </w:rPr>
      </w:pPr>
      <w:r w:rsidRPr="00E66FB0">
        <w:rPr>
          <w:rFonts w:ascii="Arial" w:hAnsi="Arial" w:cs="Arial"/>
          <w:color w:val="000000" w:themeColor="text1"/>
        </w:rPr>
        <w:t xml:space="preserve">The scale of India’s IT industry has grown </w:t>
      </w:r>
      <w:r w:rsidRPr="004D4212">
        <w:rPr>
          <w:rFonts w:ascii="Arial" w:hAnsi="Arial" w:cs="Arial"/>
          <w:color w:val="000000" w:themeColor="text1"/>
        </w:rPr>
        <w:t xml:space="preserve">substantially over time. According to government and industry sources, the combined </w:t>
      </w:r>
      <w:r w:rsidRPr="004D4212">
        <w:rPr>
          <w:rStyle w:val="Strong"/>
          <w:rFonts w:ascii="Arial" w:hAnsi="Arial" w:cs="Arial"/>
          <w:color w:val="000000" w:themeColor="text1"/>
        </w:rPr>
        <w:t>IT and BPM sector revenues</w:t>
      </w:r>
      <w:r w:rsidRPr="004D4212">
        <w:rPr>
          <w:rFonts w:ascii="Arial" w:hAnsi="Arial" w:cs="Arial"/>
          <w:color w:val="000000" w:themeColor="text1"/>
        </w:rPr>
        <w:t xml:space="preserve"> were approximately </w:t>
      </w:r>
      <w:r w:rsidRPr="004D4212">
        <w:rPr>
          <w:rStyle w:val="Strong"/>
          <w:rFonts w:ascii="Arial" w:hAnsi="Arial" w:cs="Arial"/>
          <w:color w:val="000000" w:themeColor="text1"/>
        </w:rPr>
        <w:t>US$245 billion</w:t>
      </w:r>
      <w:r w:rsidRPr="004D4212">
        <w:rPr>
          <w:rFonts w:ascii="Arial" w:hAnsi="Arial" w:cs="Arial"/>
          <w:b/>
          <w:color w:val="000000" w:themeColor="text1"/>
        </w:rPr>
        <w:t xml:space="preserve"> </w:t>
      </w:r>
      <w:r w:rsidRPr="004D4212">
        <w:rPr>
          <w:rFonts w:ascii="Arial" w:hAnsi="Arial" w:cs="Arial"/>
          <w:color w:val="000000" w:themeColor="text1"/>
        </w:rPr>
        <w:t xml:space="preserve">in FY2023, with </w:t>
      </w:r>
      <w:r w:rsidRPr="004D4212">
        <w:rPr>
          <w:rStyle w:val="Strong"/>
          <w:rFonts w:ascii="Arial" w:hAnsi="Arial" w:cs="Arial"/>
          <w:color w:val="000000" w:themeColor="text1"/>
        </w:rPr>
        <w:t>exports accounting for more than three</w:t>
      </w:r>
      <w:r w:rsidRPr="004D4212">
        <w:rPr>
          <w:rStyle w:val="Strong"/>
          <w:rFonts w:ascii="Arial" w:hAnsi="Arial" w:cs="Arial"/>
          <w:color w:val="000000" w:themeColor="text1"/>
        </w:rPr>
        <w:noBreakHyphen/>
        <w:t>quarters of total revenues</w:t>
      </w:r>
      <w:r w:rsidRPr="004D4212">
        <w:rPr>
          <w:rFonts w:ascii="Arial" w:hAnsi="Arial" w:cs="Arial"/>
          <w:color w:val="000000" w:themeColor="text1"/>
        </w:rPr>
        <w:t xml:space="preserve"> and the domestic market also expanding rapidly. The sector directly employs over </w:t>
      </w:r>
      <w:r w:rsidRPr="004D4212">
        <w:rPr>
          <w:rStyle w:val="Strong"/>
          <w:rFonts w:ascii="Arial" w:hAnsi="Arial" w:cs="Arial"/>
          <w:color w:val="000000" w:themeColor="text1"/>
        </w:rPr>
        <w:t>5.4 million professionals</w:t>
      </w:r>
      <w:r w:rsidRPr="00E66FB0">
        <w:rPr>
          <w:rFonts w:ascii="Arial" w:hAnsi="Arial" w:cs="Arial"/>
          <w:color w:val="000000" w:themeColor="text1"/>
        </w:rPr>
        <w:t>, making it one of India’s largest private</w:t>
      </w:r>
      <w:r w:rsidRPr="00E66FB0">
        <w:rPr>
          <w:rFonts w:ascii="Arial" w:hAnsi="Arial" w:cs="Arial"/>
          <w:color w:val="000000" w:themeColor="text1"/>
        </w:rPr>
        <w:noBreakHyphen/>
        <w:t>sector employers.</w:t>
      </w:r>
      <w:r>
        <w:rPr>
          <w:rFonts w:ascii="Arial" w:hAnsi="Arial" w:cs="Arial"/>
          <w:color w:val="000000" w:themeColor="text1"/>
        </w:rPr>
        <w:t xml:space="preserve"> </w:t>
      </w:r>
      <w:r w:rsidRPr="00620599">
        <w:rPr>
          <w:rFonts w:ascii="Arial" w:hAnsi="Arial" w:cs="Arial"/>
          <w:color w:val="000000" w:themeColor="text1"/>
        </w:rPr>
        <w:t xml:space="preserve">(Suresh and Sai </w:t>
      </w:r>
      <w:proofErr w:type="spellStart"/>
      <w:r w:rsidRPr="00620599">
        <w:rPr>
          <w:rFonts w:ascii="Arial" w:hAnsi="Arial" w:cs="Arial"/>
          <w:color w:val="000000" w:themeColor="text1"/>
        </w:rPr>
        <w:t>Ishwarbharath</w:t>
      </w:r>
      <w:proofErr w:type="spellEnd"/>
      <w:r w:rsidRPr="00620599">
        <w:rPr>
          <w:rFonts w:ascii="Arial" w:hAnsi="Arial" w:cs="Arial"/>
          <w:color w:val="000000" w:themeColor="text1"/>
        </w:rPr>
        <w:t xml:space="preserve"> B, 2026)</w:t>
      </w:r>
    </w:p>
    <w:p w:rsidR="00A52908" w:rsidRPr="00D1083B" w:rsidRDefault="00A52908" w:rsidP="00D414AE">
      <w:pPr>
        <w:pStyle w:val="ListParagraph"/>
        <w:suppressLineNumbers/>
        <w:suppressAutoHyphens/>
        <w:spacing w:before="100" w:beforeAutospacing="1" w:after="100" w:afterAutospacing="1" w:line="360" w:lineRule="auto"/>
        <w:ind w:right="720"/>
        <w:jc w:val="both"/>
        <w:rPr>
          <w:rFonts w:ascii="Arial" w:eastAsia="Times New Roman" w:hAnsi="Arial" w:cs="Arial"/>
          <w:color w:val="000000" w:themeColor="text1"/>
          <w:sz w:val="24"/>
          <w:szCs w:val="24"/>
        </w:rPr>
      </w:pPr>
      <w:r w:rsidRPr="00D1083B">
        <w:rPr>
          <w:rFonts w:ascii="Arial" w:eastAsia="Times New Roman" w:hAnsi="Arial" w:cs="Arial"/>
          <w:color w:val="000000" w:themeColor="text1"/>
          <w:sz w:val="24"/>
          <w:szCs w:val="24"/>
        </w:rPr>
        <w:t xml:space="preserve">India's information technology sector has significantly increased its contribution to the country's economy. In the late 1990s, IT was only responsible for roughly 1%–2% of GDP; today, it contributes approximately 7% of GDP to the nation’s economy. From projections, it can be anticipated that by FY2026, the total revenue from the IT and broader technology industries will surpass $300 billion annually. In addition to growing technology revenue from exports, the IT industry continues to grow due to increasing demand for software and IT services which contribute to strengthening India's balance </w:t>
      </w:r>
      <w:r w:rsidRPr="00D1083B">
        <w:rPr>
          <w:rFonts w:ascii="Arial" w:eastAsia="Times New Roman" w:hAnsi="Arial" w:cs="Arial"/>
          <w:color w:val="000000" w:themeColor="text1"/>
          <w:sz w:val="24"/>
          <w:szCs w:val="24"/>
        </w:rPr>
        <w:lastRenderedPageBreak/>
        <w:t xml:space="preserve">of payments and create employment opportunities for urban centers such as Bengaluru, Hyderabad, Pune, Chennai and </w:t>
      </w:r>
      <w:proofErr w:type="spellStart"/>
      <w:r w:rsidRPr="00D1083B">
        <w:rPr>
          <w:rFonts w:ascii="Arial" w:eastAsia="Times New Roman" w:hAnsi="Arial" w:cs="Arial"/>
          <w:color w:val="000000" w:themeColor="text1"/>
          <w:sz w:val="24"/>
          <w:szCs w:val="24"/>
        </w:rPr>
        <w:t>Gurugram</w:t>
      </w:r>
      <w:proofErr w:type="spellEnd"/>
      <w:r w:rsidRPr="00D1083B">
        <w:rPr>
          <w:rFonts w:ascii="Arial" w:eastAsia="Times New Roman" w:hAnsi="Arial" w:cs="Arial"/>
          <w:color w:val="000000" w:themeColor="text1"/>
          <w:sz w:val="24"/>
          <w:szCs w:val="24"/>
        </w:rPr>
        <w:t xml:space="preserve">. (Suresh and Sai </w:t>
      </w:r>
      <w:proofErr w:type="spellStart"/>
      <w:r w:rsidRPr="00D1083B">
        <w:rPr>
          <w:rFonts w:ascii="Arial" w:eastAsia="Times New Roman" w:hAnsi="Arial" w:cs="Arial"/>
          <w:color w:val="000000" w:themeColor="text1"/>
          <w:sz w:val="24"/>
          <w:szCs w:val="24"/>
        </w:rPr>
        <w:t>Ishwarbharath</w:t>
      </w:r>
      <w:proofErr w:type="spellEnd"/>
      <w:r w:rsidRPr="00D1083B">
        <w:rPr>
          <w:rFonts w:ascii="Arial" w:eastAsia="Times New Roman" w:hAnsi="Arial" w:cs="Arial"/>
          <w:color w:val="000000" w:themeColor="text1"/>
          <w:sz w:val="24"/>
          <w:szCs w:val="24"/>
        </w:rPr>
        <w:t xml:space="preserve"> B, 2026)</w:t>
      </w:r>
    </w:p>
    <w:p w:rsidR="00A52908" w:rsidRDefault="00A52908" w:rsidP="00D414AE">
      <w:pPr>
        <w:pStyle w:val="ListParagraph"/>
        <w:suppressLineNumbers/>
        <w:suppressAutoHyphens/>
        <w:spacing w:before="100" w:beforeAutospacing="1" w:after="100" w:afterAutospacing="1" w:line="360" w:lineRule="auto"/>
        <w:ind w:right="720"/>
        <w:jc w:val="both"/>
        <w:rPr>
          <w:rFonts w:ascii="Arial" w:eastAsia="Times New Roman" w:hAnsi="Arial" w:cs="Arial"/>
          <w:color w:val="000000" w:themeColor="text1"/>
          <w:sz w:val="24"/>
          <w:szCs w:val="24"/>
        </w:rPr>
      </w:pPr>
      <w:r w:rsidRPr="00D1083B">
        <w:rPr>
          <w:rFonts w:ascii="Arial" w:eastAsia="Times New Roman" w:hAnsi="Arial" w:cs="Arial"/>
          <w:color w:val="000000" w:themeColor="text1"/>
          <w:sz w:val="24"/>
          <w:szCs w:val="24"/>
        </w:rPr>
        <w:t xml:space="preserve">While the IT industry has historically provided only traditional software services, the Indian technology industry has now expanded into high-growth digital areas, including artificial intelligence, digital transformation, cloud-based solutions and cybersecurity. Due to growing global demand for these services, the industry as a whole has expanded significantly. (Suresh and Sai </w:t>
      </w:r>
      <w:proofErr w:type="spellStart"/>
      <w:r w:rsidRPr="00D1083B">
        <w:rPr>
          <w:rFonts w:ascii="Arial" w:eastAsia="Times New Roman" w:hAnsi="Arial" w:cs="Arial"/>
          <w:color w:val="000000" w:themeColor="text1"/>
          <w:sz w:val="24"/>
          <w:szCs w:val="24"/>
        </w:rPr>
        <w:t>Ishwarbharath</w:t>
      </w:r>
      <w:proofErr w:type="spellEnd"/>
      <w:r w:rsidRPr="00D1083B">
        <w:rPr>
          <w:rFonts w:ascii="Arial" w:eastAsia="Times New Roman" w:hAnsi="Arial" w:cs="Arial"/>
          <w:color w:val="000000" w:themeColor="text1"/>
          <w:sz w:val="24"/>
          <w:szCs w:val="24"/>
        </w:rPr>
        <w:t xml:space="preserve"> B, 2026)</w:t>
      </w:r>
    </w:p>
    <w:p w:rsidR="00A52908" w:rsidRPr="00D1083B" w:rsidRDefault="00A52908" w:rsidP="00D414AE">
      <w:pPr>
        <w:pStyle w:val="ListParagraph"/>
        <w:suppressLineNumbers/>
        <w:suppressAutoHyphens/>
        <w:spacing w:before="100" w:beforeAutospacing="1" w:after="100" w:afterAutospacing="1" w:line="360" w:lineRule="auto"/>
        <w:ind w:right="720"/>
        <w:jc w:val="both"/>
        <w:rPr>
          <w:rFonts w:ascii="Arial" w:eastAsia="Times New Roman" w:hAnsi="Arial" w:cs="Arial"/>
          <w:color w:val="000000" w:themeColor="text1"/>
          <w:sz w:val="24"/>
          <w:szCs w:val="24"/>
        </w:rPr>
      </w:pPr>
    </w:p>
    <w:p w:rsidR="00A52908" w:rsidRPr="00D1083B" w:rsidRDefault="00D414AE" w:rsidP="00D414AE">
      <w:pPr>
        <w:pStyle w:val="ListParagraph"/>
        <w:suppressLineNumbers/>
        <w:suppressAutoHyphens/>
        <w:spacing w:before="100" w:beforeAutospacing="1" w:after="100" w:afterAutospacing="1" w:line="360" w:lineRule="auto"/>
        <w:ind w:right="720"/>
        <w:jc w:val="both"/>
        <w:rPr>
          <w:rFonts w:ascii="Arial" w:eastAsia="Times New Roman" w:hAnsi="Arial" w:cs="Arial"/>
          <w:b/>
          <w:color w:val="000000" w:themeColor="text1"/>
          <w:sz w:val="24"/>
          <w:szCs w:val="24"/>
          <w:u w:val="single"/>
        </w:rPr>
      </w:pPr>
      <w:proofErr w:type="gramStart"/>
      <w:r>
        <w:rPr>
          <w:rFonts w:ascii="Arial" w:eastAsia="Times New Roman" w:hAnsi="Arial" w:cs="Arial"/>
          <w:b/>
          <w:color w:val="000000" w:themeColor="text1"/>
          <w:sz w:val="24"/>
          <w:szCs w:val="24"/>
          <w:u w:val="single"/>
        </w:rPr>
        <w:t>c</w:t>
      </w:r>
      <w:proofErr w:type="gramEnd"/>
      <w:r w:rsidR="00A52908" w:rsidRPr="00D1083B">
        <w:rPr>
          <w:rFonts w:ascii="Arial" w:eastAsia="Times New Roman" w:hAnsi="Arial" w:cs="Arial"/>
          <w:b/>
          <w:color w:val="000000" w:themeColor="text1"/>
          <w:sz w:val="24"/>
          <w:szCs w:val="24"/>
          <w:u w:val="single"/>
        </w:rPr>
        <w:t>. Major Domestic and Multinational Fi</w:t>
      </w:r>
      <w:r w:rsidR="00A52908">
        <w:rPr>
          <w:rFonts w:ascii="Arial" w:eastAsia="Times New Roman" w:hAnsi="Arial" w:cs="Arial"/>
          <w:b/>
          <w:color w:val="000000" w:themeColor="text1"/>
          <w:sz w:val="24"/>
          <w:szCs w:val="24"/>
          <w:u w:val="single"/>
        </w:rPr>
        <w:t>rms and Comparative Positioning</w:t>
      </w:r>
    </w:p>
    <w:p w:rsidR="00A52908" w:rsidRPr="00D1083B"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r w:rsidRPr="00D1083B">
        <w:rPr>
          <w:rFonts w:ascii="Arial" w:eastAsia="Times New Roman" w:hAnsi="Arial" w:cs="Arial"/>
          <w:color w:val="000000" w:themeColor="text1"/>
          <w:sz w:val="24"/>
          <w:szCs w:val="24"/>
        </w:rPr>
        <w:t>The Indian IT sector includes large domestic companies, mid-sized businesses and international corporations w</w:t>
      </w:r>
      <w:r>
        <w:rPr>
          <w:rFonts w:ascii="Arial" w:eastAsia="Times New Roman" w:hAnsi="Arial" w:cs="Arial"/>
          <w:color w:val="000000" w:themeColor="text1"/>
          <w:sz w:val="24"/>
          <w:szCs w:val="24"/>
        </w:rPr>
        <w:t>ith a strong presence there.</w:t>
      </w:r>
    </w:p>
    <w:p w:rsidR="00A52908" w:rsidRPr="00D1083B"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r w:rsidRPr="00D1083B">
        <w:rPr>
          <w:rFonts w:ascii="Arial" w:eastAsia="Times New Roman" w:hAnsi="Arial" w:cs="Arial"/>
          <w:color w:val="000000" w:themeColor="text1"/>
          <w:sz w:val="24"/>
          <w:szCs w:val="24"/>
        </w:rPr>
        <w:t>The largest Indian IT services company is Tata Consultancy Services (TCS), with the highest revenue ($350 billion) and market capitalization ($230 billion). TCS has an extensive service offering, including consulting, system integration, digital business solutions and cloud. TCS reported $32 billion in revenue worldwide in 2024, and the company employs more than 600,000 professionals worldwide. TCS has a long-term strategy based on developing good relationships with clients, providing solutions across industries and growing its digital services, particularly in North A</w:t>
      </w:r>
      <w:r>
        <w:rPr>
          <w:rFonts w:ascii="Arial" w:eastAsia="Times New Roman" w:hAnsi="Arial" w:cs="Arial"/>
          <w:color w:val="000000" w:themeColor="text1"/>
          <w:sz w:val="24"/>
          <w:szCs w:val="24"/>
        </w:rPr>
        <w:t>merica and Europe (Desk, 2024).</w:t>
      </w:r>
    </w:p>
    <w:p w:rsidR="00A52908" w:rsidRPr="00D1083B"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r w:rsidRPr="00D1083B">
        <w:rPr>
          <w:rFonts w:ascii="Arial" w:eastAsia="Times New Roman" w:hAnsi="Arial" w:cs="Arial"/>
          <w:color w:val="000000" w:themeColor="text1"/>
          <w:sz w:val="24"/>
          <w:szCs w:val="24"/>
        </w:rPr>
        <w:t>Another major player in the Indian IT industry is Infosys, a company recognized for its innovative and customer-centric focus on Digital Transformation. While smaller than TCS in terms of revenue/market cap, they have developed a strong reputation within their niche of providing high-value services in the areas of Data Analytics, Cloud Computing, Enterprise Solutions, and Digital Consulting. They have geographic diversity, with employee development and automation as key areas of focus to provide greater efficiency in</w:t>
      </w:r>
      <w:r>
        <w:rPr>
          <w:rFonts w:ascii="Arial" w:eastAsia="Times New Roman" w:hAnsi="Arial" w:cs="Arial"/>
          <w:color w:val="000000" w:themeColor="text1"/>
          <w:sz w:val="24"/>
          <w:szCs w:val="24"/>
        </w:rPr>
        <w:t xml:space="preserve"> service delivery (Desk, 2024).</w:t>
      </w:r>
    </w:p>
    <w:p w:rsidR="00A52908" w:rsidRPr="003A0729"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r w:rsidRPr="00D1083B">
        <w:rPr>
          <w:rFonts w:ascii="Arial" w:eastAsia="Times New Roman" w:hAnsi="Arial" w:cs="Arial"/>
          <w:color w:val="000000" w:themeColor="text1"/>
          <w:sz w:val="24"/>
          <w:szCs w:val="24"/>
        </w:rPr>
        <w:t xml:space="preserve">HCL Technologies and Wipro make up the other two of the "big four" providers of Indian IT services. HCL Tech has established itself as an important player by focusing on its Engineering Services, Infrastructure Solutions and Digital Capabilities; while Wipro has </w:t>
      </w:r>
      <w:r w:rsidRPr="00D1083B">
        <w:rPr>
          <w:rFonts w:ascii="Arial" w:eastAsia="Times New Roman" w:hAnsi="Arial" w:cs="Arial"/>
          <w:color w:val="000000" w:themeColor="text1"/>
          <w:sz w:val="24"/>
          <w:szCs w:val="24"/>
        </w:rPr>
        <w:lastRenderedPageBreak/>
        <w:t>established a st</w:t>
      </w:r>
      <w:r>
        <w:rPr>
          <w:rFonts w:ascii="Arial" w:eastAsia="Times New Roman" w:hAnsi="Arial" w:cs="Arial"/>
          <w:color w:val="000000" w:themeColor="text1"/>
          <w:sz w:val="24"/>
          <w:szCs w:val="24"/>
        </w:rPr>
        <w:t>rong base of customers in Cloud cybersecurity, &amp;</w:t>
      </w:r>
      <w:r w:rsidRPr="003A0729">
        <w:rPr>
          <w:rFonts w:ascii="Arial" w:eastAsia="Times New Roman" w:hAnsi="Arial" w:cs="Arial"/>
          <w:color w:val="000000" w:themeColor="text1"/>
          <w:sz w:val="24"/>
          <w:szCs w:val="24"/>
        </w:rPr>
        <w:t xml:space="preserve"> consulting services.</w:t>
      </w:r>
      <w:r>
        <w:rPr>
          <w:rFonts w:ascii="Arial" w:eastAsia="Times New Roman" w:hAnsi="Arial" w:cs="Arial"/>
          <w:color w:val="000000" w:themeColor="text1"/>
          <w:sz w:val="24"/>
          <w:szCs w:val="24"/>
        </w:rPr>
        <w:t xml:space="preserve"> </w:t>
      </w:r>
      <w:r w:rsidRPr="003A0729">
        <w:rPr>
          <w:rFonts w:ascii="Arial" w:eastAsia="Times New Roman" w:hAnsi="Arial" w:cs="Arial"/>
          <w:color w:val="000000" w:themeColor="text1"/>
          <w:sz w:val="24"/>
          <w:szCs w:val="24"/>
        </w:rPr>
        <w:t>Both companies are putting more emphasis on using digital services than traditional outsourcing to compete effectively.</w:t>
      </w:r>
    </w:p>
    <w:p w:rsidR="00A52908" w:rsidRPr="003A0729"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proofErr w:type="spellStart"/>
      <w:r w:rsidRPr="003A0729">
        <w:rPr>
          <w:rFonts w:ascii="Arial" w:eastAsia="Times New Roman" w:hAnsi="Arial" w:cs="Arial"/>
          <w:color w:val="000000" w:themeColor="text1"/>
          <w:sz w:val="24"/>
          <w:szCs w:val="24"/>
        </w:rPr>
        <w:t>LTIMindtree</w:t>
      </w:r>
      <w:proofErr w:type="spellEnd"/>
      <w:r w:rsidRPr="003A0729">
        <w:rPr>
          <w:rFonts w:ascii="Arial" w:eastAsia="Times New Roman" w:hAnsi="Arial" w:cs="Arial"/>
          <w:color w:val="000000" w:themeColor="text1"/>
          <w:sz w:val="24"/>
          <w:szCs w:val="24"/>
        </w:rPr>
        <w:t xml:space="preserve"> and Tech Mahindra are two examples of mid-tier companies that have quickly grown by offering specialized services, providing industry-specific solutions, and through mergers (</w:t>
      </w:r>
      <w:proofErr w:type="spellStart"/>
      <w:r w:rsidRPr="003A0729">
        <w:rPr>
          <w:rFonts w:ascii="Arial" w:eastAsia="Times New Roman" w:hAnsi="Arial" w:cs="Arial"/>
          <w:color w:val="000000" w:themeColor="text1"/>
          <w:sz w:val="24"/>
          <w:szCs w:val="24"/>
        </w:rPr>
        <w:t>ie</w:t>
      </w:r>
      <w:proofErr w:type="spellEnd"/>
      <w:r w:rsidRPr="003A0729">
        <w:rPr>
          <w:rFonts w:ascii="Arial" w:eastAsia="Times New Roman" w:hAnsi="Arial" w:cs="Arial"/>
          <w:color w:val="000000" w:themeColor="text1"/>
          <w:sz w:val="24"/>
          <w:szCs w:val="24"/>
        </w:rPr>
        <w:t xml:space="preserve">: </w:t>
      </w:r>
      <w:proofErr w:type="spellStart"/>
      <w:r w:rsidRPr="003A0729">
        <w:rPr>
          <w:rFonts w:ascii="Arial" w:eastAsia="Times New Roman" w:hAnsi="Arial" w:cs="Arial"/>
          <w:color w:val="000000" w:themeColor="text1"/>
          <w:sz w:val="24"/>
          <w:szCs w:val="24"/>
        </w:rPr>
        <w:t>LTIMindtree</w:t>
      </w:r>
      <w:proofErr w:type="spellEnd"/>
      <w:r w:rsidRPr="003A0729">
        <w:rPr>
          <w:rFonts w:ascii="Arial" w:eastAsia="Times New Roman" w:hAnsi="Arial" w:cs="Arial"/>
          <w:color w:val="000000" w:themeColor="text1"/>
          <w:sz w:val="24"/>
          <w:szCs w:val="24"/>
        </w:rPr>
        <w:t xml:space="preserve"> created by merging the tech divisions of L&amp;T). Since these companies' service models tend to be more flexible, they also compete with larger companies for the same digital transf</w:t>
      </w:r>
      <w:r>
        <w:rPr>
          <w:rFonts w:ascii="Arial" w:eastAsia="Times New Roman" w:hAnsi="Arial" w:cs="Arial"/>
          <w:color w:val="000000" w:themeColor="text1"/>
          <w:sz w:val="24"/>
          <w:szCs w:val="24"/>
        </w:rPr>
        <w:t>ormation orders. (</w:t>
      </w:r>
      <w:proofErr w:type="spellStart"/>
      <w:r>
        <w:rPr>
          <w:rFonts w:ascii="Arial" w:eastAsia="Times New Roman" w:hAnsi="Arial" w:cs="Arial"/>
          <w:color w:val="000000" w:themeColor="text1"/>
          <w:sz w:val="24"/>
          <w:szCs w:val="24"/>
        </w:rPr>
        <w:t>Shinde</w:t>
      </w:r>
      <w:proofErr w:type="spellEnd"/>
      <w:r>
        <w:rPr>
          <w:rFonts w:ascii="Arial" w:eastAsia="Times New Roman" w:hAnsi="Arial" w:cs="Arial"/>
          <w:color w:val="000000" w:themeColor="text1"/>
          <w:sz w:val="24"/>
          <w:szCs w:val="24"/>
        </w:rPr>
        <w:t>, 2025)</w:t>
      </w:r>
    </w:p>
    <w:p w:rsidR="00A52908" w:rsidRPr="003A0729"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r w:rsidRPr="003A0729">
        <w:rPr>
          <w:rFonts w:ascii="Arial" w:eastAsia="Times New Roman" w:hAnsi="Arial" w:cs="Arial"/>
          <w:color w:val="000000" w:themeColor="text1"/>
          <w:sz w:val="24"/>
          <w:szCs w:val="24"/>
        </w:rPr>
        <w:t xml:space="preserve">Other mid-tier Indian companies like </w:t>
      </w:r>
      <w:proofErr w:type="spellStart"/>
      <w:r w:rsidRPr="003A0729">
        <w:rPr>
          <w:rFonts w:ascii="Arial" w:eastAsia="Times New Roman" w:hAnsi="Arial" w:cs="Arial"/>
          <w:color w:val="000000" w:themeColor="text1"/>
          <w:sz w:val="24"/>
          <w:szCs w:val="24"/>
        </w:rPr>
        <w:t>Mphasis</w:t>
      </w:r>
      <w:proofErr w:type="spellEnd"/>
      <w:r w:rsidRPr="003A0729">
        <w:rPr>
          <w:rFonts w:ascii="Arial" w:eastAsia="Times New Roman" w:hAnsi="Arial" w:cs="Arial"/>
          <w:color w:val="000000" w:themeColor="text1"/>
          <w:sz w:val="24"/>
          <w:szCs w:val="24"/>
        </w:rPr>
        <w:t xml:space="preserve">, Persistent Systems and </w:t>
      </w:r>
      <w:proofErr w:type="spellStart"/>
      <w:r w:rsidRPr="003A0729">
        <w:rPr>
          <w:rFonts w:ascii="Arial" w:eastAsia="Times New Roman" w:hAnsi="Arial" w:cs="Arial"/>
          <w:color w:val="000000" w:themeColor="text1"/>
          <w:sz w:val="24"/>
          <w:szCs w:val="24"/>
        </w:rPr>
        <w:t>Coforge</w:t>
      </w:r>
      <w:proofErr w:type="spellEnd"/>
      <w:r w:rsidRPr="003A0729">
        <w:rPr>
          <w:rFonts w:ascii="Arial" w:eastAsia="Times New Roman" w:hAnsi="Arial" w:cs="Arial"/>
          <w:color w:val="000000" w:themeColor="text1"/>
          <w:sz w:val="24"/>
          <w:szCs w:val="24"/>
        </w:rPr>
        <w:t xml:space="preserve"> have identified their specific niches such as </w:t>
      </w:r>
      <w:proofErr w:type="spellStart"/>
      <w:r w:rsidRPr="003A0729">
        <w:rPr>
          <w:rFonts w:ascii="Arial" w:eastAsia="Times New Roman" w:hAnsi="Arial" w:cs="Arial"/>
          <w:color w:val="000000" w:themeColor="text1"/>
          <w:sz w:val="24"/>
          <w:szCs w:val="24"/>
        </w:rPr>
        <w:t>fintech</w:t>
      </w:r>
      <w:proofErr w:type="spellEnd"/>
      <w:r w:rsidRPr="003A0729">
        <w:rPr>
          <w:rFonts w:ascii="Arial" w:eastAsia="Times New Roman" w:hAnsi="Arial" w:cs="Arial"/>
          <w:color w:val="000000" w:themeColor="text1"/>
          <w:sz w:val="24"/>
          <w:szCs w:val="24"/>
        </w:rPr>
        <w:t>, cloud migration and automated service delivery. These companies continue to grow their share of the market for faster digital transformation opportunities; as such customers have shown a willingness to work with these specialized firms in addition to more tradit</w:t>
      </w:r>
      <w:r>
        <w:rPr>
          <w:rFonts w:ascii="Arial" w:eastAsia="Times New Roman" w:hAnsi="Arial" w:cs="Arial"/>
          <w:color w:val="000000" w:themeColor="text1"/>
          <w:sz w:val="24"/>
          <w:szCs w:val="24"/>
        </w:rPr>
        <w:t>ional companies. (</w:t>
      </w:r>
      <w:proofErr w:type="spellStart"/>
      <w:r>
        <w:rPr>
          <w:rFonts w:ascii="Arial" w:eastAsia="Times New Roman" w:hAnsi="Arial" w:cs="Arial"/>
          <w:color w:val="000000" w:themeColor="text1"/>
          <w:sz w:val="24"/>
          <w:szCs w:val="24"/>
        </w:rPr>
        <w:t>Shinde</w:t>
      </w:r>
      <w:proofErr w:type="spellEnd"/>
      <w:r>
        <w:rPr>
          <w:rFonts w:ascii="Arial" w:eastAsia="Times New Roman" w:hAnsi="Arial" w:cs="Arial"/>
          <w:color w:val="000000" w:themeColor="text1"/>
          <w:sz w:val="24"/>
          <w:szCs w:val="24"/>
        </w:rPr>
        <w:t>, 2025)</w:t>
      </w:r>
    </w:p>
    <w:p w:rsidR="00A52908" w:rsidRPr="003A0729"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b/>
          <w:color w:val="000000" w:themeColor="text1"/>
          <w:sz w:val="24"/>
          <w:szCs w:val="24"/>
        </w:rPr>
      </w:pPr>
      <w:r w:rsidRPr="003A0729">
        <w:rPr>
          <w:rFonts w:ascii="Arial" w:eastAsia="Times New Roman" w:hAnsi="Arial" w:cs="Arial"/>
          <w:b/>
          <w:color w:val="000000" w:themeColor="text1"/>
          <w:sz w:val="24"/>
          <w:szCs w:val="24"/>
        </w:rPr>
        <w:t>Multinational corporations</w:t>
      </w:r>
    </w:p>
    <w:p w:rsidR="00A52908" w:rsidRPr="00D1083B"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r w:rsidRPr="003A0729">
        <w:rPr>
          <w:rFonts w:ascii="Arial" w:eastAsia="Times New Roman" w:hAnsi="Arial" w:cs="Arial"/>
          <w:color w:val="000000" w:themeColor="text1"/>
          <w:sz w:val="24"/>
          <w:szCs w:val="24"/>
        </w:rPr>
        <w:t xml:space="preserve">Major global IT companies with strong operations in India include Accenture, IBM, Capgemini, Cognizant, Microsoft, Oracle and Dell. These companies have created Global Capability </w:t>
      </w:r>
      <w:proofErr w:type="spellStart"/>
      <w:r w:rsidRPr="003A0729">
        <w:rPr>
          <w:rFonts w:ascii="Arial" w:eastAsia="Times New Roman" w:hAnsi="Arial" w:cs="Arial"/>
          <w:color w:val="000000" w:themeColor="text1"/>
          <w:sz w:val="24"/>
          <w:szCs w:val="24"/>
        </w:rPr>
        <w:t>Centres</w:t>
      </w:r>
      <w:proofErr w:type="spellEnd"/>
      <w:r w:rsidRPr="003A0729">
        <w:rPr>
          <w:rFonts w:ascii="Arial" w:eastAsia="Times New Roman" w:hAnsi="Arial" w:cs="Arial"/>
          <w:color w:val="000000" w:themeColor="text1"/>
          <w:sz w:val="24"/>
          <w:szCs w:val="24"/>
        </w:rPr>
        <w:t xml:space="preserve"> (GCCs) or R&amp;D facilities in India to leverage local employee talent, economies of scale and local cost advantages. They compete with Indian companies for outsourcing contracts, but they also partner with Indian firms on large system integration projects or digital transformation initiatives. (Briefing, 2023)</w:t>
      </w:r>
    </w:p>
    <w:p w:rsidR="00A52908" w:rsidRPr="003A0729" w:rsidRDefault="00A52908" w:rsidP="00D414AE">
      <w:pPr>
        <w:pStyle w:val="ListParagraph"/>
        <w:suppressLineNumbers/>
        <w:suppressAutoHyphens/>
        <w:spacing w:before="100" w:beforeAutospacing="1" w:after="100" w:afterAutospacing="1" w:line="360" w:lineRule="auto"/>
        <w:ind w:right="720"/>
        <w:jc w:val="both"/>
        <w:rPr>
          <w:rFonts w:ascii="Arial" w:eastAsia="Times New Roman" w:hAnsi="Arial" w:cs="Arial"/>
          <w:color w:val="000000" w:themeColor="text1"/>
          <w:sz w:val="24"/>
          <w:szCs w:val="24"/>
        </w:rPr>
      </w:pPr>
      <w:r w:rsidRPr="003A0729">
        <w:rPr>
          <w:rFonts w:ascii="Arial" w:eastAsia="Times New Roman" w:hAnsi="Arial" w:cs="Arial"/>
          <w:color w:val="000000" w:themeColor="text1"/>
          <w:sz w:val="24"/>
          <w:szCs w:val="24"/>
        </w:rPr>
        <w:t xml:space="preserve">For example, companies like Accenture and Cognizant boast a huge service-based workforce presence, whereas </w:t>
      </w:r>
      <w:proofErr w:type="spellStart"/>
      <w:r w:rsidRPr="003A0729">
        <w:rPr>
          <w:rFonts w:ascii="Arial" w:eastAsia="Times New Roman" w:hAnsi="Arial" w:cs="Arial"/>
          <w:color w:val="000000" w:themeColor="text1"/>
          <w:sz w:val="24"/>
          <w:szCs w:val="24"/>
        </w:rPr>
        <w:t>CapGemini</w:t>
      </w:r>
      <w:proofErr w:type="spellEnd"/>
      <w:r w:rsidRPr="003A0729">
        <w:rPr>
          <w:rFonts w:ascii="Arial" w:eastAsia="Times New Roman" w:hAnsi="Arial" w:cs="Arial"/>
          <w:color w:val="000000" w:themeColor="text1"/>
          <w:sz w:val="24"/>
          <w:szCs w:val="24"/>
        </w:rPr>
        <w:t xml:space="preserve"> has recently expanded in India through business process service acquisitions, clearly indicating the importance of India within their global strategy (</w:t>
      </w:r>
      <w:proofErr w:type="spellStart"/>
      <w:r w:rsidRPr="003A0729">
        <w:rPr>
          <w:rFonts w:ascii="Arial" w:eastAsia="Times New Roman" w:hAnsi="Arial" w:cs="Arial"/>
          <w:color w:val="000000" w:themeColor="text1"/>
          <w:sz w:val="24"/>
          <w:szCs w:val="24"/>
        </w:rPr>
        <w:t>Shilpa</w:t>
      </w:r>
      <w:proofErr w:type="spellEnd"/>
      <w:r w:rsidRPr="003A0729">
        <w:rPr>
          <w:rFonts w:ascii="Arial" w:eastAsia="Times New Roman" w:hAnsi="Arial" w:cs="Arial"/>
          <w:color w:val="000000" w:themeColor="text1"/>
          <w:sz w:val="24"/>
          <w:szCs w:val="24"/>
        </w:rPr>
        <w:t xml:space="preserve"> </w:t>
      </w:r>
      <w:proofErr w:type="spellStart"/>
      <w:r w:rsidRPr="003A0729">
        <w:rPr>
          <w:rFonts w:ascii="Arial" w:eastAsia="Times New Roman" w:hAnsi="Arial" w:cs="Arial"/>
          <w:color w:val="000000" w:themeColor="text1"/>
          <w:sz w:val="24"/>
          <w:szCs w:val="24"/>
        </w:rPr>
        <w:t>Phadnis</w:t>
      </w:r>
      <w:proofErr w:type="spellEnd"/>
      <w:r w:rsidRPr="003A0729">
        <w:rPr>
          <w:rFonts w:ascii="Arial" w:eastAsia="Times New Roman" w:hAnsi="Arial" w:cs="Arial"/>
          <w:color w:val="000000" w:themeColor="text1"/>
          <w:sz w:val="24"/>
          <w:szCs w:val="24"/>
        </w:rPr>
        <w:t>, 2025).</w:t>
      </w:r>
    </w:p>
    <w:p w:rsidR="00A52908" w:rsidRPr="003A0729" w:rsidRDefault="00A52908" w:rsidP="00D414AE">
      <w:pPr>
        <w:pStyle w:val="ListParagraph"/>
        <w:suppressLineNumbers/>
        <w:suppressAutoHyphens/>
        <w:spacing w:before="100" w:beforeAutospacing="1" w:after="100" w:afterAutospacing="1" w:line="360" w:lineRule="auto"/>
        <w:ind w:right="720"/>
        <w:jc w:val="both"/>
        <w:rPr>
          <w:rFonts w:ascii="Arial" w:eastAsia="Times New Roman" w:hAnsi="Arial" w:cs="Arial"/>
          <w:b/>
          <w:color w:val="000000" w:themeColor="text1"/>
          <w:sz w:val="24"/>
          <w:szCs w:val="24"/>
        </w:rPr>
      </w:pPr>
      <w:r w:rsidRPr="003A0729">
        <w:rPr>
          <w:rFonts w:ascii="Arial" w:eastAsia="Times New Roman" w:hAnsi="Arial" w:cs="Arial"/>
          <w:b/>
          <w:color w:val="000000" w:themeColor="text1"/>
          <w:sz w:val="24"/>
          <w:szCs w:val="24"/>
        </w:rPr>
        <w:t>Comparative Positioning</w:t>
      </w:r>
    </w:p>
    <w:p w:rsidR="00A52908" w:rsidRPr="003A0729" w:rsidRDefault="00A52908" w:rsidP="002637E5">
      <w:pPr>
        <w:pStyle w:val="ListParagraph"/>
        <w:suppressLineNumbers/>
        <w:suppressAutoHyphens/>
        <w:spacing w:before="100" w:beforeAutospacing="1" w:after="100" w:afterAutospacing="1" w:line="360" w:lineRule="auto"/>
        <w:ind w:right="720"/>
        <w:jc w:val="both"/>
        <w:rPr>
          <w:rFonts w:ascii="Arial" w:eastAsia="Times New Roman" w:hAnsi="Arial" w:cs="Arial"/>
          <w:color w:val="000000" w:themeColor="text1"/>
          <w:sz w:val="24"/>
          <w:szCs w:val="24"/>
        </w:rPr>
      </w:pPr>
      <w:r w:rsidRPr="003A0729">
        <w:rPr>
          <w:rFonts w:ascii="Arial" w:eastAsia="Times New Roman" w:hAnsi="Arial" w:cs="Arial"/>
          <w:color w:val="000000" w:themeColor="text1"/>
          <w:sz w:val="24"/>
          <w:szCs w:val="24"/>
        </w:rPr>
        <w:t xml:space="preserve">By comparing the positioning of these firms, you would note that the ultimate positioning is TCS and Infosys, who have both the highest market caps and broadest international reach with large established bases of clients in the USA and Europe. While mid-sized firms, such as </w:t>
      </w:r>
      <w:proofErr w:type="spellStart"/>
      <w:r w:rsidRPr="003A0729">
        <w:rPr>
          <w:rFonts w:ascii="Arial" w:eastAsia="Times New Roman" w:hAnsi="Arial" w:cs="Arial"/>
          <w:color w:val="000000" w:themeColor="text1"/>
          <w:sz w:val="24"/>
          <w:szCs w:val="24"/>
        </w:rPr>
        <w:t>LTIMindtree</w:t>
      </w:r>
      <w:proofErr w:type="spellEnd"/>
      <w:r w:rsidRPr="003A0729">
        <w:rPr>
          <w:rFonts w:ascii="Arial" w:eastAsia="Times New Roman" w:hAnsi="Arial" w:cs="Arial"/>
          <w:color w:val="000000" w:themeColor="text1"/>
          <w:sz w:val="24"/>
          <w:szCs w:val="24"/>
        </w:rPr>
        <w:t xml:space="preserve"> and </w:t>
      </w:r>
      <w:proofErr w:type="spellStart"/>
      <w:r w:rsidRPr="003A0729">
        <w:rPr>
          <w:rFonts w:ascii="Arial" w:eastAsia="Times New Roman" w:hAnsi="Arial" w:cs="Arial"/>
          <w:color w:val="000000" w:themeColor="text1"/>
          <w:sz w:val="24"/>
          <w:szCs w:val="24"/>
        </w:rPr>
        <w:t>Mphasis</w:t>
      </w:r>
      <w:proofErr w:type="spellEnd"/>
      <w:r w:rsidRPr="003A0729">
        <w:rPr>
          <w:rFonts w:ascii="Arial" w:eastAsia="Times New Roman" w:hAnsi="Arial" w:cs="Arial"/>
          <w:color w:val="000000" w:themeColor="text1"/>
          <w:sz w:val="24"/>
          <w:szCs w:val="24"/>
        </w:rPr>
        <w:t xml:space="preserve">, are considered to have a unique niche and utilize bending operations models. Typically than multinational firms </w:t>
      </w:r>
      <w:r w:rsidRPr="003A0729">
        <w:rPr>
          <w:rFonts w:ascii="Arial" w:eastAsia="Times New Roman" w:hAnsi="Arial" w:cs="Arial"/>
          <w:color w:val="000000" w:themeColor="text1"/>
          <w:sz w:val="24"/>
          <w:szCs w:val="24"/>
        </w:rPr>
        <w:lastRenderedPageBreak/>
        <w:t>use their proprietary technology, consulting abilities, and large global enterprise project portfolios to compete directly with Indian IT companies in the high-end digit</w:t>
      </w:r>
      <w:r>
        <w:rPr>
          <w:rFonts w:ascii="Arial" w:eastAsia="Times New Roman" w:hAnsi="Arial" w:cs="Arial"/>
          <w:color w:val="000000" w:themeColor="text1"/>
          <w:sz w:val="24"/>
          <w:szCs w:val="24"/>
        </w:rPr>
        <w:t>al transformation marketplaces.</w:t>
      </w:r>
    </w:p>
    <w:p w:rsidR="00A52908" w:rsidRPr="003A0729" w:rsidRDefault="00A52908" w:rsidP="00D414AE">
      <w:pPr>
        <w:pStyle w:val="ListParagraph"/>
        <w:suppressLineNumbers/>
        <w:suppressAutoHyphens/>
        <w:spacing w:before="100" w:beforeAutospacing="1" w:after="100" w:afterAutospacing="1" w:line="360" w:lineRule="auto"/>
        <w:ind w:right="720"/>
        <w:jc w:val="both"/>
        <w:rPr>
          <w:rFonts w:ascii="Arial" w:eastAsia="Times New Roman" w:hAnsi="Arial" w:cs="Arial"/>
          <w:b/>
          <w:color w:val="000000" w:themeColor="text1"/>
          <w:sz w:val="24"/>
          <w:szCs w:val="24"/>
          <w:u w:val="single"/>
        </w:rPr>
      </w:pPr>
      <w:r w:rsidRPr="003A0729">
        <w:rPr>
          <w:rFonts w:ascii="Arial" w:eastAsia="Times New Roman" w:hAnsi="Arial" w:cs="Arial"/>
          <w:color w:val="000000" w:themeColor="text1"/>
          <w:sz w:val="24"/>
          <w:szCs w:val="24"/>
        </w:rPr>
        <w:t>The IT industry in India remains fully functioning and competitive globally with strong domestic champions and a large proportion of multinational firms. Collectively these enormous companies, in conjunction with a growing domestic market, investment in new edge technology is expected to make India the world leader in techn</w:t>
      </w:r>
      <w:r>
        <w:rPr>
          <w:rFonts w:ascii="Arial" w:eastAsia="Times New Roman" w:hAnsi="Arial" w:cs="Arial"/>
          <w:color w:val="000000" w:themeColor="text1"/>
          <w:sz w:val="24"/>
          <w:szCs w:val="24"/>
        </w:rPr>
        <w:t>ology services over the next 10</w:t>
      </w:r>
      <w:r w:rsidRPr="003A0729">
        <w:rPr>
          <w:rFonts w:ascii="Arial" w:eastAsia="Times New Roman" w:hAnsi="Arial" w:cs="Arial"/>
          <w:color w:val="000000" w:themeColor="text1"/>
          <w:sz w:val="24"/>
          <w:szCs w:val="24"/>
        </w:rPr>
        <w:t xml:space="preserve"> years.</w:t>
      </w:r>
    </w:p>
    <w:p w:rsidR="00A52908" w:rsidRDefault="00A52908" w:rsidP="00D414AE">
      <w:pPr>
        <w:pStyle w:val="ListParagraph"/>
        <w:numPr>
          <w:ilvl w:val="0"/>
          <w:numId w:val="1"/>
        </w:numPr>
        <w:suppressLineNumbers/>
        <w:suppressAutoHyphens/>
        <w:spacing w:before="100" w:beforeAutospacing="1" w:after="100" w:afterAutospacing="1" w:line="360" w:lineRule="auto"/>
        <w:ind w:right="720"/>
        <w:jc w:val="both"/>
        <w:rPr>
          <w:rFonts w:ascii="Arial" w:eastAsia="Times New Roman" w:hAnsi="Arial" w:cs="Arial"/>
          <w:b/>
          <w:color w:val="000000" w:themeColor="text1"/>
          <w:sz w:val="24"/>
          <w:szCs w:val="24"/>
          <w:u w:val="single"/>
        </w:rPr>
      </w:pPr>
      <w:r w:rsidRPr="00DA5903">
        <w:rPr>
          <w:rFonts w:ascii="Arial" w:eastAsia="Times New Roman" w:hAnsi="Arial" w:cs="Arial"/>
          <w:b/>
          <w:color w:val="000000" w:themeColor="text1"/>
          <w:sz w:val="24"/>
          <w:szCs w:val="24"/>
          <w:u w:val="single"/>
        </w:rPr>
        <w:t>A</w:t>
      </w:r>
      <w:r>
        <w:rPr>
          <w:rFonts w:ascii="Arial" w:eastAsia="Times New Roman" w:hAnsi="Arial" w:cs="Arial"/>
          <w:b/>
          <w:color w:val="000000" w:themeColor="text1"/>
          <w:sz w:val="24"/>
          <w:szCs w:val="24"/>
          <w:u w:val="single"/>
        </w:rPr>
        <w:t>pplication of Porters diamond m</w:t>
      </w:r>
      <w:r w:rsidRPr="00DA5903">
        <w:rPr>
          <w:rFonts w:ascii="Arial" w:eastAsia="Times New Roman" w:hAnsi="Arial" w:cs="Arial"/>
          <w:b/>
          <w:color w:val="000000" w:themeColor="text1"/>
          <w:sz w:val="24"/>
          <w:szCs w:val="24"/>
          <w:u w:val="single"/>
        </w:rPr>
        <w:t>odel to India’s IT Industry</w:t>
      </w:r>
    </w:p>
    <w:p w:rsidR="00A52908" w:rsidRPr="00F62B84" w:rsidRDefault="00A52908" w:rsidP="00D414AE">
      <w:pPr>
        <w:pStyle w:val="NoSpacing"/>
        <w:numPr>
          <w:ilvl w:val="0"/>
          <w:numId w:val="2"/>
        </w:numPr>
        <w:suppressLineNumbers/>
        <w:suppressAutoHyphens/>
        <w:spacing w:line="360" w:lineRule="auto"/>
        <w:ind w:right="720"/>
        <w:jc w:val="both"/>
        <w:rPr>
          <w:rFonts w:ascii="Arial" w:eastAsia="Times New Roman" w:hAnsi="Arial" w:cs="Arial"/>
          <w:b/>
          <w:color w:val="000000" w:themeColor="text1"/>
          <w:sz w:val="24"/>
          <w:szCs w:val="24"/>
          <w:u w:val="single"/>
        </w:rPr>
      </w:pPr>
      <w:r w:rsidRPr="00F62B84">
        <w:rPr>
          <w:rFonts w:ascii="Arial" w:eastAsia="Times New Roman" w:hAnsi="Arial" w:cs="Arial"/>
          <w:b/>
          <w:color w:val="000000" w:themeColor="text1"/>
          <w:sz w:val="24"/>
          <w:szCs w:val="24"/>
          <w:u w:val="single"/>
        </w:rPr>
        <w:t xml:space="preserve">Factor Conditions: </w:t>
      </w:r>
    </w:p>
    <w:p w:rsidR="00A52908" w:rsidRPr="00F62B84" w:rsidRDefault="00A52908" w:rsidP="00D414AE">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F62B84">
        <w:rPr>
          <w:rFonts w:ascii="Arial" w:eastAsia="Times New Roman" w:hAnsi="Arial" w:cs="Arial"/>
          <w:color w:val="000000" w:themeColor="text1"/>
          <w:sz w:val="24"/>
          <w:szCs w:val="24"/>
        </w:rPr>
        <w:t xml:space="preserve">From Scale Advantage to Capability Constraint India's inherent competitive advantage has historically been based on factor conditions - specifically, the relatively large supply of English-speaking workers and comparatively low </w:t>
      </w:r>
      <w:proofErr w:type="spellStart"/>
      <w:r w:rsidRPr="00F62B84">
        <w:rPr>
          <w:rFonts w:ascii="Arial" w:eastAsia="Times New Roman" w:hAnsi="Arial" w:cs="Arial"/>
          <w:color w:val="000000" w:themeColor="text1"/>
          <w:sz w:val="24"/>
          <w:szCs w:val="24"/>
        </w:rPr>
        <w:t>labour</w:t>
      </w:r>
      <w:proofErr w:type="spellEnd"/>
      <w:r w:rsidRPr="00F62B84">
        <w:rPr>
          <w:rFonts w:ascii="Arial" w:eastAsia="Times New Roman" w:hAnsi="Arial" w:cs="Arial"/>
          <w:color w:val="000000" w:themeColor="text1"/>
          <w:sz w:val="24"/>
          <w:szCs w:val="24"/>
        </w:rPr>
        <w:t xml:space="preserve"> costs.</w:t>
      </w:r>
    </w:p>
    <w:p w:rsidR="00A52908" w:rsidRPr="00F62B84"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F62B84">
        <w:rPr>
          <w:rFonts w:ascii="Arial" w:eastAsia="Times New Roman" w:hAnsi="Arial" w:cs="Arial"/>
          <w:color w:val="000000" w:themeColor="text1"/>
          <w:sz w:val="24"/>
          <w:szCs w:val="24"/>
        </w:rPr>
        <w:t>Over the past few years, India has been able to upgrade its capability base in both software engineering and the delivery of IT services through technology platforms. However, there still exists a considerable skill gap in some of the highest-demand technology areas including AI, machine learning, cybersecurity and cloud architecture (</w:t>
      </w:r>
      <w:proofErr w:type="spellStart"/>
      <w:r w:rsidRPr="00F62B84">
        <w:rPr>
          <w:rFonts w:ascii="Arial" w:eastAsia="Times New Roman" w:hAnsi="Arial" w:cs="Arial"/>
          <w:color w:val="000000" w:themeColor="text1"/>
          <w:sz w:val="24"/>
          <w:szCs w:val="24"/>
        </w:rPr>
        <w:t>Lohchab</w:t>
      </w:r>
      <w:proofErr w:type="spellEnd"/>
      <w:r w:rsidRPr="00F62B84">
        <w:rPr>
          <w:rFonts w:ascii="Arial" w:eastAsia="Times New Roman" w:hAnsi="Arial" w:cs="Arial"/>
          <w:color w:val="000000" w:themeColor="text1"/>
          <w:sz w:val="24"/>
          <w:szCs w:val="24"/>
        </w:rPr>
        <w:t>, 2026). Although India produces a high volume of graduates each year from its colleges and universities, very few have the requisite skills needed by industry for high-value digital jobs.</w:t>
      </w:r>
    </w:p>
    <w:p w:rsidR="00A52908" w:rsidRPr="00F62B84"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F62B84">
        <w:rPr>
          <w:rFonts w:ascii="Arial" w:eastAsia="Times New Roman" w:hAnsi="Arial" w:cs="Arial"/>
          <w:color w:val="000000" w:themeColor="text1"/>
          <w:sz w:val="24"/>
          <w:szCs w:val="24"/>
        </w:rPr>
        <w:t>To make matters worse, increasing wage inflation and hi</w:t>
      </w:r>
      <w:r>
        <w:rPr>
          <w:rFonts w:ascii="Arial" w:eastAsia="Times New Roman" w:hAnsi="Arial" w:cs="Arial"/>
          <w:color w:val="000000" w:themeColor="text1"/>
          <w:sz w:val="24"/>
          <w:szCs w:val="24"/>
        </w:rPr>
        <w:t xml:space="preserve">gh attrition rates in Bengaluru </w:t>
      </w:r>
      <w:r w:rsidRPr="00F62B84">
        <w:rPr>
          <w:rFonts w:ascii="Arial" w:eastAsia="Times New Roman" w:hAnsi="Arial" w:cs="Arial"/>
          <w:color w:val="000000" w:themeColor="text1"/>
          <w:sz w:val="24"/>
          <w:szCs w:val="24"/>
        </w:rPr>
        <w:t>and Hyderabad—the two largest IT hubs in India—are beginning to diminish the cost advantage that India traditionally enjoyed when competing on an outsourcing basis. As a result, India's traditional outsourcing model is becoming less and less viable.</w:t>
      </w:r>
    </w:p>
    <w:p w:rsidR="00A52908" w:rsidRPr="002637E5" w:rsidRDefault="00A52908" w:rsidP="002637E5">
      <w:pPr>
        <w:pStyle w:val="NoSpacing"/>
        <w:suppressLineNumbers/>
        <w:suppressAutoHyphens/>
        <w:spacing w:line="360" w:lineRule="auto"/>
        <w:ind w:left="720" w:right="720"/>
        <w:jc w:val="both"/>
        <w:rPr>
          <w:rFonts w:ascii="Arial" w:eastAsia="Times New Roman" w:hAnsi="Arial" w:cs="Arial"/>
          <w:b/>
          <w:color w:val="000000" w:themeColor="text1"/>
          <w:sz w:val="24"/>
          <w:szCs w:val="24"/>
        </w:rPr>
      </w:pPr>
      <w:proofErr w:type="spellStart"/>
      <w:r w:rsidRPr="002637E5">
        <w:rPr>
          <w:rFonts w:ascii="Arial" w:eastAsia="Times New Roman" w:hAnsi="Arial" w:cs="Arial"/>
          <w:b/>
          <w:color w:val="000000" w:themeColor="text1"/>
          <w:sz w:val="24"/>
          <w:szCs w:val="24"/>
        </w:rPr>
        <w:t>Caual</w:t>
      </w:r>
      <w:proofErr w:type="spellEnd"/>
      <w:r w:rsidRPr="002637E5">
        <w:rPr>
          <w:rFonts w:ascii="Arial" w:eastAsia="Times New Roman" w:hAnsi="Arial" w:cs="Arial"/>
          <w:b/>
          <w:color w:val="000000" w:themeColor="text1"/>
          <w:sz w:val="24"/>
          <w:szCs w:val="24"/>
        </w:rPr>
        <w:t xml:space="preserve"> Implication:</w:t>
      </w:r>
    </w:p>
    <w:p w:rsidR="00A52908"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F62B84">
        <w:rPr>
          <w:rFonts w:ascii="Arial" w:eastAsia="Times New Roman" w:hAnsi="Arial" w:cs="Arial"/>
          <w:color w:val="000000" w:themeColor="text1"/>
          <w:sz w:val="24"/>
          <w:szCs w:val="24"/>
        </w:rPr>
        <w:t>India’s competitive advantage through factor-based advantages is slowly becoming a high-end capability-based disadvantage, and therefore India’s future competitiveness will largely depend upon the continued upgrading of its worker’s technical skill level rather than just solely on the number of workers that it has.</w:t>
      </w:r>
    </w:p>
    <w:p w:rsidR="00A52908"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p>
    <w:p w:rsidR="00A52908" w:rsidRPr="00F62B84"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p>
    <w:p w:rsidR="00A52908" w:rsidRPr="00F62B84"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p>
    <w:p w:rsidR="00A52908" w:rsidRPr="007C7889" w:rsidRDefault="00A52908" w:rsidP="002637E5">
      <w:pPr>
        <w:pStyle w:val="NoSpacing"/>
        <w:numPr>
          <w:ilvl w:val="0"/>
          <w:numId w:val="2"/>
        </w:numPr>
        <w:suppressLineNumbers/>
        <w:suppressAutoHyphens/>
        <w:spacing w:line="360" w:lineRule="auto"/>
        <w:ind w:left="720" w:right="720"/>
        <w:jc w:val="both"/>
        <w:rPr>
          <w:rFonts w:ascii="Arial" w:eastAsia="Times New Roman" w:hAnsi="Arial" w:cs="Arial"/>
          <w:b/>
          <w:color w:val="000000" w:themeColor="text1"/>
          <w:sz w:val="24"/>
          <w:szCs w:val="24"/>
          <w:u w:val="single"/>
        </w:rPr>
      </w:pPr>
      <w:r w:rsidRPr="00F62B84">
        <w:rPr>
          <w:rFonts w:ascii="Arial" w:eastAsia="Times New Roman" w:hAnsi="Arial" w:cs="Arial"/>
          <w:b/>
          <w:color w:val="000000" w:themeColor="text1"/>
          <w:sz w:val="24"/>
          <w:szCs w:val="24"/>
          <w:u w:val="single"/>
        </w:rPr>
        <w:lastRenderedPageBreak/>
        <w:t>Demand Conditions: External Dependence and Limited Domestic Sophistication</w:t>
      </w:r>
    </w:p>
    <w:p w:rsidR="00A52908" w:rsidRPr="00F62B84"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F62B84">
        <w:rPr>
          <w:rFonts w:ascii="Arial" w:eastAsia="Times New Roman" w:hAnsi="Arial" w:cs="Arial"/>
          <w:color w:val="000000" w:themeColor="text1"/>
          <w:sz w:val="24"/>
          <w:szCs w:val="24"/>
        </w:rPr>
        <w:t>India’s IT sector has historically been driven by external demand, particularly from North America and Europe. This export orientation has enabled rapid growth but has also created a structural dependency on global economic conditions.</w:t>
      </w:r>
    </w:p>
    <w:p w:rsidR="00A52908" w:rsidRPr="00A50596"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A50596">
        <w:rPr>
          <w:rFonts w:ascii="Arial" w:eastAsia="Times New Roman" w:hAnsi="Arial" w:cs="Arial"/>
          <w:color w:val="000000" w:themeColor="text1"/>
          <w:sz w:val="24"/>
          <w:szCs w:val="24"/>
        </w:rPr>
        <w:t>As a result of digital transformations in various industries, including banking and telecom, there is a significantly growing domestic need for services (IBEF, 2025). But domestic demand still suffers from being less sophisticated than developing countries and lacking attributes of high-tech and innovation that are driv</w:t>
      </w:r>
      <w:r>
        <w:rPr>
          <w:rFonts w:ascii="Arial" w:eastAsia="Times New Roman" w:hAnsi="Arial" w:cs="Arial"/>
          <w:color w:val="000000" w:themeColor="text1"/>
          <w:sz w:val="24"/>
          <w:szCs w:val="24"/>
        </w:rPr>
        <w:t>ing new capabilities worldwide.</w:t>
      </w:r>
    </w:p>
    <w:p w:rsidR="00A52908" w:rsidRPr="00A50596" w:rsidRDefault="00A52908" w:rsidP="002637E5">
      <w:pPr>
        <w:pStyle w:val="NoSpacing"/>
        <w:suppressLineNumbers/>
        <w:suppressAutoHyphens/>
        <w:spacing w:line="360" w:lineRule="auto"/>
        <w:ind w:left="720" w:right="720"/>
        <w:jc w:val="both"/>
        <w:rPr>
          <w:rFonts w:ascii="Arial" w:eastAsia="Times New Roman" w:hAnsi="Arial" w:cs="Arial"/>
          <w:b/>
          <w:color w:val="000000" w:themeColor="text1"/>
          <w:sz w:val="24"/>
          <w:szCs w:val="24"/>
          <w:u w:val="single"/>
        </w:rPr>
      </w:pPr>
      <w:r w:rsidRPr="00A50596">
        <w:rPr>
          <w:rFonts w:ascii="Arial" w:eastAsia="Times New Roman" w:hAnsi="Arial" w:cs="Arial"/>
          <w:b/>
          <w:color w:val="000000" w:themeColor="text1"/>
          <w:sz w:val="24"/>
          <w:szCs w:val="24"/>
          <w:u w:val="single"/>
        </w:rPr>
        <w:t xml:space="preserve">Implication </w:t>
      </w:r>
    </w:p>
    <w:p w:rsidR="00A52908" w:rsidRPr="00F62B84"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A50596">
        <w:rPr>
          <w:rFonts w:ascii="Arial" w:eastAsia="Times New Roman" w:hAnsi="Arial" w:cs="Arial"/>
          <w:color w:val="000000" w:themeColor="text1"/>
          <w:sz w:val="24"/>
          <w:szCs w:val="24"/>
        </w:rPr>
        <w:t>There have been many positive effects from worldwide growth in-terms-of acceleration of business; however, at the same time, businesses have been forced to focus on delivering their products as service models instead of transitioning toward developing new products and intellectual property. </w:t>
      </w:r>
    </w:p>
    <w:p w:rsidR="00A52908" w:rsidRPr="00A50596" w:rsidRDefault="00A52908" w:rsidP="002637E5">
      <w:pPr>
        <w:pStyle w:val="NoSpacing"/>
        <w:numPr>
          <w:ilvl w:val="0"/>
          <w:numId w:val="2"/>
        </w:numPr>
        <w:suppressLineNumbers/>
        <w:suppressAutoHyphens/>
        <w:spacing w:line="360" w:lineRule="auto"/>
        <w:ind w:left="720" w:right="720"/>
        <w:jc w:val="both"/>
        <w:rPr>
          <w:rFonts w:ascii="Arial" w:eastAsia="Times New Roman" w:hAnsi="Arial" w:cs="Arial"/>
          <w:color w:val="000000" w:themeColor="text1"/>
          <w:sz w:val="24"/>
          <w:szCs w:val="24"/>
        </w:rPr>
      </w:pPr>
      <w:r w:rsidRPr="007C7889">
        <w:rPr>
          <w:rFonts w:ascii="Arial" w:eastAsia="Times New Roman" w:hAnsi="Arial" w:cs="Arial"/>
          <w:b/>
          <w:color w:val="000000" w:themeColor="text1"/>
          <w:sz w:val="24"/>
          <w:szCs w:val="24"/>
          <w:u w:val="single"/>
        </w:rPr>
        <w:t>Related and Supporting Industries:</w:t>
      </w:r>
      <w:r w:rsidRPr="00F62B84">
        <w:rPr>
          <w:rFonts w:ascii="Arial" w:eastAsia="Times New Roman" w:hAnsi="Arial" w:cs="Arial"/>
          <w:color w:val="000000" w:themeColor="text1"/>
          <w:sz w:val="24"/>
          <w:szCs w:val="24"/>
        </w:rPr>
        <w:t xml:space="preserve"> </w:t>
      </w:r>
      <w:r w:rsidRPr="00A50596">
        <w:rPr>
          <w:rFonts w:ascii="Arial" w:eastAsia="Times New Roman" w:hAnsi="Arial" w:cs="Arial"/>
          <w:color w:val="000000" w:themeColor="text1"/>
          <w:sz w:val="24"/>
          <w:szCs w:val="24"/>
        </w:rPr>
        <w:t>Strong Network, Shallow Innovation</w:t>
      </w:r>
    </w:p>
    <w:p w:rsidR="00A52908" w:rsidRPr="00A50596"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A50596">
        <w:rPr>
          <w:rFonts w:ascii="Arial" w:eastAsia="Times New Roman" w:hAnsi="Arial" w:cs="Arial"/>
          <w:color w:val="000000" w:themeColor="text1"/>
          <w:sz w:val="24"/>
          <w:szCs w:val="24"/>
        </w:rPr>
        <w:t>India’s large IT service companies, start-ups, educational institutions and global technology companies provide a large network of support for Indian firms to grow, scale and become more efficient through outsourc</w:t>
      </w:r>
      <w:r>
        <w:rPr>
          <w:rFonts w:ascii="Arial" w:eastAsia="Times New Roman" w:hAnsi="Arial" w:cs="Arial"/>
          <w:color w:val="000000" w:themeColor="text1"/>
          <w:sz w:val="24"/>
          <w:szCs w:val="24"/>
        </w:rPr>
        <w:t xml:space="preserve">ing and service delivery. </w:t>
      </w:r>
    </w:p>
    <w:p w:rsidR="00A52908" w:rsidRPr="00A50596"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A50596">
        <w:rPr>
          <w:rFonts w:ascii="Arial" w:eastAsia="Times New Roman" w:hAnsi="Arial" w:cs="Arial"/>
          <w:color w:val="000000" w:themeColor="text1"/>
          <w:sz w:val="24"/>
          <w:szCs w:val="24"/>
        </w:rPr>
        <w:t>In contrast to its large support network, India's ecosystem has less to offer companies looking for the type of deep-tech innovation, intensity of R&amp;D, or product-development capabilities as provide by US company/ha/</w:t>
      </w:r>
      <w:proofErr w:type="spellStart"/>
      <w:r w:rsidRPr="00A50596">
        <w:rPr>
          <w:rFonts w:ascii="Arial" w:eastAsia="Times New Roman" w:hAnsi="Arial" w:cs="Arial"/>
          <w:color w:val="000000" w:themeColor="text1"/>
          <w:sz w:val="24"/>
          <w:szCs w:val="24"/>
        </w:rPr>
        <w:t>bLs</w:t>
      </w:r>
      <w:proofErr w:type="spellEnd"/>
      <w:r w:rsidRPr="00A50596">
        <w:rPr>
          <w:rFonts w:ascii="Arial" w:eastAsia="Times New Roman" w:hAnsi="Arial" w:cs="Arial"/>
          <w:color w:val="000000" w:themeColor="text1"/>
          <w:sz w:val="24"/>
          <w:szCs w:val="24"/>
        </w:rPr>
        <w:t xml:space="preserve"> and those found in some areas of East Asia, as most of the supporting industries within the ecosystem are oriented more toward services than </w:t>
      </w:r>
      <w:r>
        <w:rPr>
          <w:rFonts w:ascii="Arial" w:eastAsia="Times New Roman" w:hAnsi="Arial" w:cs="Arial"/>
          <w:color w:val="000000" w:themeColor="text1"/>
          <w:sz w:val="24"/>
          <w:szCs w:val="24"/>
        </w:rPr>
        <w:t>innovation driven industries.</w:t>
      </w:r>
    </w:p>
    <w:p w:rsidR="00A52908" w:rsidRPr="00A50596" w:rsidRDefault="00A52908" w:rsidP="002637E5">
      <w:pPr>
        <w:pStyle w:val="NoSpacing"/>
        <w:suppressLineNumbers/>
        <w:suppressAutoHyphens/>
        <w:spacing w:line="360" w:lineRule="auto"/>
        <w:ind w:left="720" w:right="720"/>
        <w:jc w:val="both"/>
        <w:rPr>
          <w:rFonts w:ascii="Arial" w:eastAsia="Times New Roman" w:hAnsi="Arial" w:cs="Arial"/>
          <w:b/>
          <w:color w:val="000000" w:themeColor="text1"/>
          <w:sz w:val="24"/>
          <w:szCs w:val="24"/>
        </w:rPr>
      </w:pPr>
      <w:r w:rsidRPr="00A50596">
        <w:rPr>
          <w:rFonts w:ascii="Arial" w:eastAsia="Times New Roman" w:hAnsi="Arial" w:cs="Arial"/>
          <w:b/>
          <w:color w:val="000000" w:themeColor="text1"/>
          <w:sz w:val="24"/>
          <w:szCs w:val="24"/>
        </w:rPr>
        <w:t>Effect of the Network/Support Ecosystem on India:</w:t>
      </w:r>
    </w:p>
    <w:p w:rsidR="00A52908" w:rsidRPr="00F62B84" w:rsidRDefault="00A52908" w:rsidP="002637E5">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A50596">
        <w:rPr>
          <w:rFonts w:ascii="Arial" w:eastAsia="Times New Roman" w:hAnsi="Arial" w:cs="Arial"/>
          <w:color w:val="000000" w:themeColor="text1"/>
          <w:sz w:val="24"/>
          <w:szCs w:val="24"/>
        </w:rPr>
        <w:t>The large support network gives India a well-established capability for successfully executing business transactions and providing service delivery; however, this high level of execution and delivery creates impediments for Indian firms to move further up the value chain into Product-orientated/internationally-driven industries.</w:t>
      </w:r>
    </w:p>
    <w:p w:rsidR="00A52908" w:rsidRPr="00A50596" w:rsidRDefault="00A52908" w:rsidP="002637E5">
      <w:pPr>
        <w:pStyle w:val="NoSpacing"/>
        <w:numPr>
          <w:ilvl w:val="0"/>
          <w:numId w:val="2"/>
        </w:numPr>
        <w:suppressLineNumbers/>
        <w:suppressAutoHyphens/>
        <w:spacing w:line="360" w:lineRule="auto"/>
        <w:ind w:left="720" w:right="720"/>
        <w:jc w:val="both"/>
        <w:rPr>
          <w:rFonts w:ascii="Arial" w:eastAsia="Times New Roman" w:hAnsi="Arial" w:cs="Arial"/>
          <w:color w:val="000000" w:themeColor="text1"/>
          <w:sz w:val="24"/>
          <w:szCs w:val="24"/>
        </w:rPr>
      </w:pPr>
      <w:r w:rsidRPr="007C7889">
        <w:rPr>
          <w:rFonts w:ascii="Arial" w:eastAsia="Times New Roman" w:hAnsi="Arial" w:cs="Arial"/>
          <w:b/>
          <w:color w:val="000000" w:themeColor="text1"/>
          <w:sz w:val="24"/>
          <w:szCs w:val="24"/>
          <w:u w:val="single"/>
        </w:rPr>
        <w:t>Firm Strategy, Structure, and Rivalry:</w:t>
      </w:r>
      <w:r w:rsidRPr="00F62B84">
        <w:rPr>
          <w:rFonts w:ascii="Arial" w:eastAsia="Times New Roman" w:hAnsi="Arial" w:cs="Arial"/>
          <w:color w:val="000000" w:themeColor="text1"/>
          <w:sz w:val="24"/>
          <w:szCs w:val="24"/>
        </w:rPr>
        <w:t xml:space="preserve"> </w:t>
      </w:r>
      <w:r w:rsidRPr="00A50596">
        <w:rPr>
          <w:rFonts w:ascii="Arial" w:eastAsia="Times New Roman" w:hAnsi="Arial" w:cs="Arial"/>
          <w:color w:val="000000" w:themeColor="text1"/>
          <w:sz w:val="24"/>
          <w:szCs w:val="24"/>
        </w:rPr>
        <w:t xml:space="preserve">The Indian IT industry consists of many competitors (Tata Consultancy Services, Infosys, HCL Technologies) as well as outside competitors (Accenture) competing for the same amount of business due to overabundance of providers. All these companies have been forced to become operationally more efficient, to create operational efficiencies through cost control and </w:t>
      </w:r>
      <w:r w:rsidRPr="00A50596">
        <w:rPr>
          <w:rFonts w:ascii="Arial" w:eastAsia="Times New Roman" w:hAnsi="Arial" w:cs="Arial"/>
          <w:color w:val="000000" w:themeColor="text1"/>
          <w:sz w:val="24"/>
          <w:szCs w:val="24"/>
        </w:rPr>
        <w:lastRenderedPageBreak/>
        <w:t>discipline, and to continue to operate globally as a means to strengthen India's status as a major provider of IT services to the world. At the same time, with the level of competition among these different competitors, there has been significant price competition and margin compression in traditional outsourcing markets.</w:t>
      </w:r>
    </w:p>
    <w:p w:rsidR="00A52908" w:rsidRPr="00A50596" w:rsidRDefault="00A52908" w:rsidP="00D414AE">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p>
    <w:p w:rsidR="00A52908" w:rsidRDefault="00A52908" w:rsidP="00D414AE">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A50596">
        <w:rPr>
          <w:rFonts w:ascii="Arial" w:eastAsia="Times New Roman" w:hAnsi="Arial" w:cs="Arial"/>
          <w:color w:val="000000" w:themeColor="text1"/>
          <w:sz w:val="24"/>
          <w:szCs w:val="24"/>
        </w:rPr>
        <w:t>Today, companies are also becoming more similar in their business strategy (i.e., pursuit of digital transformation, offering of cloud services, and development of Artificial Intelligence) thereby reducing differentiation among themselves and increasing the level of competition within these higher-margin segments.</w:t>
      </w:r>
    </w:p>
    <w:p w:rsidR="00A52908" w:rsidRPr="00F62B84" w:rsidRDefault="00A52908" w:rsidP="00D414AE">
      <w:pPr>
        <w:pStyle w:val="NoSpacing"/>
        <w:suppressLineNumbers/>
        <w:suppressAutoHyphens/>
        <w:spacing w:line="360" w:lineRule="auto"/>
        <w:ind w:left="720" w:right="720"/>
        <w:jc w:val="both"/>
        <w:rPr>
          <w:rFonts w:ascii="Arial" w:eastAsia="Times New Roman" w:hAnsi="Arial" w:cs="Arial"/>
          <w:color w:val="000000" w:themeColor="text1"/>
          <w:sz w:val="24"/>
          <w:szCs w:val="24"/>
        </w:rPr>
      </w:pPr>
      <w:r w:rsidRPr="007C7889">
        <w:rPr>
          <w:rFonts w:ascii="Arial" w:eastAsia="Times New Roman" w:hAnsi="Arial" w:cs="Arial"/>
          <w:b/>
          <w:color w:val="000000" w:themeColor="text1"/>
          <w:sz w:val="24"/>
          <w:szCs w:val="24"/>
          <w:u w:val="single"/>
        </w:rPr>
        <w:t xml:space="preserve">Implication: </w:t>
      </w:r>
      <w:r w:rsidRPr="00F62B84">
        <w:rPr>
          <w:rFonts w:ascii="Arial" w:eastAsia="Times New Roman" w:hAnsi="Arial" w:cs="Arial"/>
          <w:color w:val="000000" w:themeColor="text1"/>
          <w:sz w:val="24"/>
          <w:szCs w:val="24"/>
        </w:rPr>
        <w:br/>
        <w:t>Rivalry has been a source of efficiency-driven advantage, but is now creating strategic convergence, limiting long-term differentiation and profitability.</w:t>
      </w:r>
    </w:p>
    <w:p w:rsidR="00A52908" w:rsidRPr="007C7889" w:rsidRDefault="00A52908" w:rsidP="00D414AE">
      <w:pPr>
        <w:pStyle w:val="NoSpacing"/>
        <w:numPr>
          <w:ilvl w:val="0"/>
          <w:numId w:val="2"/>
        </w:numPr>
        <w:suppressLineNumbers/>
        <w:suppressAutoHyphens/>
        <w:spacing w:line="360" w:lineRule="auto"/>
        <w:ind w:right="720"/>
        <w:jc w:val="both"/>
        <w:rPr>
          <w:rFonts w:ascii="Arial" w:eastAsia="Times New Roman" w:hAnsi="Arial" w:cs="Arial"/>
          <w:b/>
          <w:color w:val="000000" w:themeColor="text1"/>
          <w:sz w:val="24"/>
          <w:szCs w:val="24"/>
          <w:u w:val="single"/>
        </w:rPr>
      </w:pPr>
      <w:r w:rsidRPr="007C7889">
        <w:rPr>
          <w:rFonts w:ascii="Arial" w:eastAsia="Times New Roman" w:hAnsi="Arial" w:cs="Arial"/>
          <w:b/>
          <w:color w:val="000000" w:themeColor="text1"/>
          <w:sz w:val="24"/>
          <w:szCs w:val="24"/>
          <w:u w:val="single"/>
        </w:rPr>
        <w:t>Government Role and Structural Conditions</w:t>
      </w:r>
    </w:p>
    <w:p w:rsidR="00A52908" w:rsidRPr="00A50596" w:rsidRDefault="00A52908" w:rsidP="00D414AE">
      <w:pPr>
        <w:pStyle w:val="ListParagraph"/>
        <w:suppressLineNumbers/>
        <w:suppressAutoHyphens/>
        <w:spacing w:line="360" w:lineRule="auto"/>
        <w:ind w:right="720"/>
        <w:jc w:val="both"/>
        <w:rPr>
          <w:rFonts w:ascii="Arial" w:eastAsia="Times New Roman" w:hAnsi="Arial" w:cs="Arial"/>
          <w:color w:val="000000" w:themeColor="text1"/>
          <w:sz w:val="24"/>
          <w:szCs w:val="24"/>
        </w:rPr>
      </w:pPr>
      <w:r w:rsidRPr="00A50596">
        <w:rPr>
          <w:rFonts w:ascii="Arial" w:eastAsia="Times New Roman" w:hAnsi="Arial" w:cs="Arial"/>
          <w:color w:val="000000" w:themeColor="text1"/>
          <w:sz w:val="24"/>
          <w:szCs w:val="24"/>
        </w:rPr>
        <w:t xml:space="preserve">Historically, IT policy has supported growth through </w:t>
      </w:r>
      <w:proofErr w:type="spellStart"/>
      <w:r w:rsidRPr="00A50596">
        <w:rPr>
          <w:rFonts w:ascii="Arial" w:eastAsia="Times New Roman" w:hAnsi="Arial" w:cs="Arial"/>
          <w:color w:val="000000" w:themeColor="text1"/>
          <w:sz w:val="24"/>
          <w:szCs w:val="24"/>
        </w:rPr>
        <w:t>Liberalisation</w:t>
      </w:r>
      <w:proofErr w:type="spellEnd"/>
      <w:r w:rsidRPr="00A50596">
        <w:rPr>
          <w:rFonts w:ascii="Arial" w:eastAsia="Times New Roman" w:hAnsi="Arial" w:cs="Arial"/>
          <w:color w:val="000000" w:themeColor="text1"/>
          <w:sz w:val="24"/>
          <w:szCs w:val="24"/>
        </w:rPr>
        <w:t xml:space="preserve">, export incentives and development of infrastructure. Newer initiatives aimed at creating domestic demand and increasing adoption of digital initiatives (for example, the Government's Digital India </w:t>
      </w:r>
      <w:proofErr w:type="spellStart"/>
      <w:r w:rsidRPr="00A50596">
        <w:rPr>
          <w:rFonts w:ascii="Arial" w:eastAsia="Times New Roman" w:hAnsi="Arial" w:cs="Arial"/>
          <w:color w:val="000000" w:themeColor="text1"/>
          <w:sz w:val="24"/>
          <w:szCs w:val="24"/>
        </w:rPr>
        <w:t>Programme</w:t>
      </w:r>
      <w:proofErr w:type="spellEnd"/>
      <w:r w:rsidRPr="00A50596">
        <w:rPr>
          <w:rFonts w:ascii="Arial" w:eastAsia="Times New Roman" w:hAnsi="Arial" w:cs="Arial"/>
          <w:color w:val="000000" w:themeColor="text1"/>
          <w:sz w:val="24"/>
          <w:szCs w:val="24"/>
        </w:rPr>
        <w:t xml:space="preserve">) have attempted to stimulate the growth of domestic demand and increase the use of digital technologies. </w:t>
      </w:r>
    </w:p>
    <w:p w:rsidR="00A52908" w:rsidRPr="00A50596" w:rsidRDefault="00A52908" w:rsidP="00D414AE">
      <w:pPr>
        <w:pStyle w:val="ListParagraph"/>
        <w:suppressLineNumbers/>
        <w:suppressAutoHyphens/>
        <w:spacing w:line="360" w:lineRule="auto"/>
        <w:ind w:right="720"/>
        <w:jc w:val="both"/>
        <w:rPr>
          <w:rFonts w:ascii="Arial" w:eastAsia="Times New Roman" w:hAnsi="Arial" w:cs="Arial"/>
          <w:color w:val="000000" w:themeColor="text1"/>
          <w:sz w:val="24"/>
          <w:szCs w:val="24"/>
        </w:rPr>
      </w:pPr>
      <w:r w:rsidRPr="00A50596">
        <w:rPr>
          <w:rFonts w:ascii="Arial" w:eastAsia="Times New Roman" w:hAnsi="Arial" w:cs="Arial"/>
          <w:color w:val="000000" w:themeColor="text1"/>
          <w:sz w:val="24"/>
          <w:szCs w:val="24"/>
        </w:rPr>
        <w:t xml:space="preserve">But the continued existence of regulatory complexity, infrastructure gaps, and limitations upon the education system represents a significant barrier to developing advanced capabilities within India's IT sector (Source: Indian Briefing Institute, 2023). </w:t>
      </w:r>
    </w:p>
    <w:p w:rsidR="00A52908" w:rsidRDefault="00A52908" w:rsidP="00D414AE">
      <w:pPr>
        <w:pStyle w:val="ListParagraph"/>
        <w:suppressLineNumbers/>
        <w:suppressAutoHyphens/>
        <w:spacing w:line="360" w:lineRule="auto"/>
        <w:ind w:right="720"/>
        <w:jc w:val="both"/>
        <w:rPr>
          <w:rFonts w:ascii="Arial" w:hAnsi="Arial" w:cs="Arial"/>
          <w:b/>
          <w:color w:val="000000" w:themeColor="text1"/>
          <w:sz w:val="24"/>
          <w:u w:val="single"/>
        </w:rPr>
      </w:pPr>
      <w:r w:rsidRPr="00A50596">
        <w:rPr>
          <w:rFonts w:ascii="Arial" w:eastAsia="Times New Roman" w:hAnsi="Arial" w:cs="Arial"/>
          <w:color w:val="000000" w:themeColor="text1"/>
          <w:sz w:val="24"/>
          <w:szCs w:val="24"/>
        </w:rPr>
        <w:t>Consequently, although policy has facilitated the growth of the IT sector, it has not yet been able to adequately address structural barriers preventing innovation-driven competitiveness.</w:t>
      </w:r>
    </w:p>
    <w:p w:rsidR="00A52908" w:rsidRDefault="00A52908" w:rsidP="00D414AE">
      <w:pPr>
        <w:pStyle w:val="ListParagraph"/>
        <w:numPr>
          <w:ilvl w:val="0"/>
          <w:numId w:val="1"/>
        </w:numPr>
        <w:suppressLineNumbers/>
        <w:suppressAutoHyphens/>
        <w:spacing w:before="100" w:beforeAutospacing="1" w:after="100" w:afterAutospacing="1" w:line="360" w:lineRule="auto"/>
        <w:ind w:right="720"/>
        <w:jc w:val="both"/>
        <w:rPr>
          <w:rFonts w:ascii="Arial" w:eastAsia="Times New Roman" w:hAnsi="Arial" w:cs="Arial"/>
          <w:b/>
          <w:color w:val="000000" w:themeColor="text1"/>
          <w:sz w:val="24"/>
          <w:szCs w:val="24"/>
          <w:u w:val="single"/>
        </w:rPr>
      </w:pPr>
      <w:r w:rsidRPr="008E0FF4">
        <w:rPr>
          <w:rFonts w:ascii="Arial" w:eastAsia="Times New Roman" w:hAnsi="Arial" w:cs="Arial"/>
          <w:b/>
          <w:color w:val="000000" w:themeColor="text1"/>
          <w:sz w:val="24"/>
          <w:szCs w:val="24"/>
          <w:u w:val="single"/>
        </w:rPr>
        <w:t xml:space="preserve">Evaluation of a Major Foreign MNC in the Indian IT Industry: Accenture </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4.1 Introduction:</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r w:rsidRPr="000761C7">
        <w:rPr>
          <w:rFonts w:ascii="Arial" w:eastAsia="Times New Roman" w:hAnsi="Arial" w:cs="Arial"/>
          <w:color w:val="000000" w:themeColor="text1"/>
          <w:sz w:val="24"/>
          <w:szCs w:val="24"/>
        </w:rPr>
        <w:t>Headquartered in Dublin, Ireland, Accenture is a global leader in professional and IT consulting. Their expertise spans across various areas including strategy, consulting, digital transformation, technology integration and operations, serving clients in diverse industries worldwide. (</w:t>
      </w:r>
      <w:proofErr w:type="spellStart"/>
      <w:r w:rsidRPr="000761C7">
        <w:rPr>
          <w:rFonts w:ascii="Arial" w:eastAsia="Times New Roman" w:hAnsi="Arial" w:cs="Arial"/>
          <w:color w:val="000000" w:themeColor="text1"/>
          <w:sz w:val="24"/>
          <w:szCs w:val="24"/>
        </w:rPr>
        <w:t>Shilpa</w:t>
      </w:r>
      <w:proofErr w:type="spellEnd"/>
      <w:r w:rsidRPr="000761C7">
        <w:rPr>
          <w:rFonts w:ascii="Arial" w:eastAsia="Times New Roman" w:hAnsi="Arial" w:cs="Arial"/>
          <w:color w:val="000000" w:themeColor="text1"/>
          <w:sz w:val="24"/>
          <w:szCs w:val="24"/>
        </w:rPr>
        <w:t xml:space="preserve"> </w:t>
      </w:r>
      <w:proofErr w:type="spellStart"/>
      <w:r w:rsidRPr="000761C7">
        <w:rPr>
          <w:rFonts w:ascii="Arial" w:eastAsia="Times New Roman" w:hAnsi="Arial" w:cs="Arial"/>
          <w:color w:val="000000" w:themeColor="text1"/>
          <w:sz w:val="24"/>
          <w:szCs w:val="24"/>
        </w:rPr>
        <w:t>Phadnis</w:t>
      </w:r>
      <w:proofErr w:type="spellEnd"/>
      <w:r w:rsidRPr="000761C7">
        <w:rPr>
          <w:rFonts w:ascii="Arial" w:eastAsia="Times New Roman" w:hAnsi="Arial" w:cs="Arial"/>
          <w:color w:val="000000" w:themeColor="text1"/>
          <w:sz w:val="24"/>
          <w:szCs w:val="24"/>
        </w:rPr>
        <w:t>, 2026)</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r w:rsidRPr="000761C7">
        <w:rPr>
          <w:rFonts w:ascii="Arial" w:eastAsia="Times New Roman" w:hAnsi="Arial" w:cs="Arial"/>
          <w:color w:val="000000" w:themeColor="text1"/>
          <w:sz w:val="24"/>
          <w:szCs w:val="24"/>
        </w:rPr>
        <w:lastRenderedPageBreak/>
        <w:t>Accenture's engagement in India has grown significantly in recent years, becoming important for two key reasons: Firstly, it serves as a major delivery hub for the global services that Accenture offers; and secondly, it is a crucial market for the company's further growth. Accenture currently employs a substantial portion of its global workforce in India, supporting its global service delivery model. (</w:t>
      </w:r>
      <w:proofErr w:type="spellStart"/>
      <w:r w:rsidRPr="000761C7">
        <w:rPr>
          <w:rFonts w:ascii="Arial" w:eastAsia="Times New Roman" w:hAnsi="Arial" w:cs="Arial"/>
          <w:color w:val="000000" w:themeColor="text1"/>
          <w:sz w:val="24"/>
          <w:szCs w:val="24"/>
        </w:rPr>
        <w:t>Shilpa</w:t>
      </w:r>
      <w:proofErr w:type="spellEnd"/>
      <w:r w:rsidRPr="000761C7">
        <w:rPr>
          <w:rFonts w:ascii="Arial" w:eastAsia="Times New Roman" w:hAnsi="Arial" w:cs="Arial"/>
          <w:color w:val="000000" w:themeColor="text1"/>
          <w:sz w:val="24"/>
          <w:szCs w:val="24"/>
        </w:rPr>
        <w:t xml:space="preserve"> </w:t>
      </w:r>
      <w:proofErr w:type="spellStart"/>
      <w:r w:rsidRPr="000761C7">
        <w:rPr>
          <w:rFonts w:ascii="Arial" w:eastAsia="Times New Roman" w:hAnsi="Arial" w:cs="Arial"/>
          <w:color w:val="000000" w:themeColor="text1"/>
          <w:sz w:val="24"/>
          <w:szCs w:val="24"/>
        </w:rPr>
        <w:t>Phadnis</w:t>
      </w:r>
      <w:proofErr w:type="spellEnd"/>
      <w:r w:rsidRPr="000761C7">
        <w:rPr>
          <w:rFonts w:ascii="Arial" w:eastAsia="Times New Roman" w:hAnsi="Arial" w:cs="Arial"/>
          <w:color w:val="000000" w:themeColor="text1"/>
          <w:sz w:val="24"/>
          <w:szCs w:val="24"/>
        </w:rPr>
        <w:t>, 2026)</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24"/>
        </w:rPr>
      </w:pPr>
      <w:r w:rsidRPr="000761C7">
        <w:rPr>
          <w:rFonts w:ascii="Arial" w:eastAsia="Times New Roman" w:hAnsi="Arial" w:cs="Arial"/>
          <w:color w:val="000000" w:themeColor="text1"/>
          <w:sz w:val="24"/>
          <w:szCs w:val="24"/>
        </w:rPr>
        <w:t>The company's revenues, amounting to US$73.33 billion (FY 2024 - 2025) with a 13% increase, reflect the strategic importance of India to Accenture's business and its strong alignment with the expansion of India's IT sector and domestic demand. (</w:t>
      </w:r>
      <w:proofErr w:type="spellStart"/>
      <w:r w:rsidRPr="000761C7">
        <w:rPr>
          <w:rFonts w:ascii="Arial" w:eastAsia="Times New Roman" w:hAnsi="Arial" w:cs="Arial"/>
          <w:color w:val="000000" w:themeColor="text1"/>
          <w:sz w:val="24"/>
          <w:szCs w:val="24"/>
        </w:rPr>
        <w:t>Shilpa</w:t>
      </w:r>
      <w:proofErr w:type="spellEnd"/>
      <w:r w:rsidRPr="000761C7">
        <w:rPr>
          <w:rFonts w:ascii="Arial" w:eastAsia="Times New Roman" w:hAnsi="Arial" w:cs="Arial"/>
          <w:color w:val="000000" w:themeColor="text1"/>
          <w:sz w:val="24"/>
          <w:szCs w:val="24"/>
        </w:rPr>
        <w:t xml:space="preserve"> </w:t>
      </w:r>
      <w:proofErr w:type="spellStart"/>
      <w:r w:rsidRPr="000761C7">
        <w:rPr>
          <w:rFonts w:ascii="Arial" w:eastAsia="Times New Roman" w:hAnsi="Arial" w:cs="Arial"/>
          <w:color w:val="000000" w:themeColor="text1"/>
          <w:sz w:val="24"/>
          <w:szCs w:val="24"/>
        </w:rPr>
        <w:t>Phadnis</w:t>
      </w:r>
      <w:proofErr w:type="spellEnd"/>
      <w:r w:rsidRPr="000761C7">
        <w:rPr>
          <w:rFonts w:ascii="Arial" w:eastAsia="Times New Roman" w:hAnsi="Arial" w:cs="Arial"/>
          <w:color w:val="000000" w:themeColor="text1"/>
          <w:sz w:val="24"/>
          <w:szCs w:val="24"/>
        </w:rPr>
        <w:t>, 2026)</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4.2 Political &amp; Legal Factors:</w:t>
      </w:r>
    </w:p>
    <w:p w:rsidR="00A52908" w:rsidRPr="000761C7" w:rsidRDefault="00A52908" w:rsidP="00D414AE">
      <w:pPr>
        <w:pStyle w:val="Heading1"/>
        <w:suppressLineNumbers/>
        <w:suppressAutoHyphens/>
        <w:spacing w:line="360" w:lineRule="auto"/>
        <w:ind w:left="720" w:right="720"/>
        <w:jc w:val="both"/>
        <w:rPr>
          <w:rFonts w:ascii="Arial" w:eastAsia="Times New Roman" w:hAnsi="Arial" w:cs="Arial"/>
          <w:color w:val="000000" w:themeColor="text1"/>
          <w:sz w:val="24"/>
        </w:rPr>
      </w:pPr>
      <w:r w:rsidRPr="00D414AE">
        <w:rPr>
          <w:rFonts w:ascii="Arial" w:eastAsia="Times New Roman" w:hAnsi="Arial" w:cs="Arial"/>
          <w:b/>
          <w:color w:val="000000" w:themeColor="text1"/>
          <w:sz w:val="24"/>
        </w:rPr>
        <w:t>Compliance and Data Governance as a Strategic Capability:</w:t>
      </w:r>
      <w:r w:rsidRPr="000761C7">
        <w:rPr>
          <w:rFonts w:ascii="Arial" w:eastAsia="Times New Roman" w:hAnsi="Arial" w:cs="Arial"/>
          <w:color w:val="000000" w:themeColor="text1"/>
          <w:sz w:val="24"/>
        </w:rPr>
        <w:t xml:space="preserve"> India's regulatory landscape, characterized by data localization mandates, complex tax structures, and evolving labor laws, presents a unique challenge. Rather than seeing regulations as a hurdle, Accenture has established a robust compliance and data governance framework aligned with Indian laws and international standards (H&amp;CO, 2025; India Briefing, 2023).</w:t>
      </w:r>
    </w:p>
    <w:p w:rsidR="00A52908" w:rsidRPr="000761C7" w:rsidRDefault="00A52908" w:rsidP="00D414AE">
      <w:pPr>
        <w:pStyle w:val="Heading1"/>
        <w:suppressLineNumbers/>
        <w:suppressAutoHyphens/>
        <w:spacing w:line="360" w:lineRule="auto"/>
        <w:ind w:left="720" w:right="720"/>
        <w:jc w:val="both"/>
        <w:rPr>
          <w:rFonts w:ascii="Arial" w:eastAsia="Times New Roman" w:hAnsi="Arial" w:cs="Arial"/>
          <w:color w:val="000000" w:themeColor="text1"/>
          <w:sz w:val="24"/>
        </w:rPr>
      </w:pPr>
      <w:r w:rsidRPr="000761C7">
        <w:rPr>
          <w:rFonts w:ascii="Arial" w:eastAsia="Times New Roman" w:hAnsi="Arial" w:cs="Arial"/>
          <w:color w:val="000000" w:themeColor="text1"/>
          <w:sz w:val="24"/>
        </w:rPr>
        <w:t>This framework incorporates embedded data protection systems, risk controls, and governance processes across its Indian delivery centers, proving especially vital when serving clients in regulated sectors like banking and healthcare.</w:t>
      </w:r>
    </w:p>
    <w:p w:rsidR="00A52908" w:rsidRPr="000761C7" w:rsidRDefault="00A52908" w:rsidP="00D414AE">
      <w:pPr>
        <w:pStyle w:val="Heading1"/>
        <w:suppressLineNumbers/>
        <w:suppressAutoHyphens/>
        <w:spacing w:line="360" w:lineRule="auto"/>
        <w:ind w:left="720" w:right="720"/>
        <w:jc w:val="both"/>
        <w:rPr>
          <w:rFonts w:ascii="Arial" w:eastAsia="Times New Roman" w:hAnsi="Arial" w:cs="Arial"/>
          <w:b/>
          <w:color w:val="000000" w:themeColor="text1"/>
          <w:sz w:val="24"/>
        </w:rPr>
      </w:pPr>
      <w:r w:rsidRPr="000761C7">
        <w:rPr>
          <w:rFonts w:ascii="Arial" w:eastAsia="Times New Roman" w:hAnsi="Arial" w:cs="Arial"/>
          <w:b/>
          <w:color w:val="000000" w:themeColor="text1"/>
          <w:sz w:val="24"/>
        </w:rPr>
        <w:t>Outcome:</w:t>
      </w:r>
    </w:p>
    <w:p w:rsidR="00A52908" w:rsidRPr="000761C7" w:rsidRDefault="00A52908" w:rsidP="00D414AE">
      <w:pPr>
        <w:pStyle w:val="Heading1"/>
        <w:numPr>
          <w:ilvl w:val="0"/>
          <w:numId w:val="9"/>
        </w:numPr>
        <w:suppressLineNumbers/>
        <w:suppressAutoHyphens/>
        <w:ind w:left="1080" w:right="720"/>
        <w:jc w:val="both"/>
        <w:rPr>
          <w:rFonts w:ascii="Arial" w:eastAsia="Times New Roman" w:hAnsi="Arial" w:cs="Arial"/>
          <w:color w:val="000000" w:themeColor="text1"/>
          <w:sz w:val="24"/>
        </w:rPr>
      </w:pPr>
      <w:r w:rsidRPr="000761C7">
        <w:rPr>
          <w:rFonts w:ascii="Arial" w:eastAsia="Times New Roman" w:hAnsi="Arial" w:cs="Arial"/>
          <w:color w:val="000000" w:themeColor="text1"/>
          <w:sz w:val="24"/>
        </w:rPr>
        <w:t>Increased client trust and ability to win high-value contracts.</w:t>
      </w:r>
    </w:p>
    <w:p w:rsidR="00A52908" w:rsidRPr="000761C7" w:rsidRDefault="00A52908" w:rsidP="00D414AE">
      <w:pPr>
        <w:pStyle w:val="Heading1"/>
        <w:numPr>
          <w:ilvl w:val="0"/>
          <w:numId w:val="9"/>
        </w:numPr>
        <w:suppressLineNumbers/>
        <w:suppressAutoHyphens/>
        <w:ind w:left="1080" w:right="720"/>
        <w:jc w:val="both"/>
        <w:rPr>
          <w:rFonts w:ascii="Arial" w:eastAsia="Times New Roman" w:hAnsi="Arial" w:cs="Arial"/>
          <w:color w:val="000000" w:themeColor="text1"/>
          <w:sz w:val="24"/>
        </w:rPr>
      </w:pPr>
      <w:r w:rsidRPr="000761C7">
        <w:rPr>
          <w:rFonts w:ascii="Arial" w:eastAsia="Times New Roman" w:hAnsi="Arial" w:cs="Arial"/>
          <w:color w:val="000000" w:themeColor="text1"/>
          <w:sz w:val="24"/>
        </w:rPr>
        <w:t>Minimized regulatory and legal risks.</w:t>
      </w:r>
    </w:p>
    <w:p w:rsidR="00A52908" w:rsidRPr="000761C7" w:rsidRDefault="00A52908" w:rsidP="00D414AE">
      <w:pPr>
        <w:pStyle w:val="Heading1"/>
        <w:suppressLineNumbers/>
        <w:suppressAutoHyphens/>
        <w:ind w:left="720" w:right="720"/>
        <w:jc w:val="both"/>
        <w:rPr>
          <w:rFonts w:ascii="Arial" w:eastAsia="Times New Roman" w:hAnsi="Arial" w:cs="Arial"/>
          <w:b/>
          <w:color w:val="000000" w:themeColor="text1"/>
          <w:sz w:val="24"/>
        </w:rPr>
      </w:pPr>
      <w:r w:rsidRPr="000761C7">
        <w:rPr>
          <w:rFonts w:ascii="Arial" w:eastAsia="Times New Roman" w:hAnsi="Arial" w:cs="Arial"/>
          <w:b/>
          <w:color w:val="000000" w:themeColor="text1"/>
          <w:sz w:val="24"/>
        </w:rPr>
        <w:t>Evaluation:</w:t>
      </w:r>
    </w:p>
    <w:p w:rsidR="00A52908" w:rsidRPr="000761C7" w:rsidRDefault="00A52908" w:rsidP="00D414AE">
      <w:pPr>
        <w:pStyle w:val="Heading1"/>
        <w:suppressLineNumbers/>
        <w:suppressAutoHyphens/>
        <w:ind w:left="720" w:right="720"/>
        <w:jc w:val="both"/>
        <w:rPr>
          <w:rFonts w:ascii="Arial" w:eastAsia="Times New Roman" w:hAnsi="Arial" w:cs="Arial"/>
          <w:color w:val="000000" w:themeColor="text1"/>
          <w:sz w:val="24"/>
        </w:rPr>
      </w:pPr>
      <w:r w:rsidRPr="000761C7">
        <w:rPr>
          <w:rFonts w:ascii="Arial" w:eastAsia="Times New Roman" w:hAnsi="Arial" w:cs="Arial"/>
          <w:color w:val="000000" w:themeColor="text1"/>
          <w:sz w:val="24"/>
        </w:rPr>
        <w:t>Compliance isn't just about meeting obligations; it's a key differentiator against smaller competitors with weaker governance capabilities.</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4.3 Economic Factors: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D414AE">
        <w:rPr>
          <w:rFonts w:ascii="Arial" w:eastAsia="Times New Roman" w:hAnsi="Arial" w:cs="Arial"/>
          <w:b/>
          <w:color w:val="000000" w:themeColor="text1"/>
          <w:sz w:val="24"/>
          <w:szCs w:val="32"/>
        </w:rPr>
        <w:t>Delivery Model Governance and Cost Management:</w:t>
      </w:r>
      <w:r w:rsidRPr="00836127">
        <w:rPr>
          <w:rFonts w:ascii="Arial" w:eastAsia="Times New Roman" w:hAnsi="Arial" w:cs="Arial"/>
          <w:color w:val="000000" w:themeColor="text1"/>
          <w:sz w:val="24"/>
          <w:szCs w:val="32"/>
        </w:rPr>
        <w:t xml:space="preserve"> India's cost advantages are now increasingly impacted by rising wage inflation and currency volatility. Accenture </w:t>
      </w:r>
      <w:r w:rsidRPr="00836127">
        <w:rPr>
          <w:rFonts w:ascii="Arial" w:eastAsia="Times New Roman" w:hAnsi="Arial" w:cs="Arial"/>
          <w:color w:val="000000" w:themeColor="text1"/>
          <w:sz w:val="24"/>
          <w:szCs w:val="32"/>
        </w:rPr>
        <w:lastRenderedPageBreak/>
        <w:t>addresses this through its global delivery model, distributing work across different geographies while maintaining centralized governance and standardized processes (Accenture Annual Report, 2025).</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The company also utilizes hedging strategies and flexible pricing models to manage exchange rate risks and protect profit margins (Reuters, 2026).</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Outcome:</w:t>
      </w:r>
    </w:p>
    <w:p w:rsidR="00A52908" w:rsidRPr="00D414AE" w:rsidRDefault="00A52908" w:rsidP="00D414AE">
      <w:pPr>
        <w:pStyle w:val="ListParagraph"/>
        <w:numPr>
          <w:ilvl w:val="0"/>
          <w:numId w:val="10"/>
        </w:numPr>
        <w:suppressLineNumbers/>
        <w:suppressAutoHyphens/>
        <w:spacing w:before="100" w:beforeAutospacing="1" w:after="100" w:afterAutospacing="1"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Consistent profitability despite increasing labor costs.</w:t>
      </w:r>
    </w:p>
    <w:p w:rsidR="00A52908" w:rsidRPr="00D414AE" w:rsidRDefault="00A52908" w:rsidP="00D414AE">
      <w:pPr>
        <w:pStyle w:val="ListParagraph"/>
        <w:numPr>
          <w:ilvl w:val="0"/>
          <w:numId w:val="10"/>
        </w:numPr>
        <w:suppressLineNumbers/>
        <w:suppressAutoHyphens/>
        <w:spacing w:before="100" w:beforeAutospacing="1" w:after="100" w:afterAutospacing="1"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Ability to remain cost-competitive without solely relying on low wages.</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Evaluation:</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836127">
        <w:rPr>
          <w:rFonts w:ascii="Arial" w:eastAsia="Times New Roman" w:hAnsi="Arial" w:cs="Arial"/>
          <w:color w:val="000000" w:themeColor="text1"/>
          <w:sz w:val="24"/>
          <w:szCs w:val="32"/>
        </w:rPr>
        <w:t>This approach signifies a shift from simple cost arbitrage to a more resilient model based on global efficiency, making Accenture's operations stronger than purely India-focused competitors.</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4.4 Social Factors: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D414AE">
        <w:rPr>
          <w:rFonts w:ascii="Arial" w:eastAsia="Times New Roman" w:hAnsi="Arial" w:cs="Arial"/>
          <w:b/>
          <w:color w:val="000000" w:themeColor="text1"/>
          <w:sz w:val="24"/>
          <w:szCs w:val="32"/>
        </w:rPr>
        <w:t>Talent Strategy and Capability Upgrading:</w:t>
      </w:r>
      <w:r w:rsidRPr="00836127">
        <w:rPr>
          <w:rFonts w:ascii="Arial" w:eastAsia="Times New Roman" w:hAnsi="Arial" w:cs="Arial"/>
          <w:color w:val="000000" w:themeColor="text1"/>
          <w:sz w:val="24"/>
          <w:szCs w:val="32"/>
        </w:rPr>
        <w:t xml:space="preserve"> While India has a vast talent pool, skill gaps exist in specialized areas like AI, cloud, and cybersecurity (</w:t>
      </w:r>
      <w:proofErr w:type="spellStart"/>
      <w:r w:rsidRPr="00836127">
        <w:rPr>
          <w:rFonts w:ascii="Arial" w:eastAsia="Times New Roman" w:hAnsi="Arial" w:cs="Arial"/>
          <w:color w:val="000000" w:themeColor="text1"/>
          <w:sz w:val="24"/>
          <w:szCs w:val="32"/>
        </w:rPr>
        <w:t>Lohchab</w:t>
      </w:r>
      <w:proofErr w:type="spellEnd"/>
      <w:r w:rsidRPr="00836127">
        <w:rPr>
          <w:rFonts w:ascii="Arial" w:eastAsia="Times New Roman" w:hAnsi="Arial" w:cs="Arial"/>
          <w:color w:val="000000" w:themeColor="text1"/>
          <w:sz w:val="24"/>
          <w:szCs w:val="32"/>
        </w:rPr>
        <w:t>, 2026). Accenture invests heavily in large-scale reskilling and continuous learning programs within its Indian operations, actively developing advanced capabilities internally instead of relying solely on existing talent.</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Outcome:</w:t>
      </w:r>
    </w:p>
    <w:p w:rsidR="00A52908" w:rsidRPr="00D414AE" w:rsidRDefault="00A52908" w:rsidP="00D414AE">
      <w:pPr>
        <w:pStyle w:val="ListParagraph"/>
        <w:numPr>
          <w:ilvl w:val="0"/>
          <w:numId w:val="8"/>
        </w:numPr>
        <w:suppressLineNumbers/>
        <w:suppressAutoHyphens/>
        <w:spacing w:before="100" w:beforeAutospacing="1" w:after="100" w:afterAutospacing="1"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Transition from low-cost outsourcing to high-value digital services.</w:t>
      </w:r>
    </w:p>
    <w:p w:rsidR="00A52908" w:rsidRPr="00D414AE" w:rsidRDefault="00A52908" w:rsidP="00D414AE">
      <w:pPr>
        <w:pStyle w:val="ListParagraph"/>
        <w:numPr>
          <w:ilvl w:val="0"/>
          <w:numId w:val="8"/>
        </w:numPr>
        <w:suppressLineNumbers/>
        <w:suppressAutoHyphens/>
        <w:spacing w:before="100" w:beforeAutospacing="1" w:after="100" w:afterAutospacing="1"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Improved employee retention and productivity.</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Evaluation:</w:t>
      </w:r>
    </w:p>
    <w:p w:rsidR="00A52908"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Talent development is a dynamic capability that allows Accenture to remain competitive as industry skill requirements evolve.</w:t>
      </w:r>
    </w:p>
    <w:p w:rsidR="00D414AE" w:rsidRPr="00836127" w:rsidRDefault="00D414AE"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lastRenderedPageBreak/>
        <w:t>4.5 Technological Factors: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D414AE">
        <w:rPr>
          <w:rFonts w:ascii="Arial" w:eastAsia="Times New Roman" w:hAnsi="Arial" w:cs="Arial"/>
          <w:b/>
          <w:color w:val="000000" w:themeColor="text1"/>
          <w:sz w:val="24"/>
          <w:szCs w:val="32"/>
        </w:rPr>
        <w:t>Ecosystem Partnerships and Innovation Capability:</w:t>
      </w:r>
      <w:r w:rsidRPr="00836127">
        <w:rPr>
          <w:rFonts w:ascii="Arial" w:eastAsia="Times New Roman" w:hAnsi="Arial" w:cs="Arial"/>
          <w:color w:val="000000" w:themeColor="text1"/>
          <w:sz w:val="24"/>
          <w:szCs w:val="32"/>
        </w:rPr>
        <w:t xml:space="preserve"> Rapid technological advancements in AI, cloud computing, and digital platforms necessitate continuous capability upgrades. Accenture partners with leading technology providers (like Microsoft, AWS, SAP), operationalizing these collaborations within its Indian delivery ecosystem (Accenture Annual Report, 2025).</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This approach allows the firm to offer integrated, platform-based solutions rather than just standalone IT services.</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Outcome:</w:t>
      </w:r>
    </w:p>
    <w:p w:rsidR="00A52908" w:rsidRPr="00D414AE" w:rsidRDefault="00A52908" w:rsidP="00D414AE">
      <w:pPr>
        <w:pStyle w:val="ListParagraph"/>
        <w:numPr>
          <w:ilvl w:val="0"/>
          <w:numId w:val="11"/>
        </w:numPr>
        <w:suppressLineNumbers/>
        <w:suppressAutoHyphens/>
        <w:spacing w:before="100" w:beforeAutospacing="1" w:after="100" w:afterAutospacing="1"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Access to cutting-edge technologies.</w:t>
      </w:r>
    </w:p>
    <w:p w:rsidR="00A52908" w:rsidRPr="00D414AE" w:rsidRDefault="00A52908" w:rsidP="00D414AE">
      <w:pPr>
        <w:pStyle w:val="ListParagraph"/>
        <w:numPr>
          <w:ilvl w:val="0"/>
          <w:numId w:val="11"/>
        </w:numPr>
        <w:suppressLineNumbers/>
        <w:suppressAutoHyphens/>
        <w:spacing w:before="100" w:beforeAutospacing="1" w:after="100" w:afterAutospacing="1"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Ability to offer premium, innovation-led services.</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Evaluation:</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Partnerships elevate Accenture from a service provider to a solution integrator, enhancing its competitive edge over traditional IT firms.</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4.6 Environmental &amp; Market Factors: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D414AE">
        <w:rPr>
          <w:rFonts w:ascii="Arial" w:eastAsia="Times New Roman" w:hAnsi="Arial" w:cs="Arial"/>
          <w:b/>
          <w:color w:val="000000" w:themeColor="text1"/>
          <w:sz w:val="24"/>
          <w:szCs w:val="32"/>
        </w:rPr>
        <w:t>Domestic Expansion and Demand Diversification:</w:t>
      </w:r>
      <w:r w:rsidRPr="00836127">
        <w:rPr>
          <w:rFonts w:ascii="Arial" w:eastAsia="Times New Roman" w:hAnsi="Arial" w:cs="Arial"/>
          <w:color w:val="000000" w:themeColor="text1"/>
          <w:sz w:val="24"/>
          <w:szCs w:val="32"/>
        </w:rPr>
        <w:t xml:space="preserve"> The rapid digital transformation occurring in India's economy has created opportunities beyond export markets. Accenture has actively expanded its domestic client base, particularly in financial services and public sector transformation (IBEF, 2025).</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This diversification reduces dependence on North American and European demand, aligning with India's own growth trajectory.</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Outcome:</w:t>
      </w:r>
    </w:p>
    <w:p w:rsidR="00A52908" w:rsidRPr="00D414AE" w:rsidRDefault="00A52908" w:rsidP="00D414AE">
      <w:pPr>
        <w:pStyle w:val="ListParagraph"/>
        <w:numPr>
          <w:ilvl w:val="0"/>
          <w:numId w:val="12"/>
        </w:numPr>
        <w:suppressLineNumbers/>
        <w:suppressAutoHyphens/>
        <w:spacing w:before="100" w:beforeAutospacing="1" w:after="100" w:afterAutospacing="1"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Diversified revenue streams.</w:t>
      </w:r>
    </w:p>
    <w:p w:rsidR="00A52908" w:rsidRPr="00D414AE" w:rsidRDefault="00A52908" w:rsidP="00D414AE">
      <w:pPr>
        <w:pStyle w:val="ListParagraph"/>
        <w:numPr>
          <w:ilvl w:val="0"/>
          <w:numId w:val="12"/>
        </w:numPr>
        <w:suppressLineNumbers/>
        <w:suppressAutoHyphens/>
        <w:spacing w:before="100" w:beforeAutospacing="1" w:after="100" w:afterAutospacing="1"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Reduced vulnerability to global economic downturns.</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Evaluation:</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lastRenderedPageBreak/>
        <w:t>Domestic expansion provides strategic flexibility and positions Accenture to capitalize on long-term growth in India's digital economy.</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4.7 Consumer and Business Behaviors of Prospective Customers: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Diverse consumer markets will ultimately dictate how foreign firms tailor their services and interactions with clients. For instance, large domestic clients may value strong partnerships through long-term relationships, customized service, and a partnership approach that uses both local knowledge and global best practices. Accenture will need to bring together its broad global expertise with its local knowledge to provide its clients with a full range of services. Establishing trust between the firm and the client will be critical to developing long-term credibility for the organization.</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4.8 Strategic Framework Synthesis using PESTLE Framework for Accenture in India:</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When examining Accenture's performance in India through a PESTLE analysis, the following can be observed about how PESTLE influences its operational capabilities: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Political - A politically stable environment and liberalized FDI policies support long-term investment and expansion by foreign companies in India. (More, 2025)</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 xml:space="preserve"> Economics - Economic growth, a large pool of skilled talent, and competitive wage rates provide the inputs necessary for Accenture to create a global service delivery model for its clients.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 xml:space="preserve"> Legal/Regulatory - India presents a complex legal and regulatory landscape, with stringent regulations in areas such as taxation and data. Accenture must navigate this complexity to succeed.</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 xml:space="preserve"> Social/Cultural - Given India's diverse culture, Accenture must foster a corporate culture that accommodates cultural differences and engages employees.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 xml:space="preserve">Accenture's strategic positioning leverages India's advantages (talent, cost, market growth) while effectively managing regulatory and cultural complexities to remain competitive. Accenture's 360 value and reinvention strategies are designed with a </w:t>
      </w:r>
      <w:r w:rsidRPr="00836127">
        <w:rPr>
          <w:rFonts w:ascii="Arial" w:eastAsia="Times New Roman" w:hAnsi="Arial" w:cs="Arial"/>
          <w:color w:val="000000" w:themeColor="text1"/>
          <w:sz w:val="24"/>
          <w:szCs w:val="32"/>
        </w:rPr>
        <w:lastRenderedPageBreak/>
        <w:t>client focus and emphasize effective local governance to adapt to these macro-environmental factors. (Integrated Reporting &amp; ESG Performance Measurement | Accenture, 2021)</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In addition to these fundamental factors, several structural and strategic aspects further shape Accenture's long-term success in India.</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 xml:space="preserve">Firstly, India's evolving innovation ecosystem significantly influences competitive dynamics. The country has developed robust digital public infrastructure, such as </w:t>
      </w:r>
      <w:proofErr w:type="spellStart"/>
      <w:r w:rsidRPr="00836127">
        <w:rPr>
          <w:rFonts w:ascii="Arial" w:eastAsia="Times New Roman" w:hAnsi="Arial" w:cs="Arial"/>
          <w:color w:val="000000" w:themeColor="text1"/>
          <w:sz w:val="24"/>
          <w:szCs w:val="32"/>
        </w:rPr>
        <w:t>Aadhaar</w:t>
      </w:r>
      <w:proofErr w:type="spellEnd"/>
      <w:r w:rsidRPr="00836127">
        <w:rPr>
          <w:rFonts w:ascii="Arial" w:eastAsia="Times New Roman" w:hAnsi="Arial" w:cs="Arial"/>
          <w:color w:val="000000" w:themeColor="text1"/>
          <w:sz w:val="24"/>
          <w:szCs w:val="32"/>
        </w:rPr>
        <w:t xml:space="preserve">, UPI, and nationwide digital identity systems, which have accelerated digital adoption across banking, retail, and public administration. According to NASSCOM (2023), India's technology sector is projected to exceed USD 245-250 billion, driven by digital engineering, AI, and cloud services. This growth trajectory offers Accenture opportunities to expand its domestic client base beyond multinational corporations to include Indian conglomerates, </w:t>
      </w:r>
      <w:proofErr w:type="spellStart"/>
      <w:r w:rsidRPr="00836127">
        <w:rPr>
          <w:rFonts w:ascii="Arial" w:eastAsia="Times New Roman" w:hAnsi="Arial" w:cs="Arial"/>
          <w:color w:val="000000" w:themeColor="text1"/>
          <w:sz w:val="24"/>
          <w:szCs w:val="32"/>
        </w:rPr>
        <w:t>fintech</w:t>
      </w:r>
      <w:proofErr w:type="spellEnd"/>
      <w:r w:rsidRPr="00836127">
        <w:rPr>
          <w:rFonts w:ascii="Arial" w:eastAsia="Times New Roman" w:hAnsi="Arial" w:cs="Arial"/>
          <w:color w:val="000000" w:themeColor="text1"/>
          <w:sz w:val="24"/>
          <w:szCs w:val="32"/>
        </w:rPr>
        <w:t xml:space="preserve"> companies, and public sector entities undergoing digital transformation. (Integrated Reporting &amp; ESG Performance Measurement | Accenture, 2021)</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Secondly, talent transformation and skill development are becoming crucial competitive differentiators. While India has a large workforce, skill gaps in emerging technologies such as AI, cybersecurity, and data analytics remain a significant challenge. The World Economic Forum's reports indicate a growing demand for advanced digital skills due to rapid technological advancements. For Accenture, continuous investment in reskilling programs is not an option but a strategic imperative. Failure to upgrade workforce capabilities can lead to contract losses in high-value consulting and digital services. Therefore, Accenture's ability to integrate global training frameworks with local educational partnerships is critical to its sustainability in India.</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 xml:space="preserve">Thirdly, infrastructure and urban concentration risks impact operational efficiency. Indian IT operations are heavily concentrated in major cities like Bengaluru, Hyderabad, Pune, and </w:t>
      </w:r>
      <w:proofErr w:type="spellStart"/>
      <w:r w:rsidRPr="00836127">
        <w:rPr>
          <w:rFonts w:ascii="Arial" w:eastAsia="Times New Roman" w:hAnsi="Arial" w:cs="Arial"/>
          <w:color w:val="000000" w:themeColor="text1"/>
          <w:sz w:val="24"/>
          <w:szCs w:val="32"/>
        </w:rPr>
        <w:t>Gurugram</w:t>
      </w:r>
      <w:proofErr w:type="spellEnd"/>
      <w:r w:rsidRPr="00836127">
        <w:rPr>
          <w:rFonts w:ascii="Arial" w:eastAsia="Times New Roman" w:hAnsi="Arial" w:cs="Arial"/>
          <w:color w:val="000000" w:themeColor="text1"/>
          <w:sz w:val="24"/>
          <w:szCs w:val="32"/>
        </w:rPr>
        <w:t xml:space="preserve">. These hubs, while possessing mature ecosystems, also face increasing real estate costs, congestion, and wage inflation, which diminishes the traditional cost arbitrage advantage. To decentralize growth, the government is promoting development in Tier-2 cities, which could help Accenture mitigate cost </w:t>
      </w:r>
      <w:r w:rsidRPr="00836127">
        <w:rPr>
          <w:rFonts w:ascii="Arial" w:eastAsia="Times New Roman" w:hAnsi="Arial" w:cs="Arial"/>
          <w:color w:val="000000" w:themeColor="text1"/>
          <w:sz w:val="24"/>
          <w:szCs w:val="32"/>
        </w:rPr>
        <w:lastRenderedPageBreak/>
        <w:t>pressures and reduce operational risks by diversifying its geographical presence within India.</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Fourthly, geopolitical factors and global economic interdependence significantly influence Accenture's Indian operations. The fact that a substantial portion of India's IT services revenue originates from North America and Europe means that global economic slowdowns, visa policy shifts, or trade tensions can directly affect revenue stability. For example, fluctuations in U.S. Technology spending can have an impact on Indian delivery centers. This external dependency can create vulnerabilities, even with strong domestic market growth. Consequently, Accenture must balance its export-oriented service models with a stronger domestic revenue base to hedge against global cyclical risks. (Integrated Reporting &amp; ESG Performance Measurement | Accenture, 2021)</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Fifthly, the intensity of competition is escalating. Indian companies like Tata Consultancy Services and Infosys are increasingly competing in high-value consulting, not just outsourcing. Their deep local roots, cost advantages, and expanding global footprints are narrowing the differentiation gaps between global and domestic players. Accenture's competitive edge is shifting from cost leadership to strategic advisory capabilities, ecosystem partnerships (e.g., cloud alliances), and brand reputation.</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4.9 Beyond Environment: How Accenture Builds Competitive Advantage in India</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Accenture's success in India cannot be fully explained by macro-environmental factors alone. Its performance is shaped by a set of firm-specific strategic mechanisms that enable it to leverage India's structural advantages into sustained competitive advantage. These mechanisms represent deliberate organizational choices that go beyond passive adaptation, illustrating how multinational enterprises actively create advantage within host economies.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 xml:space="preserve">A cornerstone of Accenture's strategy is its globally integrated delivery model, where India functions as a critical hub rather than an isolated offshore location. By embedding Indian operations within a coordinated global network, the firm can dynamically allocate resources across geographies, ensuring both efficiency and consistency in service delivery (Accenture, 2025). This integration allows Accenture to maintain high-value </w:t>
      </w:r>
      <w:r w:rsidRPr="00836127">
        <w:rPr>
          <w:rFonts w:ascii="Arial" w:eastAsia="Times New Roman" w:hAnsi="Arial" w:cs="Arial"/>
          <w:color w:val="000000" w:themeColor="text1"/>
          <w:sz w:val="24"/>
          <w:szCs w:val="32"/>
        </w:rPr>
        <w:lastRenderedPageBreak/>
        <w:t>client engagements while mitigating cost pressures associated with India's wage inflation. The result is a move away from simple labor arbitrage towards system-level efficiency, where competitive advantage stems from global coordination rather than local cost advantages alone.</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Complementing this model is Accenture's strong emphasis on talent development and capability building. While India possesses a large talent pool, advanced skills in areas like artificial intelligence, cloud computing, and cybersecurity are limited. Accenture addresses this constraint through sustained investment in reskilling initiatives and internal learning platforms (Accenture Annual Report, 2025). By continuously upgrading its workforce capabilities, the firm reduces its reliance on external labor markets and aligns its talent with emerging technological demands. This transforms human capital into a dynamic capability, fostering long-term adaptability in a rapidly evolving industry.</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Furthermore, Accenture leverages a robust governance and compliance architecture to navigate India's complex regulatory landscape. Regulations related to data protection, taxation, and sector-specific compliance pose significant operational challenges, especially for firms serving global clients. Accenture integrates these requirements into its global risk management systems, supported by investments in data security and regulatory monitoring processes (India Briefing, 2023). This capability enables it to operate effectively in highly regulated sectors like financial services and healthcare, while simultaneously enhancing client trust. In this context, compliance acts as a source of competitive differentiation, raising barriers to entry for less sophisticated competitors.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Accenture's strategy is further strengthened by its ecosystem-based approach to innovation, which involves partnerships with leading technology providers. Rather than relying solely on in-house development, the firm integrates external platforms into its service offerings, allowing it to deliver comprehensive digital transformation solutions (Accenture, 2025). This amplifies its ability to adapt to rapid technological change and positions it as an innovation orchestrator capable of delivering complex, end-to-end solutions.</w:t>
      </w:r>
    </w:p>
    <w:p w:rsidR="00A52908" w:rsidRPr="00836127"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lastRenderedPageBreak/>
        <w:t>Finally, Accenture has actively pursued market diversification by increasing its engagement with India's domestic economy, reducing its dependence on export markets (IBEF, 2025). While this strategy enhances resilience against global demand fluctuations, domestic engagements may offer comparatively lower profit margins.</w:t>
      </w:r>
    </w:p>
    <w:p w:rsidR="00A52908" w:rsidRPr="00D414AE"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836127">
        <w:rPr>
          <w:rFonts w:ascii="Arial" w:eastAsia="Times New Roman" w:hAnsi="Arial" w:cs="Arial"/>
          <w:color w:val="000000" w:themeColor="text1"/>
          <w:sz w:val="24"/>
          <w:szCs w:val="32"/>
        </w:rPr>
        <w:t>In summary, Accenture's success in India is built on a cohesive set of interrelated mechanisms: global integration, talent development, governance capability, innovation partnerships, and market diversification. However, the sustainability of this advantage is increasingly challenged by strategic convergence, as domestic players like Tata Consultancy Services and Infosys rapidly adopt similar approaches. Consequently, Accenture's long-term competitiveness will hinge on its ability to continuously innovate and maintain differentiation in an increasingly competitive and technologically dynamic environment.</w:t>
      </w:r>
    </w:p>
    <w:p w:rsidR="00A52908" w:rsidRPr="0076175C" w:rsidRDefault="00A52908" w:rsidP="00D414AE">
      <w:pPr>
        <w:pStyle w:val="ListParagraph"/>
        <w:numPr>
          <w:ilvl w:val="0"/>
          <w:numId w:val="1"/>
        </w:numPr>
        <w:suppressLineNumbers/>
        <w:suppressAutoHyphens/>
        <w:spacing w:before="100" w:beforeAutospacing="1" w:after="100" w:afterAutospacing="1" w:line="360" w:lineRule="auto"/>
        <w:ind w:right="720"/>
        <w:jc w:val="both"/>
        <w:rPr>
          <w:rFonts w:ascii="Arial" w:hAnsi="Arial" w:cs="Arial"/>
          <w:b/>
          <w:color w:val="000000" w:themeColor="text1"/>
          <w:sz w:val="24"/>
          <w:u w:val="single"/>
          <w:shd w:val="clear" w:color="auto" w:fill="FFFFFF"/>
        </w:rPr>
      </w:pPr>
      <w:r w:rsidRPr="0076175C">
        <w:rPr>
          <w:rFonts w:ascii="Arial" w:hAnsi="Arial" w:cs="Arial"/>
          <w:b/>
          <w:color w:val="000000" w:themeColor="text1"/>
          <w:sz w:val="24"/>
          <w:u w:val="single"/>
          <w:shd w:val="clear" w:color="auto" w:fill="FFFFFF"/>
        </w:rPr>
        <w:t xml:space="preserve"> Conclusion to Report</w:t>
      </w:r>
    </w:p>
    <w:p w:rsidR="00A52908" w:rsidRPr="0076175C"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India's IT/</w:t>
      </w:r>
      <w:proofErr w:type="spellStart"/>
      <w:r w:rsidRPr="0076175C">
        <w:rPr>
          <w:rFonts w:ascii="Arial" w:eastAsia="Times New Roman" w:hAnsi="Arial" w:cs="Arial"/>
          <w:color w:val="000000" w:themeColor="text1"/>
          <w:sz w:val="24"/>
          <w:szCs w:val="32"/>
        </w:rPr>
        <w:t>ITeS</w:t>
      </w:r>
      <w:proofErr w:type="spellEnd"/>
      <w:r w:rsidRPr="0076175C">
        <w:rPr>
          <w:rFonts w:ascii="Arial" w:eastAsia="Times New Roman" w:hAnsi="Arial" w:cs="Arial"/>
          <w:color w:val="000000" w:themeColor="text1"/>
          <w:sz w:val="24"/>
          <w:szCs w:val="32"/>
        </w:rPr>
        <w:t xml:space="preserve"> industry, while still structurally competitive on a global scale, is becoming increasingly dependent on strategic adaptation rather than inherent advantage. Its traditional strength in terms of scale and cost efficiency is being eroded by automation, wage inflation, and intense global competition. The central conclusion is that India's competitiveness is now transition-dependent; it will only remain a leader if it successfully upgrades into high-value, innovation-led services. A key vulnerability is the existing gap in advanced capabilities, especially in artificial intelligence and digital engineering, which could limit value capture despite continued demand growth.</w:t>
      </w:r>
    </w:p>
    <w:p w:rsidR="00A52908" w:rsidRPr="0076175C"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Accenture's strategy aligns well with India's evolving industry structure. Its global delivery model, focus on talent development, and partnership-driven innovation approach allow it to leverage India not just as a cost center but as a source of scalable, high-value capabilities. However, its main challenge is differentiation in a converging market. As domestic firms like Tata Consultancy Services and Infosys aggressively expand into consulting, cloud, and AI services, the lines between global and domestic competitors are blurring, putting pressure on Accenture's premium market positioning.</w:t>
      </w:r>
    </w:p>
    <w:p w:rsidR="00A52908" w:rsidRPr="0076175C"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 xml:space="preserve">Going forward, the most significant factor influencing competitiveness in the next three to five years will be the pace and depth of AI adoption coupled with workforce upskilling. </w:t>
      </w:r>
      <w:r w:rsidRPr="0076175C">
        <w:rPr>
          <w:rFonts w:ascii="Arial" w:eastAsia="Times New Roman" w:hAnsi="Arial" w:cs="Arial"/>
          <w:color w:val="000000" w:themeColor="text1"/>
          <w:sz w:val="24"/>
          <w:szCs w:val="32"/>
        </w:rPr>
        <w:lastRenderedPageBreak/>
        <w:t>If India can bridge its advanced skills gap and boost domestic digital demand, it will solidify its global leadership; otherwise, both national advantage and firm-level performance may face significant constraints.</w:t>
      </w:r>
    </w:p>
    <w:p w:rsidR="00A52908" w:rsidRPr="00D414AE"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Meeting these conditions will ensure India remains a global IT leader; failure to do so may see its advantage gradually diminish.</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Section 2</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Reflective Account Using Gibbs' Reflective Cycle</w:t>
      </w:r>
    </w:p>
    <w:p w:rsidR="00A52908" w:rsidRPr="0076175C"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This reflective account uses Graham Gibbs' Reflective Cycle to critically examine the process of researching, analyzing, and preparing the report on India's IT/</w:t>
      </w:r>
      <w:proofErr w:type="spellStart"/>
      <w:r w:rsidRPr="0076175C">
        <w:rPr>
          <w:rFonts w:ascii="Arial" w:eastAsia="Times New Roman" w:hAnsi="Arial" w:cs="Arial"/>
          <w:color w:val="000000" w:themeColor="text1"/>
          <w:sz w:val="24"/>
          <w:szCs w:val="32"/>
        </w:rPr>
        <w:t>ITeS</w:t>
      </w:r>
      <w:proofErr w:type="spellEnd"/>
      <w:r w:rsidRPr="0076175C">
        <w:rPr>
          <w:rFonts w:ascii="Arial" w:eastAsia="Times New Roman" w:hAnsi="Arial" w:cs="Arial"/>
          <w:color w:val="000000" w:themeColor="text1"/>
          <w:sz w:val="24"/>
          <w:szCs w:val="32"/>
        </w:rPr>
        <w:t xml:space="preserve"> industry and Accenture's strategic position. The reflection specifically addresses the development of analytical capabilities, the use of evidence, and academic writing standards expected at the postgraduate level.</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Description</w:t>
      </w:r>
    </w:p>
    <w:p w:rsidR="00A52908" w:rsidRPr="0076175C"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The assessment required a comprehensive analysis of India's IT/</w:t>
      </w:r>
      <w:proofErr w:type="spellStart"/>
      <w:r w:rsidRPr="0076175C">
        <w:rPr>
          <w:rFonts w:ascii="Arial" w:eastAsia="Times New Roman" w:hAnsi="Arial" w:cs="Arial"/>
          <w:color w:val="000000" w:themeColor="text1"/>
          <w:sz w:val="24"/>
          <w:szCs w:val="32"/>
        </w:rPr>
        <w:t>ITeS</w:t>
      </w:r>
      <w:proofErr w:type="spellEnd"/>
      <w:r w:rsidRPr="0076175C">
        <w:rPr>
          <w:rFonts w:ascii="Arial" w:eastAsia="Times New Roman" w:hAnsi="Arial" w:cs="Arial"/>
          <w:color w:val="000000" w:themeColor="text1"/>
          <w:sz w:val="24"/>
          <w:szCs w:val="32"/>
        </w:rPr>
        <w:t xml:space="preserve"> industry and a firm-specific analysis of a foreign multinational enterprise within that context. The process involved in-depth secondary research, drawing on industry reports, company publications, and policy documents to gain a foundational understanding of sector-specific dynamics. This was followed by the application of theoretical frameworks, notably Michael Porter's Diamond model to assess national competitiveness, and the PESTLE framework to analyze firm-level strategic responses.</w:t>
      </w:r>
    </w:p>
    <w:p w:rsidR="00A52908"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The initial drafting phase prioritized organizing content according to the assignment structure: industry overview, theoretical application, firm analysis, and reflection.</w:t>
      </w:r>
      <w:r w:rsidRPr="000761C7">
        <w:rPr>
          <w:rFonts w:ascii="Arial" w:hAnsi="Arial" w:cs="Arial"/>
          <w:b/>
          <w:color w:val="000000" w:themeColor="text1"/>
          <w:sz w:val="24"/>
          <w:u w:val="single"/>
          <w:shd w:val="clear" w:color="auto" w:fill="FFFFFF"/>
        </w:rPr>
        <w:t xml:space="preserve"> </w:t>
      </w:r>
      <w:r w:rsidRPr="0076175C">
        <w:rPr>
          <w:rFonts w:ascii="Arial" w:eastAsia="Times New Roman" w:hAnsi="Arial" w:cs="Arial"/>
          <w:color w:val="000000" w:themeColor="text1"/>
          <w:sz w:val="24"/>
          <w:szCs w:val="32"/>
        </w:rPr>
        <w:t>However, early iterations tended to be descriptive, focusing on presenting information rather than critically engaging with it. Subsequent revisions involved restructuring arguments, integrating evidence more systematically, and refining the analytical focus to meet postgraduate-level expectations.</w:t>
      </w:r>
    </w:p>
    <w:p w:rsidR="00A64FA2" w:rsidRPr="000761C7" w:rsidRDefault="00A64FA2"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lastRenderedPageBreak/>
        <w:t>Feelings</w:t>
      </w:r>
    </w:p>
    <w:p w:rsidR="00A52908" w:rsidRPr="0076175C"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At the beginning, the task seemed manageable due to the abundance of available data on India's IT sector, fostering a sense of confidence in the research process. However, as the drafting progressed, it became clear that the real challenge lay not in data collection but in transforming that information into critical, evidence-based analysis.</w:t>
      </w:r>
    </w:p>
    <w:p w:rsidR="00A52908" w:rsidRPr="0076175C"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There was a growing realization of the disparity between undergraduate and postgraduate standards, particularly concerning analytical depth and academic tone. This led to some uncertainty during the revision process, especially when trying to move beyond merely explaining theoretical models like Porter's Diamond.</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Evaluation</w:t>
      </w:r>
    </w:p>
    <w:p w:rsidR="00A52908" w:rsidRPr="0076175C"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A key strength of the research process was the breadth and relevance of the sources consulted. Industry reports, such as those from NASSCOM and IBEF, provided valuable insights into market size, growth trends, and structural characteristics of the IT/</w:t>
      </w:r>
      <w:proofErr w:type="spellStart"/>
      <w:r w:rsidRPr="0076175C">
        <w:rPr>
          <w:rFonts w:ascii="Arial" w:eastAsia="Times New Roman" w:hAnsi="Arial" w:cs="Arial"/>
          <w:color w:val="000000" w:themeColor="text1"/>
          <w:sz w:val="24"/>
          <w:szCs w:val="32"/>
        </w:rPr>
        <w:t>ITeS</w:t>
      </w:r>
      <w:proofErr w:type="spellEnd"/>
      <w:r w:rsidRPr="0076175C">
        <w:rPr>
          <w:rFonts w:ascii="Arial" w:eastAsia="Times New Roman" w:hAnsi="Arial" w:cs="Arial"/>
          <w:color w:val="000000" w:themeColor="text1"/>
          <w:sz w:val="24"/>
          <w:szCs w:val="32"/>
        </w:rPr>
        <w:t xml:space="preserve"> sector. Accenture's own reports were also crucial for understanding its firm-specific strategies.</w:t>
      </w:r>
    </w:p>
    <w:p w:rsidR="00A52908" w:rsidRPr="0076175C"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76175C">
        <w:rPr>
          <w:rFonts w:ascii="Arial" w:eastAsia="Times New Roman" w:hAnsi="Arial" w:cs="Arial"/>
          <w:color w:val="000000" w:themeColor="text1"/>
          <w:sz w:val="24"/>
          <w:szCs w:val="32"/>
        </w:rPr>
        <w:t>However, several weaknesses were evident in the early stages. First, the over-reliance on descriptive content, particularly when applying theoretical frameworks, was problematic. For instance, the initial Porter's Diamond section primarily explained the model rather than critically assessing India's competitive position. Second, some sources used to define concepts lacked academic credibility, which weakened the overall analysis. Third, inconsistencies in referencing and some duplication in the reference list indicated a need for more systematic source management.</w:t>
      </w:r>
    </w:p>
    <w:p w:rsidR="00A52908"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C539B0">
        <w:rPr>
          <w:rFonts w:ascii="Arial" w:eastAsia="Times New Roman" w:hAnsi="Arial" w:cs="Arial"/>
          <w:color w:val="000000" w:themeColor="text1"/>
          <w:sz w:val="24"/>
          <w:szCs w:val="32"/>
        </w:rPr>
        <w:t>The revision process helped to address many of these issues by shifting the focus toward causal analysis and critical evaluation. The PESTLE section, in particular, was revised to emphasize Accenture's responses to environmental factors and the outcomes of those responses. Nonetheless, there is still room for improvement in ensuring consistent depth of analysis across all sections.</w:t>
      </w:r>
    </w:p>
    <w:p w:rsidR="00A64FA2" w:rsidRPr="00C539B0" w:rsidRDefault="00A64FA2"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lastRenderedPageBreak/>
        <w:t>Analysis</w:t>
      </w:r>
    </w:p>
    <w:p w:rsidR="00A52908" w:rsidRPr="00C539B0"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C539B0">
        <w:rPr>
          <w:rFonts w:ascii="Arial" w:eastAsia="Times New Roman" w:hAnsi="Arial" w:cs="Arial"/>
          <w:color w:val="000000" w:themeColor="text1"/>
          <w:sz w:val="24"/>
          <w:szCs w:val="32"/>
        </w:rPr>
        <w:t>Completing this assignment highlighted several crucial aspects of postgraduate-level academic work. Firstly, effective analysis requires more than simply presenting information; it necessitates the ability to synthesize multiple sources and develop a clear argumentative position. The lack of a structured analytical approach in the initial stages led to sections that lacked coherence and critical insight.</w:t>
      </w:r>
    </w:p>
    <w:p w:rsidR="00A52908" w:rsidRPr="00C539B0"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C539B0">
        <w:rPr>
          <w:rFonts w:ascii="Arial" w:eastAsia="Times New Roman" w:hAnsi="Arial" w:cs="Arial"/>
          <w:color w:val="000000" w:themeColor="text1"/>
          <w:sz w:val="24"/>
          <w:szCs w:val="32"/>
        </w:rPr>
        <w:t>Secondly, the importance of evidential precision became increasingly clear. While numerical data and industry statistics were included, not all claims were consistently supported by high-quality sources. This underscores the need for rigorous source evaluation, differentiating between academic, industry-specific, and less credible materials.</w:t>
      </w:r>
    </w:p>
    <w:p w:rsidR="00A52908" w:rsidRPr="00C539B0"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C539B0">
        <w:rPr>
          <w:rFonts w:ascii="Arial" w:eastAsia="Times New Roman" w:hAnsi="Arial" w:cs="Arial"/>
          <w:color w:val="000000" w:themeColor="text1"/>
          <w:sz w:val="24"/>
          <w:szCs w:val="32"/>
        </w:rPr>
        <w:t>Thirdly, the assignment emphasized the value of using frameworks as tools for analysis rather than mere description. For example, applying Porter's Diamond effectively involved identifying the interactions between determinants and evaluating their implications for sustainability, rather than treating each component in isolation. Similarly, the PESTLE analysis became more powerful when it focused on firm-specific mechanisms and outcomes, rather than general environmental conditions.</w:t>
      </w:r>
    </w:p>
    <w:p w:rsidR="00A52908" w:rsidRPr="00C539B0" w:rsidRDefault="00A52908" w:rsidP="00D414AE">
      <w:pPr>
        <w:suppressLineNumbers/>
        <w:suppressAutoHyphens/>
        <w:spacing w:before="100" w:beforeAutospacing="1" w:after="100" w:afterAutospacing="1" w:line="360" w:lineRule="auto"/>
        <w:ind w:left="720" w:right="720"/>
        <w:jc w:val="both"/>
        <w:rPr>
          <w:rFonts w:ascii="Arial" w:eastAsia="Times New Roman" w:hAnsi="Arial" w:cs="Arial"/>
          <w:color w:val="000000" w:themeColor="text1"/>
          <w:sz w:val="24"/>
          <w:szCs w:val="32"/>
        </w:rPr>
      </w:pPr>
      <w:r w:rsidRPr="00C539B0">
        <w:rPr>
          <w:rFonts w:ascii="Arial" w:eastAsia="Times New Roman" w:hAnsi="Arial" w:cs="Arial"/>
          <w:color w:val="000000" w:themeColor="text1"/>
          <w:sz w:val="24"/>
          <w:szCs w:val="32"/>
        </w:rPr>
        <w:t>Fourthly, the iterative revision process demonstrated the importance of progressive development. The shift from descriptive to analytical writing was achieved through multiple drafts, each refining the clarity, structure, and critical depth of the work. This iterative approach is essential for achieving the level of sophistication expected in postgraduate assessments.</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Conclusion</w:t>
      </w:r>
    </w:p>
    <w:p w:rsidR="00A52908" w:rsidRPr="00A52908" w:rsidRDefault="00A52908" w:rsidP="00D414AE">
      <w:pPr>
        <w:suppressLineNumbers/>
        <w:suppressAutoHyphens/>
        <w:spacing w:line="360" w:lineRule="auto"/>
        <w:ind w:left="720" w:right="720"/>
        <w:jc w:val="both"/>
        <w:rPr>
          <w:rFonts w:ascii="Arial" w:eastAsia="Times New Roman" w:hAnsi="Arial" w:cs="Arial"/>
          <w:color w:val="000000" w:themeColor="text1"/>
          <w:sz w:val="24"/>
          <w:szCs w:val="32"/>
        </w:rPr>
      </w:pPr>
      <w:r w:rsidRPr="00A52908">
        <w:rPr>
          <w:rFonts w:ascii="Arial" w:eastAsia="Times New Roman" w:hAnsi="Arial" w:cs="Arial"/>
          <w:color w:val="000000" w:themeColor="text1"/>
          <w:sz w:val="24"/>
          <w:szCs w:val="32"/>
        </w:rPr>
        <w:t>This reflective process has reinforced the importance of analytical rigor, critical thinking, and disciplined use of evidence for high-quality academic work. While the final report shows significant improvement in these areas, particularly in integrating theory with practice, the initial tendency toward descriptive writing indicates a need for more structured analytical planning in future assignments.</w:t>
      </w:r>
    </w:p>
    <w:p w:rsidR="00A52908" w:rsidRPr="00A52908" w:rsidRDefault="00A52908" w:rsidP="00D414AE">
      <w:pPr>
        <w:suppressLineNumbers/>
        <w:suppressAutoHyphens/>
        <w:spacing w:line="360" w:lineRule="auto"/>
        <w:ind w:left="720" w:right="720"/>
        <w:jc w:val="both"/>
        <w:rPr>
          <w:rFonts w:ascii="Arial" w:eastAsia="Times New Roman" w:hAnsi="Arial" w:cs="Arial"/>
          <w:color w:val="000000" w:themeColor="text1"/>
          <w:sz w:val="24"/>
          <w:szCs w:val="32"/>
        </w:rPr>
      </w:pPr>
      <w:r w:rsidRPr="00A52908">
        <w:rPr>
          <w:rFonts w:ascii="Arial" w:eastAsia="Times New Roman" w:hAnsi="Arial" w:cs="Arial"/>
          <w:color w:val="000000" w:themeColor="text1"/>
          <w:sz w:val="24"/>
          <w:szCs w:val="32"/>
        </w:rPr>
        <w:lastRenderedPageBreak/>
        <w:t>Furthermore, the assignment highlighted that academic credibility is not determined solely by the quantity of sources used, but by their quality, relevance, and integration into the argument. Consistent referencing and a formal academic tone are also vital components of professional presentation.</w:t>
      </w:r>
    </w:p>
    <w:p w:rsidR="00A52908" w:rsidRPr="00A52908" w:rsidRDefault="00A52908" w:rsidP="00D414AE">
      <w:pPr>
        <w:suppressLineNumbers/>
        <w:suppressAutoHyphens/>
        <w:spacing w:line="360" w:lineRule="auto"/>
        <w:ind w:left="720" w:right="720"/>
        <w:jc w:val="both"/>
        <w:rPr>
          <w:rFonts w:ascii="Arial" w:eastAsia="Times New Roman" w:hAnsi="Arial" w:cs="Arial"/>
          <w:color w:val="000000" w:themeColor="text1"/>
          <w:sz w:val="24"/>
          <w:szCs w:val="32"/>
        </w:rPr>
      </w:pPr>
      <w:r w:rsidRPr="00A52908">
        <w:rPr>
          <w:rFonts w:ascii="Arial" w:eastAsia="Times New Roman" w:hAnsi="Arial" w:cs="Arial"/>
          <w:color w:val="000000" w:themeColor="text1"/>
          <w:sz w:val="24"/>
          <w:szCs w:val="32"/>
        </w:rPr>
        <w:t>Overall, this process has fostered a more critical and reflective approach to academic writing, which will be invaluable for future postgraduate studies.</w:t>
      </w:r>
    </w:p>
    <w:p w:rsidR="00A52908" w:rsidRPr="000761C7" w:rsidRDefault="00A52908" w:rsidP="00D414AE">
      <w:pPr>
        <w:suppressLineNumbers/>
        <w:suppressAutoHyphens/>
        <w:spacing w:before="100" w:beforeAutospacing="1" w:after="100" w:afterAutospacing="1" w:line="360" w:lineRule="auto"/>
        <w:ind w:left="720" w:right="720"/>
        <w:jc w:val="both"/>
        <w:rPr>
          <w:rFonts w:ascii="Arial" w:hAnsi="Arial" w:cs="Arial"/>
          <w:b/>
          <w:color w:val="000000" w:themeColor="text1"/>
          <w:sz w:val="24"/>
          <w:u w:val="single"/>
          <w:shd w:val="clear" w:color="auto" w:fill="FFFFFF"/>
        </w:rPr>
      </w:pPr>
      <w:r w:rsidRPr="000761C7">
        <w:rPr>
          <w:rFonts w:ascii="Arial" w:hAnsi="Arial" w:cs="Arial"/>
          <w:b/>
          <w:color w:val="000000" w:themeColor="text1"/>
          <w:sz w:val="24"/>
          <w:u w:val="single"/>
          <w:shd w:val="clear" w:color="auto" w:fill="FFFFFF"/>
        </w:rPr>
        <w:t>Action Plan</w:t>
      </w:r>
    </w:p>
    <w:p w:rsidR="00A52908" w:rsidRPr="00A52908" w:rsidRDefault="00A52908" w:rsidP="00D414AE">
      <w:pPr>
        <w:suppressLineNumbers/>
        <w:suppressAutoHyphens/>
        <w:spacing w:line="360" w:lineRule="auto"/>
        <w:ind w:left="720" w:right="720"/>
        <w:jc w:val="both"/>
        <w:rPr>
          <w:rFonts w:ascii="Arial" w:eastAsia="Times New Roman" w:hAnsi="Arial" w:cs="Arial"/>
          <w:color w:val="000000" w:themeColor="text1"/>
          <w:sz w:val="24"/>
          <w:szCs w:val="32"/>
        </w:rPr>
      </w:pPr>
      <w:r w:rsidRPr="00A52908">
        <w:rPr>
          <w:rFonts w:ascii="Arial" w:eastAsia="Times New Roman" w:hAnsi="Arial" w:cs="Arial"/>
          <w:color w:val="000000" w:themeColor="text1"/>
          <w:sz w:val="24"/>
          <w:szCs w:val="32"/>
        </w:rPr>
        <w:t>To enhance the quality and rigor of future academic work, the following specific and measurable actions will be implemented:</w:t>
      </w:r>
    </w:p>
    <w:p w:rsidR="00A52908" w:rsidRPr="00D414AE" w:rsidRDefault="00A52908" w:rsidP="00D414AE">
      <w:pPr>
        <w:pStyle w:val="ListParagraph"/>
        <w:numPr>
          <w:ilvl w:val="0"/>
          <w:numId w:val="6"/>
        </w:numPr>
        <w:suppressLineNumbers/>
        <w:suppressAutoHyphens/>
        <w:spacing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Develop a claim-evidence-evaluation matrix for each section prior to drafting to ensure all arguments are clearly supported by credible sources.</w:t>
      </w:r>
    </w:p>
    <w:p w:rsidR="00A52908" w:rsidRPr="00D414AE" w:rsidRDefault="00A52908" w:rsidP="00D414AE">
      <w:pPr>
        <w:pStyle w:val="ListParagraph"/>
        <w:numPr>
          <w:ilvl w:val="0"/>
          <w:numId w:val="6"/>
        </w:numPr>
        <w:suppressLineNumbers/>
        <w:suppressAutoHyphens/>
        <w:spacing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Triangulate key statistics by verifying each data point against at least two authoritative sources, such as industry reports and company disclosures.</w:t>
      </w:r>
    </w:p>
    <w:p w:rsidR="00A52908" w:rsidRPr="00D414AE" w:rsidRDefault="00A52908" w:rsidP="00D414AE">
      <w:pPr>
        <w:pStyle w:val="ListParagraph"/>
        <w:numPr>
          <w:ilvl w:val="0"/>
          <w:numId w:val="6"/>
        </w:numPr>
        <w:suppressLineNumbers/>
        <w:suppressAutoHyphens/>
        <w:spacing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Construct an argument map before writing to outline the logical flow of ideas and ensure each section contributes to the overall thesis.</w:t>
      </w:r>
    </w:p>
    <w:p w:rsidR="00A52908" w:rsidRPr="00D414AE" w:rsidRDefault="00A52908" w:rsidP="00D414AE">
      <w:pPr>
        <w:pStyle w:val="ListParagraph"/>
        <w:numPr>
          <w:ilvl w:val="0"/>
          <w:numId w:val="6"/>
        </w:numPr>
        <w:suppressLineNumbers/>
        <w:suppressAutoHyphens/>
        <w:spacing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Establish a source-quality threshold, prioritizing peer-reviewed journal articles, official industry reports, and reputable business publications, while avoiding non-academic explanatory websites.</w:t>
      </w:r>
    </w:p>
    <w:p w:rsidR="00A52908" w:rsidRPr="00D414AE" w:rsidRDefault="00A52908" w:rsidP="00D414AE">
      <w:pPr>
        <w:pStyle w:val="ListParagraph"/>
        <w:numPr>
          <w:ilvl w:val="0"/>
          <w:numId w:val="6"/>
        </w:numPr>
        <w:suppressLineNumbers/>
        <w:suppressAutoHyphens/>
        <w:spacing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Conduct a systematic reference audit at the final stage, removing duplicate entries, standardizing Harvard formatting, and including access dates for all online sources.</w:t>
      </w:r>
    </w:p>
    <w:p w:rsidR="00A52908" w:rsidRPr="00D414AE" w:rsidRDefault="00A52908" w:rsidP="00D414AE">
      <w:pPr>
        <w:pStyle w:val="ListParagraph"/>
        <w:numPr>
          <w:ilvl w:val="0"/>
          <w:numId w:val="6"/>
        </w:numPr>
        <w:suppressLineNumbers/>
        <w:suppressAutoHyphens/>
        <w:spacing w:line="360" w:lineRule="auto"/>
        <w:ind w:left="1080" w:right="720"/>
        <w:jc w:val="both"/>
        <w:rPr>
          <w:rFonts w:ascii="Arial" w:eastAsia="Times New Roman" w:hAnsi="Arial" w:cs="Arial"/>
          <w:color w:val="000000" w:themeColor="text1"/>
          <w:sz w:val="24"/>
          <w:szCs w:val="32"/>
        </w:rPr>
      </w:pPr>
      <w:r w:rsidRPr="00D414AE">
        <w:rPr>
          <w:rFonts w:ascii="Arial" w:eastAsia="Times New Roman" w:hAnsi="Arial" w:cs="Arial"/>
          <w:color w:val="000000" w:themeColor="text1"/>
          <w:sz w:val="24"/>
          <w:szCs w:val="32"/>
        </w:rPr>
        <w:t>Allocate dedicated time for critical revision, focusing specifically on strengthening evaluation, identifying counter-arguments, and improving clarity of expression.</w:t>
      </w:r>
    </w:p>
    <w:p w:rsidR="00A52908" w:rsidRDefault="00A52908" w:rsidP="00D414AE">
      <w:pPr>
        <w:pStyle w:val="ListParagraph"/>
        <w:suppressLineNumbers/>
        <w:suppressAutoHyphens/>
        <w:spacing w:line="360" w:lineRule="auto"/>
        <w:ind w:right="720"/>
        <w:jc w:val="center"/>
        <w:rPr>
          <w:rFonts w:ascii="Arial" w:hAnsi="Arial" w:cs="Arial"/>
          <w:b/>
          <w:color w:val="000000" w:themeColor="text1"/>
          <w:sz w:val="24"/>
          <w:u w:val="single"/>
          <w:shd w:val="clear" w:color="auto" w:fill="FFFFFF"/>
        </w:rPr>
      </w:pPr>
    </w:p>
    <w:p w:rsidR="00A52908" w:rsidRDefault="00A52908" w:rsidP="00D414AE">
      <w:pPr>
        <w:pStyle w:val="ListParagraph"/>
        <w:suppressLineNumbers/>
        <w:suppressAutoHyphens/>
        <w:spacing w:line="360" w:lineRule="auto"/>
        <w:ind w:right="720"/>
        <w:jc w:val="center"/>
        <w:rPr>
          <w:rFonts w:ascii="Arial" w:hAnsi="Arial" w:cs="Arial"/>
          <w:b/>
          <w:color w:val="000000" w:themeColor="text1"/>
          <w:sz w:val="24"/>
          <w:u w:val="single"/>
          <w:shd w:val="clear" w:color="auto" w:fill="FFFFFF"/>
        </w:rPr>
      </w:pPr>
    </w:p>
    <w:p w:rsidR="00A52908" w:rsidRDefault="00A52908" w:rsidP="00D414AE">
      <w:pPr>
        <w:suppressLineNumbers/>
        <w:suppressAutoHyphens/>
        <w:spacing w:line="360" w:lineRule="auto"/>
        <w:ind w:right="720"/>
        <w:rPr>
          <w:rFonts w:ascii="Arial" w:hAnsi="Arial" w:cs="Arial"/>
          <w:b/>
          <w:color w:val="000000" w:themeColor="text1"/>
          <w:sz w:val="24"/>
          <w:u w:val="single"/>
          <w:shd w:val="clear" w:color="auto" w:fill="FFFFFF"/>
        </w:rPr>
      </w:pPr>
    </w:p>
    <w:p w:rsidR="00A52908" w:rsidRDefault="00A52908" w:rsidP="00D414AE">
      <w:pPr>
        <w:suppressLineNumbers/>
        <w:suppressAutoHyphens/>
        <w:spacing w:line="360" w:lineRule="auto"/>
        <w:ind w:right="720"/>
        <w:rPr>
          <w:rFonts w:ascii="Arial" w:hAnsi="Arial" w:cs="Arial"/>
          <w:b/>
          <w:color w:val="000000" w:themeColor="text1"/>
          <w:sz w:val="24"/>
          <w:u w:val="single"/>
          <w:shd w:val="clear" w:color="auto" w:fill="FFFFFF"/>
        </w:rPr>
      </w:pPr>
    </w:p>
    <w:p w:rsidR="00A52908" w:rsidRDefault="00A52908" w:rsidP="00D414AE">
      <w:pPr>
        <w:suppressLineNumbers/>
        <w:suppressAutoHyphens/>
        <w:spacing w:line="360" w:lineRule="auto"/>
        <w:ind w:right="720"/>
        <w:rPr>
          <w:rFonts w:ascii="Arial" w:hAnsi="Arial" w:cs="Arial"/>
          <w:b/>
          <w:color w:val="000000" w:themeColor="text1"/>
          <w:sz w:val="24"/>
          <w:u w:val="single"/>
          <w:shd w:val="clear" w:color="auto" w:fill="FFFFFF"/>
        </w:rPr>
      </w:pPr>
    </w:p>
    <w:p w:rsidR="00A52908" w:rsidRDefault="00A52908" w:rsidP="00D414AE">
      <w:pPr>
        <w:suppressLineNumbers/>
        <w:suppressAutoHyphens/>
        <w:spacing w:line="360" w:lineRule="auto"/>
        <w:ind w:right="720"/>
        <w:rPr>
          <w:rFonts w:ascii="Arial" w:hAnsi="Arial" w:cs="Arial"/>
          <w:b/>
          <w:color w:val="000000" w:themeColor="text1"/>
          <w:sz w:val="24"/>
          <w:u w:val="single"/>
          <w:shd w:val="clear" w:color="auto" w:fill="FFFFFF"/>
        </w:rPr>
      </w:pPr>
    </w:p>
    <w:p w:rsidR="00A52908" w:rsidRDefault="00A52908" w:rsidP="00D414AE">
      <w:pPr>
        <w:suppressLineNumbers/>
        <w:suppressAutoHyphens/>
        <w:spacing w:line="360" w:lineRule="auto"/>
        <w:ind w:right="720"/>
        <w:rPr>
          <w:rFonts w:ascii="Arial" w:hAnsi="Arial" w:cs="Arial"/>
          <w:b/>
          <w:color w:val="000000" w:themeColor="text1"/>
          <w:sz w:val="24"/>
          <w:u w:val="single"/>
          <w:shd w:val="clear" w:color="auto" w:fill="FFFFFF"/>
        </w:rPr>
      </w:pPr>
    </w:p>
    <w:p w:rsidR="00A52908" w:rsidRPr="00BB2C3D" w:rsidRDefault="00A52908" w:rsidP="00D414AE">
      <w:pPr>
        <w:pStyle w:val="ListParagraph"/>
        <w:suppressLineNumbers/>
        <w:suppressAutoHyphens/>
        <w:spacing w:line="360" w:lineRule="auto"/>
        <w:ind w:right="720"/>
        <w:jc w:val="center"/>
        <w:rPr>
          <w:rFonts w:ascii="Arial" w:hAnsi="Arial" w:cs="Arial"/>
          <w:b/>
          <w:color w:val="000000" w:themeColor="text1"/>
          <w:sz w:val="24"/>
          <w:u w:val="single"/>
          <w:shd w:val="clear" w:color="auto" w:fill="FFFFFF"/>
        </w:rPr>
      </w:pPr>
      <w:r w:rsidRPr="00BB2C3D">
        <w:rPr>
          <w:rFonts w:ascii="Arial" w:hAnsi="Arial" w:cs="Arial"/>
          <w:b/>
          <w:color w:val="000000" w:themeColor="text1"/>
          <w:sz w:val="24"/>
          <w:u w:val="single"/>
          <w:shd w:val="clear" w:color="auto" w:fill="FFFFFF"/>
        </w:rPr>
        <w:lastRenderedPageBreak/>
        <w:t>References</w:t>
      </w:r>
    </w:p>
    <w:p w:rsidR="00A52908" w:rsidRDefault="00A52908" w:rsidP="00D414AE">
      <w:pPr>
        <w:pStyle w:val="NoSpacing"/>
        <w:suppressLineNumbers/>
        <w:suppressAutoHyphens/>
        <w:jc w:val="both"/>
        <w:rPr>
          <w:rFonts w:ascii="Arial" w:hAnsi="Arial" w:cs="Arial"/>
          <w:sz w:val="24"/>
          <w:szCs w:val="24"/>
        </w:rPr>
      </w:pPr>
      <w:r>
        <w:rPr>
          <w:rFonts w:ascii="Arial" w:hAnsi="Arial" w:cs="Arial"/>
          <w:sz w:val="24"/>
          <w:szCs w:val="24"/>
        </w:rPr>
        <w:t>‌</w:t>
      </w:r>
      <w:proofErr w:type="spellStart"/>
      <w:r w:rsidRPr="00175461">
        <w:rPr>
          <w:rFonts w:ascii="Arial" w:hAnsi="Arial" w:cs="Arial"/>
          <w:sz w:val="24"/>
          <w:szCs w:val="24"/>
        </w:rPr>
        <w:t>Bhattacharjee</w:t>
      </w:r>
      <w:proofErr w:type="spellEnd"/>
      <w:r w:rsidRPr="00175461">
        <w:rPr>
          <w:rFonts w:ascii="Arial" w:hAnsi="Arial" w:cs="Arial"/>
          <w:sz w:val="24"/>
          <w:szCs w:val="24"/>
        </w:rPr>
        <w:t xml:space="preserve">, S. and </w:t>
      </w:r>
      <w:proofErr w:type="spellStart"/>
      <w:r w:rsidRPr="00175461">
        <w:rPr>
          <w:rFonts w:ascii="Arial" w:hAnsi="Arial" w:cs="Arial"/>
          <w:sz w:val="24"/>
          <w:szCs w:val="24"/>
        </w:rPr>
        <w:t>Chakrabarti</w:t>
      </w:r>
      <w:proofErr w:type="spellEnd"/>
      <w:r w:rsidRPr="00175461">
        <w:rPr>
          <w:rFonts w:ascii="Arial" w:hAnsi="Arial" w:cs="Arial"/>
          <w:sz w:val="24"/>
          <w:szCs w:val="24"/>
        </w:rPr>
        <w:t>, D. (2015). Investigating India’s competitive edge in the IT-</w:t>
      </w:r>
      <w:proofErr w:type="spellStart"/>
      <w:r w:rsidRPr="00175461">
        <w:rPr>
          <w:rFonts w:ascii="Arial" w:hAnsi="Arial" w:cs="Arial"/>
          <w:sz w:val="24"/>
          <w:szCs w:val="24"/>
        </w:rPr>
        <w:t>ITeS</w:t>
      </w:r>
      <w:proofErr w:type="spellEnd"/>
      <w:r w:rsidRPr="00175461">
        <w:rPr>
          <w:rFonts w:ascii="Arial" w:hAnsi="Arial" w:cs="Arial"/>
          <w:sz w:val="24"/>
          <w:szCs w:val="24"/>
        </w:rPr>
        <w:t xml:space="preserve"> sector. IIMB Management Review, [online] 27(1), pp.19–34. </w:t>
      </w:r>
      <w:proofErr w:type="spellStart"/>
      <w:r w:rsidRPr="00175461">
        <w:rPr>
          <w:rFonts w:ascii="Arial" w:hAnsi="Arial" w:cs="Arial"/>
          <w:sz w:val="24"/>
          <w:szCs w:val="24"/>
        </w:rPr>
        <w:t>doi:https</w:t>
      </w:r>
      <w:proofErr w:type="spellEnd"/>
      <w:r w:rsidRPr="00175461">
        <w:rPr>
          <w:rFonts w:ascii="Arial" w:hAnsi="Arial" w:cs="Arial"/>
          <w:sz w:val="24"/>
          <w:szCs w:val="24"/>
        </w:rPr>
        <w:t>://doi.org/10.1016/j.iimb.2015.01.003.</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Briefing, I. (2023). Investing in India’s IT Sector: Opportunities for Foreign Companies. [</w:t>
      </w:r>
      <w:proofErr w:type="gramStart"/>
      <w:r w:rsidRPr="00175461">
        <w:rPr>
          <w:rFonts w:ascii="Arial" w:hAnsi="Arial" w:cs="Arial"/>
          <w:sz w:val="24"/>
          <w:szCs w:val="24"/>
        </w:rPr>
        <w:t>online</w:t>
      </w:r>
      <w:proofErr w:type="gramEnd"/>
      <w:r w:rsidRPr="00175461">
        <w:rPr>
          <w:rFonts w:ascii="Arial" w:hAnsi="Arial" w:cs="Arial"/>
          <w:sz w:val="24"/>
          <w:szCs w:val="24"/>
        </w:rPr>
        <w:t xml:space="preserve">] India Briefing News. Available at: </w:t>
      </w:r>
      <w:hyperlink r:id="rId7" w:history="1">
        <w:r w:rsidRPr="00C80941">
          <w:rPr>
            <w:rStyle w:val="Hyperlink"/>
            <w:rFonts w:ascii="Arial" w:hAnsi="Arial" w:cs="Arial"/>
            <w:sz w:val="24"/>
            <w:szCs w:val="24"/>
          </w:rPr>
          <w:t>https://www.india-briefing.com/news/investing-in-indias-it-sector-opportunities-for-foreign-companies-28600.html</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Briefing, I. (2024). How Cultural Factors Can Impact Foreign Business Success in India. [</w:t>
      </w:r>
      <w:proofErr w:type="gramStart"/>
      <w:r w:rsidRPr="00175461">
        <w:rPr>
          <w:rFonts w:ascii="Arial" w:hAnsi="Arial" w:cs="Arial"/>
          <w:sz w:val="24"/>
          <w:szCs w:val="24"/>
        </w:rPr>
        <w:t>online</w:t>
      </w:r>
      <w:proofErr w:type="gramEnd"/>
      <w:r w:rsidRPr="00175461">
        <w:rPr>
          <w:rFonts w:ascii="Arial" w:hAnsi="Arial" w:cs="Arial"/>
          <w:sz w:val="24"/>
          <w:szCs w:val="24"/>
        </w:rPr>
        <w:t xml:space="preserve">] China-briefing.com. Available at: </w:t>
      </w:r>
      <w:hyperlink r:id="rId8" w:history="1">
        <w:r w:rsidRPr="00175461">
          <w:rPr>
            <w:rStyle w:val="Hyperlink"/>
            <w:rFonts w:ascii="Arial" w:hAnsi="Arial" w:cs="Arial"/>
            <w:sz w:val="24"/>
            <w:szCs w:val="24"/>
          </w:rPr>
          <w:t>https://www.china-briefing.com/china-outbound-news/india-business-culture-success-tips</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 xml:space="preserve">Chakraborty, S. (2025). IT exports climb 12.5% to $224 billion in FY25: </w:t>
      </w:r>
      <w:proofErr w:type="spellStart"/>
      <w:r w:rsidRPr="00175461">
        <w:rPr>
          <w:rFonts w:ascii="Arial" w:hAnsi="Arial" w:cs="Arial"/>
          <w:sz w:val="24"/>
          <w:szCs w:val="24"/>
        </w:rPr>
        <w:t>MeitY</w:t>
      </w:r>
      <w:proofErr w:type="spellEnd"/>
      <w:r w:rsidRPr="00175461">
        <w:rPr>
          <w:rFonts w:ascii="Arial" w:hAnsi="Arial" w:cs="Arial"/>
          <w:sz w:val="24"/>
          <w:szCs w:val="24"/>
        </w:rPr>
        <w:t>.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Economic Times. Available at: </w:t>
      </w:r>
      <w:hyperlink r:id="rId9" w:history="1">
        <w:r w:rsidRPr="00C80941">
          <w:rPr>
            <w:rStyle w:val="Hyperlink"/>
            <w:rFonts w:ascii="Arial" w:hAnsi="Arial" w:cs="Arial"/>
            <w:sz w:val="24"/>
            <w:szCs w:val="24"/>
          </w:rPr>
          <w:t>https://economictimes.indiatimes.com/tech/technology/it-exports-climb-12-5-to-224-billion-in-fy25-meity/articleshow/123150339.cms</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Desk, T.T. (2024). Most valuable tech companies in India by market cap 2024: Tata Consultancy services, Infosys, and more.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Times of India. Available at: </w:t>
      </w:r>
      <w:hyperlink r:id="rId10" w:history="1">
        <w:r w:rsidRPr="00C80941">
          <w:rPr>
            <w:rStyle w:val="Hyperlink"/>
            <w:rFonts w:ascii="Arial" w:hAnsi="Arial" w:cs="Arial"/>
            <w:sz w:val="24"/>
            <w:szCs w:val="24"/>
          </w:rPr>
          <w:t>https://timesofindia.indiatimes.com/technology/tech-news/most-valuable-tech-companies-in-india-by-market-cap-2024-tata-consultancy-services-infosys-and-more/amp_articleshow/114195650.</w:t>
        </w:r>
      </w:hyperlink>
      <w:r w:rsidRPr="00175461">
        <w:rPr>
          <w:rFonts w:ascii="Arial" w:hAnsi="Arial" w:cs="Arial"/>
          <w:sz w:val="24"/>
          <w:szCs w:val="24"/>
        </w:rPr>
        <w:t xml:space="preserve">  </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proofErr w:type="spellStart"/>
      <w:r w:rsidRPr="00175461">
        <w:rPr>
          <w:rFonts w:ascii="Arial" w:hAnsi="Arial" w:cs="Arial"/>
          <w:sz w:val="24"/>
          <w:szCs w:val="24"/>
        </w:rPr>
        <w:t>ETtech</w:t>
      </w:r>
      <w:proofErr w:type="spellEnd"/>
      <w:r w:rsidRPr="00175461">
        <w:rPr>
          <w:rFonts w:ascii="Arial" w:hAnsi="Arial" w:cs="Arial"/>
          <w:sz w:val="24"/>
          <w:szCs w:val="24"/>
        </w:rPr>
        <w:t xml:space="preserve"> (2025). India’s IT industry to hit $300-billion revenue mark in FY26: </w:t>
      </w:r>
      <w:proofErr w:type="spellStart"/>
      <w:r w:rsidRPr="00175461">
        <w:rPr>
          <w:rFonts w:ascii="Arial" w:hAnsi="Arial" w:cs="Arial"/>
          <w:sz w:val="24"/>
          <w:szCs w:val="24"/>
        </w:rPr>
        <w:t>Nasscom</w:t>
      </w:r>
      <w:proofErr w:type="spellEnd"/>
      <w:r w:rsidRPr="00175461">
        <w:rPr>
          <w:rFonts w:ascii="Arial" w:hAnsi="Arial" w:cs="Arial"/>
          <w:sz w:val="24"/>
          <w:szCs w:val="24"/>
        </w:rPr>
        <w:t xml:space="preserve"> report.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Economic Times. Available at: </w:t>
      </w:r>
      <w:hyperlink r:id="rId11" w:history="1">
        <w:r w:rsidRPr="00C80941">
          <w:rPr>
            <w:rStyle w:val="Hyperlink"/>
            <w:rFonts w:ascii="Arial" w:hAnsi="Arial" w:cs="Arial"/>
            <w:sz w:val="24"/>
            <w:szCs w:val="24"/>
          </w:rPr>
          <w:t>https://economictimes.indiatimes.com/tech/information-tech/indias-it-industry-to-hit-300-billion-revenue-mark-in-fy26-nasscom-report/articleshow/118531334.cms</w:t>
        </w:r>
      </w:hyperlink>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H&amp;CO (2025). Doing Business in India. [</w:t>
      </w:r>
      <w:proofErr w:type="gramStart"/>
      <w:r w:rsidRPr="00175461">
        <w:rPr>
          <w:rFonts w:ascii="Arial" w:hAnsi="Arial" w:cs="Arial"/>
          <w:sz w:val="24"/>
          <w:szCs w:val="24"/>
        </w:rPr>
        <w:t>online</w:t>
      </w:r>
      <w:proofErr w:type="gramEnd"/>
      <w:r w:rsidRPr="00175461">
        <w:rPr>
          <w:rFonts w:ascii="Arial" w:hAnsi="Arial" w:cs="Arial"/>
          <w:sz w:val="24"/>
          <w:szCs w:val="24"/>
        </w:rPr>
        <w:t xml:space="preserve">] Hco.com. Available at: </w:t>
      </w:r>
      <w:hyperlink r:id="rId12" w:history="1">
        <w:r w:rsidRPr="00C80941">
          <w:rPr>
            <w:rStyle w:val="Hyperlink"/>
            <w:rFonts w:ascii="Arial" w:hAnsi="Arial" w:cs="Arial"/>
            <w:sz w:val="24"/>
            <w:szCs w:val="24"/>
          </w:rPr>
          <w:t>https://www.hco.com/insights/doing-business-in-india</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w:t>
      </w:r>
      <w:proofErr w:type="spellStart"/>
      <w:r w:rsidRPr="00175461">
        <w:rPr>
          <w:rFonts w:ascii="Arial" w:hAnsi="Arial" w:cs="Arial"/>
          <w:sz w:val="24"/>
          <w:szCs w:val="24"/>
        </w:rPr>
        <w:t>Himanshi</w:t>
      </w:r>
      <w:proofErr w:type="spellEnd"/>
      <w:r w:rsidRPr="00175461">
        <w:rPr>
          <w:rFonts w:ascii="Arial" w:hAnsi="Arial" w:cs="Arial"/>
          <w:sz w:val="24"/>
          <w:szCs w:val="24"/>
        </w:rPr>
        <w:t xml:space="preserve"> </w:t>
      </w:r>
      <w:proofErr w:type="spellStart"/>
      <w:r w:rsidRPr="00175461">
        <w:rPr>
          <w:rFonts w:ascii="Arial" w:hAnsi="Arial" w:cs="Arial"/>
          <w:sz w:val="24"/>
          <w:szCs w:val="24"/>
        </w:rPr>
        <w:t>Lohchab</w:t>
      </w:r>
      <w:proofErr w:type="spellEnd"/>
      <w:r w:rsidRPr="00175461">
        <w:rPr>
          <w:rFonts w:ascii="Arial" w:hAnsi="Arial" w:cs="Arial"/>
          <w:sz w:val="24"/>
          <w:szCs w:val="24"/>
        </w:rPr>
        <w:t xml:space="preserve"> (2026). Indian IT holds just 1% of global tech value pools: BCG study.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Economic Times. Available at: https://economictimes.indiatimes.com/tech/information-tech/indian-it-holds-just-1-of-global-tech-value-pools-bcg-study/articleshow/128793882.cms </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proofErr w:type="spellStart"/>
      <w:r w:rsidRPr="00175461">
        <w:rPr>
          <w:rFonts w:ascii="Arial" w:hAnsi="Arial" w:cs="Arial"/>
          <w:sz w:val="24"/>
          <w:szCs w:val="24"/>
        </w:rPr>
        <w:t>Himanshi</w:t>
      </w:r>
      <w:proofErr w:type="spellEnd"/>
      <w:r w:rsidRPr="00175461">
        <w:rPr>
          <w:rFonts w:ascii="Arial" w:hAnsi="Arial" w:cs="Arial"/>
          <w:sz w:val="24"/>
          <w:szCs w:val="24"/>
        </w:rPr>
        <w:t xml:space="preserve"> </w:t>
      </w:r>
      <w:proofErr w:type="spellStart"/>
      <w:r w:rsidRPr="00175461">
        <w:rPr>
          <w:rFonts w:ascii="Arial" w:hAnsi="Arial" w:cs="Arial"/>
          <w:sz w:val="24"/>
          <w:szCs w:val="24"/>
        </w:rPr>
        <w:t>Lohchab</w:t>
      </w:r>
      <w:proofErr w:type="spellEnd"/>
      <w:r w:rsidRPr="00175461">
        <w:rPr>
          <w:rFonts w:ascii="Arial" w:hAnsi="Arial" w:cs="Arial"/>
          <w:sz w:val="24"/>
          <w:szCs w:val="24"/>
        </w:rPr>
        <w:t xml:space="preserve"> (2026). Indian IT holds just 1% of global tech value pools: BCG study.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Economic Times. Available at: </w:t>
      </w:r>
      <w:hyperlink r:id="rId13" w:history="1">
        <w:r w:rsidRPr="00C80941">
          <w:rPr>
            <w:rStyle w:val="Hyperlink"/>
            <w:rFonts w:ascii="Arial" w:hAnsi="Arial" w:cs="Arial"/>
            <w:sz w:val="24"/>
            <w:szCs w:val="24"/>
          </w:rPr>
          <w:t>https://economictimes.indiatimes.com/tech/information-tech/indian-it-holds-just-1-of-global-tech-value-pools-bcg-study/articleshow/128793882.cms</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howindialives.com (2025). Accenture, an Indian IT bellwether? Scale, structure, and AI demand more nuance. [</w:t>
      </w:r>
      <w:proofErr w:type="gramStart"/>
      <w:r w:rsidRPr="00175461">
        <w:rPr>
          <w:rFonts w:ascii="Arial" w:hAnsi="Arial" w:cs="Arial"/>
          <w:sz w:val="24"/>
          <w:szCs w:val="24"/>
        </w:rPr>
        <w:t>online</w:t>
      </w:r>
      <w:proofErr w:type="gramEnd"/>
      <w:r w:rsidRPr="00175461">
        <w:rPr>
          <w:rFonts w:ascii="Arial" w:hAnsi="Arial" w:cs="Arial"/>
          <w:sz w:val="24"/>
          <w:szCs w:val="24"/>
        </w:rPr>
        <w:t xml:space="preserve">] mint. Available at: </w:t>
      </w:r>
      <w:hyperlink r:id="rId14" w:history="1">
        <w:r w:rsidRPr="00C80941">
          <w:rPr>
            <w:rStyle w:val="Hyperlink"/>
            <w:rFonts w:ascii="Arial" w:hAnsi="Arial" w:cs="Arial"/>
            <w:sz w:val="24"/>
            <w:szCs w:val="24"/>
          </w:rPr>
          <w:t>https://www.livemint.com/companies/accenture-q3-earnings-accenture-share-price-indian-it-stocks-it-services-market-india-nifty-it-11751900056360.html</w:t>
        </w:r>
      </w:hyperlink>
      <w:r w:rsidRPr="00175461">
        <w:rPr>
          <w:rFonts w:ascii="Arial" w:hAnsi="Arial" w:cs="Arial"/>
          <w:sz w:val="24"/>
          <w:szCs w:val="24"/>
        </w:rPr>
        <w:t xml:space="preserve"> </w:t>
      </w:r>
    </w:p>
    <w:p w:rsidR="00A52908" w:rsidRPr="00175461" w:rsidRDefault="00A52908" w:rsidP="00D414AE">
      <w:pPr>
        <w:pStyle w:val="NoSpacing"/>
        <w:suppressLineNumbers/>
        <w:suppressAutoHyphens/>
        <w:jc w:val="both"/>
        <w:rPr>
          <w:rFonts w:ascii="Arial" w:hAnsi="Arial" w:cs="Arial"/>
          <w:sz w:val="24"/>
          <w:szCs w:val="24"/>
        </w:rPr>
      </w:pPr>
    </w:p>
    <w:p w:rsidR="00A52908" w:rsidRPr="00175461"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 xml:space="preserve">IBEF (2025). India’s Information Technology (IT) Industry Registers Significant Growth in Last Decade: Projected to Reach </w:t>
      </w:r>
      <w:proofErr w:type="spellStart"/>
      <w:r w:rsidRPr="00175461">
        <w:rPr>
          <w:rFonts w:ascii="Arial" w:hAnsi="Arial" w:cs="Arial"/>
          <w:sz w:val="24"/>
          <w:szCs w:val="24"/>
        </w:rPr>
        <w:t>Rs</w:t>
      </w:r>
      <w:proofErr w:type="spellEnd"/>
      <w:r w:rsidRPr="00175461">
        <w:rPr>
          <w:rFonts w:ascii="Arial" w:hAnsi="Arial" w:cs="Arial"/>
          <w:sz w:val="24"/>
          <w:szCs w:val="24"/>
        </w:rPr>
        <w:t>. 24</w:t>
      </w:r>
      <w:proofErr w:type="gramStart"/>
      <w:r w:rsidRPr="00175461">
        <w:rPr>
          <w:rFonts w:ascii="Arial" w:hAnsi="Arial" w:cs="Arial"/>
          <w:sz w:val="24"/>
          <w:szCs w:val="24"/>
        </w:rPr>
        <w:t>,29,838</w:t>
      </w:r>
      <w:proofErr w:type="gramEnd"/>
      <w:r w:rsidRPr="00175461">
        <w:rPr>
          <w:rFonts w:ascii="Arial" w:hAnsi="Arial" w:cs="Arial"/>
          <w:sz w:val="24"/>
          <w:szCs w:val="24"/>
        </w:rPr>
        <w:t xml:space="preserve"> cr</w:t>
      </w:r>
      <w:r>
        <w:rPr>
          <w:rFonts w:ascii="Arial" w:hAnsi="Arial" w:cs="Arial"/>
          <w:sz w:val="24"/>
          <w:szCs w:val="24"/>
        </w:rPr>
        <w:t xml:space="preserve">ore (US$ 283 billion) in FY25. </w:t>
      </w:r>
      <w:r w:rsidRPr="00175461">
        <w:rPr>
          <w:rFonts w:ascii="Arial" w:hAnsi="Arial" w:cs="Arial"/>
          <w:sz w:val="24"/>
          <w:szCs w:val="24"/>
        </w:rPr>
        <w:t>India Brand Equity Foundation. Available at: https://www.ibef.org/news/india-s-information-technology-it-industry-registers-significant-growth-in-last-decade-projected-to-reach-rs-24-29-838-crore-us-283-billion-in-fy25.</w:t>
      </w:r>
    </w:p>
    <w:p w:rsidR="00A52908" w:rsidRDefault="00A52908" w:rsidP="00D414AE">
      <w:pPr>
        <w:pStyle w:val="NoSpacing"/>
        <w:suppressLineNumbers/>
        <w:suppressAutoHyphens/>
        <w:jc w:val="both"/>
        <w:rPr>
          <w:rFonts w:ascii="Arial" w:hAnsi="Arial" w:cs="Arial"/>
          <w:sz w:val="24"/>
          <w:szCs w:val="24"/>
        </w:rPr>
      </w:pPr>
      <w:r>
        <w:rPr>
          <w:rFonts w:ascii="Arial" w:hAnsi="Arial" w:cs="Arial"/>
          <w:sz w:val="24"/>
          <w:szCs w:val="24"/>
        </w:rPr>
        <w:lastRenderedPageBreak/>
        <w:t>‌</w:t>
      </w:r>
      <w:r w:rsidRPr="00175461">
        <w:rPr>
          <w:rFonts w:ascii="Arial" w:hAnsi="Arial" w:cs="Arial"/>
          <w:sz w:val="24"/>
          <w:szCs w:val="24"/>
        </w:rPr>
        <w:t>Integrated Reporting &amp; ESG Performance Measurement | Accenture (2021). Integrated Reporting &amp; ESG Performance Measurement | Accenture. [</w:t>
      </w:r>
      <w:proofErr w:type="gramStart"/>
      <w:r w:rsidRPr="00175461">
        <w:rPr>
          <w:rFonts w:ascii="Arial" w:hAnsi="Arial" w:cs="Arial"/>
          <w:sz w:val="24"/>
          <w:szCs w:val="24"/>
        </w:rPr>
        <w:t>online</w:t>
      </w:r>
      <w:proofErr w:type="gramEnd"/>
      <w:r w:rsidRPr="00175461">
        <w:rPr>
          <w:rFonts w:ascii="Arial" w:hAnsi="Arial" w:cs="Arial"/>
          <w:sz w:val="24"/>
          <w:szCs w:val="24"/>
        </w:rPr>
        <w:t xml:space="preserve">] Accenture.com. Available at: </w:t>
      </w:r>
      <w:hyperlink r:id="rId15" w:history="1">
        <w:r w:rsidRPr="00C80941">
          <w:rPr>
            <w:rStyle w:val="Hyperlink"/>
            <w:rFonts w:ascii="Arial" w:hAnsi="Arial" w:cs="Arial"/>
            <w:sz w:val="24"/>
            <w:szCs w:val="24"/>
          </w:rPr>
          <w:t>https://www.accenture.com/us-en/about/company/integrated-reporting</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Pr>
          <w:rFonts w:ascii="Arial" w:hAnsi="Arial" w:cs="Arial"/>
          <w:sz w:val="24"/>
          <w:szCs w:val="24"/>
        </w:rPr>
        <w:t>‌</w:t>
      </w:r>
      <w:r w:rsidRPr="00175461">
        <w:rPr>
          <w:rFonts w:ascii="Arial" w:hAnsi="Arial" w:cs="Arial"/>
          <w:sz w:val="24"/>
          <w:szCs w:val="24"/>
        </w:rPr>
        <w:t>More, H. (2024). Porter’s Diamond Model in International Trade.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Fact Factor. Available at: </w:t>
      </w:r>
      <w:hyperlink r:id="rId16" w:history="1">
        <w:r w:rsidRPr="00175461">
          <w:rPr>
            <w:rStyle w:val="Hyperlink"/>
            <w:rFonts w:ascii="Arial" w:hAnsi="Arial" w:cs="Arial"/>
            <w:sz w:val="24"/>
            <w:szCs w:val="24"/>
          </w:rPr>
          <w:t>https://thefactfactor.com/facts/management/international-business/porters-diamond-model-in-international-trade/22083/</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More, H. (2025). Multinational Companies in India (MNCs).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Fact Factor. Available at: </w:t>
      </w:r>
      <w:hyperlink r:id="rId17" w:history="1">
        <w:r w:rsidRPr="00C80941">
          <w:rPr>
            <w:rStyle w:val="Hyperlink"/>
            <w:rFonts w:ascii="Arial" w:hAnsi="Arial" w:cs="Arial"/>
            <w:sz w:val="24"/>
            <w:szCs w:val="24"/>
          </w:rPr>
          <w:t>https://thefactfactor.com/facts/management/international-business/multinational-companies-in-india/22179/</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proofErr w:type="spellStart"/>
      <w:r w:rsidRPr="00175461">
        <w:rPr>
          <w:rFonts w:ascii="Arial" w:hAnsi="Arial" w:cs="Arial"/>
          <w:sz w:val="24"/>
          <w:szCs w:val="24"/>
        </w:rPr>
        <w:t>Nasscom</w:t>
      </w:r>
      <w:proofErr w:type="spellEnd"/>
      <w:r w:rsidRPr="00175461">
        <w:rPr>
          <w:rFonts w:ascii="Arial" w:hAnsi="Arial" w:cs="Arial"/>
          <w:sz w:val="24"/>
          <w:szCs w:val="24"/>
        </w:rPr>
        <w:t xml:space="preserve"> (2023). Technology Sector in India </w:t>
      </w:r>
      <w:proofErr w:type="gramStart"/>
      <w:r w:rsidRPr="00175461">
        <w:rPr>
          <w:rFonts w:ascii="Arial" w:hAnsi="Arial" w:cs="Arial"/>
          <w:sz w:val="24"/>
          <w:szCs w:val="24"/>
        </w:rPr>
        <w:t>2023 :</w:t>
      </w:r>
      <w:proofErr w:type="gramEnd"/>
      <w:r w:rsidRPr="00175461">
        <w:rPr>
          <w:rFonts w:ascii="Arial" w:hAnsi="Arial" w:cs="Arial"/>
          <w:sz w:val="24"/>
          <w:szCs w:val="24"/>
        </w:rPr>
        <w:t xml:space="preserve"> Strategic Review | </w:t>
      </w:r>
      <w:proofErr w:type="spellStart"/>
      <w:r w:rsidRPr="00175461">
        <w:rPr>
          <w:rFonts w:ascii="Arial" w:hAnsi="Arial" w:cs="Arial"/>
          <w:sz w:val="24"/>
          <w:szCs w:val="24"/>
        </w:rPr>
        <w:t>nasscom</w:t>
      </w:r>
      <w:proofErr w:type="spellEnd"/>
      <w:r w:rsidRPr="00175461">
        <w:rPr>
          <w:rFonts w:ascii="Arial" w:hAnsi="Arial" w:cs="Arial"/>
          <w:sz w:val="24"/>
          <w:szCs w:val="24"/>
        </w:rPr>
        <w:t>. [</w:t>
      </w:r>
      <w:proofErr w:type="gramStart"/>
      <w:r w:rsidRPr="00175461">
        <w:rPr>
          <w:rFonts w:ascii="Arial" w:hAnsi="Arial" w:cs="Arial"/>
          <w:sz w:val="24"/>
          <w:szCs w:val="24"/>
        </w:rPr>
        <w:t>online</w:t>
      </w:r>
      <w:proofErr w:type="gramEnd"/>
      <w:r w:rsidRPr="00175461">
        <w:rPr>
          <w:rFonts w:ascii="Arial" w:hAnsi="Arial" w:cs="Arial"/>
          <w:sz w:val="24"/>
          <w:szCs w:val="24"/>
        </w:rPr>
        <w:t xml:space="preserve">] nasscom.in. Available at: </w:t>
      </w:r>
      <w:hyperlink r:id="rId18" w:history="1">
        <w:r w:rsidRPr="00C80941">
          <w:rPr>
            <w:rStyle w:val="Hyperlink"/>
            <w:rFonts w:ascii="Arial" w:hAnsi="Arial" w:cs="Arial"/>
            <w:sz w:val="24"/>
            <w:szCs w:val="24"/>
          </w:rPr>
          <w:t>https://nasscom.in/knowledge-center/publications/technology-sector-india-2023-strategic-review</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proofErr w:type="spellStart"/>
      <w:r w:rsidRPr="00175461">
        <w:rPr>
          <w:rFonts w:ascii="Arial" w:hAnsi="Arial" w:cs="Arial"/>
          <w:sz w:val="24"/>
          <w:szCs w:val="24"/>
        </w:rPr>
        <w:t>Shilpa</w:t>
      </w:r>
      <w:proofErr w:type="spellEnd"/>
      <w:r w:rsidRPr="00175461">
        <w:rPr>
          <w:rFonts w:ascii="Arial" w:hAnsi="Arial" w:cs="Arial"/>
          <w:sz w:val="24"/>
          <w:szCs w:val="24"/>
        </w:rPr>
        <w:t xml:space="preserve"> </w:t>
      </w:r>
      <w:proofErr w:type="spellStart"/>
      <w:r w:rsidRPr="00175461">
        <w:rPr>
          <w:rFonts w:ascii="Arial" w:hAnsi="Arial" w:cs="Arial"/>
          <w:sz w:val="24"/>
          <w:szCs w:val="24"/>
        </w:rPr>
        <w:t>Phadnis</w:t>
      </w:r>
      <w:proofErr w:type="spellEnd"/>
      <w:r w:rsidRPr="00175461">
        <w:rPr>
          <w:rFonts w:ascii="Arial" w:hAnsi="Arial" w:cs="Arial"/>
          <w:sz w:val="24"/>
          <w:szCs w:val="24"/>
        </w:rPr>
        <w:t xml:space="preserve"> (2025). Capgemini acquires WNS for $3.3bn to scale up expertise.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Times of India. Available at: </w:t>
      </w:r>
      <w:hyperlink r:id="rId19" w:history="1">
        <w:r w:rsidRPr="00C80941">
          <w:rPr>
            <w:rStyle w:val="Hyperlink"/>
            <w:rFonts w:ascii="Arial" w:hAnsi="Arial" w:cs="Arial"/>
            <w:sz w:val="24"/>
            <w:szCs w:val="24"/>
          </w:rPr>
          <w:t>https://timesofindia.indiatimes.com/city/bengaluru/capgemini-acquires-wns-for-3-3bn-to-scale-up-expertise/articleshow/122304930.cms</w:t>
        </w:r>
      </w:hyperlink>
      <w:r w:rsidRPr="00175461">
        <w:rPr>
          <w:rFonts w:ascii="Arial" w:hAnsi="Arial" w:cs="Arial"/>
          <w:sz w:val="24"/>
          <w:szCs w:val="24"/>
        </w:rPr>
        <w:t xml:space="preserve"> </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proofErr w:type="spellStart"/>
      <w:r w:rsidRPr="00175461">
        <w:rPr>
          <w:rFonts w:ascii="Arial" w:hAnsi="Arial" w:cs="Arial"/>
          <w:sz w:val="24"/>
          <w:szCs w:val="24"/>
        </w:rPr>
        <w:t>Shilpa</w:t>
      </w:r>
      <w:proofErr w:type="spellEnd"/>
      <w:r w:rsidRPr="00175461">
        <w:rPr>
          <w:rFonts w:ascii="Arial" w:hAnsi="Arial" w:cs="Arial"/>
          <w:sz w:val="24"/>
          <w:szCs w:val="24"/>
        </w:rPr>
        <w:t xml:space="preserve"> </w:t>
      </w:r>
      <w:proofErr w:type="spellStart"/>
      <w:r w:rsidRPr="00175461">
        <w:rPr>
          <w:rFonts w:ascii="Arial" w:hAnsi="Arial" w:cs="Arial"/>
          <w:sz w:val="24"/>
          <w:szCs w:val="24"/>
        </w:rPr>
        <w:t>Phadnis</w:t>
      </w:r>
      <w:proofErr w:type="spellEnd"/>
      <w:r w:rsidRPr="00175461">
        <w:rPr>
          <w:rFonts w:ascii="Arial" w:hAnsi="Arial" w:cs="Arial"/>
          <w:sz w:val="24"/>
          <w:szCs w:val="24"/>
        </w:rPr>
        <w:t xml:space="preserve"> (2026). Accenture India revenue up 13% in FY25.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Times of India. Available at: </w:t>
      </w:r>
      <w:hyperlink r:id="rId20" w:history="1">
        <w:r w:rsidRPr="00C80941">
          <w:rPr>
            <w:rStyle w:val="Hyperlink"/>
            <w:rFonts w:ascii="Arial" w:hAnsi="Arial" w:cs="Arial"/>
            <w:sz w:val="24"/>
            <w:szCs w:val="24"/>
          </w:rPr>
          <w:t>https://timesofindia.indiatimes.com/business/india-business/accenture-india-revenue-up-13-in-fy25/articleshow/126516467.cms</w:t>
        </w:r>
      </w:hyperlink>
      <w:r w:rsidRPr="00175461">
        <w:rPr>
          <w:rFonts w:ascii="Arial" w:hAnsi="Arial" w:cs="Arial"/>
          <w:sz w:val="24"/>
          <w:szCs w:val="24"/>
        </w:rPr>
        <w:t xml:space="preserve"> </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proofErr w:type="spellStart"/>
      <w:r w:rsidRPr="00175461">
        <w:rPr>
          <w:rFonts w:ascii="Arial" w:hAnsi="Arial" w:cs="Arial"/>
          <w:sz w:val="24"/>
          <w:szCs w:val="24"/>
        </w:rPr>
        <w:t>Shinde</w:t>
      </w:r>
      <w:proofErr w:type="spellEnd"/>
      <w:r w:rsidRPr="00175461">
        <w:rPr>
          <w:rFonts w:ascii="Arial" w:hAnsi="Arial" w:cs="Arial"/>
          <w:sz w:val="24"/>
          <w:szCs w:val="24"/>
        </w:rPr>
        <w:t>, R. (2025). Top 5 Indian IT exporters lose revenue share as mid-tier companies rise. [</w:t>
      </w:r>
      <w:proofErr w:type="gramStart"/>
      <w:r w:rsidRPr="00175461">
        <w:rPr>
          <w:rFonts w:ascii="Arial" w:hAnsi="Arial" w:cs="Arial"/>
          <w:sz w:val="24"/>
          <w:szCs w:val="24"/>
        </w:rPr>
        <w:t>online</w:t>
      </w:r>
      <w:proofErr w:type="gramEnd"/>
      <w:r w:rsidRPr="00175461">
        <w:rPr>
          <w:rFonts w:ascii="Arial" w:hAnsi="Arial" w:cs="Arial"/>
          <w:sz w:val="24"/>
          <w:szCs w:val="24"/>
        </w:rPr>
        <w:t xml:space="preserve">] The Economic Times. Available at: </w:t>
      </w:r>
      <w:hyperlink r:id="rId21" w:history="1">
        <w:r w:rsidRPr="00C80941">
          <w:rPr>
            <w:rStyle w:val="Hyperlink"/>
            <w:rFonts w:ascii="Arial" w:hAnsi="Arial" w:cs="Arial"/>
            <w:sz w:val="24"/>
            <w:szCs w:val="24"/>
          </w:rPr>
          <w:t>https://economictimes.indiatimes.com/markets/stocks/news/top-5-indian-it-exporters-lose-revenue-share-as-mid-tier-companies-rise/articleshow/121920068.cms</w:t>
        </w:r>
      </w:hyperlink>
      <w:r w:rsidRPr="00175461">
        <w:rPr>
          <w:rFonts w:ascii="Arial" w:hAnsi="Arial" w:cs="Arial"/>
          <w:sz w:val="24"/>
          <w:szCs w:val="24"/>
        </w:rPr>
        <w:t>.</w:t>
      </w:r>
    </w:p>
    <w:p w:rsidR="00A52908" w:rsidRPr="00175461" w:rsidRDefault="00A52908" w:rsidP="00D414AE">
      <w:pPr>
        <w:pStyle w:val="NoSpacing"/>
        <w:suppressLineNumbers/>
        <w:suppressAutoHyphens/>
        <w:jc w:val="both"/>
        <w:rPr>
          <w:rFonts w:ascii="Arial" w:hAnsi="Arial" w:cs="Arial"/>
          <w:sz w:val="24"/>
          <w:szCs w:val="24"/>
        </w:rPr>
      </w:pPr>
    </w:p>
    <w:p w:rsidR="00A52908" w:rsidRDefault="00A52908" w:rsidP="00D414AE">
      <w:pPr>
        <w:pStyle w:val="NoSpacing"/>
        <w:suppressLineNumbers/>
        <w:suppressAutoHyphens/>
        <w:jc w:val="both"/>
        <w:rPr>
          <w:rFonts w:ascii="Arial" w:hAnsi="Arial" w:cs="Arial"/>
          <w:sz w:val="24"/>
          <w:szCs w:val="24"/>
        </w:rPr>
      </w:pPr>
      <w:r w:rsidRPr="00175461">
        <w:rPr>
          <w:rFonts w:ascii="Arial" w:hAnsi="Arial" w:cs="Arial"/>
          <w:sz w:val="24"/>
          <w:szCs w:val="24"/>
        </w:rPr>
        <w:t xml:space="preserve">Suresh, H. and Sai </w:t>
      </w:r>
      <w:proofErr w:type="spellStart"/>
      <w:r w:rsidRPr="00175461">
        <w:rPr>
          <w:rFonts w:ascii="Arial" w:hAnsi="Arial" w:cs="Arial"/>
          <w:sz w:val="24"/>
          <w:szCs w:val="24"/>
        </w:rPr>
        <w:t>Ishwarbharath</w:t>
      </w:r>
      <w:proofErr w:type="spellEnd"/>
      <w:r w:rsidRPr="00175461">
        <w:rPr>
          <w:rFonts w:ascii="Arial" w:hAnsi="Arial" w:cs="Arial"/>
          <w:sz w:val="24"/>
          <w:szCs w:val="24"/>
        </w:rPr>
        <w:t xml:space="preserve"> B (2026). India IT industry surpasses $300 billion amid AI</w:t>
      </w:r>
      <w:r w:rsidRPr="00175461">
        <w:rPr>
          <w:rFonts w:ascii="Arial" w:hAnsi="Arial" w:cs="Arial"/>
          <w:sz w:val="24"/>
          <w:szCs w:val="24"/>
        </w:rPr>
        <w:noBreakHyphen/>
        <w:t>driven challenges, openings. Reuters. [</w:t>
      </w:r>
      <w:proofErr w:type="gramStart"/>
      <w:r w:rsidRPr="00175461">
        <w:rPr>
          <w:rFonts w:ascii="Arial" w:hAnsi="Arial" w:cs="Arial"/>
          <w:sz w:val="24"/>
          <w:szCs w:val="24"/>
        </w:rPr>
        <w:t>online</w:t>
      </w:r>
      <w:proofErr w:type="gramEnd"/>
      <w:r w:rsidRPr="00175461">
        <w:rPr>
          <w:rFonts w:ascii="Arial" w:hAnsi="Arial" w:cs="Arial"/>
          <w:sz w:val="24"/>
          <w:szCs w:val="24"/>
        </w:rPr>
        <w:t xml:space="preserve">] 24 Feb. Available at: </w:t>
      </w:r>
      <w:hyperlink r:id="rId22" w:history="1">
        <w:r w:rsidRPr="00C80941">
          <w:rPr>
            <w:rStyle w:val="Hyperlink"/>
            <w:rFonts w:ascii="Arial" w:hAnsi="Arial" w:cs="Arial"/>
            <w:sz w:val="24"/>
            <w:szCs w:val="24"/>
          </w:rPr>
          <w:t>https://www.reuters.com/world/india/indias-technology-sector-grow-61-fiscal-2026-industry-body-says-2026-02-24/</w:t>
        </w:r>
      </w:hyperlink>
      <w:r w:rsidRPr="00175461">
        <w:rPr>
          <w:rFonts w:ascii="Arial" w:hAnsi="Arial" w:cs="Arial"/>
          <w:sz w:val="24"/>
          <w:szCs w:val="24"/>
        </w:rPr>
        <w:t>.</w:t>
      </w:r>
    </w:p>
    <w:p w:rsidR="00A52908" w:rsidRPr="00614A83" w:rsidRDefault="00A52908" w:rsidP="00D414AE">
      <w:pPr>
        <w:pStyle w:val="NoSpacing"/>
        <w:suppressLineNumbers/>
        <w:suppressAutoHyphens/>
        <w:rPr>
          <w:rFonts w:ascii="Arial" w:hAnsi="Arial" w:cs="Arial"/>
          <w:sz w:val="24"/>
        </w:rPr>
      </w:pPr>
    </w:p>
    <w:p w:rsidR="00A52908" w:rsidRPr="00614A83" w:rsidRDefault="00A52908" w:rsidP="00D414AE">
      <w:pPr>
        <w:pStyle w:val="NoSpacing"/>
        <w:suppressLineNumbers/>
        <w:suppressAutoHyphens/>
        <w:rPr>
          <w:rFonts w:ascii="Arial" w:hAnsi="Arial" w:cs="Arial"/>
          <w:sz w:val="24"/>
        </w:rPr>
      </w:pPr>
      <w:r w:rsidRPr="00614A83">
        <w:rPr>
          <w:rFonts w:ascii="Arial" w:hAnsi="Arial" w:cs="Arial"/>
          <w:sz w:val="24"/>
        </w:rPr>
        <w:t>Tata Consultancy Services (2025). Tata Consultancy Services | Technology, Digital Solutions, Consulting. [</w:t>
      </w:r>
      <w:proofErr w:type="gramStart"/>
      <w:r w:rsidRPr="00614A83">
        <w:rPr>
          <w:rFonts w:ascii="Arial" w:hAnsi="Arial" w:cs="Arial"/>
          <w:sz w:val="24"/>
        </w:rPr>
        <w:t>online</w:t>
      </w:r>
      <w:proofErr w:type="gramEnd"/>
      <w:r w:rsidRPr="00614A83">
        <w:rPr>
          <w:rFonts w:ascii="Arial" w:hAnsi="Arial" w:cs="Arial"/>
          <w:sz w:val="24"/>
        </w:rPr>
        <w:t xml:space="preserve">] Tcs.com. Available at: </w:t>
      </w:r>
      <w:hyperlink r:id="rId23" w:history="1">
        <w:r w:rsidRPr="00614A83">
          <w:rPr>
            <w:rStyle w:val="Hyperlink"/>
            <w:rFonts w:ascii="Arial" w:hAnsi="Arial" w:cs="Arial"/>
            <w:sz w:val="24"/>
          </w:rPr>
          <w:t>https://www.tcs.com/</w:t>
        </w:r>
      </w:hyperlink>
      <w:r w:rsidRPr="00614A83">
        <w:rPr>
          <w:rFonts w:ascii="Arial" w:hAnsi="Arial" w:cs="Arial"/>
          <w:sz w:val="24"/>
        </w:rPr>
        <w:t>.</w:t>
      </w:r>
    </w:p>
    <w:p w:rsidR="00A52908" w:rsidRPr="00614A83" w:rsidRDefault="00A52908" w:rsidP="00D414AE">
      <w:pPr>
        <w:pStyle w:val="NoSpacing"/>
        <w:suppressLineNumbers/>
        <w:suppressAutoHyphens/>
        <w:rPr>
          <w:rFonts w:ascii="Arial" w:hAnsi="Arial" w:cs="Arial"/>
          <w:sz w:val="24"/>
        </w:rPr>
      </w:pPr>
    </w:p>
    <w:p w:rsidR="00A52908" w:rsidRDefault="00A52908" w:rsidP="00D414AE">
      <w:pPr>
        <w:pStyle w:val="NoSpacing"/>
        <w:suppressLineNumbers/>
        <w:suppressAutoHyphens/>
        <w:rPr>
          <w:rFonts w:ascii="Arial" w:hAnsi="Arial" w:cs="Arial"/>
          <w:sz w:val="24"/>
        </w:rPr>
      </w:pPr>
      <w:r w:rsidRPr="00614A83">
        <w:rPr>
          <w:rFonts w:ascii="Arial" w:hAnsi="Arial" w:cs="Arial"/>
          <w:sz w:val="24"/>
        </w:rPr>
        <w:t xml:space="preserve">Team </w:t>
      </w:r>
      <w:proofErr w:type="spellStart"/>
      <w:r w:rsidRPr="00614A83">
        <w:rPr>
          <w:rFonts w:ascii="Arial" w:hAnsi="Arial" w:cs="Arial"/>
          <w:sz w:val="24"/>
        </w:rPr>
        <w:t>Ebizfiling</w:t>
      </w:r>
      <w:proofErr w:type="spellEnd"/>
      <w:r w:rsidRPr="00614A83">
        <w:rPr>
          <w:rFonts w:ascii="Arial" w:hAnsi="Arial" w:cs="Arial"/>
          <w:sz w:val="24"/>
        </w:rPr>
        <w:t xml:space="preserve"> (2024). Challenges Faced by Foreign Companies in India. [</w:t>
      </w:r>
      <w:proofErr w:type="gramStart"/>
      <w:r w:rsidRPr="00614A83">
        <w:rPr>
          <w:rFonts w:ascii="Arial" w:hAnsi="Arial" w:cs="Arial"/>
          <w:sz w:val="24"/>
        </w:rPr>
        <w:t>online</w:t>
      </w:r>
      <w:proofErr w:type="gramEnd"/>
      <w:r w:rsidRPr="00614A83">
        <w:rPr>
          <w:rFonts w:ascii="Arial" w:hAnsi="Arial" w:cs="Arial"/>
          <w:sz w:val="24"/>
        </w:rPr>
        <w:t xml:space="preserve">] </w:t>
      </w:r>
      <w:proofErr w:type="spellStart"/>
      <w:r w:rsidRPr="00614A83">
        <w:rPr>
          <w:rFonts w:ascii="Arial" w:hAnsi="Arial" w:cs="Arial"/>
          <w:sz w:val="24"/>
        </w:rPr>
        <w:t>Ebizfiling</w:t>
      </w:r>
      <w:proofErr w:type="spellEnd"/>
      <w:r w:rsidRPr="00614A83">
        <w:rPr>
          <w:rFonts w:ascii="Arial" w:hAnsi="Arial" w:cs="Arial"/>
          <w:sz w:val="24"/>
        </w:rPr>
        <w:t xml:space="preserve">. Available at: </w:t>
      </w:r>
      <w:hyperlink r:id="rId24" w:history="1">
        <w:r w:rsidRPr="00614A83">
          <w:rPr>
            <w:rStyle w:val="Hyperlink"/>
            <w:rFonts w:ascii="Arial" w:hAnsi="Arial" w:cs="Arial"/>
            <w:sz w:val="24"/>
          </w:rPr>
          <w:t>https://ebizfiling.com/blog/challenges-faced-by-foreign-companies-in-india</w:t>
        </w:r>
      </w:hyperlink>
      <w:r w:rsidRPr="00614A83">
        <w:rPr>
          <w:rFonts w:ascii="Arial" w:hAnsi="Arial" w:cs="Arial"/>
          <w:sz w:val="24"/>
        </w:rPr>
        <w:t>.</w:t>
      </w:r>
    </w:p>
    <w:p w:rsidR="00A52908" w:rsidRPr="00614A83" w:rsidRDefault="00A52908" w:rsidP="00D414AE">
      <w:pPr>
        <w:pStyle w:val="NoSpacing"/>
        <w:suppressLineNumbers/>
        <w:suppressAutoHyphens/>
        <w:rPr>
          <w:rFonts w:ascii="Arial" w:hAnsi="Arial" w:cs="Arial"/>
          <w:sz w:val="24"/>
        </w:rPr>
      </w:pPr>
    </w:p>
    <w:p w:rsidR="00A52908" w:rsidRPr="00614A83" w:rsidRDefault="00A52908" w:rsidP="00D414AE">
      <w:pPr>
        <w:pStyle w:val="NoSpacing"/>
        <w:suppressLineNumbers/>
        <w:suppressAutoHyphens/>
        <w:rPr>
          <w:rFonts w:ascii="Arial" w:hAnsi="Arial" w:cs="Arial"/>
          <w:sz w:val="24"/>
        </w:rPr>
      </w:pPr>
      <w:r w:rsidRPr="00614A83">
        <w:rPr>
          <w:rFonts w:ascii="Arial" w:hAnsi="Arial" w:cs="Arial"/>
          <w:sz w:val="24"/>
        </w:rPr>
        <w:t>‌The Culture Factor Group (2025). Country Comparison Tool. [</w:t>
      </w:r>
      <w:proofErr w:type="gramStart"/>
      <w:r w:rsidRPr="00614A83">
        <w:rPr>
          <w:rFonts w:ascii="Arial" w:hAnsi="Arial" w:cs="Arial"/>
          <w:sz w:val="24"/>
        </w:rPr>
        <w:t>online</w:t>
      </w:r>
      <w:proofErr w:type="gramEnd"/>
      <w:r w:rsidRPr="00614A83">
        <w:rPr>
          <w:rFonts w:ascii="Arial" w:hAnsi="Arial" w:cs="Arial"/>
          <w:sz w:val="24"/>
        </w:rPr>
        <w:t xml:space="preserve">] The Culture Factor Group. Available at: </w:t>
      </w:r>
      <w:hyperlink r:id="rId25" w:history="1">
        <w:r w:rsidRPr="00614A83">
          <w:rPr>
            <w:rStyle w:val="Hyperlink"/>
            <w:rFonts w:ascii="Arial" w:hAnsi="Arial" w:cs="Arial"/>
            <w:sz w:val="24"/>
          </w:rPr>
          <w:t>https://www.theculturefactor.com/country-comparison-tool</w:t>
        </w:r>
      </w:hyperlink>
      <w:r w:rsidRPr="00614A83">
        <w:rPr>
          <w:rFonts w:ascii="Arial" w:hAnsi="Arial" w:cs="Arial"/>
          <w:sz w:val="24"/>
        </w:rPr>
        <w:t>.</w:t>
      </w:r>
    </w:p>
    <w:p w:rsidR="00A52908" w:rsidRPr="00614A83" w:rsidRDefault="00A52908" w:rsidP="00D414AE">
      <w:pPr>
        <w:pStyle w:val="NoSpacing"/>
        <w:suppressLineNumbers/>
        <w:suppressAutoHyphens/>
        <w:rPr>
          <w:rFonts w:ascii="Arial" w:hAnsi="Arial" w:cs="Arial"/>
          <w:sz w:val="24"/>
        </w:rPr>
      </w:pPr>
    </w:p>
    <w:p w:rsidR="00A52908" w:rsidRPr="00614A83" w:rsidRDefault="00A52908" w:rsidP="00D414AE">
      <w:pPr>
        <w:pStyle w:val="NoSpacing"/>
        <w:suppressLineNumbers/>
        <w:suppressAutoHyphens/>
        <w:rPr>
          <w:rFonts w:ascii="Arial" w:hAnsi="Arial" w:cs="Arial"/>
          <w:sz w:val="24"/>
        </w:rPr>
      </w:pPr>
      <w:r w:rsidRPr="00614A83">
        <w:rPr>
          <w:rFonts w:ascii="Arial" w:hAnsi="Arial" w:cs="Arial"/>
          <w:sz w:val="24"/>
        </w:rPr>
        <w:t>UJA. (2024). IT and BPM Industry in India | UJA Global Advisory. [</w:t>
      </w:r>
      <w:proofErr w:type="gramStart"/>
      <w:r w:rsidRPr="00614A83">
        <w:rPr>
          <w:rFonts w:ascii="Arial" w:hAnsi="Arial" w:cs="Arial"/>
          <w:sz w:val="24"/>
        </w:rPr>
        <w:t>online</w:t>
      </w:r>
      <w:proofErr w:type="gramEnd"/>
      <w:r w:rsidRPr="00614A83">
        <w:rPr>
          <w:rFonts w:ascii="Arial" w:hAnsi="Arial" w:cs="Arial"/>
          <w:sz w:val="24"/>
        </w:rPr>
        <w:t xml:space="preserve">] Available at: https://uja.in/blog/market-reports/it-and-bpm-industry-in-india </w:t>
      </w:r>
    </w:p>
    <w:p w:rsidR="00A52908" w:rsidRPr="00614A83" w:rsidRDefault="00A52908" w:rsidP="00D414AE">
      <w:pPr>
        <w:pStyle w:val="NoSpacing"/>
        <w:suppressLineNumbers/>
        <w:suppressAutoHyphens/>
        <w:rPr>
          <w:rFonts w:ascii="Arial" w:hAnsi="Arial" w:cs="Arial"/>
          <w:sz w:val="24"/>
        </w:rPr>
      </w:pPr>
      <w:r w:rsidRPr="00614A83">
        <w:rPr>
          <w:rFonts w:ascii="Arial" w:hAnsi="Arial" w:cs="Arial"/>
          <w:sz w:val="24"/>
        </w:rPr>
        <w:t>www.meity.gov.in. (</w:t>
      </w:r>
      <w:proofErr w:type="spellStart"/>
      <w:r w:rsidRPr="00614A83">
        <w:rPr>
          <w:rFonts w:ascii="Arial" w:hAnsi="Arial" w:cs="Arial"/>
          <w:sz w:val="24"/>
        </w:rPr>
        <w:t>n.d.</w:t>
      </w:r>
      <w:proofErr w:type="spellEnd"/>
      <w:r w:rsidRPr="00614A83">
        <w:rPr>
          <w:rFonts w:ascii="Arial" w:hAnsi="Arial" w:cs="Arial"/>
          <w:sz w:val="24"/>
        </w:rPr>
        <w:t>). Ministry of Electronics and Information Technology, Government of India | Home Page. [</w:t>
      </w:r>
      <w:proofErr w:type="gramStart"/>
      <w:r w:rsidRPr="00614A83">
        <w:rPr>
          <w:rFonts w:ascii="Arial" w:hAnsi="Arial" w:cs="Arial"/>
          <w:sz w:val="24"/>
        </w:rPr>
        <w:t>online</w:t>
      </w:r>
      <w:proofErr w:type="gramEnd"/>
      <w:r w:rsidRPr="00614A83">
        <w:rPr>
          <w:rFonts w:ascii="Arial" w:hAnsi="Arial" w:cs="Arial"/>
          <w:sz w:val="24"/>
        </w:rPr>
        <w:t>] Available at: https://www.meity.gov.in/.</w:t>
      </w:r>
    </w:p>
    <w:p w:rsidR="00A52908" w:rsidRPr="00175461" w:rsidRDefault="00A52908" w:rsidP="00D414AE">
      <w:pPr>
        <w:pStyle w:val="ListParagraph"/>
        <w:suppressLineNumbers/>
        <w:suppressAutoHyphens/>
        <w:spacing w:line="360" w:lineRule="auto"/>
        <w:ind w:right="720"/>
        <w:jc w:val="both"/>
        <w:rPr>
          <w:rFonts w:ascii="Arial" w:hAnsi="Arial" w:cs="Arial"/>
          <w:b/>
          <w:color w:val="000000" w:themeColor="text1"/>
          <w:sz w:val="24"/>
          <w:szCs w:val="24"/>
          <w:u w:val="single"/>
          <w:shd w:val="clear" w:color="auto" w:fill="FFFFFF"/>
        </w:rPr>
      </w:pPr>
    </w:p>
    <w:p w:rsidR="00A52908" w:rsidRPr="00175461" w:rsidRDefault="00A52908" w:rsidP="00D414AE">
      <w:pPr>
        <w:pStyle w:val="ListParagraph"/>
        <w:suppressLineNumbers/>
        <w:suppressAutoHyphens/>
        <w:spacing w:line="360" w:lineRule="auto"/>
        <w:ind w:right="720"/>
        <w:jc w:val="both"/>
        <w:rPr>
          <w:rFonts w:ascii="Arial" w:hAnsi="Arial" w:cs="Arial"/>
          <w:b/>
          <w:color w:val="000000" w:themeColor="text1"/>
          <w:sz w:val="24"/>
          <w:szCs w:val="24"/>
          <w:u w:val="single"/>
          <w:shd w:val="clear" w:color="auto" w:fill="FFFFFF"/>
        </w:rPr>
      </w:pPr>
    </w:p>
    <w:p w:rsidR="00FB2145" w:rsidRDefault="00FB2145" w:rsidP="00D414AE">
      <w:pPr>
        <w:suppressLineNumbers/>
        <w:suppressAutoHyphens/>
      </w:pPr>
    </w:p>
    <w:sectPr w:rsidR="00FB2145" w:rsidSect="00F45085">
      <w:footerReference w:type="default" r:id="rId26"/>
      <w:pgSz w:w="12240" w:h="15840"/>
      <w:pgMar w:top="851" w:right="851" w:bottom="851" w:left="851"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5382" w:rsidRPr="00964739" w:rsidRDefault="002637E5">
    <w:pPr>
      <w:pStyle w:val="Footer"/>
      <w:tabs>
        <w:tab w:val="clear" w:pos="4680"/>
        <w:tab w:val="clear" w:pos="9360"/>
      </w:tabs>
      <w:jc w:val="center"/>
      <w:rPr>
        <w:rFonts w:ascii="Arial" w:hAnsi="Arial" w:cs="Arial"/>
        <w:caps/>
        <w:noProof/>
        <w:color w:val="000000" w:themeColor="text1"/>
      </w:rPr>
    </w:pPr>
    <w:r w:rsidRPr="00964739">
      <w:rPr>
        <w:rFonts w:ascii="Arial" w:hAnsi="Arial" w:cs="Arial"/>
        <w:caps/>
        <w:color w:val="000000" w:themeColor="text1"/>
      </w:rPr>
      <w:fldChar w:fldCharType="begin"/>
    </w:r>
    <w:r w:rsidRPr="00964739">
      <w:rPr>
        <w:rFonts w:ascii="Arial" w:hAnsi="Arial" w:cs="Arial"/>
        <w:caps/>
        <w:color w:val="000000" w:themeColor="text1"/>
      </w:rPr>
      <w:instrText xml:space="preserve"> PAGE   \* MERGEFORMAT </w:instrText>
    </w:r>
    <w:r w:rsidRPr="00964739">
      <w:rPr>
        <w:rFonts w:ascii="Arial" w:hAnsi="Arial" w:cs="Arial"/>
        <w:caps/>
        <w:color w:val="000000" w:themeColor="text1"/>
      </w:rPr>
      <w:fldChar w:fldCharType="separate"/>
    </w:r>
    <w:r>
      <w:rPr>
        <w:rFonts w:ascii="Arial" w:hAnsi="Arial" w:cs="Arial"/>
        <w:caps/>
        <w:noProof/>
        <w:color w:val="000000" w:themeColor="text1"/>
      </w:rPr>
      <w:t>1</w:t>
    </w:r>
    <w:r w:rsidRPr="00964739">
      <w:rPr>
        <w:rFonts w:ascii="Arial" w:hAnsi="Arial" w:cs="Arial"/>
        <w:caps/>
        <w:noProof/>
        <w:color w:val="000000" w:themeColor="text1"/>
      </w:rPr>
      <w:fldChar w:fldCharType="end"/>
    </w:r>
  </w:p>
  <w:p w:rsidR="00CB5382" w:rsidRDefault="002637E5">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002CE6"/>
    <w:multiLevelType w:val="hybridMultilevel"/>
    <w:tmpl w:val="7A12729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7C0773B"/>
    <w:multiLevelType w:val="hybridMultilevel"/>
    <w:tmpl w:val="EBF0196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BF8648D"/>
    <w:multiLevelType w:val="hybridMultilevel"/>
    <w:tmpl w:val="64D249EC"/>
    <w:lvl w:ilvl="0" w:tplc="24786F8E">
      <w:start w:val="1"/>
      <w:numFmt w:val="lowerLetter"/>
      <w:lvlText w:val="%1."/>
      <w:lvlJc w:val="left"/>
      <w:pPr>
        <w:ind w:left="927" w:hanging="360"/>
      </w:pPr>
      <w:rPr>
        <w:rFonts w:eastAsiaTheme="minorHAns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07516E"/>
    <w:multiLevelType w:val="hybridMultilevel"/>
    <w:tmpl w:val="7054A5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70B3C56"/>
    <w:multiLevelType w:val="hybridMultilevel"/>
    <w:tmpl w:val="6E565FA0"/>
    <w:lvl w:ilvl="0" w:tplc="EC4EECE4">
      <w:start w:val="1"/>
      <w:numFmt w:val="lowerLetter"/>
      <w:lvlText w:val="%1."/>
      <w:lvlJc w:val="left"/>
      <w:pPr>
        <w:ind w:left="720" w:hanging="360"/>
      </w:pPr>
      <w:rPr>
        <w:rFonts w:eastAsiaTheme="minorHAnsi" w:hint="default"/>
        <w:b w:val="0"/>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4E367A"/>
    <w:multiLevelType w:val="hybridMultilevel"/>
    <w:tmpl w:val="02BEB120"/>
    <w:lvl w:ilvl="0" w:tplc="8A6E16F4">
      <w:start w:val="1"/>
      <w:numFmt w:val="lowerLetter"/>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D21617F"/>
    <w:multiLevelType w:val="multilevel"/>
    <w:tmpl w:val="A89E6438"/>
    <w:lvl w:ilvl="0">
      <w:start w:val="1"/>
      <w:numFmt w:val="decimal"/>
      <w:lvlText w:val="%1."/>
      <w:lvlJc w:val="left"/>
      <w:pPr>
        <w:ind w:left="720" w:hanging="360"/>
      </w:pPr>
      <w:rPr>
        <w:rFonts w:hint="default"/>
      </w:rPr>
    </w:lvl>
    <w:lvl w:ilvl="1">
      <w:start w:val="9"/>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3EBB5E09"/>
    <w:multiLevelType w:val="hybridMultilevel"/>
    <w:tmpl w:val="B608C0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B5B154E"/>
    <w:multiLevelType w:val="hybridMultilevel"/>
    <w:tmpl w:val="13C4AA0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C825047"/>
    <w:multiLevelType w:val="hybridMultilevel"/>
    <w:tmpl w:val="008A0A3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5F063A59"/>
    <w:multiLevelType w:val="multilevel"/>
    <w:tmpl w:val="84D66A30"/>
    <w:lvl w:ilvl="0">
      <w:start w:val="1"/>
      <w:numFmt w:val="decimal"/>
      <w:lvlText w:val="%1."/>
      <w:lvlJc w:val="left"/>
      <w:pPr>
        <w:ind w:left="1080" w:hanging="360"/>
      </w:pPr>
      <w:rPr>
        <w:rFonts w:hint="default"/>
      </w:rPr>
    </w:lvl>
    <w:lvl w:ilvl="1">
      <w:start w:val="2"/>
      <w:numFmt w:val="decimal"/>
      <w:isLgl/>
      <w:lvlText w:val="%1.%2"/>
      <w:lvlJc w:val="left"/>
      <w:pPr>
        <w:ind w:left="1128" w:hanging="408"/>
      </w:pPr>
      <w:rPr>
        <w:rFonts w:hint="default"/>
        <w:b/>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1" w15:restartNumberingAfterBreak="0">
    <w:nsid w:val="63AD2327"/>
    <w:multiLevelType w:val="hybridMultilevel"/>
    <w:tmpl w:val="7FDC8E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0"/>
  </w:num>
  <w:num w:numId="2">
    <w:abstractNumId w:val="5"/>
  </w:num>
  <w:num w:numId="3">
    <w:abstractNumId w:val="2"/>
  </w:num>
  <w:num w:numId="4">
    <w:abstractNumId w:val="4"/>
  </w:num>
  <w:num w:numId="5">
    <w:abstractNumId w:val="6"/>
  </w:num>
  <w:num w:numId="6">
    <w:abstractNumId w:val="1"/>
  </w:num>
  <w:num w:numId="7">
    <w:abstractNumId w:val="9"/>
  </w:num>
  <w:num w:numId="8">
    <w:abstractNumId w:val="7"/>
  </w:num>
  <w:num w:numId="9">
    <w:abstractNumId w:val="3"/>
  </w:num>
  <w:num w:numId="10">
    <w:abstractNumId w:val="8"/>
  </w:num>
  <w:num w:numId="11">
    <w:abstractNumId w:val="1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2908"/>
    <w:rsid w:val="002637E5"/>
    <w:rsid w:val="00A52908"/>
    <w:rsid w:val="00A64FA2"/>
    <w:rsid w:val="00D414AE"/>
    <w:rsid w:val="00FB21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90C471-A9DC-480E-BA28-726FE74B0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2908"/>
  </w:style>
  <w:style w:type="paragraph" w:styleId="Heading1">
    <w:name w:val="heading 1"/>
    <w:basedOn w:val="Normal"/>
    <w:next w:val="Normal"/>
    <w:link w:val="Heading1Char"/>
    <w:uiPriority w:val="9"/>
    <w:qFormat/>
    <w:rsid w:val="00A529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A5290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90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A52908"/>
    <w:rPr>
      <w:rFonts w:ascii="Times New Roman" w:eastAsia="Times New Roman" w:hAnsi="Times New Roman" w:cs="Times New Roman"/>
      <w:b/>
      <w:bCs/>
      <w:sz w:val="27"/>
      <w:szCs w:val="27"/>
    </w:rPr>
  </w:style>
  <w:style w:type="paragraph" w:styleId="ListParagraph">
    <w:name w:val="List Paragraph"/>
    <w:basedOn w:val="Normal"/>
    <w:uiPriority w:val="34"/>
    <w:qFormat/>
    <w:rsid w:val="00A52908"/>
    <w:pPr>
      <w:ind w:left="720"/>
      <w:contextualSpacing/>
    </w:pPr>
  </w:style>
  <w:style w:type="paragraph" w:styleId="NormalWeb">
    <w:name w:val="Normal (Web)"/>
    <w:basedOn w:val="Normal"/>
    <w:uiPriority w:val="99"/>
    <w:unhideWhenUsed/>
    <w:rsid w:val="00A5290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52908"/>
    <w:rPr>
      <w:b/>
      <w:bCs/>
    </w:rPr>
  </w:style>
  <w:style w:type="character" w:styleId="Hyperlink">
    <w:name w:val="Hyperlink"/>
    <w:basedOn w:val="DefaultParagraphFont"/>
    <w:uiPriority w:val="99"/>
    <w:unhideWhenUsed/>
    <w:rsid w:val="00A52908"/>
    <w:rPr>
      <w:color w:val="0000FF"/>
      <w:u w:val="single"/>
    </w:rPr>
  </w:style>
  <w:style w:type="paragraph" w:styleId="NoSpacing">
    <w:name w:val="No Spacing"/>
    <w:uiPriority w:val="1"/>
    <w:qFormat/>
    <w:rsid w:val="00A52908"/>
    <w:pPr>
      <w:spacing w:after="0" w:line="240" w:lineRule="auto"/>
    </w:pPr>
  </w:style>
  <w:style w:type="paragraph" w:styleId="BodyText">
    <w:name w:val="Body Text"/>
    <w:basedOn w:val="Normal"/>
    <w:link w:val="BodyTextChar"/>
    <w:uiPriority w:val="1"/>
    <w:semiHidden/>
    <w:unhideWhenUsed/>
    <w:qFormat/>
    <w:rsid w:val="00A52908"/>
    <w:pPr>
      <w:widowControl w:val="0"/>
      <w:autoSpaceDE w:val="0"/>
      <w:autoSpaceDN w:val="0"/>
      <w:spacing w:after="0" w:line="240" w:lineRule="auto"/>
      <w:ind w:left="23"/>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semiHidden/>
    <w:rsid w:val="00A52908"/>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A529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9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na-briefing.com/china-outbound-news/india-business-culture-success-tips" TargetMode="External"/><Relationship Id="rId13" Type="http://schemas.openxmlformats.org/officeDocument/2006/relationships/hyperlink" Target="https://economictimes.indiatimes.com/tech/information-tech/indian-it-holds-just-1-of-global-tech-value-pools-bcg-study/articleshow/128793882.cms" TargetMode="External"/><Relationship Id="rId18" Type="http://schemas.openxmlformats.org/officeDocument/2006/relationships/hyperlink" Target="https://nasscom.in/knowledge-center/publications/technology-sector-india-2023-strategic-review"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economictimes.indiatimes.com/markets/stocks/news/top-5-indian-it-exporters-lose-revenue-share-as-mid-tier-companies-rise/articleshow/121920068.cms" TargetMode="External"/><Relationship Id="rId7" Type="http://schemas.openxmlformats.org/officeDocument/2006/relationships/hyperlink" Target="https://www.india-briefing.com/news/investing-in-indias-it-sector-opportunities-for-foreign-companies-28600.html" TargetMode="External"/><Relationship Id="rId12" Type="http://schemas.openxmlformats.org/officeDocument/2006/relationships/hyperlink" Target="https://www.hco.com/insights/doing-business-in-india" TargetMode="External"/><Relationship Id="rId17" Type="http://schemas.openxmlformats.org/officeDocument/2006/relationships/hyperlink" Target="https://thefactfactor.com/facts/management/international-business/multinational-companies-in-india/22179/" TargetMode="External"/><Relationship Id="rId25" Type="http://schemas.openxmlformats.org/officeDocument/2006/relationships/hyperlink" Target="https://www.theculturefactor.com/country-comparison-tool" TargetMode="External"/><Relationship Id="rId2" Type="http://schemas.openxmlformats.org/officeDocument/2006/relationships/numbering" Target="numbering.xml"/><Relationship Id="rId16" Type="http://schemas.openxmlformats.org/officeDocument/2006/relationships/hyperlink" Target="https://thefactfactor.com/facts/management/international-business/porters-diamond-model-in-international-trade/22083/" TargetMode="External"/><Relationship Id="rId20" Type="http://schemas.openxmlformats.org/officeDocument/2006/relationships/hyperlink" Target="https://timesofindia.indiatimes.com/business/india-business/accenture-india-revenue-up-13-in-fy25/articleshow/126516467.cm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conomictimes.indiatimes.com/tech/information-tech/indias-it-industry-to-hit-300-billion-revenue-mark-in-fy26-nasscom-report/articleshow/118531334.cms" TargetMode="External"/><Relationship Id="rId24" Type="http://schemas.openxmlformats.org/officeDocument/2006/relationships/hyperlink" Target="https://ebizfiling.com/blog/challenges-faced-by-foreign-companies-in-india" TargetMode="External"/><Relationship Id="rId5" Type="http://schemas.openxmlformats.org/officeDocument/2006/relationships/webSettings" Target="webSettings.xml"/><Relationship Id="rId15" Type="http://schemas.openxmlformats.org/officeDocument/2006/relationships/hyperlink" Target="https://www.accenture.com/us-en/about/company/integrated-reporting" TargetMode="External"/><Relationship Id="rId23" Type="http://schemas.openxmlformats.org/officeDocument/2006/relationships/hyperlink" Target="https://www.tcs.com/" TargetMode="External"/><Relationship Id="rId28" Type="http://schemas.openxmlformats.org/officeDocument/2006/relationships/theme" Target="theme/theme1.xml"/><Relationship Id="rId10" Type="http://schemas.openxmlformats.org/officeDocument/2006/relationships/hyperlink" Target="https://timesofindia.indiatimes.com/technology/tech-news/most-valuable-tech-companies-in-india-by-market-cap-2024-tata-consultancy-services-infosys-and-more/amp_articleshow/114195650.cms" TargetMode="External"/><Relationship Id="rId19" Type="http://schemas.openxmlformats.org/officeDocument/2006/relationships/hyperlink" Target="https://timesofindia.indiatimes.com/city/bengaluru/capgemini-acquires-wns-for-3-3bn-to-scale-up-expertise/articleshow/122304930.cms" TargetMode="External"/><Relationship Id="rId4" Type="http://schemas.openxmlformats.org/officeDocument/2006/relationships/settings" Target="settings.xml"/><Relationship Id="rId9" Type="http://schemas.openxmlformats.org/officeDocument/2006/relationships/hyperlink" Target="https://economictimes.indiatimes.com/tech/technology/it-exports-climb-12-5-to-224-billion-in-fy25-meity/articleshow/123150339.cms" TargetMode="External"/><Relationship Id="rId14" Type="http://schemas.openxmlformats.org/officeDocument/2006/relationships/hyperlink" Target="https://www.livemint.com/companies/accenture-q3-earnings-accenture-share-price-indian-it-stocks-it-services-market-india-nifty-it-11751900056360.html" TargetMode="External"/><Relationship Id="rId22" Type="http://schemas.openxmlformats.org/officeDocument/2006/relationships/hyperlink" Target="https://www.reuters.com/world/india/indias-technology-sector-grow-61-fiscal-2026-industry-body-says-2026-02-2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E78C0-C07E-4C87-B8DB-E2CCDD313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24</Pages>
  <Words>7156</Words>
  <Characters>40794</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2026-03-19T23:26:00Z</dcterms:created>
  <dcterms:modified xsi:type="dcterms:W3CDTF">2026-03-20T00:00:00Z</dcterms:modified>
</cp:coreProperties>
</file>