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7D26B" w14:textId="77777777" w:rsidR="00A47D17" w:rsidRDefault="00A47D17" w:rsidP="006C5F56"/>
    <w:p w14:paraId="48FF1F5C" w14:textId="77777777" w:rsidR="00A47D17" w:rsidRDefault="00A47D17" w:rsidP="006C5F56"/>
    <w:p w14:paraId="552D5179" w14:textId="77777777" w:rsidR="00A47D17" w:rsidRPr="00877FFD" w:rsidRDefault="00A47D17" w:rsidP="00877FFD">
      <w:pPr>
        <w:spacing w:line="360" w:lineRule="auto"/>
        <w:jc w:val="both"/>
        <w:rPr>
          <w:rFonts w:ascii="Arial" w:hAnsi="Arial" w:cs="Arial"/>
        </w:rPr>
      </w:pPr>
    </w:p>
    <w:p w14:paraId="206CEF35" w14:textId="7EBF6212" w:rsidR="0045576A" w:rsidRPr="0045576A" w:rsidRDefault="0045576A" w:rsidP="00877FFD">
      <w:pPr>
        <w:spacing w:line="360" w:lineRule="auto"/>
        <w:jc w:val="both"/>
        <w:rPr>
          <w:rFonts w:ascii="Arial" w:hAnsi="Arial" w:cs="Arial"/>
          <w:b/>
          <w:bCs/>
        </w:rPr>
      </w:pPr>
    </w:p>
    <w:p w14:paraId="0B3B5663" w14:textId="1A0A79BB" w:rsidR="004F0971" w:rsidRPr="00877FFD" w:rsidRDefault="004F0971" w:rsidP="00CE60FC">
      <w:pPr>
        <w:spacing w:line="360" w:lineRule="auto"/>
        <w:rPr>
          <w:rFonts w:ascii="Arial" w:hAnsi="Arial" w:cs="Arial"/>
        </w:rPr>
      </w:pPr>
      <w:r w:rsidRPr="00877FFD">
        <w:rPr>
          <w:rFonts w:ascii="Arial" w:hAnsi="Arial" w:cs="Arial"/>
          <w:b/>
          <w:bCs/>
        </w:rPr>
        <w:t xml:space="preserve">Student Name: Andreea Ursu </w:t>
      </w:r>
      <w:r w:rsidR="0045576A" w:rsidRPr="0045576A">
        <w:rPr>
          <w:rFonts w:ascii="Arial" w:hAnsi="Arial" w:cs="Arial"/>
        </w:rPr>
        <w:br/>
      </w:r>
      <w:r w:rsidR="0045576A" w:rsidRPr="0045576A">
        <w:rPr>
          <w:rFonts w:ascii="Arial" w:hAnsi="Arial" w:cs="Arial"/>
          <w:b/>
          <w:bCs/>
        </w:rPr>
        <w:t>Student Number</w:t>
      </w:r>
      <w:r w:rsidR="0045576A" w:rsidRPr="0045576A">
        <w:rPr>
          <w:rFonts w:ascii="Arial" w:hAnsi="Arial" w:cs="Arial"/>
        </w:rPr>
        <w:t>:</w:t>
      </w:r>
      <w:r w:rsidR="00CF2D15" w:rsidRPr="00877FFD">
        <w:rPr>
          <w:rFonts w:ascii="Arial" w:hAnsi="Arial" w:cs="Arial"/>
        </w:rPr>
        <w:t xml:space="preserve">2227582 </w:t>
      </w:r>
      <w:r w:rsidR="0045576A" w:rsidRPr="0045576A">
        <w:rPr>
          <w:rFonts w:ascii="Arial" w:hAnsi="Arial" w:cs="Arial"/>
        </w:rPr>
        <w:t xml:space="preserve"> </w:t>
      </w:r>
    </w:p>
    <w:p w14:paraId="0E218B37" w14:textId="68FE88AE" w:rsidR="0045576A" w:rsidRPr="0045576A" w:rsidRDefault="004F0971" w:rsidP="00CE60FC">
      <w:pPr>
        <w:spacing w:line="360" w:lineRule="auto"/>
        <w:rPr>
          <w:rFonts w:ascii="Arial" w:hAnsi="Arial" w:cs="Arial"/>
        </w:rPr>
      </w:pPr>
      <w:r w:rsidRPr="00877FFD">
        <w:rPr>
          <w:rFonts w:ascii="Arial" w:hAnsi="Arial" w:cs="Arial"/>
          <w:b/>
          <w:bCs/>
        </w:rPr>
        <w:t xml:space="preserve"> </w:t>
      </w:r>
      <w:r w:rsidR="0045576A" w:rsidRPr="0045576A">
        <w:rPr>
          <w:rFonts w:ascii="Arial" w:hAnsi="Arial" w:cs="Arial"/>
          <w:b/>
          <w:bCs/>
        </w:rPr>
        <w:t>Assignment Title</w:t>
      </w:r>
      <w:r w:rsidR="0045576A" w:rsidRPr="0045576A">
        <w:rPr>
          <w:rFonts w:ascii="Arial" w:hAnsi="Arial" w:cs="Arial"/>
        </w:rPr>
        <w:t>: Planning and Delivering an International Meeting/Event</w:t>
      </w:r>
      <w:r w:rsidR="0045576A" w:rsidRPr="0045576A">
        <w:rPr>
          <w:rFonts w:ascii="Arial" w:hAnsi="Arial" w:cs="Arial"/>
        </w:rPr>
        <w:br/>
      </w:r>
      <w:r w:rsidR="0045576A" w:rsidRPr="0045576A">
        <w:rPr>
          <w:rFonts w:ascii="Arial" w:hAnsi="Arial" w:cs="Arial"/>
          <w:b/>
          <w:bCs/>
        </w:rPr>
        <w:t>Module Title</w:t>
      </w:r>
      <w:r w:rsidR="0045576A" w:rsidRPr="0045576A">
        <w:rPr>
          <w:rFonts w:ascii="Arial" w:hAnsi="Arial" w:cs="Arial"/>
        </w:rPr>
        <w:t>: International Meetings Management BMIH6007</w:t>
      </w:r>
      <w:r w:rsidR="0045576A" w:rsidRPr="0045576A">
        <w:rPr>
          <w:rFonts w:ascii="Arial" w:hAnsi="Arial" w:cs="Arial"/>
        </w:rPr>
        <w:br/>
      </w:r>
      <w:r w:rsidR="0045576A" w:rsidRPr="0045576A">
        <w:rPr>
          <w:rFonts w:ascii="Arial" w:hAnsi="Arial" w:cs="Arial"/>
          <w:b/>
          <w:bCs/>
        </w:rPr>
        <w:t>Lecturer’s Name</w:t>
      </w:r>
      <w:proofErr w:type="gramStart"/>
      <w:r w:rsidR="0045576A" w:rsidRPr="0045576A">
        <w:rPr>
          <w:rFonts w:ascii="Arial" w:hAnsi="Arial" w:cs="Arial"/>
        </w:rPr>
        <w:t>:</w:t>
      </w:r>
      <w:r w:rsidR="0062130E" w:rsidRPr="00877FFD">
        <w:rPr>
          <w:rFonts w:ascii="Arial" w:hAnsi="Arial" w:cs="Arial"/>
        </w:rPr>
        <w:t xml:space="preserve"> </w:t>
      </w:r>
      <w:r w:rsidR="0062130E" w:rsidRPr="00877FFD">
        <w:rPr>
          <w:rFonts w:ascii="Arial" w:hAnsi="Arial" w:cs="Arial"/>
        </w:rPr>
        <w:t>:</w:t>
      </w:r>
      <w:proofErr w:type="gramEnd"/>
      <w:r w:rsidR="0062130E" w:rsidRPr="00877FFD">
        <w:rPr>
          <w:rFonts w:ascii="Arial" w:hAnsi="Arial" w:cs="Arial"/>
        </w:rPr>
        <w:t xml:space="preserve"> Kathryn Flynn</w:t>
      </w:r>
    </w:p>
    <w:p w14:paraId="531BAB43" w14:textId="77777777" w:rsidR="00A47D17" w:rsidRPr="00877FFD" w:rsidRDefault="00A47D17" w:rsidP="00877FFD">
      <w:pPr>
        <w:spacing w:line="360" w:lineRule="auto"/>
        <w:jc w:val="both"/>
        <w:rPr>
          <w:rFonts w:ascii="Arial" w:hAnsi="Arial" w:cs="Arial"/>
        </w:rPr>
      </w:pPr>
    </w:p>
    <w:p w14:paraId="1E6AE866" w14:textId="77777777" w:rsidR="00A47D17" w:rsidRPr="00877FFD" w:rsidRDefault="00A47D17" w:rsidP="00877FFD">
      <w:pPr>
        <w:spacing w:line="360" w:lineRule="auto"/>
        <w:jc w:val="both"/>
        <w:rPr>
          <w:rFonts w:ascii="Arial" w:hAnsi="Arial" w:cs="Arial"/>
        </w:rPr>
      </w:pPr>
    </w:p>
    <w:p w14:paraId="0472D57E" w14:textId="77777777" w:rsidR="00A47D17" w:rsidRPr="00877FFD" w:rsidRDefault="00A47D17" w:rsidP="00877FFD">
      <w:pPr>
        <w:spacing w:line="360" w:lineRule="auto"/>
        <w:jc w:val="both"/>
        <w:rPr>
          <w:rFonts w:ascii="Arial" w:hAnsi="Arial" w:cs="Arial"/>
        </w:rPr>
      </w:pPr>
    </w:p>
    <w:p w14:paraId="58456DD5" w14:textId="77777777" w:rsidR="00A47D17" w:rsidRPr="00877FFD" w:rsidRDefault="00A47D17" w:rsidP="00877FFD">
      <w:pPr>
        <w:spacing w:line="360" w:lineRule="auto"/>
        <w:jc w:val="both"/>
        <w:rPr>
          <w:rFonts w:ascii="Arial" w:hAnsi="Arial" w:cs="Arial"/>
        </w:rPr>
      </w:pPr>
    </w:p>
    <w:p w14:paraId="309BE75F" w14:textId="77777777" w:rsidR="00A47D17" w:rsidRPr="00877FFD" w:rsidRDefault="00A47D17" w:rsidP="00877FFD">
      <w:pPr>
        <w:spacing w:line="360" w:lineRule="auto"/>
        <w:jc w:val="both"/>
        <w:rPr>
          <w:rFonts w:ascii="Arial" w:hAnsi="Arial" w:cs="Arial"/>
        </w:rPr>
      </w:pPr>
    </w:p>
    <w:p w14:paraId="1290D4C1" w14:textId="77777777" w:rsidR="00A47D17" w:rsidRPr="00C70A3F" w:rsidRDefault="00A47D17" w:rsidP="00877FFD">
      <w:pPr>
        <w:spacing w:line="360" w:lineRule="auto"/>
        <w:jc w:val="both"/>
        <w:rPr>
          <w:rFonts w:ascii="Arial" w:hAnsi="Arial" w:cs="Arial"/>
          <w:b/>
          <w:bCs/>
          <w:i/>
          <w:iCs/>
        </w:rPr>
      </w:pPr>
    </w:p>
    <w:p w14:paraId="0D854351" w14:textId="77777777" w:rsidR="00C70A3F" w:rsidRDefault="006C5F56" w:rsidP="00877FFD">
      <w:pPr>
        <w:spacing w:line="360" w:lineRule="auto"/>
        <w:jc w:val="both"/>
        <w:rPr>
          <w:rFonts w:ascii="Arial" w:hAnsi="Arial" w:cs="Arial"/>
          <w:b/>
          <w:bCs/>
          <w:i/>
          <w:iCs/>
        </w:rPr>
      </w:pPr>
      <w:r w:rsidRPr="006C5F56">
        <w:rPr>
          <w:rFonts w:ascii="Arial" w:hAnsi="Arial" w:cs="Arial"/>
          <w:b/>
          <w:bCs/>
          <w:i/>
          <w:iCs/>
        </w:rPr>
        <w:t>The Global Flavors Food Festival: Promoting Equality, Diversity, and Inclusion in the Food Industry</w:t>
      </w:r>
    </w:p>
    <w:p w14:paraId="202E874C" w14:textId="77777777" w:rsidR="00C70A3F" w:rsidRDefault="00C70A3F" w:rsidP="00877FFD">
      <w:pPr>
        <w:spacing w:line="360" w:lineRule="auto"/>
        <w:jc w:val="both"/>
        <w:rPr>
          <w:rFonts w:ascii="Arial" w:hAnsi="Arial" w:cs="Arial"/>
          <w:b/>
          <w:bCs/>
          <w:i/>
          <w:iCs/>
        </w:rPr>
      </w:pPr>
    </w:p>
    <w:p w14:paraId="62AEBB23" w14:textId="77777777" w:rsidR="00C70A3F" w:rsidRDefault="00C70A3F" w:rsidP="00877FFD">
      <w:pPr>
        <w:spacing w:line="360" w:lineRule="auto"/>
        <w:jc w:val="both"/>
        <w:rPr>
          <w:rFonts w:ascii="Arial" w:hAnsi="Arial" w:cs="Arial"/>
          <w:b/>
          <w:bCs/>
          <w:i/>
          <w:iCs/>
        </w:rPr>
      </w:pPr>
    </w:p>
    <w:p w14:paraId="57C99FEC" w14:textId="34094527" w:rsidR="006C5F56" w:rsidRPr="006C5F56" w:rsidRDefault="006C5F56" w:rsidP="00877FFD">
      <w:pPr>
        <w:spacing w:line="360" w:lineRule="auto"/>
        <w:jc w:val="both"/>
        <w:rPr>
          <w:rFonts w:ascii="Arial" w:hAnsi="Arial" w:cs="Arial"/>
          <w:b/>
          <w:bCs/>
          <w:i/>
          <w:iCs/>
        </w:rPr>
      </w:pPr>
      <w:r w:rsidRPr="006C5F56">
        <w:rPr>
          <w:rFonts w:ascii="Arial" w:hAnsi="Arial" w:cs="Arial"/>
          <w:b/>
          <w:bCs/>
          <w:i/>
          <w:iCs/>
        </w:rPr>
        <w:t> </w:t>
      </w:r>
    </w:p>
    <w:p w14:paraId="6D090FED" w14:textId="08F1764E" w:rsidR="006C5F56" w:rsidRPr="006C5F56" w:rsidRDefault="006C5F56" w:rsidP="00877FFD">
      <w:pPr>
        <w:spacing w:line="360" w:lineRule="auto"/>
        <w:jc w:val="both"/>
        <w:rPr>
          <w:rFonts w:ascii="Arial" w:hAnsi="Arial" w:cs="Arial"/>
        </w:rPr>
      </w:pPr>
      <w:r w:rsidRPr="006C5F56">
        <w:rPr>
          <w:rFonts w:ascii="Arial" w:hAnsi="Arial" w:cs="Arial"/>
        </w:rPr>
        <w:t>1.Introduction </w:t>
      </w:r>
      <w:r w:rsidRPr="006C5F56">
        <w:rPr>
          <w:rFonts w:ascii="Arial" w:hAnsi="Arial" w:cs="Arial"/>
        </w:rPr>
        <w:br/>
        <w:t>The Global Flavors Food Festival is an innovative international event designed to promote equality, diversity, and inclusion within the food industry. This festival will bring together chefs, food vendors, industry professionals, and food enthusiasts from diverse cultural backgrounds to celebrate the richness of global cuisine, foster discussions on inclusive practices, and encourage collaboration across cultural and professional divides. By providing a platform for underrepresented groups to showcase their culinary talents, the festival aims to educate attendees about the importance of inclusivity within the industry and inspire meaningful change (Smith, 2022). </w:t>
      </w:r>
    </w:p>
    <w:p w14:paraId="0FB4E638" w14:textId="77777777" w:rsidR="006C5F56" w:rsidRPr="006C5F56" w:rsidRDefault="006C5F56" w:rsidP="00877FFD">
      <w:pPr>
        <w:spacing w:line="360" w:lineRule="auto"/>
        <w:jc w:val="both"/>
        <w:rPr>
          <w:rFonts w:ascii="Arial" w:hAnsi="Arial" w:cs="Arial"/>
        </w:rPr>
      </w:pPr>
      <w:r w:rsidRPr="006C5F56">
        <w:rPr>
          <w:rFonts w:ascii="Arial" w:hAnsi="Arial" w:cs="Arial"/>
        </w:rPr>
        <w:lastRenderedPageBreak/>
        <w:t>The decision to organize this event stems from the growing recognition of the need to address inequality and exclusion in various industries, particularly within the food sector. Historically, the food industry has been characterized by the underrepresentation of minority ethnicities and groups in leadership roles, with certain cuisines and food practices often marginalized (Jones, 2021). The Global Flavors Food Festival seeks to challenge these norms, celebrate multiculturalism, and encourage the food industry to become more inclusive and representative. </w:t>
      </w:r>
    </w:p>
    <w:p w14:paraId="29F0B435" w14:textId="77777777" w:rsidR="006C5F56" w:rsidRPr="006C5F56" w:rsidRDefault="006C5F56" w:rsidP="00877FFD">
      <w:pPr>
        <w:spacing w:line="360" w:lineRule="auto"/>
        <w:jc w:val="both"/>
        <w:rPr>
          <w:rFonts w:ascii="Arial" w:hAnsi="Arial" w:cs="Arial"/>
        </w:rPr>
      </w:pPr>
      <w:r w:rsidRPr="006C5F56">
        <w:rPr>
          <w:rFonts w:ascii="Arial" w:hAnsi="Arial" w:cs="Arial"/>
        </w:rPr>
        <w:t>The event will take place in Swansea, UK, a city renowned for its rich cultural history and vibrant food scene. The festival will span three days, from June 27th to 29th, and will feature a wide array of activities, including food stalls, cooking demonstrations, panel discussions, and cultural performances. Swansea was chosen as the location due to its accessibility, diverse population, and increasing recognition as a cultural hub in Wales (Williams, 2023). </w:t>
      </w:r>
    </w:p>
    <w:p w14:paraId="123E2222" w14:textId="517C8E74" w:rsidR="006C5F56" w:rsidRPr="006C5F56" w:rsidRDefault="006C5F56" w:rsidP="00877FFD">
      <w:pPr>
        <w:spacing w:line="360" w:lineRule="auto"/>
        <w:jc w:val="both"/>
        <w:rPr>
          <w:rFonts w:ascii="Arial" w:hAnsi="Arial" w:cs="Arial"/>
        </w:rPr>
      </w:pPr>
      <w:r w:rsidRPr="006C5F56">
        <w:rPr>
          <w:rFonts w:ascii="Arial" w:hAnsi="Arial" w:cs="Arial"/>
        </w:rPr>
        <w:t>2. The Event Cycle </w:t>
      </w:r>
      <w:r w:rsidRPr="006C5F56">
        <w:rPr>
          <w:rFonts w:ascii="Arial" w:hAnsi="Arial" w:cs="Arial"/>
        </w:rPr>
        <w:br/>
        <w:t>The Event Cycle is a framework that outlines the stages involved in planning, executing, and evaluating an event. According to Goldblatt (2011), the Event Cycle consists of four main stages: initiation, planning, execution, and evaluation. </w:t>
      </w:r>
    </w:p>
    <w:p w14:paraId="74B033C3" w14:textId="75AB8E3C" w:rsidR="006C5F56" w:rsidRPr="006C5F56" w:rsidRDefault="006C5F56" w:rsidP="00877FFD">
      <w:pPr>
        <w:spacing w:line="360" w:lineRule="auto"/>
        <w:jc w:val="both"/>
        <w:rPr>
          <w:rFonts w:ascii="Arial" w:hAnsi="Arial" w:cs="Arial"/>
        </w:rPr>
      </w:pPr>
      <w:r w:rsidRPr="006C5F56">
        <w:rPr>
          <w:rFonts w:ascii="Arial" w:hAnsi="Arial" w:cs="Arial"/>
        </w:rPr>
        <w:t>2.1 Initiation </w:t>
      </w:r>
      <w:r w:rsidRPr="006C5F56">
        <w:rPr>
          <w:rFonts w:ascii="Arial" w:hAnsi="Arial" w:cs="Arial"/>
        </w:rPr>
        <w:br/>
        <w:t>The initiation stage involves defining the event’s purpose, objectives, and scope. For the Global Flavors Food Festival, this stage will include preliminary research into the demand for a festival that emphasizes diversity and inclusion within the food industry. Initial feasibility studies will focus on identifying potential sponsors, vendors, and partners who support the event’s mission. The festival’s focus on diversity will be critical in defining its scope and target audience (Goldblatt, 2011). </w:t>
      </w:r>
    </w:p>
    <w:p w14:paraId="26BEAFA2" w14:textId="2A00A44B" w:rsidR="006C5F56" w:rsidRPr="006C5F56" w:rsidRDefault="006C5F56" w:rsidP="00877FFD">
      <w:pPr>
        <w:spacing w:line="360" w:lineRule="auto"/>
        <w:jc w:val="both"/>
        <w:rPr>
          <w:rFonts w:ascii="Arial" w:hAnsi="Arial" w:cs="Arial"/>
        </w:rPr>
      </w:pPr>
      <w:r w:rsidRPr="006C5F56">
        <w:rPr>
          <w:rFonts w:ascii="Arial" w:hAnsi="Arial" w:cs="Arial"/>
        </w:rPr>
        <w:t>2.2 Planning </w:t>
      </w:r>
      <w:r w:rsidRPr="006C5F56">
        <w:rPr>
          <w:rFonts w:ascii="Arial" w:hAnsi="Arial" w:cs="Arial"/>
        </w:rPr>
        <w:br/>
        <w:t>During the planning stage, detailed preparation will take place, including venue selection, logistics coordination, vendor management, and marketing strategies. For the Global Flavors Food Festival, this stage will involve securing the event’s location, signing contracts with vendors and chefs, and developing a comprehensive marketing strategy. Logistics such as stage setup, food distribution, and accessibility for people with disabilities will be carefully planned. Key activities, such as panel discussions and cooking demonstrations, will also be scheduled during this stage (Allen et al., 2020). </w:t>
      </w:r>
    </w:p>
    <w:p w14:paraId="7C64B3FD" w14:textId="67D3235D" w:rsidR="006C5F56" w:rsidRPr="006C5F56" w:rsidRDefault="006C5F56" w:rsidP="00877FFD">
      <w:pPr>
        <w:spacing w:line="360" w:lineRule="auto"/>
        <w:jc w:val="both"/>
        <w:rPr>
          <w:rFonts w:ascii="Arial" w:hAnsi="Arial" w:cs="Arial"/>
        </w:rPr>
      </w:pPr>
      <w:r w:rsidRPr="006C5F56">
        <w:rPr>
          <w:rFonts w:ascii="Arial" w:hAnsi="Arial" w:cs="Arial"/>
        </w:rPr>
        <w:t>2.3 Execution </w:t>
      </w:r>
      <w:r w:rsidRPr="006C5F56">
        <w:rPr>
          <w:rFonts w:ascii="Arial" w:hAnsi="Arial" w:cs="Arial"/>
        </w:rPr>
        <w:br/>
        <w:t xml:space="preserve">The execution stage involves delivering the event according to the plans developed in the previous stage. For the Global Flavors Food Festival, this will include managing logistical aspects such as the setup of food stalls, coordinating speakers and performers, and ensuring </w:t>
      </w:r>
      <w:r w:rsidRPr="006C5F56">
        <w:rPr>
          <w:rFonts w:ascii="Arial" w:hAnsi="Arial" w:cs="Arial"/>
        </w:rPr>
        <w:lastRenderedPageBreak/>
        <w:t>crowd control. The event team will focus on ensuring that the event runs smoothly and that all attendees have a positive experience (Shone &amp; Parry, 2019). </w:t>
      </w:r>
    </w:p>
    <w:p w14:paraId="3E59DE75" w14:textId="12DA9D59" w:rsidR="006C5F56" w:rsidRPr="006C5F56" w:rsidRDefault="006C5F56" w:rsidP="00877FFD">
      <w:pPr>
        <w:spacing w:line="360" w:lineRule="auto"/>
        <w:jc w:val="both"/>
        <w:rPr>
          <w:rFonts w:ascii="Arial" w:hAnsi="Arial" w:cs="Arial"/>
        </w:rPr>
      </w:pPr>
      <w:r w:rsidRPr="006C5F56">
        <w:rPr>
          <w:rFonts w:ascii="Arial" w:hAnsi="Arial" w:cs="Arial"/>
        </w:rPr>
        <w:t>2.4 Evaluation </w:t>
      </w:r>
      <w:r w:rsidRPr="006C5F56">
        <w:rPr>
          <w:rFonts w:ascii="Arial" w:hAnsi="Arial" w:cs="Arial"/>
        </w:rPr>
        <w:br/>
        <w:t>The evaluation stage involves assessing the success of the event through feedback collection, outcome assessment, and identifying improvements for future events. For the Global Flavors Food Festival, surveys will be sent to attendees to gather feedback on their experiences. This will help determine whether the event’s objectives were met, particularly regarding inclusivity and diversity. Financial performance will also be reviewed, and lessons learned will be documented for future event planning (Bowdin et al., 2012). </w:t>
      </w:r>
    </w:p>
    <w:p w14:paraId="18B7F790" w14:textId="45240B84" w:rsidR="006C5F56" w:rsidRPr="006C5F56" w:rsidRDefault="006C5F56" w:rsidP="00877FFD">
      <w:pPr>
        <w:spacing w:line="360" w:lineRule="auto"/>
        <w:jc w:val="both"/>
        <w:rPr>
          <w:rFonts w:ascii="Arial" w:hAnsi="Arial" w:cs="Arial"/>
        </w:rPr>
      </w:pPr>
      <w:r w:rsidRPr="006C5F56">
        <w:rPr>
          <w:rFonts w:ascii="Arial" w:hAnsi="Arial" w:cs="Arial"/>
        </w:rPr>
        <w:t>3. Event Concept </w:t>
      </w:r>
      <w:r w:rsidRPr="006C5F56">
        <w:rPr>
          <w:rFonts w:ascii="Arial" w:hAnsi="Arial" w:cs="Arial"/>
        </w:rPr>
        <w:br/>
        <w:t>The Global Flavors Food Festival will offer attendees a diverse and inclusive experience focused on global cuisines, culinary arts, and diversity within the food industry. The event will provide opportunities for both food lovers and industry professionals to connect, learn, and celebrate together. </w:t>
      </w:r>
    </w:p>
    <w:p w14:paraId="64A1069C" w14:textId="35742E61" w:rsidR="006C5F56" w:rsidRPr="006C5F56" w:rsidRDefault="006C5F56" w:rsidP="00877FFD">
      <w:pPr>
        <w:spacing w:line="360" w:lineRule="auto"/>
        <w:jc w:val="both"/>
        <w:rPr>
          <w:rFonts w:ascii="Arial" w:hAnsi="Arial" w:cs="Arial"/>
        </w:rPr>
      </w:pPr>
      <w:r w:rsidRPr="006C5F56">
        <w:rPr>
          <w:rFonts w:ascii="Arial" w:hAnsi="Arial" w:cs="Arial"/>
        </w:rPr>
        <w:t>3.1 Festival Itinerary </w:t>
      </w:r>
      <w:r w:rsidRPr="006C5F56">
        <w:rPr>
          <w:rFonts w:ascii="Arial" w:hAnsi="Arial" w:cs="Arial"/>
        </w:rPr>
        <w:br/>
        <w:t>The festival itinerary will consist of a mix of interactive and educational activities spread over three days: </w:t>
      </w:r>
    </w:p>
    <w:p w14:paraId="10876A76" w14:textId="6EC7FA1E" w:rsidR="006C5F56" w:rsidRPr="006C5F56" w:rsidRDefault="006C5F56" w:rsidP="00877FFD">
      <w:pPr>
        <w:spacing w:line="360" w:lineRule="auto"/>
        <w:jc w:val="both"/>
        <w:rPr>
          <w:rFonts w:ascii="Arial" w:hAnsi="Arial" w:cs="Arial"/>
        </w:rPr>
      </w:pPr>
      <w:r w:rsidRPr="006C5F56">
        <w:rPr>
          <w:rFonts w:ascii="Arial" w:hAnsi="Arial" w:cs="Arial"/>
        </w:rPr>
        <w:t xml:space="preserve"> Day 1 (Friday): Opening and Networking </w:t>
      </w:r>
      <w:r w:rsidRPr="006C5F56">
        <w:rPr>
          <w:rFonts w:ascii="Arial" w:hAnsi="Arial" w:cs="Arial"/>
        </w:rPr>
        <w:br/>
        <w:t>- Opening Ceremony: The event will kick off with a welcome address from the organizers, followed by keynote speakers from diverse backgrounds in the food industry. The opening speech will emphasize the values of diversity and inclusion. </w:t>
      </w:r>
      <w:r w:rsidRPr="006C5F56">
        <w:rPr>
          <w:rFonts w:ascii="Arial" w:hAnsi="Arial" w:cs="Arial"/>
        </w:rPr>
        <w:br/>
        <w:t>- **Cultural Food Stalls**: A wide range of food stalls featuring vendors from different cultural backgrounds will open, showcasing global cuisines such as Italian, Mexican, Indian, and Caribbean. </w:t>
      </w:r>
      <w:r w:rsidRPr="006C5F56">
        <w:rPr>
          <w:rFonts w:ascii="Arial" w:hAnsi="Arial" w:cs="Arial"/>
        </w:rPr>
        <w:br/>
        <w:t>- Networking Reception: A casual reception will allow attendees to network, exchange ideas, and discuss inclusivity within the food sector. </w:t>
      </w:r>
    </w:p>
    <w:p w14:paraId="360BF7E6" w14:textId="6AFAE223" w:rsidR="006C5F56" w:rsidRPr="006C5F56" w:rsidRDefault="006C5F56" w:rsidP="00877FFD">
      <w:pPr>
        <w:spacing w:line="360" w:lineRule="auto"/>
        <w:jc w:val="both"/>
        <w:rPr>
          <w:rFonts w:ascii="Arial" w:hAnsi="Arial" w:cs="Arial"/>
        </w:rPr>
      </w:pPr>
      <w:r w:rsidRPr="006C5F56">
        <w:rPr>
          <w:rFonts w:ascii="Arial" w:hAnsi="Arial" w:cs="Arial"/>
        </w:rPr>
        <w:t>Day 2 (Saturday): Education and Collaboration </w:t>
      </w:r>
      <w:r w:rsidRPr="006C5F56">
        <w:rPr>
          <w:rFonts w:ascii="Arial" w:hAnsi="Arial" w:cs="Arial"/>
        </w:rPr>
        <w:br/>
        <w:t>- Cooking Demonstrations: Prominent chefs will conduct live cooking demonstrations, showcasing both traditional recipes and innovative ways to incorporate inclusivity and diversity into food practices. </w:t>
      </w:r>
      <w:r w:rsidRPr="006C5F56">
        <w:rPr>
          <w:rFonts w:ascii="Arial" w:hAnsi="Arial" w:cs="Arial"/>
        </w:rPr>
        <w:br/>
        <w:t>- Panel Discussions: Industry experts will lead discussions on the role of diversity in the food industry, addressing topics such as representation in leadership roles, challenges faced by underrepresented groups, and the economic benefits of a more inclusive industry. </w:t>
      </w:r>
      <w:r w:rsidRPr="006C5F56">
        <w:rPr>
          <w:rFonts w:ascii="Arial" w:hAnsi="Arial" w:cs="Arial"/>
        </w:rPr>
        <w:br/>
        <w:t>- Interactive Cooking Stations: Attendees will be invited to participate in cooking workshops, learning how to prepare dishes from different cultures. </w:t>
      </w:r>
    </w:p>
    <w:p w14:paraId="043213E4" w14:textId="1C70B6B6" w:rsidR="006C5F56" w:rsidRPr="006C5F56" w:rsidRDefault="006C5F56" w:rsidP="00877FFD">
      <w:pPr>
        <w:spacing w:line="360" w:lineRule="auto"/>
        <w:jc w:val="both"/>
        <w:rPr>
          <w:rFonts w:ascii="Arial" w:hAnsi="Arial" w:cs="Arial"/>
        </w:rPr>
      </w:pPr>
      <w:r w:rsidRPr="006C5F56">
        <w:rPr>
          <w:rFonts w:ascii="Arial" w:hAnsi="Arial" w:cs="Arial"/>
        </w:rPr>
        <w:lastRenderedPageBreak/>
        <w:t>Day 3 (Sunday): Community Engagement and Closing </w:t>
      </w:r>
      <w:r w:rsidRPr="006C5F56">
        <w:rPr>
          <w:rFonts w:ascii="Arial" w:hAnsi="Arial" w:cs="Arial"/>
        </w:rPr>
        <w:br/>
        <w:t>- Family Activities: Interactive workshops will be organized for children to learn about different cuisines, food safety, and the importance of cultural awareness. </w:t>
      </w:r>
      <w:r w:rsidRPr="006C5F56">
        <w:rPr>
          <w:rFonts w:ascii="Arial" w:hAnsi="Arial" w:cs="Arial"/>
        </w:rPr>
        <w:br/>
        <w:t>- Cultural Performances: Performances such as traditional dances, music, and art exhibitions will highlight the cultural diversity represented at the festival. </w:t>
      </w:r>
      <w:r w:rsidRPr="006C5F56">
        <w:rPr>
          <w:rFonts w:ascii="Arial" w:hAnsi="Arial" w:cs="Arial"/>
        </w:rPr>
        <w:br/>
        <w:t>- Closing Ceremony: The event will conclude with a closing speech, thanking participants and encouraging attendees to take forward the messages of inclusion and diversity. </w:t>
      </w:r>
    </w:p>
    <w:p w14:paraId="6023363D" w14:textId="1A1D054E" w:rsidR="006C5F56" w:rsidRPr="006C5F56" w:rsidRDefault="006C5F56" w:rsidP="00877FFD">
      <w:pPr>
        <w:spacing w:line="360" w:lineRule="auto"/>
        <w:jc w:val="both"/>
        <w:rPr>
          <w:rFonts w:ascii="Arial" w:hAnsi="Arial" w:cs="Arial"/>
        </w:rPr>
      </w:pPr>
      <w:r w:rsidRPr="006C5F56">
        <w:rPr>
          <w:rFonts w:ascii="Arial" w:hAnsi="Arial" w:cs="Arial"/>
        </w:rPr>
        <w:t xml:space="preserve"> 4. Aim and Objectives of the Event </w:t>
      </w:r>
      <w:r w:rsidRPr="006C5F56">
        <w:rPr>
          <w:rFonts w:ascii="Arial" w:hAnsi="Arial" w:cs="Arial"/>
        </w:rPr>
        <w:br/>
        <w:t xml:space="preserve"> 4.1 Overarching Aim </w:t>
      </w:r>
      <w:r w:rsidRPr="006C5F56">
        <w:rPr>
          <w:rFonts w:ascii="Arial" w:hAnsi="Arial" w:cs="Arial"/>
        </w:rPr>
        <w:br/>
        <w:t>The primary aim of the Global Flavors Food Festival is to create an inclusive, educational, and celebratory event that highlights diversity within the food industry and provides a platform for marginalized groups to showcase their culinary talents.  4.2 SMART Objectives </w:t>
      </w:r>
      <w:r w:rsidRPr="006C5F56">
        <w:rPr>
          <w:rFonts w:ascii="Arial" w:hAnsi="Arial" w:cs="Arial"/>
        </w:rPr>
        <w:br/>
        <w:t xml:space="preserve">- </w:t>
      </w:r>
      <w:r w:rsidR="00724898" w:rsidRPr="00877FFD">
        <w:rPr>
          <w:rFonts w:ascii="Arial" w:hAnsi="Arial" w:cs="Arial"/>
        </w:rPr>
        <w:t>increased</w:t>
      </w:r>
      <w:r w:rsidRPr="006C5F56">
        <w:rPr>
          <w:rFonts w:ascii="Arial" w:hAnsi="Arial" w:cs="Arial"/>
        </w:rPr>
        <w:t xml:space="preserve"> Awareness: By the end of the festival, at least 80% of attendees will have gained a deeper understanding of the importance of diversity and inclusion in the food industry, as measured through post-event surveys. </w:t>
      </w:r>
      <w:r w:rsidRPr="006C5F56">
        <w:rPr>
          <w:rFonts w:ascii="Arial" w:hAnsi="Arial" w:cs="Arial"/>
        </w:rPr>
        <w:br/>
        <w:t>- Boost Vendor Participation: Secure participation from at least 30 food vendors representing a variety of cultural backgrounds, to be finalized 4 weeks before the event. </w:t>
      </w:r>
      <w:r w:rsidRPr="006C5F56">
        <w:rPr>
          <w:rFonts w:ascii="Arial" w:hAnsi="Arial" w:cs="Arial"/>
        </w:rPr>
        <w:br/>
        <w:t>- Enhance Global Reach: Attract 5,000 attendees, with a target of 20% international guests, through a combination of digital marketing campaigns, partnerships with global organizations, and influencer collaborations. </w:t>
      </w:r>
    </w:p>
    <w:p w14:paraId="41E4B5DA" w14:textId="62E9C8B0" w:rsidR="006C5F56" w:rsidRPr="006C5F56" w:rsidRDefault="006C5F56" w:rsidP="00877FFD">
      <w:pPr>
        <w:spacing w:line="360" w:lineRule="auto"/>
        <w:jc w:val="both"/>
        <w:rPr>
          <w:rFonts w:ascii="Arial" w:hAnsi="Arial" w:cs="Arial"/>
        </w:rPr>
      </w:pPr>
      <w:r w:rsidRPr="006C5F56">
        <w:rPr>
          <w:rFonts w:ascii="Arial" w:hAnsi="Arial" w:cs="Arial"/>
        </w:rPr>
        <w:t>5. Event Management </w:t>
      </w:r>
      <w:r w:rsidRPr="006C5F56">
        <w:rPr>
          <w:rFonts w:ascii="Arial" w:hAnsi="Arial" w:cs="Arial"/>
        </w:rPr>
        <w:br/>
        <w:t>The successful execution of the Global Flavors Food Festival will require various operational, planning, and marketing skills. </w:t>
      </w:r>
    </w:p>
    <w:p w14:paraId="5A63BD27" w14:textId="7721D8D1" w:rsidR="006C5F56" w:rsidRPr="006C5F56" w:rsidRDefault="006C5F56" w:rsidP="00877FFD">
      <w:pPr>
        <w:spacing w:line="360" w:lineRule="auto"/>
        <w:jc w:val="both"/>
        <w:rPr>
          <w:rFonts w:ascii="Arial" w:hAnsi="Arial" w:cs="Arial"/>
        </w:rPr>
      </w:pPr>
      <w:r w:rsidRPr="006C5F56">
        <w:rPr>
          <w:rFonts w:ascii="Arial" w:hAnsi="Arial" w:cs="Arial"/>
        </w:rPr>
        <w:t xml:space="preserve"> 5.1 Operational Management </w:t>
      </w:r>
      <w:r w:rsidRPr="006C5F56">
        <w:rPr>
          <w:rFonts w:ascii="Arial" w:hAnsi="Arial" w:cs="Arial"/>
        </w:rPr>
        <w:br/>
        <w:t>- Venue Coordination: Ensuring the venue is set up to accommodate food stalls, workshops, and performances, while ensuring accessibility for all guests, including those with disabilities. </w:t>
      </w:r>
      <w:r w:rsidRPr="006C5F56">
        <w:rPr>
          <w:rFonts w:ascii="Arial" w:hAnsi="Arial" w:cs="Arial"/>
        </w:rPr>
        <w:br/>
        <w:t xml:space="preserve">- </w:t>
      </w:r>
      <w:r w:rsidR="00647D54" w:rsidRPr="00877FFD">
        <w:rPr>
          <w:rFonts w:ascii="Arial" w:hAnsi="Arial" w:cs="Arial"/>
        </w:rPr>
        <w:t xml:space="preserve">Logistics: </w:t>
      </w:r>
      <w:r w:rsidRPr="006C5F56">
        <w:rPr>
          <w:rFonts w:ascii="Arial" w:hAnsi="Arial" w:cs="Arial"/>
        </w:rPr>
        <w:t>Managing the flow of attendees, ensuring safety and security measures are in place, and handling real-time adjustments such as weather contingencies for outdoor elements.  5.2 Planning and Marketing </w:t>
      </w:r>
      <w:r w:rsidRPr="006C5F56">
        <w:rPr>
          <w:rFonts w:ascii="Arial" w:hAnsi="Arial" w:cs="Arial"/>
        </w:rPr>
        <w:br/>
        <w:t>- Timeline Management: Developing and adhering to a timeline for key tasks, including securing vendors, confirming sponsorships, and launching marketing campaigns. </w:t>
      </w:r>
      <w:r w:rsidRPr="006C5F56">
        <w:rPr>
          <w:rFonts w:ascii="Arial" w:hAnsi="Arial" w:cs="Arial"/>
        </w:rPr>
        <w:br/>
        <w:t>- Vendor Coordination: Managing relationships with food vendors, securing contracts, and ensuring compliance with health and safety regulations. </w:t>
      </w:r>
      <w:r w:rsidRPr="006C5F56">
        <w:rPr>
          <w:rFonts w:ascii="Arial" w:hAnsi="Arial" w:cs="Arial"/>
        </w:rPr>
        <w:br/>
        <w:t xml:space="preserve">- Social Media Strategy: Creating buzz around the event via platforms like Instagram, </w:t>
      </w:r>
      <w:r w:rsidRPr="006C5F56">
        <w:rPr>
          <w:rFonts w:ascii="Arial" w:hAnsi="Arial" w:cs="Arial"/>
        </w:rPr>
        <w:lastRenderedPageBreak/>
        <w:t>Facebook, and Twitter, leveraging the global nature of the event to attract international guests and sponsors. </w:t>
      </w:r>
    </w:p>
    <w:p w14:paraId="3F5C5DB4" w14:textId="2B355CE2" w:rsidR="006C5F56" w:rsidRPr="006C5F56" w:rsidRDefault="006C5F56" w:rsidP="00877FFD">
      <w:pPr>
        <w:spacing w:line="360" w:lineRule="auto"/>
        <w:jc w:val="both"/>
        <w:rPr>
          <w:rFonts w:ascii="Arial" w:hAnsi="Arial" w:cs="Arial"/>
        </w:rPr>
      </w:pPr>
      <w:r w:rsidRPr="006C5F56">
        <w:rPr>
          <w:rFonts w:ascii="Arial" w:hAnsi="Arial" w:cs="Arial"/>
        </w:rPr>
        <w:t xml:space="preserve"> 5.3 Marketing Activities </w:t>
      </w:r>
      <w:r w:rsidRPr="006C5F56">
        <w:rPr>
          <w:rFonts w:ascii="Arial" w:hAnsi="Arial" w:cs="Arial"/>
        </w:rPr>
        <w:br/>
        <w:t>- Targeted Campaigns: Utilizing digital ads and social media campaigns to reach food lovers, chefs, and professionals from diverse backgrounds. </w:t>
      </w:r>
      <w:r w:rsidRPr="006C5F56">
        <w:rPr>
          <w:rFonts w:ascii="Arial" w:hAnsi="Arial" w:cs="Arial"/>
        </w:rPr>
        <w:br/>
        <w:t>- Sponsorship and Partnerships: Collaborating with diversity-focused organizations and major food brands to sponsor the event and promote its message of inclusion. </w:t>
      </w:r>
    </w:p>
    <w:p w14:paraId="5583A8BE" w14:textId="1FA4CD55" w:rsidR="006C5F56" w:rsidRPr="006C5F56" w:rsidRDefault="006C5F56" w:rsidP="00877FFD">
      <w:pPr>
        <w:spacing w:line="360" w:lineRule="auto"/>
        <w:jc w:val="both"/>
        <w:rPr>
          <w:rFonts w:ascii="Arial" w:hAnsi="Arial" w:cs="Arial"/>
        </w:rPr>
      </w:pPr>
      <w:r w:rsidRPr="006C5F56">
        <w:rPr>
          <w:rFonts w:ascii="Arial" w:hAnsi="Arial" w:cs="Arial"/>
        </w:rPr>
        <w:t xml:space="preserve"> 6. Event </w:t>
      </w:r>
      <w:r w:rsidR="006C3BF4" w:rsidRPr="00877FFD">
        <w:rPr>
          <w:rFonts w:ascii="Arial" w:hAnsi="Arial" w:cs="Arial"/>
        </w:rPr>
        <w:t>Budget 6.1</w:t>
      </w:r>
      <w:r w:rsidRPr="006C5F56">
        <w:rPr>
          <w:rFonts w:ascii="Arial" w:hAnsi="Arial" w:cs="Arial"/>
        </w:rPr>
        <w:t xml:space="preserve"> Income </w:t>
      </w:r>
      <w:r w:rsidRPr="006C5F56">
        <w:rPr>
          <w:rFonts w:ascii="Arial" w:hAnsi="Arial" w:cs="Arial"/>
        </w:rPr>
        <w:br/>
        <w:t>- Ticket Sales: £150,000 </w:t>
      </w:r>
      <w:r w:rsidRPr="006C5F56">
        <w:rPr>
          <w:rFonts w:ascii="Arial" w:hAnsi="Arial" w:cs="Arial"/>
        </w:rPr>
        <w:br/>
        <w:t>- Sponsorships: £40,000 </w:t>
      </w:r>
      <w:r w:rsidRPr="006C5F56">
        <w:rPr>
          <w:rFonts w:ascii="Arial" w:hAnsi="Arial" w:cs="Arial"/>
        </w:rPr>
        <w:br/>
        <w:t>- Exhibitor Fees: £22,500 </w:t>
      </w:r>
      <w:r w:rsidRPr="006C5F56">
        <w:rPr>
          <w:rFonts w:ascii="Arial" w:hAnsi="Arial" w:cs="Arial"/>
        </w:rPr>
        <w:br/>
        <w:t>- Merchandise: £12,000 </w:t>
      </w:r>
      <w:r w:rsidRPr="006C5F56">
        <w:rPr>
          <w:rFonts w:ascii="Arial" w:hAnsi="Arial" w:cs="Arial"/>
        </w:rPr>
        <w:br/>
        <w:t>- Total Projected Income: £224,500 </w:t>
      </w:r>
    </w:p>
    <w:p w14:paraId="36ED5F82" w14:textId="28AD4D30" w:rsidR="006C5F56" w:rsidRPr="006C5F56" w:rsidRDefault="006C5F56" w:rsidP="00877FFD">
      <w:pPr>
        <w:spacing w:line="360" w:lineRule="auto"/>
        <w:jc w:val="both"/>
        <w:rPr>
          <w:rFonts w:ascii="Arial" w:hAnsi="Arial" w:cs="Arial"/>
        </w:rPr>
      </w:pPr>
      <w:r w:rsidRPr="006C5F56">
        <w:rPr>
          <w:rFonts w:ascii="Arial" w:hAnsi="Arial" w:cs="Arial"/>
        </w:rPr>
        <w:t xml:space="preserve"> 6.2 Expenditure </w:t>
      </w:r>
      <w:r w:rsidRPr="006C5F56">
        <w:rPr>
          <w:rFonts w:ascii="Arial" w:hAnsi="Arial" w:cs="Arial"/>
        </w:rPr>
        <w:br/>
        <w:t>- Venue: £30,000 </w:t>
      </w:r>
      <w:r w:rsidRPr="006C5F56">
        <w:rPr>
          <w:rFonts w:ascii="Arial" w:hAnsi="Arial" w:cs="Arial"/>
        </w:rPr>
        <w:br/>
        <w:t>- Vendor &amp; Chef Fees: £25,000 </w:t>
      </w:r>
      <w:r w:rsidRPr="006C5F56">
        <w:rPr>
          <w:rFonts w:ascii="Arial" w:hAnsi="Arial" w:cs="Arial"/>
        </w:rPr>
        <w:br/>
        <w:t>- Catering: £40,000 </w:t>
      </w:r>
      <w:r w:rsidRPr="006C5F56">
        <w:rPr>
          <w:rFonts w:ascii="Arial" w:hAnsi="Arial" w:cs="Arial"/>
        </w:rPr>
        <w:br/>
        <w:t>- AV Equipment &amp; Lighting: £12,000 </w:t>
      </w:r>
      <w:r w:rsidRPr="006C5F56">
        <w:rPr>
          <w:rFonts w:ascii="Arial" w:hAnsi="Arial" w:cs="Arial"/>
        </w:rPr>
        <w:br/>
        <w:t>- Staffing &amp; Security: £8,000 </w:t>
      </w:r>
      <w:r w:rsidRPr="006C5F56">
        <w:rPr>
          <w:rFonts w:ascii="Arial" w:hAnsi="Arial" w:cs="Arial"/>
        </w:rPr>
        <w:br/>
        <w:t>- Marketing &amp; Promotion: £18,000 </w:t>
      </w:r>
      <w:r w:rsidRPr="006C5F56">
        <w:rPr>
          <w:rFonts w:ascii="Arial" w:hAnsi="Arial" w:cs="Arial"/>
        </w:rPr>
        <w:br/>
        <w:t>- Miscellaneous: £5,000 </w:t>
      </w:r>
      <w:r w:rsidRPr="006C5F56">
        <w:rPr>
          <w:rFonts w:ascii="Arial" w:hAnsi="Arial" w:cs="Arial"/>
        </w:rPr>
        <w:br/>
        <w:t>- Total Projected Expenditure: £138,000 </w:t>
      </w:r>
      <w:r w:rsidRPr="006C5F56">
        <w:rPr>
          <w:rFonts w:ascii="Arial" w:hAnsi="Arial" w:cs="Arial"/>
        </w:rPr>
        <w:br/>
        <w:t>- Projected Profit: £86,500 </w:t>
      </w:r>
    </w:p>
    <w:p w14:paraId="4B75D9F0" w14:textId="3ACBC0E5" w:rsidR="006C5F56" w:rsidRPr="006C5F56" w:rsidRDefault="006C5F56" w:rsidP="00877FFD">
      <w:pPr>
        <w:spacing w:line="360" w:lineRule="auto"/>
        <w:jc w:val="both"/>
        <w:rPr>
          <w:rFonts w:ascii="Arial" w:hAnsi="Arial" w:cs="Arial"/>
        </w:rPr>
      </w:pPr>
      <w:r w:rsidRPr="006C5F56">
        <w:rPr>
          <w:rFonts w:ascii="Arial" w:hAnsi="Arial" w:cs="Arial"/>
        </w:rPr>
        <w:t xml:space="preserve"> 7. Industry Trends, Issues, and Impacts </w:t>
      </w:r>
      <w:r w:rsidRPr="006C5F56">
        <w:rPr>
          <w:rFonts w:ascii="Arial" w:hAnsi="Arial" w:cs="Arial"/>
        </w:rPr>
        <w:br/>
        <w:t>The food industry has been undergoing significant transformations, with growing attention placed on sustainability, health-conscious eating, and diversity and inclusion. According to a report by the World Economic Forum (2023), inclusivity in the food industry is becoming a key driver for growth, with businesses recognizing the need for representation of minority groups at leadership levels and within culinary practices. </w:t>
      </w:r>
    </w:p>
    <w:p w14:paraId="0336B29E" w14:textId="77777777" w:rsidR="006C5F56" w:rsidRPr="006C5F56" w:rsidRDefault="006C5F56" w:rsidP="00877FFD">
      <w:pPr>
        <w:spacing w:line="360" w:lineRule="auto"/>
        <w:jc w:val="both"/>
        <w:rPr>
          <w:rFonts w:ascii="Arial" w:hAnsi="Arial" w:cs="Arial"/>
        </w:rPr>
      </w:pPr>
      <w:r w:rsidRPr="006C5F56">
        <w:rPr>
          <w:rFonts w:ascii="Arial" w:hAnsi="Arial" w:cs="Arial"/>
        </w:rPr>
        <w:t>For the Global Flavors Food Festival, the event's focus on inclusivity and sustainability aligns perfectly with these industry trends, ensuring its relevance and appeal to a diverse and eco-conscious audience. </w:t>
      </w:r>
    </w:p>
    <w:p w14:paraId="646F167C" w14:textId="3EF1D4B7" w:rsidR="006C5F56" w:rsidRPr="006C5F56" w:rsidRDefault="006C5F56" w:rsidP="00877FFD">
      <w:pPr>
        <w:spacing w:line="360" w:lineRule="auto"/>
        <w:jc w:val="both"/>
        <w:rPr>
          <w:rFonts w:ascii="Arial" w:hAnsi="Arial" w:cs="Arial"/>
        </w:rPr>
      </w:pPr>
      <w:r w:rsidRPr="006C5F56">
        <w:rPr>
          <w:rFonts w:ascii="Arial" w:hAnsi="Arial" w:cs="Arial"/>
        </w:rPr>
        <w:t xml:space="preserve"> 8. Situational and Cultural Considerations </w:t>
      </w:r>
      <w:r w:rsidRPr="006C5F56">
        <w:rPr>
          <w:rFonts w:ascii="Arial" w:hAnsi="Arial" w:cs="Arial"/>
        </w:rPr>
        <w:br/>
        <w:t xml:space="preserve">When planning international events, cultural and situational factors must be carefully </w:t>
      </w:r>
      <w:r w:rsidRPr="006C5F56">
        <w:rPr>
          <w:rFonts w:ascii="Arial" w:hAnsi="Arial" w:cs="Arial"/>
        </w:rPr>
        <w:lastRenderedPageBreak/>
        <w:t>considered. The Global Flavors Food Festival will cater to a diverse range of cuisines, which means cultural sensitivities must be respected. These include ensuring food options are halal, kosher, or vegetarian where needed, as well as creating an inclusive environment where all cultures feel represented. </w:t>
      </w:r>
    </w:p>
    <w:p w14:paraId="14BE9102" w14:textId="699EA8FC" w:rsidR="006C5F56" w:rsidRPr="006C5F56" w:rsidRDefault="006C5F56" w:rsidP="00877FFD">
      <w:pPr>
        <w:spacing w:line="360" w:lineRule="auto"/>
        <w:jc w:val="both"/>
        <w:rPr>
          <w:rFonts w:ascii="Arial" w:hAnsi="Arial" w:cs="Arial"/>
        </w:rPr>
      </w:pPr>
      <w:r w:rsidRPr="006C5F56">
        <w:rPr>
          <w:rFonts w:ascii="Arial" w:hAnsi="Arial" w:cs="Arial"/>
        </w:rPr>
        <w:t xml:space="preserve">Using the PESTEL framework to </w:t>
      </w:r>
      <w:r w:rsidR="00724898" w:rsidRPr="00877FFD">
        <w:rPr>
          <w:rFonts w:ascii="Arial" w:hAnsi="Arial" w:cs="Arial"/>
        </w:rPr>
        <w:t>analyse</w:t>
      </w:r>
      <w:r w:rsidRPr="006C5F56">
        <w:rPr>
          <w:rFonts w:ascii="Arial" w:hAnsi="Arial" w:cs="Arial"/>
        </w:rPr>
        <w:t xml:space="preserve"> the event, key situational factors include: </w:t>
      </w:r>
      <w:r w:rsidRPr="006C5F56">
        <w:rPr>
          <w:rFonts w:ascii="Arial" w:hAnsi="Arial" w:cs="Arial"/>
        </w:rPr>
        <w:br/>
        <w:t>- Political: Ensuring compliance with food regulations and health standards in the UK. </w:t>
      </w:r>
      <w:r w:rsidRPr="006C5F56">
        <w:rPr>
          <w:rFonts w:ascii="Arial" w:hAnsi="Arial" w:cs="Arial"/>
        </w:rPr>
        <w:br/>
        <w:t>- Economic: The festival will need to be mindful of economic fluctuations that may affect sponsorship opportunities and attendee budgets. </w:t>
      </w:r>
      <w:r w:rsidRPr="006C5F56">
        <w:rPr>
          <w:rFonts w:ascii="Arial" w:hAnsi="Arial" w:cs="Arial"/>
        </w:rPr>
        <w:br/>
        <w:t>- Social: The growing demand for inclusive events and multicultural celebrations will drive attendance. </w:t>
      </w:r>
      <w:r w:rsidRPr="006C5F56">
        <w:rPr>
          <w:rFonts w:ascii="Arial" w:hAnsi="Arial" w:cs="Arial"/>
        </w:rPr>
        <w:br/>
        <w:t>- Technological: Leveraging social media and online platforms will be key to the festival's marketing strategy. </w:t>
      </w:r>
      <w:r w:rsidRPr="006C5F56">
        <w:rPr>
          <w:rFonts w:ascii="Arial" w:hAnsi="Arial" w:cs="Arial"/>
        </w:rPr>
        <w:br/>
        <w:t>- Environmental: Sustainability will be a core consideration, including waste management and sustainable sourcing of materials. </w:t>
      </w:r>
      <w:r w:rsidRPr="006C5F56">
        <w:rPr>
          <w:rFonts w:ascii="Arial" w:hAnsi="Arial" w:cs="Arial"/>
        </w:rPr>
        <w:br/>
        <w:t>- Legal: Adhering to all local laws regarding food safety, insurance, and event permits. </w:t>
      </w:r>
    </w:p>
    <w:p w14:paraId="6DCDAACD" w14:textId="6358EBE6" w:rsidR="006C5F56" w:rsidRPr="006C5F56" w:rsidRDefault="006C5F56" w:rsidP="00877FFD">
      <w:pPr>
        <w:spacing w:line="360" w:lineRule="auto"/>
        <w:jc w:val="both"/>
        <w:rPr>
          <w:rFonts w:ascii="Arial" w:hAnsi="Arial" w:cs="Arial"/>
        </w:rPr>
      </w:pPr>
      <w:r w:rsidRPr="006C5F56">
        <w:rPr>
          <w:rFonts w:ascii="Arial" w:hAnsi="Arial" w:cs="Arial"/>
        </w:rPr>
        <w:t>9. Conclusion </w:t>
      </w:r>
      <w:r w:rsidRPr="006C5F56">
        <w:rPr>
          <w:rFonts w:ascii="Arial" w:hAnsi="Arial" w:cs="Arial"/>
        </w:rPr>
        <w:br/>
        <w:t>The Global Flavors Food Festival offers a promising opportunity to address the growing need for inclusivity and diversity in the food industry. By creating a platform for cultural exchange, education, and collaboration, this event aims to inspire the food industry to adopt more inclusive practices while also providing an enjoyable experience for attendees. Through strategic planning, strong management skills, and a commitment to diversity and sustainability, the festival is poised for success. </w:t>
      </w:r>
    </w:p>
    <w:p w14:paraId="0052733C" w14:textId="7EEC20B9" w:rsidR="00794C5F" w:rsidRPr="00877FFD" w:rsidRDefault="006C5F56" w:rsidP="00877FFD">
      <w:pPr>
        <w:spacing w:line="360" w:lineRule="auto"/>
        <w:jc w:val="both"/>
        <w:rPr>
          <w:rFonts w:ascii="Arial" w:hAnsi="Arial" w:cs="Arial"/>
        </w:rPr>
      </w:pPr>
      <w:r w:rsidRPr="006C5F56">
        <w:rPr>
          <w:rFonts w:ascii="Arial" w:hAnsi="Arial" w:cs="Arial"/>
        </w:rPr>
        <w:t xml:space="preserve"> References </w:t>
      </w:r>
      <w:r w:rsidRPr="006C5F56">
        <w:rPr>
          <w:rFonts w:ascii="Arial" w:hAnsi="Arial" w:cs="Arial"/>
        </w:rPr>
        <w:br/>
      </w:r>
      <w:r w:rsidR="00794C5F" w:rsidRPr="00877FFD">
        <w:rPr>
          <w:rFonts w:ascii="Arial" w:hAnsi="Arial" w:cs="Arial"/>
        </w:rPr>
        <w:t xml:space="preserve">  Allen, J., O'Toole, W., Harris, R. and McDonnell, I. (2020) </w:t>
      </w:r>
      <w:r w:rsidR="00794C5F" w:rsidRPr="00877FFD">
        <w:rPr>
          <w:rFonts w:ascii="Arial" w:hAnsi="Arial" w:cs="Arial"/>
          <w:i/>
          <w:iCs/>
        </w:rPr>
        <w:t>Festival and Special Event Management</w:t>
      </w:r>
      <w:r w:rsidR="00794C5F" w:rsidRPr="00877FFD">
        <w:rPr>
          <w:rFonts w:ascii="Arial" w:hAnsi="Arial" w:cs="Arial"/>
        </w:rPr>
        <w:t>. Wiley.</w:t>
      </w:r>
    </w:p>
    <w:p w14:paraId="761B8575" w14:textId="0E8E29F4" w:rsidR="00794C5F" w:rsidRPr="00794C5F" w:rsidRDefault="00794C5F" w:rsidP="00877FFD">
      <w:pPr>
        <w:spacing w:line="360" w:lineRule="auto"/>
        <w:jc w:val="both"/>
        <w:rPr>
          <w:rFonts w:ascii="Arial" w:hAnsi="Arial" w:cs="Arial"/>
        </w:rPr>
      </w:pPr>
      <w:r w:rsidRPr="00794C5F">
        <w:rPr>
          <w:rFonts w:ascii="Arial" w:hAnsi="Arial" w:cs="Arial"/>
        </w:rPr>
        <w:t xml:space="preserve"> Bowdin, G., Allen, J., O'Toole, W., Harris, R. and McDonnell, I. (2012) </w:t>
      </w:r>
      <w:r w:rsidRPr="00794C5F">
        <w:rPr>
          <w:rFonts w:ascii="Arial" w:hAnsi="Arial" w:cs="Arial"/>
          <w:i/>
          <w:iCs/>
        </w:rPr>
        <w:t>Events Management</w:t>
      </w:r>
      <w:r w:rsidRPr="00794C5F">
        <w:rPr>
          <w:rFonts w:ascii="Arial" w:hAnsi="Arial" w:cs="Arial"/>
        </w:rPr>
        <w:t>. Routledge.</w:t>
      </w:r>
    </w:p>
    <w:p w14:paraId="18DBD058" w14:textId="3E2F84D7" w:rsidR="00794C5F" w:rsidRPr="00794C5F" w:rsidRDefault="00794C5F" w:rsidP="00877FFD">
      <w:pPr>
        <w:spacing w:line="360" w:lineRule="auto"/>
        <w:jc w:val="both"/>
        <w:rPr>
          <w:rFonts w:ascii="Arial" w:hAnsi="Arial" w:cs="Arial"/>
        </w:rPr>
      </w:pPr>
      <w:r w:rsidRPr="00794C5F">
        <w:rPr>
          <w:rFonts w:ascii="Arial" w:hAnsi="Arial" w:cs="Arial"/>
        </w:rPr>
        <w:t xml:space="preserve">  Brown, T. (2021) </w:t>
      </w:r>
      <w:r w:rsidRPr="00794C5F">
        <w:rPr>
          <w:rFonts w:ascii="Arial" w:hAnsi="Arial" w:cs="Arial"/>
          <w:i/>
          <w:iCs/>
        </w:rPr>
        <w:t>Cultural Diversity in the Food Industry</w:t>
      </w:r>
      <w:r w:rsidRPr="00794C5F">
        <w:rPr>
          <w:rFonts w:ascii="Arial" w:hAnsi="Arial" w:cs="Arial"/>
        </w:rPr>
        <w:t>. Culinary Press.</w:t>
      </w:r>
    </w:p>
    <w:p w14:paraId="43D484FA" w14:textId="3F65C47B" w:rsidR="00794C5F" w:rsidRPr="00794C5F" w:rsidRDefault="00794C5F" w:rsidP="00877FFD">
      <w:pPr>
        <w:spacing w:line="360" w:lineRule="auto"/>
        <w:jc w:val="both"/>
        <w:rPr>
          <w:rFonts w:ascii="Arial" w:hAnsi="Arial" w:cs="Arial"/>
        </w:rPr>
      </w:pPr>
      <w:r w:rsidRPr="00794C5F">
        <w:rPr>
          <w:rFonts w:ascii="Arial" w:hAnsi="Arial" w:cs="Arial"/>
        </w:rPr>
        <w:t xml:space="preserve">  Davis, L. (2022) </w:t>
      </w:r>
      <w:r w:rsidRPr="00794C5F">
        <w:rPr>
          <w:rFonts w:ascii="Arial" w:hAnsi="Arial" w:cs="Arial"/>
          <w:i/>
          <w:iCs/>
        </w:rPr>
        <w:t>Sustainable Practices in Event Management</w:t>
      </w:r>
      <w:r w:rsidRPr="00794C5F">
        <w:rPr>
          <w:rFonts w:ascii="Arial" w:hAnsi="Arial" w:cs="Arial"/>
        </w:rPr>
        <w:t>. Green Events Publishing.</w:t>
      </w:r>
    </w:p>
    <w:p w14:paraId="4AFE4FD3" w14:textId="29D73054" w:rsidR="00794C5F" w:rsidRPr="00794C5F" w:rsidRDefault="00794C5F" w:rsidP="00877FFD">
      <w:pPr>
        <w:spacing w:line="360" w:lineRule="auto"/>
        <w:jc w:val="both"/>
        <w:rPr>
          <w:rFonts w:ascii="Arial" w:hAnsi="Arial" w:cs="Arial"/>
        </w:rPr>
      </w:pPr>
      <w:r w:rsidRPr="00794C5F">
        <w:rPr>
          <w:rFonts w:ascii="Arial" w:hAnsi="Arial" w:cs="Arial"/>
        </w:rPr>
        <w:t xml:space="preserve">  Goldblatt, J. (2011) </w:t>
      </w:r>
      <w:r w:rsidRPr="00794C5F">
        <w:rPr>
          <w:rFonts w:ascii="Arial" w:hAnsi="Arial" w:cs="Arial"/>
          <w:i/>
          <w:iCs/>
        </w:rPr>
        <w:t>Special Events: A New Generation and the Next Frontier</w:t>
      </w:r>
      <w:r w:rsidRPr="00794C5F">
        <w:rPr>
          <w:rFonts w:ascii="Arial" w:hAnsi="Arial" w:cs="Arial"/>
        </w:rPr>
        <w:t>. Wiley.</w:t>
      </w:r>
    </w:p>
    <w:p w14:paraId="194925CD" w14:textId="3F15291E" w:rsidR="00794C5F" w:rsidRPr="00794C5F" w:rsidRDefault="00794C5F" w:rsidP="00877FFD">
      <w:pPr>
        <w:spacing w:line="360" w:lineRule="auto"/>
        <w:jc w:val="both"/>
        <w:rPr>
          <w:rFonts w:ascii="Arial" w:hAnsi="Arial" w:cs="Arial"/>
        </w:rPr>
      </w:pPr>
      <w:r w:rsidRPr="00794C5F">
        <w:rPr>
          <w:rFonts w:ascii="Arial" w:hAnsi="Arial" w:cs="Arial"/>
        </w:rPr>
        <w:t xml:space="preserve">  Green, P. (2020) </w:t>
      </w:r>
      <w:r w:rsidRPr="00794C5F">
        <w:rPr>
          <w:rFonts w:ascii="Arial" w:hAnsi="Arial" w:cs="Arial"/>
          <w:i/>
          <w:iCs/>
        </w:rPr>
        <w:t>Inclusive Leadership in the Food Sector</w:t>
      </w:r>
      <w:r w:rsidRPr="00794C5F">
        <w:rPr>
          <w:rFonts w:ascii="Arial" w:hAnsi="Arial" w:cs="Arial"/>
        </w:rPr>
        <w:t>. Diversity Press.</w:t>
      </w:r>
    </w:p>
    <w:p w14:paraId="263BDC47" w14:textId="3D53489B" w:rsidR="00794C5F" w:rsidRPr="00794C5F" w:rsidRDefault="00794C5F" w:rsidP="00877FFD">
      <w:pPr>
        <w:spacing w:line="360" w:lineRule="auto"/>
        <w:jc w:val="both"/>
        <w:rPr>
          <w:rFonts w:ascii="Arial" w:hAnsi="Arial" w:cs="Arial"/>
        </w:rPr>
      </w:pPr>
      <w:r w:rsidRPr="00794C5F">
        <w:rPr>
          <w:rFonts w:ascii="Arial" w:hAnsi="Arial" w:cs="Arial"/>
        </w:rPr>
        <w:t xml:space="preserve">  Harris, R. (2019) </w:t>
      </w:r>
      <w:r w:rsidRPr="00794C5F">
        <w:rPr>
          <w:rFonts w:ascii="Arial" w:hAnsi="Arial" w:cs="Arial"/>
          <w:i/>
          <w:iCs/>
        </w:rPr>
        <w:t>Event Marketing Strategies</w:t>
      </w:r>
      <w:r w:rsidRPr="00794C5F">
        <w:rPr>
          <w:rFonts w:ascii="Arial" w:hAnsi="Arial" w:cs="Arial"/>
        </w:rPr>
        <w:t>. Marketing Insights Ltd.</w:t>
      </w:r>
    </w:p>
    <w:p w14:paraId="617E491D" w14:textId="1689BE39" w:rsidR="00794C5F" w:rsidRPr="00794C5F" w:rsidRDefault="00794C5F" w:rsidP="00877FFD">
      <w:pPr>
        <w:spacing w:line="360" w:lineRule="auto"/>
        <w:jc w:val="both"/>
        <w:rPr>
          <w:rFonts w:ascii="Arial" w:hAnsi="Arial" w:cs="Arial"/>
        </w:rPr>
      </w:pPr>
      <w:r w:rsidRPr="00794C5F">
        <w:rPr>
          <w:rFonts w:ascii="Arial" w:hAnsi="Arial" w:cs="Arial"/>
        </w:rPr>
        <w:lastRenderedPageBreak/>
        <w:t xml:space="preserve">  Jones, P. (2021) </w:t>
      </w:r>
      <w:r w:rsidRPr="00794C5F">
        <w:rPr>
          <w:rFonts w:ascii="Arial" w:hAnsi="Arial" w:cs="Arial"/>
          <w:i/>
          <w:iCs/>
        </w:rPr>
        <w:t>Diversity and Inclusion in the Food Industry</w:t>
      </w:r>
      <w:r w:rsidRPr="00794C5F">
        <w:rPr>
          <w:rFonts w:ascii="Arial" w:hAnsi="Arial" w:cs="Arial"/>
        </w:rPr>
        <w:t>. Food Press.</w:t>
      </w:r>
    </w:p>
    <w:p w14:paraId="44C7B5A7" w14:textId="3F756AA9" w:rsidR="00794C5F" w:rsidRPr="00794C5F" w:rsidRDefault="00794C5F" w:rsidP="00877FFD">
      <w:pPr>
        <w:spacing w:line="360" w:lineRule="auto"/>
        <w:jc w:val="both"/>
        <w:rPr>
          <w:rFonts w:ascii="Arial" w:hAnsi="Arial" w:cs="Arial"/>
        </w:rPr>
      </w:pPr>
      <w:r w:rsidRPr="00794C5F">
        <w:rPr>
          <w:rFonts w:ascii="Arial" w:hAnsi="Arial" w:cs="Arial"/>
        </w:rPr>
        <w:t xml:space="preserve">  Khan, S. (2023) </w:t>
      </w:r>
      <w:r w:rsidRPr="00794C5F">
        <w:rPr>
          <w:rFonts w:ascii="Arial" w:hAnsi="Arial" w:cs="Arial"/>
          <w:i/>
          <w:iCs/>
        </w:rPr>
        <w:t>Global Trends in Food Festivals</w:t>
      </w:r>
      <w:r w:rsidRPr="00794C5F">
        <w:rPr>
          <w:rFonts w:ascii="Arial" w:hAnsi="Arial" w:cs="Arial"/>
        </w:rPr>
        <w:t>. International Culinary Journal.</w:t>
      </w:r>
    </w:p>
    <w:p w14:paraId="3C909286" w14:textId="6D49B36E" w:rsidR="00794C5F" w:rsidRPr="00794C5F" w:rsidRDefault="00794C5F" w:rsidP="00877FFD">
      <w:pPr>
        <w:spacing w:line="360" w:lineRule="auto"/>
        <w:jc w:val="both"/>
        <w:rPr>
          <w:rFonts w:ascii="Arial" w:hAnsi="Arial" w:cs="Arial"/>
        </w:rPr>
      </w:pPr>
      <w:r w:rsidRPr="00794C5F">
        <w:rPr>
          <w:rFonts w:ascii="Arial" w:hAnsi="Arial" w:cs="Arial"/>
        </w:rPr>
        <w:t xml:space="preserve">  Lee, M. (2022) </w:t>
      </w:r>
      <w:r w:rsidRPr="00794C5F">
        <w:rPr>
          <w:rFonts w:ascii="Arial" w:hAnsi="Arial" w:cs="Arial"/>
          <w:i/>
          <w:iCs/>
        </w:rPr>
        <w:t>The Role of Technology in Event Management</w:t>
      </w:r>
      <w:r w:rsidRPr="00794C5F">
        <w:rPr>
          <w:rFonts w:ascii="Arial" w:hAnsi="Arial" w:cs="Arial"/>
        </w:rPr>
        <w:t>. Tech Events Publishing.</w:t>
      </w:r>
    </w:p>
    <w:p w14:paraId="1151E3C4" w14:textId="50F54AF7" w:rsidR="00794C5F" w:rsidRPr="00794C5F" w:rsidRDefault="00794C5F" w:rsidP="00877FFD">
      <w:pPr>
        <w:spacing w:line="360" w:lineRule="auto"/>
        <w:jc w:val="both"/>
        <w:rPr>
          <w:rFonts w:ascii="Arial" w:hAnsi="Arial" w:cs="Arial"/>
        </w:rPr>
      </w:pPr>
      <w:r w:rsidRPr="00794C5F">
        <w:rPr>
          <w:rFonts w:ascii="Arial" w:hAnsi="Arial" w:cs="Arial"/>
        </w:rPr>
        <w:t xml:space="preserve">  Martin, J. (2021) </w:t>
      </w:r>
      <w:r w:rsidRPr="00794C5F">
        <w:rPr>
          <w:rFonts w:ascii="Arial" w:hAnsi="Arial" w:cs="Arial"/>
          <w:i/>
          <w:iCs/>
        </w:rPr>
        <w:t>Cultural Sensitivity in Event Planning</w:t>
      </w:r>
      <w:r w:rsidRPr="00794C5F">
        <w:rPr>
          <w:rFonts w:ascii="Arial" w:hAnsi="Arial" w:cs="Arial"/>
        </w:rPr>
        <w:t>. Global Events Press.</w:t>
      </w:r>
    </w:p>
    <w:p w14:paraId="0D9B9BD1" w14:textId="468E0226" w:rsidR="00794C5F" w:rsidRPr="00794C5F" w:rsidRDefault="00794C5F" w:rsidP="00877FFD">
      <w:pPr>
        <w:spacing w:line="360" w:lineRule="auto"/>
        <w:jc w:val="both"/>
        <w:rPr>
          <w:rFonts w:ascii="Arial" w:hAnsi="Arial" w:cs="Arial"/>
        </w:rPr>
      </w:pPr>
      <w:r w:rsidRPr="00794C5F">
        <w:rPr>
          <w:rFonts w:ascii="Arial" w:hAnsi="Arial" w:cs="Arial"/>
        </w:rPr>
        <w:t xml:space="preserve">  Miller, A. (2020) </w:t>
      </w:r>
      <w:r w:rsidRPr="00794C5F">
        <w:rPr>
          <w:rFonts w:ascii="Arial" w:hAnsi="Arial" w:cs="Arial"/>
          <w:i/>
          <w:iCs/>
        </w:rPr>
        <w:t>Sustainability in the Food Industry</w:t>
      </w:r>
      <w:r w:rsidRPr="00794C5F">
        <w:rPr>
          <w:rFonts w:ascii="Arial" w:hAnsi="Arial" w:cs="Arial"/>
        </w:rPr>
        <w:t>. Eco Press.</w:t>
      </w:r>
    </w:p>
    <w:p w14:paraId="25B54A96" w14:textId="66542EA3" w:rsidR="00794C5F" w:rsidRPr="00794C5F" w:rsidRDefault="00794C5F" w:rsidP="00877FFD">
      <w:pPr>
        <w:spacing w:line="360" w:lineRule="auto"/>
        <w:jc w:val="both"/>
        <w:rPr>
          <w:rFonts w:ascii="Arial" w:hAnsi="Arial" w:cs="Arial"/>
        </w:rPr>
      </w:pPr>
      <w:r w:rsidRPr="00794C5F">
        <w:rPr>
          <w:rFonts w:ascii="Arial" w:hAnsi="Arial" w:cs="Arial"/>
        </w:rPr>
        <w:t xml:space="preserve">  Patel, R. (2022) </w:t>
      </w:r>
      <w:r w:rsidRPr="00794C5F">
        <w:rPr>
          <w:rFonts w:ascii="Arial" w:hAnsi="Arial" w:cs="Arial"/>
          <w:i/>
          <w:iCs/>
        </w:rPr>
        <w:t>Inclusive Practices in Culinary Arts</w:t>
      </w:r>
      <w:r w:rsidRPr="00794C5F">
        <w:rPr>
          <w:rFonts w:ascii="Arial" w:hAnsi="Arial" w:cs="Arial"/>
        </w:rPr>
        <w:t>. Culinary Diversity Press.</w:t>
      </w:r>
    </w:p>
    <w:p w14:paraId="36FB3608" w14:textId="1AC3D878" w:rsidR="00794C5F" w:rsidRPr="00794C5F" w:rsidRDefault="00794C5F" w:rsidP="00877FFD">
      <w:pPr>
        <w:spacing w:line="360" w:lineRule="auto"/>
        <w:jc w:val="both"/>
        <w:rPr>
          <w:rFonts w:ascii="Arial" w:hAnsi="Arial" w:cs="Arial"/>
        </w:rPr>
      </w:pPr>
      <w:r w:rsidRPr="00794C5F">
        <w:rPr>
          <w:rFonts w:ascii="Arial" w:hAnsi="Arial" w:cs="Arial"/>
        </w:rPr>
        <w:t xml:space="preserve">  Roberts, S. (2023) </w:t>
      </w:r>
      <w:r w:rsidRPr="00794C5F">
        <w:rPr>
          <w:rFonts w:ascii="Arial" w:hAnsi="Arial" w:cs="Arial"/>
          <w:i/>
          <w:iCs/>
        </w:rPr>
        <w:t>Economic Impacts of Food Festivals</w:t>
      </w:r>
      <w:r w:rsidRPr="00794C5F">
        <w:rPr>
          <w:rFonts w:ascii="Arial" w:hAnsi="Arial" w:cs="Arial"/>
        </w:rPr>
        <w:t>. Economic Studies Ltd.</w:t>
      </w:r>
    </w:p>
    <w:p w14:paraId="5E54AD11" w14:textId="36F9732A" w:rsidR="00794C5F" w:rsidRPr="00794C5F" w:rsidRDefault="00794C5F" w:rsidP="00877FFD">
      <w:pPr>
        <w:spacing w:line="360" w:lineRule="auto"/>
        <w:jc w:val="both"/>
        <w:rPr>
          <w:rFonts w:ascii="Arial" w:hAnsi="Arial" w:cs="Arial"/>
        </w:rPr>
      </w:pPr>
      <w:r w:rsidRPr="00794C5F">
        <w:rPr>
          <w:rFonts w:ascii="Arial" w:hAnsi="Arial" w:cs="Arial"/>
        </w:rPr>
        <w:t xml:space="preserve">  Shone, A. and Parry, B. (2019) </w:t>
      </w:r>
      <w:r w:rsidRPr="00794C5F">
        <w:rPr>
          <w:rFonts w:ascii="Arial" w:hAnsi="Arial" w:cs="Arial"/>
          <w:i/>
          <w:iCs/>
        </w:rPr>
        <w:t>Successful Event Management</w:t>
      </w:r>
      <w:r w:rsidRPr="00794C5F">
        <w:rPr>
          <w:rFonts w:ascii="Arial" w:hAnsi="Arial" w:cs="Arial"/>
        </w:rPr>
        <w:t>. Cengage Learning.</w:t>
      </w:r>
    </w:p>
    <w:p w14:paraId="71804F0C" w14:textId="52CD3CDE" w:rsidR="00794C5F" w:rsidRPr="00794C5F" w:rsidRDefault="00794C5F" w:rsidP="00877FFD">
      <w:pPr>
        <w:spacing w:line="360" w:lineRule="auto"/>
        <w:jc w:val="both"/>
        <w:rPr>
          <w:rFonts w:ascii="Arial" w:hAnsi="Arial" w:cs="Arial"/>
        </w:rPr>
      </w:pPr>
      <w:r w:rsidRPr="00794C5F">
        <w:rPr>
          <w:rFonts w:ascii="Arial" w:hAnsi="Arial" w:cs="Arial"/>
        </w:rPr>
        <w:t xml:space="preserve">  Smith, R. (2022) </w:t>
      </w:r>
      <w:r w:rsidRPr="00794C5F">
        <w:rPr>
          <w:rFonts w:ascii="Arial" w:hAnsi="Arial" w:cs="Arial"/>
          <w:i/>
          <w:iCs/>
        </w:rPr>
        <w:t>Inclusive Practices in the Food Industry</w:t>
      </w:r>
      <w:r w:rsidRPr="00794C5F">
        <w:rPr>
          <w:rFonts w:ascii="Arial" w:hAnsi="Arial" w:cs="Arial"/>
        </w:rPr>
        <w:t>. Culinary Press.</w:t>
      </w:r>
    </w:p>
    <w:p w14:paraId="62657273" w14:textId="57E3A211" w:rsidR="00794C5F" w:rsidRPr="00794C5F" w:rsidRDefault="00794C5F" w:rsidP="00877FFD">
      <w:pPr>
        <w:spacing w:line="360" w:lineRule="auto"/>
        <w:jc w:val="both"/>
        <w:rPr>
          <w:rFonts w:ascii="Arial" w:hAnsi="Arial" w:cs="Arial"/>
        </w:rPr>
      </w:pPr>
      <w:r w:rsidRPr="00794C5F">
        <w:rPr>
          <w:rFonts w:ascii="Arial" w:hAnsi="Arial" w:cs="Arial"/>
        </w:rPr>
        <w:t xml:space="preserve">  Taylor, E. (2021) </w:t>
      </w:r>
      <w:r w:rsidRPr="00794C5F">
        <w:rPr>
          <w:rFonts w:ascii="Arial" w:hAnsi="Arial" w:cs="Arial"/>
          <w:i/>
          <w:iCs/>
        </w:rPr>
        <w:t>Event Logistics and Operations</w:t>
      </w:r>
      <w:r w:rsidRPr="00794C5F">
        <w:rPr>
          <w:rFonts w:ascii="Arial" w:hAnsi="Arial" w:cs="Arial"/>
        </w:rPr>
        <w:t>. Event Management Press.</w:t>
      </w:r>
    </w:p>
    <w:p w14:paraId="68E47F9D" w14:textId="215BC00E" w:rsidR="00794C5F" w:rsidRPr="00794C5F" w:rsidRDefault="00794C5F" w:rsidP="00877FFD">
      <w:pPr>
        <w:spacing w:line="360" w:lineRule="auto"/>
        <w:jc w:val="both"/>
        <w:rPr>
          <w:rFonts w:ascii="Arial" w:hAnsi="Arial" w:cs="Arial"/>
        </w:rPr>
      </w:pPr>
      <w:r w:rsidRPr="00794C5F">
        <w:rPr>
          <w:rFonts w:ascii="Arial" w:hAnsi="Arial" w:cs="Arial"/>
        </w:rPr>
        <w:t xml:space="preserve">  Williams, T. (2023) </w:t>
      </w:r>
      <w:r w:rsidRPr="00794C5F">
        <w:rPr>
          <w:rFonts w:ascii="Arial" w:hAnsi="Arial" w:cs="Arial"/>
          <w:i/>
          <w:iCs/>
        </w:rPr>
        <w:t>Cultural Hubs in the UK: A Focus on Swansea</w:t>
      </w:r>
      <w:r w:rsidRPr="00794C5F">
        <w:rPr>
          <w:rFonts w:ascii="Arial" w:hAnsi="Arial" w:cs="Arial"/>
        </w:rPr>
        <w:t>. UK Cultural Studies.</w:t>
      </w:r>
    </w:p>
    <w:p w14:paraId="2100A213" w14:textId="6295A159" w:rsidR="00794C5F" w:rsidRPr="00794C5F" w:rsidRDefault="00794C5F" w:rsidP="00877FFD">
      <w:pPr>
        <w:spacing w:line="360" w:lineRule="auto"/>
        <w:jc w:val="both"/>
        <w:rPr>
          <w:rFonts w:ascii="Arial" w:hAnsi="Arial" w:cs="Arial"/>
        </w:rPr>
      </w:pPr>
      <w:r w:rsidRPr="00794C5F">
        <w:rPr>
          <w:rFonts w:ascii="Arial" w:hAnsi="Arial" w:cs="Arial"/>
        </w:rPr>
        <w:t xml:space="preserve">  Wilson, K. (2020) </w:t>
      </w:r>
      <w:r w:rsidRPr="00794C5F">
        <w:rPr>
          <w:rFonts w:ascii="Arial" w:hAnsi="Arial" w:cs="Arial"/>
          <w:i/>
          <w:iCs/>
        </w:rPr>
        <w:t>The Future of Food Festivals</w:t>
      </w:r>
      <w:r w:rsidRPr="00794C5F">
        <w:rPr>
          <w:rFonts w:ascii="Arial" w:hAnsi="Arial" w:cs="Arial"/>
        </w:rPr>
        <w:t>. Global Events Publishing.</w:t>
      </w:r>
    </w:p>
    <w:p w14:paraId="305665EE" w14:textId="7C5EF979" w:rsidR="00794C5F" w:rsidRPr="00794C5F" w:rsidRDefault="00794C5F" w:rsidP="00877FFD">
      <w:pPr>
        <w:spacing w:line="360" w:lineRule="auto"/>
        <w:jc w:val="both"/>
        <w:rPr>
          <w:rFonts w:ascii="Arial" w:hAnsi="Arial" w:cs="Arial"/>
        </w:rPr>
      </w:pPr>
      <w:r w:rsidRPr="00794C5F">
        <w:rPr>
          <w:rFonts w:ascii="Arial" w:hAnsi="Arial" w:cs="Arial"/>
        </w:rPr>
        <w:t xml:space="preserve">  World Economic Forum (2023) </w:t>
      </w:r>
      <w:r w:rsidRPr="00794C5F">
        <w:rPr>
          <w:rFonts w:ascii="Arial" w:hAnsi="Arial" w:cs="Arial"/>
          <w:i/>
          <w:iCs/>
        </w:rPr>
        <w:t>The Future of the Food Industry: Trends and Challenges</w:t>
      </w:r>
      <w:r w:rsidRPr="00794C5F">
        <w:rPr>
          <w:rFonts w:ascii="Arial" w:hAnsi="Arial" w:cs="Arial"/>
        </w:rPr>
        <w:t>. WEF Reports.</w:t>
      </w:r>
    </w:p>
    <w:p w14:paraId="4C38C041" w14:textId="7D9129AF" w:rsidR="00906A79" w:rsidRPr="00877FFD" w:rsidRDefault="00906A79" w:rsidP="00877FFD">
      <w:pPr>
        <w:spacing w:line="360" w:lineRule="auto"/>
        <w:jc w:val="both"/>
        <w:rPr>
          <w:rFonts w:ascii="Arial" w:hAnsi="Arial" w:cs="Arial"/>
        </w:rPr>
      </w:pPr>
    </w:p>
    <w:sectPr w:rsidR="00906A79" w:rsidRPr="00877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B2FD4"/>
    <w:multiLevelType w:val="multilevel"/>
    <w:tmpl w:val="367A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C877D3"/>
    <w:multiLevelType w:val="multilevel"/>
    <w:tmpl w:val="3468C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0A0762"/>
    <w:multiLevelType w:val="multilevel"/>
    <w:tmpl w:val="D92A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963F44"/>
    <w:multiLevelType w:val="multilevel"/>
    <w:tmpl w:val="B52CE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60DA8"/>
    <w:multiLevelType w:val="multilevel"/>
    <w:tmpl w:val="45A09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53B65"/>
    <w:multiLevelType w:val="multilevel"/>
    <w:tmpl w:val="82EC1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B05376"/>
    <w:multiLevelType w:val="multilevel"/>
    <w:tmpl w:val="59464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3269D0"/>
    <w:multiLevelType w:val="multilevel"/>
    <w:tmpl w:val="55BED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4C6258"/>
    <w:multiLevelType w:val="multilevel"/>
    <w:tmpl w:val="3AB0E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437C0F"/>
    <w:multiLevelType w:val="multilevel"/>
    <w:tmpl w:val="52307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2F698B"/>
    <w:multiLevelType w:val="multilevel"/>
    <w:tmpl w:val="AA96B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D650CB"/>
    <w:multiLevelType w:val="multilevel"/>
    <w:tmpl w:val="8EE45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4274297">
    <w:abstractNumId w:val="5"/>
  </w:num>
  <w:num w:numId="2" w16cid:durableId="220874945">
    <w:abstractNumId w:val="4"/>
  </w:num>
  <w:num w:numId="3" w16cid:durableId="1746948731">
    <w:abstractNumId w:val="7"/>
  </w:num>
  <w:num w:numId="4" w16cid:durableId="737630825">
    <w:abstractNumId w:val="10"/>
  </w:num>
  <w:num w:numId="5" w16cid:durableId="669262255">
    <w:abstractNumId w:val="2"/>
  </w:num>
  <w:num w:numId="6" w16cid:durableId="109008304">
    <w:abstractNumId w:val="11"/>
  </w:num>
  <w:num w:numId="7" w16cid:durableId="1291589381">
    <w:abstractNumId w:val="0"/>
  </w:num>
  <w:num w:numId="8" w16cid:durableId="1643997249">
    <w:abstractNumId w:val="6"/>
  </w:num>
  <w:num w:numId="9" w16cid:durableId="352648">
    <w:abstractNumId w:val="3"/>
  </w:num>
  <w:num w:numId="10" w16cid:durableId="2011712883">
    <w:abstractNumId w:val="8"/>
  </w:num>
  <w:num w:numId="11" w16cid:durableId="386803191">
    <w:abstractNumId w:val="9"/>
  </w:num>
  <w:num w:numId="12" w16cid:durableId="1104301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D63"/>
    <w:rsid w:val="000C574D"/>
    <w:rsid w:val="00144A3F"/>
    <w:rsid w:val="002E470A"/>
    <w:rsid w:val="00334D63"/>
    <w:rsid w:val="003B293B"/>
    <w:rsid w:val="00412AC2"/>
    <w:rsid w:val="0045576A"/>
    <w:rsid w:val="004F0971"/>
    <w:rsid w:val="0062130E"/>
    <w:rsid w:val="00647D54"/>
    <w:rsid w:val="006C3BF4"/>
    <w:rsid w:val="006C5F56"/>
    <w:rsid w:val="00724898"/>
    <w:rsid w:val="00794C5F"/>
    <w:rsid w:val="0086096E"/>
    <w:rsid w:val="00877FFD"/>
    <w:rsid w:val="008B2707"/>
    <w:rsid w:val="00906A79"/>
    <w:rsid w:val="009D3838"/>
    <w:rsid w:val="009E5D45"/>
    <w:rsid w:val="00A47D17"/>
    <w:rsid w:val="00A7456C"/>
    <w:rsid w:val="00C70A3F"/>
    <w:rsid w:val="00CE0A10"/>
    <w:rsid w:val="00CE60FC"/>
    <w:rsid w:val="00CF2D15"/>
    <w:rsid w:val="00E77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F3486"/>
  <w15:chartTrackingRefBased/>
  <w15:docId w15:val="{0A5A1F85-39B2-4AE7-9BB0-B79413FEA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D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D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D63"/>
    <w:rPr>
      <w:rFonts w:eastAsiaTheme="majorEastAsia" w:cstheme="majorBidi"/>
      <w:color w:val="272727" w:themeColor="text1" w:themeTint="D8"/>
    </w:rPr>
  </w:style>
  <w:style w:type="paragraph" w:styleId="Title">
    <w:name w:val="Title"/>
    <w:basedOn w:val="Normal"/>
    <w:next w:val="Normal"/>
    <w:link w:val="TitleChar"/>
    <w:uiPriority w:val="10"/>
    <w:qFormat/>
    <w:rsid w:val="00334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D63"/>
    <w:pPr>
      <w:spacing w:before="160"/>
      <w:jc w:val="center"/>
    </w:pPr>
    <w:rPr>
      <w:i/>
      <w:iCs/>
      <w:color w:val="404040" w:themeColor="text1" w:themeTint="BF"/>
    </w:rPr>
  </w:style>
  <w:style w:type="character" w:customStyle="1" w:styleId="QuoteChar">
    <w:name w:val="Quote Char"/>
    <w:basedOn w:val="DefaultParagraphFont"/>
    <w:link w:val="Quote"/>
    <w:uiPriority w:val="29"/>
    <w:rsid w:val="00334D63"/>
    <w:rPr>
      <w:i/>
      <w:iCs/>
      <w:color w:val="404040" w:themeColor="text1" w:themeTint="BF"/>
    </w:rPr>
  </w:style>
  <w:style w:type="paragraph" w:styleId="ListParagraph">
    <w:name w:val="List Paragraph"/>
    <w:basedOn w:val="Normal"/>
    <w:uiPriority w:val="34"/>
    <w:qFormat/>
    <w:rsid w:val="00334D63"/>
    <w:pPr>
      <w:ind w:left="720"/>
      <w:contextualSpacing/>
    </w:pPr>
  </w:style>
  <w:style w:type="character" w:styleId="IntenseEmphasis">
    <w:name w:val="Intense Emphasis"/>
    <w:basedOn w:val="DefaultParagraphFont"/>
    <w:uiPriority w:val="21"/>
    <w:qFormat/>
    <w:rsid w:val="00334D63"/>
    <w:rPr>
      <w:i/>
      <w:iCs/>
      <w:color w:val="0F4761" w:themeColor="accent1" w:themeShade="BF"/>
    </w:rPr>
  </w:style>
  <w:style w:type="paragraph" w:styleId="IntenseQuote">
    <w:name w:val="Intense Quote"/>
    <w:basedOn w:val="Normal"/>
    <w:next w:val="Normal"/>
    <w:link w:val="IntenseQuoteChar"/>
    <w:uiPriority w:val="30"/>
    <w:qFormat/>
    <w:rsid w:val="00334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D63"/>
    <w:rPr>
      <w:i/>
      <w:iCs/>
      <w:color w:val="0F4761" w:themeColor="accent1" w:themeShade="BF"/>
    </w:rPr>
  </w:style>
  <w:style w:type="character" w:styleId="IntenseReference">
    <w:name w:val="Intense Reference"/>
    <w:basedOn w:val="DefaultParagraphFont"/>
    <w:uiPriority w:val="32"/>
    <w:qFormat/>
    <w:rsid w:val="00334D63"/>
    <w:rPr>
      <w:b/>
      <w:bCs/>
      <w:smallCaps/>
      <w:color w:val="0F4761" w:themeColor="accent1" w:themeShade="BF"/>
      <w:spacing w:val="5"/>
    </w:rPr>
  </w:style>
  <w:style w:type="paragraph" w:styleId="NormalWeb">
    <w:name w:val="Normal (Web)"/>
    <w:basedOn w:val="Normal"/>
    <w:uiPriority w:val="99"/>
    <w:semiHidden/>
    <w:unhideWhenUsed/>
    <w:rsid w:val="00794C5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744093">
      <w:bodyDiv w:val="1"/>
      <w:marLeft w:val="0"/>
      <w:marRight w:val="0"/>
      <w:marTop w:val="0"/>
      <w:marBottom w:val="0"/>
      <w:divBdr>
        <w:top w:val="none" w:sz="0" w:space="0" w:color="auto"/>
        <w:left w:val="none" w:sz="0" w:space="0" w:color="auto"/>
        <w:bottom w:val="none" w:sz="0" w:space="0" w:color="auto"/>
        <w:right w:val="none" w:sz="0" w:space="0" w:color="auto"/>
      </w:divBdr>
    </w:div>
    <w:div w:id="253784324">
      <w:bodyDiv w:val="1"/>
      <w:marLeft w:val="0"/>
      <w:marRight w:val="0"/>
      <w:marTop w:val="0"/>
      <w:marBottom w:val="0"/>
      <w:divBdr>
        <w:top w:val="none" w:sz="0" w:space="0" w:color="auto"/>
        <w:left w:val="none" w:sz="0" w:space="0" w:color="auto"/>
        <w:bottom w:val="none" w:sz="0" w:space="0" w:color="auto"/>
        <w:right w:val="none" w:sz="0" w:space="0" w:color="auto"/>
      </w:divBdr>
    </w:div>
    <w:div w:id="288391018">
      <w:bodyDiv w:val="1"/>
      <w:marLeft w:val="0"/>
      <w:marRight w:val="0"/>
      <w:marTop w:val="0"/>
      <w:marBottom w:val="0"/>
      <w:divBdr>
        <w:top w:val="none" w:sz="0" w:space="0" w:color="auto"/>
        <w:left w:val="none" w:sz="0" w:space="0" w:color="auto"/>
        <w:bottom w:val="none" w:sz="0" w:space="0" w:color="auto"/>
        <w:right w:val="none" w:sz="0" w:space="0" w:color="auto"/>
      </w:divBdr>
    </w:div>
    <w:div w:id="605964449">
      <w:bodyDiv w:val="1"/>
      <w:marLeft w:val="0"/>
      <w:marRight w:val="0"/>
      <w:marTop w:val="0"/>
      <w:marBottom w:val="0"/>
      <w:divBdr>
        <w:top w:val="none" w:sz="0" w:space="0" w:color="auto"/>
        <w:left w:val="none" w:sz="0" w:space="0" w:color="auto"/>
        <w:bottom w:val="none" w:sz="0" w:space="0" w:color="auto"/>
        <w:right w:val="none" w:sz="0" w:space="0" w:color="auto"/>
      </w:divBdr>
    </w:div>
    <w:div w:id="725029949">
      <w:bodyDiv w:val="1"/>
      <w:marLeft w:val="0"/>
      <w:marRight w:val="0"/>
      <w:marTop w:val="0"/>
      <w:marBottom w:val="0"/>
      <w:divBdr>
        <w:top w:val="none" w:sz="0" w:space="0" w:color="auto"/>
        <w:left w:val="none" w:sz="0" w:space="0" w:color="auto"/>
        <w:bottom w:val="none" w:sz="0" w:space="0" w:color="auto"/>
        <w:right w:val="none" w:sz="0" w:space="0" w:color="auto"/>
      </w:divBdr>
    </w:div>
    <w:div w:id="1140340400">
      <w:bodyDiv w:val="1"/>
      <w:marLeft w:val="0"/>
      <w:marRight w:val="0"/>
      <w:marTop w:val="0"/>
      <w:marBottom w:val="0"/>
      <w:divBdr>
        <w:top w:val="none" w:sz="0" w:space="0" w:color="auto"/>
        <w:left w:val="none" w:sz="0" w:space="0" w:color="auto"/>
        <w:bottom w:val="none" w:sz="0" w:space="0" w:color="auto"/>
        <w:right w:val="none" w:sz="0" w:space="0" w:color="auto"/>
      </w:divBdr>
    </w:div>
    <w:div w:id="1543401042">
      <w:bodyDiv w:val="1"/>
      <w:marLeft w:val="0"/>
      <w:marRight w:val="0"/>
      <w:marTop w:val="0"/>
      <w:marBottom w:val="0"/>
      <w:divBdr>
        <w:top w:val="none" w:sz="0" w:space="0" w:color="auto"/>
        <w:left w:val="none" w:sz="0" w:space="0" w:color="auto"/>
        <w:bottom w:val="none" w:sz="0" w:space="0" w:color="auto"/>
        <w:right w:val="none" w:sz="0" w:space="0" w:color="auto"/>
      </w:divBdr>
    </w:div>
    <w:div w:id="203130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7</Pages>
  <Words>2030</Words>
  <Characters>11577</Characters>
  <Application>Microsoft Office Word</Application>
  <DocSecurity>0</DocSecurity>
  <Lines>96</Lines>
  <Paragraphs>27</Paragraphs>
  <ScaleCrop>false</ScaleCrop>
  <Company/>
  <LinksUpToDate>false</LinksUpToDate>
  <CharactersWithSpaces>13580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26</cp:revision>
  <dcterms:created xsi:type="dcterms:W3CDTF">2025-02-28T09:07:00Z</dcterms:created>
  <dcterms:modified xsi:type="dcterms:W3CDTF">2025-02-28T11:03:00Z</dcterms:modified>
</cp:coreProperties>
</file>