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0B819DB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352397">
              <w:rPr>
                <w:rFonts w:ascii="Times New Roman" w:hAnsi="Times New Roman" w:cs="Times New Roman"/>
                <w:b/>
                <w:color w:val="auto"/>
                <w:sz w:val="48"/>
              </w:rPr>
              <w:t xml:space="preserve"> </w:t>
            </w:r>
            <w:r w:rsidR="00352397" w:rsidRPr="00352397">
              <w:rPr>
                <w:rFonts w:asciiTheme="minorHAnsi" w:hAnsiTheme="minorHAnsi" w:cstheme="minorHAnsi"/>
                <w:bCs/>
                <w:color w:val="auto"/>
                <w:sz w:val="48"/>
              </w:rPr>
              <w:t>Kevin Sean Moore</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5E86527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52397" w:rsidRPr="00352397">
              <w:rPr>
                <w:rFonts w:asciiTheme="minorHAnsi" w:hAnsiTheme="minorHAnsi" w:cstheme="minorHAnsi"/>
                <w:bCs/>
                <w:color w:val="auto"/>
                <w:sz w:val="36"/>
                <w:szCs w:val="36"/>
              </w:rPr>
              <w:t>191145</w:t>
            </w:r>
            <w:r w:rsidR="00352397">
              <w:rPr>
                <w:rFonts w:asciiTheme="minorHAnsi" w:hAnsiTheme="minorHAnsi" w:cstheme="minorHAnsi"/>
                <w:bCs/>
                <w:color w:val="auto"/>
                <w:sz w:val="36"/>
                <w:szCs w:val="36"/>
              </w:rPr>
              <w:t>3</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24C603E4"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email </w:t>
            </w:r>
            <w:proofErr w:type="gramStart"/>
            <w:r>
              <w:rPr>
                <w:rFonts w:ascii="Times New Roman" w:hAnsi="Times New Roman" w:cs="Times New Roman"/>
                <w:b/>
                <w:color w:val="auto"/>
                <w:sz w:val="48"/>
              </w:rPr>
              <w:t>address:</w:t>
            </w:r>
            <w:r w:rsidR="00352397" w:rsidRPr="00352397">
              <w:rPr>
                <w:rFonts w:asciiTheme="minorHAnsi" w:hAnsiTheme="minorHAnsi" w:cstheme="minorHAnsi"/>
                <w:bCs/>
                <w:color w:val="auto"/>
                <w:sz w:val="36"/>
                <w:szCs w:val="36"/>
              </w:rPr>
              <w:t>KSMoore@carmarthenshire.gov.uk</w:t>
            </w:r>
            <w:proofErr w:type="gramEnd"/>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 xml:space="preserve">nform </w:t>
      </w:r>
      <w:proofErr w:type="gramStart"/>
      <w:r w:rsidRPr="0006581A">
        <w:rPr>
          <w:color w:val="auto"/>
          <w:sz w:val="24"/>
          <w:szCs w:val="24"/>
        </w:rPr>
        <w:t>intervention</w:t>
      </w:r>
      <w:r w:rsidR="00751263" w:rsidRPr="0006581A">
        <w:rPr>
          <w:color w:val="auto"/>
          <w:sz w:val="24"/>
          <w:szCs w:val="24"/>
        </w:rPr>
        <w:t>;</w:t>
      </w:r>
      <w:proofErr w:type="gramEnd"/>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 xml:space="preserve">Intervention and application of professional judgement in increasingly complex </w:t>
      </w:r>
      <w:proofErr w:type="gramStart"/>
      <w:r w:rsidRPr="0006581A">
        <w:rPr>
          <w:color w:val="auto"/>
          <w:sz w:val="24"/>
          <w:szCs w:val="24"/>
        </w:rPr>
        <w:t>situations</w:t>
      </w:r>
      <w:r w:rsidR="00751263" w:rsidRPr="0006581A">
        <w:rPr>
          <w:color w:val="auto"/>
          <w:sz w:val="24"/>
          <w:szCs w:val="24"/>
        </w:rPr>
        <w:t>;</w:t>
      </w:r>
      <w:proofErr w:type="gramEnd"/>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 xml:space="preserve">Working collaboratively with service users, </w:t>
      </w:r>
      <w:proofErr w:type="gramStart"/>
      <w:r w:rsidRPr="0006581A">
        <w:rPr>
          <w:color w:val="auto"/>
          <w:sz w:val="24"/>
          <w:szCs w:val="24"/>
        </w:rPr>
        <w:t>carers</w:t>
      </w:r>
      <w:proofErr w:type="gramEnd"/>
      <w:r w:rsidRPr="0006581A">
        <w:rPr>
          <w:color w:val="auto"/>
          <w:sz w:val="24"/>
          <w:szCs w:val="24"/>
        </w:rPr>
        <w:t xml:space="preserve">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w:t>
      </w:r>
      <w:proofErr w:type="gramStart"/>
      <w:r w:rsidRPr="00467F66">
        <w:rPr>
          <w:color w:val="auto"/>
          <w:sz w:val="24"/>
          <w:szCs w:val="24"/>
        </w:rPr>
        <w:t>letters;</w:t>
      </w:r>
      <w:proofErr w:type="gramEnd"/>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w:t>
      </w:r>
      <w:proofErr w:type="gramStart"/>
      <w:r w:rsidR="000325D9" w:rsidRPr="00467F66">
        <w:rPr>
          <w:color w:val="auto"/>
          <w:sz w:val="24"/>
          <w:szCs w:val="24"/>
        </w:rPr>
        <w:t>conditions</w:t>
      </w:r>
      <w:r w:rsidRPr="00467F66">
        <w:rPr>
          <w:color w:val="auto"/>
          <w:sz w:val="24"/>
          <w:szCs w:val="24"/>
        </w:rPr>
        <w:t>;</w:t>
      </w:r>
      <w:proofErr w:type="gramEnd"/>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proofErr w:type="gramStart"/>
      <w:r w:rsidRPr="00E97171">
        <w:rPr>
          <w:i/>
          <w:color w:val="auto"/>
          <w:sz w:val="24"/>
          <w:szCs w:val="24"/>
        </w:rPr>
        <w:t>)</w:t>
      </w:r>
      <w:r w:rsidR="00E76F60" w:rsidRPr="00E97171">
        <w:rPr>
          <w:i/>
          <w:color w:val="auto"/>
          <w:sz w:val="24"/>
          <w:szCs w:val="24"/>
        </w:rPr>
        <w:t>;</w:t>
      </w:r>
      <w:proofErr w:type="gramEnd"/>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 xml:space="preserve">each </w:t>
      </w:r>
      <w:proofErr w:type="gramStart"/>
      <w:r w:rsidRPr="00E97171">
        <w:rPr>
          <w:i/>
          <w:color w:val="auto"/>
          <w:sz w:val="24"/>
          <w:szCs w:val="24"/>
        </w:rPr>
        <w:t>section</w:t>
      </w:r>
      <w:r w:rsidR="00E76F60" w:rsidRPr="00E97171">
        <w:rPr>
          <w:i/>
          <w:color w:val="auto"/>
          <w:sz w:val="24"/>
          <w:szCs w:val="24"/>
        </w:rPr>
        <w:t>;</w:t>
      </w:r>
      <w:proofErr w:type="gramEnd"/>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3EF941E8"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11435">
        <w:rPr>
          <w:rFonts w:asciiTheme="minorHAnsi" w:eastAsiaTheme="minorHAnsi" w:hAnsiTheme="minorHAnsi" w:cstheme="minorBidi"/>
          <w:color w:val="auto"/>
          <w:sz w:val="24"/>
          <w:szCs w:val="24"/>
          <w:lang w:eastAsia="en-US"/>
        </w:rPr>
        <w:t>According to Social Care Wales, the first three years in social work should be focused on consolidating and extending the skills already gained from practice (2020).</w:t>
      </w:r>
      <w:r w:rsidRPr="00711435">
        <w:rPr>
          <w:rFonts w:asciiTheme="minorHAnsi" w:eastAsiaTheme="minorHAnsi" w:hAnsiTheme="minorHAnsi" w:cstheme="minorBidi"/>
          <w:color w:val="FF0000"/>
          <w:sz w:val="24"/>
          <w:szCs w:val="24"/>
          <w:lang w:eastAsia="en-US"/>
        </w:rPr>
        <w:t xml:space="preserve">  </w:t>
      </w:r>
      <w:r w:rsidRPr="00711435">
        <w:rPr>
          <w:rFonts w:asciiTheme="minorHAnsi" w:eastAsiaTheme="minorHAnsi" w:hAnsiTheme="minorHAnsi" w:cstheme="minorBidi"/>
          <w:color w:val="auto"/>
          <w:sz w:val="24"/>
          <w:szCs w:val="24"/>
          <w:lang w:eastAsia="en-US"/>
        </w:rPr>
        <w:t xml:space="preserve">During my first year as a qualified practitioner, I have worked to enhance my social work skills through scheduled training, utilising research, informal peer discussions, regular supervision and applying critical reflection to my work. </w:t>
      </w:r>
    </w:p>
    <w:p w14:paraId="7B6234AC"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11435">
        <w:rPr>
          <w:rFonts w:asciiTheme="minorHAnsi" w:eastAsiaTheme="minorHAnsi" w:hAnsiTheme="minorHAnsi" w:cstheme="minorBidi"/>
          <w:color w:val="auto"/>
          <w:sz w:val="24"/>
          <w:szCs w:val="24"/>
          <w:lang w:eastAsia="en-US"/>
        </w:rPr>
        <w:t xml:space="preserve">During my first year as a qualified social worker, I was employed within a Child Assessment Team. During this time, I had the opportunity to work with an array of families encumbered with wide ranging issues, as well as the professionals involved in their lives. My principal duties included safeguarding children and young people from harm, as well as sign posting families in need of agency support. This time sensitive role challenged both my problem solving and case assessment skills as well as stressing the need to work in collaboration with those involved with service users and their families.    </w:t>
      </w:r>
    </w:p>
    <w:p w14:paraId="018BB10F"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11435">
        <w:rPr>
          <w:rFonts w:asciiTheme="minorHAnsi" w:eastAsiaTheme="minorHAnsi" w:hAnsiTheme="minorHAnsi" w:cstheme="minorBidi"/>
          <w:color w:val="auto"/>
          <w:sz w:val="24"/>
          <w:szCs w:val="24"/>
          <w:lang w:eastAsia="en-US"/>
        </w:rPr>
        <w:t xml:space="preserve">In accordance with  Social Care Wales, having the ability to work collaboratively with both families and other professionals involved is central to good social work practice (2017) as it underpins the concepts of active citizenship and social justice as proscribed by both Hoffman &amp; </w:t>
      </w:r>
      <w:proofErr w:type="spellStart"/>
      <w:r w:rsidRPr="00711435">
        <w:rPr>
          <w:rFonts w:asciiTheme="minorHAnsi" w:eastAsiaTheme="minorHAnsi" w:hAnsiTheme="minorHAnsi" w:cstheme="minorBidi"/>
          <w:color w:val="auto"/>
          <w:sz w:val="24"/>
          <w:szCs w:val="24"/>
          <w:lang w:eastAsia="en-US"/>
        </w:rPr>
        <w:t>Sallee</w:t>
      </w:r>
      <w:proofErr w:type="spellEnd"/>
      <w:r w:rsidRPr="00711435">
        <w:rPr>
          <w:rFonts w:asciiTheme="minorHAnsi" w:eastAsiaTheme="minorHAnsi" w:hAnsiTheme="minorHAnsi" w:cstheme="minorBidi"/>
          <w:color w:val="auto"/>
          <w:sz w:val="24"/>
          <w:szCs w:val="24"/>
          <w:lang w:eastAsia="en-US"/>
        </w:rPr>
        <w:t xml:space="preserve"> (1994) and Specht (1975, cited in</w:t>
      </w:r>
      <w:r w:rsidRPr="00711435">
        <w:rPr>
          <w:rFonts w:asciiTheme="minorHAnsi" w:eastAsiaTheme="minorHAnsi" w:hAnsiTheme="minorHAnsi" w:cstheme="minorHAnsi"/>
          <w:color w:val="auto"/>
          <w:sz w:val="24"/>
          <w:szCs w:val="24"/>
          <w:lang w:val="en" w:eastAsia="en-US"/>
        </w:rPr>
        <w:t xml:space="preserve"> Graham, J. and Barter, K., 1999)</w:t>
      </w:r>
      <w:r w:rsidRPr="00711435">
        <w:rPr>
          <w:rFonts w:asciiTheme="minorHAnsi" w:eastAsiaTheme="minorHAnsi" w:hAnsiTheme="minorHAnsi" w:cstheme="minorBidi"/>
          <w:color w:val="auto"/>
          <w:sz w:val="24"/>
          <w:szCs w:val="24"/>
          <w:lang w:eastAsia="en-US"/>
        </w:rPr>
        <w:t>.</w:t>
      </w:r>
    </w:p>
    <w:p w14:paraId="6714489D"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11435">
        <w:rPr>
          <w:rFonts w:asciiTheme="minorHAnsi" w:eastAsiaTheme="minorHAnsi" w:hAnsiTheme="minorHAnsi" w:cstheme="minorBidi"/>
          <w:color w:val="auto"/>
          <w:sz w:val="24"/>
          <w:szCs w:val="24"/>
          <w:lang w:eastAsia="en-US"/>
        </w:rPr>
        <w:t xml:space="preserve">While obstacles to effective collaborative practice such as role confusion and tensions around confidentiality (Graham &amp; Barter, 1999) have been experienced during my practice, I have come to appreciate the benefits of interprofessional knowledge sharing and interagency resource mobilisation when it comes to both improving the quality of my assessments and my subsequent interventions.  </w:t>
      </w:r>
    </w:p>
    <w:p w14:paraId="1032A9C6"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11435">
        <w:rPr>
          <w:rFonts w:asciiTheme="minorHAnsi" w:eastAsiaTheme="minorHAnsi" w:hAnsiTheme="minorHAnsi" w:cstheme="minorBidi"/>
          <w:color w:val="auto"/>
          <w:sz w:val="24"/>
          <w:szCs w:val="24"/>
          <w:lang w:eastAsia="en-US"/>
        </w:rPr>
        <w:t xml:space="preserve">One aspect of my practice where I would like to improve upon is on my assessment analysis and intervention decision making. When working with vulnerable families with complex needs, who at </w:t>
      </w:r>
      <w:r w:rsidRPr="00711435">
        <w:rPr>
          <w:rFonts w:asciiTheme="minorHAnsi" w:eastAsiaTheme="minorHAnsi" w:hAnsiTheme="minorHAnsi" w:cstheme="minorBidi"/>
          <w:color w:val="auto"/>
          <w:sz w:val="24"/>
          <w:szCs w:val="24"/>
          <w:lang w:eastAsia="en-US"/>
        </w:rPr>
        <w:lastRenderedPageBreak/>
        <w:t xml:space="preserve">times were hostile to social services involvement, I felt at times unsure of my decision making and the solutions I proscribed. </w:t>
      </w:r>
    </w:p>
    <w:p w14:paraId="02A7BDBE"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bookmarkStart w:id="0" w:name="_Hlk28956806"/>
      <w:r w:rsidRPr="00711435">
        <w:rPr>
          <w:rFonts w:asciiTheme="minorHAnsi" w:eastAsiaTheme="minorHAnsi" w:hAnsiTheme="minorHAnsi" w:cstheme="minorBidi"/>
          <w:color w:val="auto"/>
          <w:sz w:val="24"/>
          <w:szCs w:val="24"/>
          <w:lang w:eastAsia="en-US"/>
        </w:rPr>
        <w:t xml:space="preserve">For Askeland and </w:t>
      </w:r>
      <w:proofErr w:type="spellStart"/>
      <w:r w:rsidRPr="00711435">
        <w:rPr>
          <w:rFonts w:asciiTheme="minorHAnsi" w:eastAsiaTheme="minorHAnsi" w:hAnsiTheme="minorHAnsi" w:cstheme="minorBidi"/>
          <w:color w:val="auto"/>
          <w:sz w:val="24"/>
          <w:szCs w:val="24"/>
          <w:lang w:eastAsia="en-US"/>
        </w:rPr>
        <w:t>Fook</w:t>
      </w:r>
      <w:proofErr w:type="spellEnd"/>
      <w:r w:rsidRPr="00711435">
        <w:rPr>
          <w:rFonts w:asciiTheme="minorHAnsi" w:eastAsiaTheme="minorHAnsi" w:hAnsiTheme="minorHAnsi" w:cstheme="minorBidi"/>
          <w:color w:val="auto"/>
          <w:sz w:val="24"/>
          <w:szCs w:val="24"/>
          <w:lang w:eastAsia="en-US"/>
        </w:rPr>
        <w:t xml:space="preserve"> (2006), “Critical reflection involves the identification of deep- seated assumptions, but with the primary purpose of bringing some improvements in professional practice”.</w:t>
      </w:r>
      <w:bookmarkEnd w:id="0"/>
      <w:r w:rsidRPr="00711435">
        <w:rPr>
          <w:rFonts w:asciiTheme="minorHAnsi" w:eastAsiaTheme="minorHAnsi" w:hAnsiTheme="minorHAnsi" w:cstheme="minorBidi"/>
          <w:color w:val="auto"/>
          <w:sz w:val="24"/>
          <w:szCs w:val="24"/>
          <w:lang w:eastAsia="en-US"/>
        </w:rPr>
        <w:t xml:space="preserve"> It was recognised during my first yearly review that my practice would benefit from attending both a Child Protection refresher course and the five-day Signs of Safety (</w:t>
      </w:r>
      <w:proofErr w:type="spellStart"/>
      <w:r w:rsidRPr="00711435">
        <w:rPr>
          <w:rFonts w:asciiTheme="minorHAnsi" w:eastAsiaTheme="minorHAnsi" w:hAnsiTheme="minorHAnsi" w:cstheme="minorBidi"/>
          <w:color w:val="auto"/>
          <w:sz w:val="24"/>
          <w:szCs w:val="24"/>
          <w:lang w:eastAsia="en-US"/>
        </w:rPr>
        <w:t>Turnell</w:t>
      </w:r>
      <w:proofErr w:type="spellEnd"/>
      <w:r w:rsidRPr="00711435">
        <w:rPr>
          <w:rFonts w:asciiTheme="minorHAnsi" w:eastAsiaTheme="minorHAnsi" w:hAnsiTheme="minorHAnsi" w:cstheme="minorBidi"/>
          <w:color w:val="auto"/>
          <w:sz w:val="24"/>
          <w:szCs w:val="24"/>
          <w:lang w:eastAsia="en-US"/>
        </w:rPr>
        <w:t xml:space="preserve"> &amp; Murphy 2014) training to help support my decision-making and ability to identify power relations and barriers when working with others. Using </w:t>
      </w:r>
      <w:proofErr w:type="spellStart"/>
      <w:r w:rsidRPr="00711435">
        <w:rPr>
          <w:rFonts w:asciiTheme="minorHAnsi" w:eastAsiaTheme="minorHAnsi" w:hAnsiTheme="minorHAnsi" w:cstheme="minorBidi"/>
          <w:color w:val="auto"/>
          <w:sz w:val="24"/>
          <w:szCs w:val="24"/>
          <w:lang w:eastAsia="en-US"/>
        </w:rPr>
        <w:t>Borton’s</w:t>
      </w:r>
      <w:proofErr w:type="spellEnd"/>
      <w:r w:rsidRPr="00711435">
        <w:rPr>
          <w:rFonts w:asciiTheme="minorHAnsi" w:eastAsiaTheme="minorHAnsi" w:hAnsiTheme="minorHAnsi" w:cstheme="minorBidi"/>
          <w:color w:val="auto"/>
          <w:sz w:val="24"/>
          <w:szCs w:val="24"/>
          <w:lang w:eastAsia="en-US"/>
        </w:rPr>
        <w:t xml:space="preserve"> “Model of Reflection” (1970, cited in ) in supervision, I was also able to identify the need to better utilise current social work legislation, policy and procedures such as the Wales Safeguarding Procedures 2019 which now replaces the All Wales Child Protection Procedures 2008, and strengthens the Social Services and Well-being Act 2014 ; in order to boost my confidence when making professional judgements around assessing risk.</w:t>
      </w:r>
    </w:p>
    <w:p w14:paraId="7826C6F6" w14:textId="77777777" w:rsidR="00711435" w:rsidRPr="00711435" w:rsidRDefault="00711435" w:rsidP="0071143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11435">
        <w:rPr>
          <w:rFonts w:asciiTheme="minorHAnsi" w:eastAsiaTheme="minorHAnsi" w:hAnsiTheme="minorHAnsi" w:cstheme="minorBidi"/>
          <w:color w:val="auto"/>
          <w:sz w:val="24"/>
          <w:szCs w:val="24"/>
          <w:lang w:eastAsia="en-US"/>
        </w:rPr>
        <w:t xml:space="preserve">Going forward into my second year in my new role as a supervising social worker in a fostering team, I hope to attend the Twelve week “Confidence in Care” training course. This training it is hoped will allow me to support foster carers with challenging children, by identifying possible strategic care solutions that both supports the emotional development of that young person, while ensuring that the placement remains a secure one.   </w:t>
      </w:r>
    </w:p>
    <w:p w14:paraId="3D6D2068" w14:textId="50596C75" w:rsidR="00BD1A90" w:rsidRPr="00BD1A90" w:rsidRDefault="00BD1A90" w:rsidP="00BD1A90">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BD1A90">
        <w:rPr>
          <w:rFonts w:asciiTheme="minorHAnsi" w:eastAsiaTheme="minorHAnsi" w:hAnsiTheme="minorHAnsi" w:cstheme="minorBidi"/>
          <w:color w:val="auto"/>
          <w:sz w:val="24"/>
          <w:szCs w:val="24"/>
          <w:lang w:eastAsia="en-US"/>
        </w:rPr>
        <w:t>Word Count: 53</w:t>
      </w:r>
      <w:r w:rsidR="00711435">
        <w:rPr>
          <w:rFonts w:asciiTheme="minorHAnsi" w:eastAsiaTheme="minorHAnsi" w:hAnsiTheme="minorHAnsi" w:cstheme="minorBidi"/>
          <w:color w:val="auto"/>
          <w:sz w:val="24"/>
          <w:szCs w:val="24"/>
          <w:lang w:eastAsia="en-US"/>
        </w:rPr>
        <w:t>7</w:t>
      </w: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w:t>
      </w:r>
      <w:proofErr w:type="gramStart"/>
      <w:r w:rsidR="00E559CE" w:rsidRPr="002A0E51">
        <w:rPr>
          <w:b/>
          <w:sz w:val="24"/>
          <w:szCs w:val="24"/>
        </w:rPr>
        <w:t>family</w:t>
      </w:r>
      <w:proofErr w:type="gramEnd"/>
      <w:r w:rsidR="00E559CE" w:rsidRPr="002A0E51">
        <w:rPr>
          <w:b/>
          <w:sz w:val="24"/>
          <w:szCs w:val="24"/>
        </w:rPr>
        <w:t xml:space="preserve">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w:t>
      </w:r>
      <w:proofErr w:type="gramStart"/>
      <w:r w:rsidR="005C28D3">
        <w:rPr>
          <w:i/>
          <w:sz w:val="24"/>
          <w:szCs w:val="24"/>
        </w:rPr>
        <w:t>families</w:t>
      </w:r>
      <w:proofErr w:type="gramEnd"/>
      <w:r w:rsidR="005C28D3">
        <w:rPr>
          <w:i/>
          <w:sz w:val="24"/>
          <w:szCs w:val="24"/>
        </w:rPr>
        <w:t xml:space="preserve">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0213EF4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044224">
        <w:rPr>
          <w:sz w:val="24"/>
          <w:szCs w:val="24"/>
        </w:rPr>
        <w:t>December 15</w:t>
      </w:r>
      <w:r w:rsidR="00044224" w:rsidRPr="00044224">
        <w:rPr>
          <w:sz w:val="24"/>
          <w:szCs w:val="24"/>
          <w:vertAlign w:val="superscript"/>
        </w:rPr>
        <w:t>th</w:t>
      </w:r>
      <w:proofErr w:type="gramStart"/>
      <w:r w:rsidR="00044224">
        <w:rPr>
          <w:sz w:val="24"/>
          <w:szCs w:val="24"/>
        </w:rPr>
        <w:t xml:space="preserve"> 2020</w:t>
      </w:r>
      <w:proofErr w:type="gramEnd"/>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783961FB" w14:textId="77777777" w:rsidR="008949BA" w:rsidRPr="008949BA" w:rsidRDefault="008949BA" w:rsidP="008949BA">
      <w:pPr>
        <w:overflowPunct/>
        <w:autoSpaceDE/>
        <w:autoSpaceDN/>
        <w:adjustRightInd/>
        <w:spacing w:after="160" w:line="259" w:lineRule="auto"/>
        <w:textAlignment w:val="auto"/>
        <w:rPr>
          <w:rFonts w:asciiTheme="minorHAnsi" w:eastAsiaTheme="minorHAnsi" w:hAnsiTheme="minorHAnsi" w:cstheme="minorBidi"/>
          <w:b/>
          <w:bCs/>
          <w:color w:val="auto"/>
          <w:sz w:val="24"/>
          <w:szCs w:val="24"/>
          <w:lang w:eastAsia="en-US"/>
        </w:rPr>
      </w:pPr>
      <w:r w:rsidRPr="008949BA">
        <w:rPr>
          <w:rFonts w:asciiTheme="minorHAnsi" w:eastAsiaTheme="minorHAnsi" w:hAnsiTheme="minorHAnsi" w:cstheme="minorBidi"/>
          <w:b/>
          <w:bCs/>
          <w:color w:val="auto"/>
          <w:sz w:val="24"/>
          <w:szCs w:val="24"/>
          <w:lang w:eastAsia="en-US"/>
        </w:rPr>
        <w:t>Observation Summary:</w:t>
      </w:r>
    </w:p>
    <w:p w14:paraId="5AA6E018" w14:textId="77777777" w:rsidR="001E1433" w:rsidRPr="001E1433" w:rsidRDefault="001E1433" w:rsidP="001E143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E1433">
        <w:rPr>
          <w:rFonts w:asciiTheme="minorHAnsi" w:eastAsiaTheme="minorHAnsi" w:hAnsiTheme="minorHAnsi" w:cstheme="minorBidi"/>
          <w:color w:val="auto"/>
          <w:sz w:val="24"/>
          <w:szCs w:val="24"/>
          <w:lang w:eastAsia="en-US"/>
        </w:rPr>
        <w:t>This observation involved a thirty- minute presentation and discussion with two foster carers living in rural Wales who are of White British Nationality. To conform to the required legislation pertaining to confidentiality and data protection as seen in Part 1 of the Data Protection Act 2018, I will refer to the female carer as 1</w:t>
      </w:r>
      <w:r w:rsidRPr="001E1433">
        <w:rPr>
          <w:rFonts w:asciiTheme="minorHAnsi" w:eastAsiaTheme="minorHAnsi" w:hAnsiTheme="minorHAnsi" w:cstheme="minorHAnsi"/>
          <w:color w:val="auto"/>
          <w:sz w:val="24"/>
          <w:szCs w:val="24"/>
          <w:lang w:eastAsia="en-US"/>
        </w:rPr>
        <w:t xml:space="preserve"> and the male carer as 2.  </w:t>
      </w:r>
      <w:r w:rsidRPr="001E1433">
        <w:rPr>
          <w:rFonts w:asciiTheme="minorHAnsi" w:eastAsiaTheme="minorHAnsi" w:hAnsiTheme="minorHAnsi" w:cstheme="minorBidi"/>
          <w:color w:val="auto"/>
          <w:sz w:val="24"/>
          <w:szCs w:val="24"/>
          <w:lang w:eastAsia="en-US"/>
        </w:rPr>
        <w:t xml:space="preserve"> </w:t>
      </w:r>
    </w:p>
    <w:p w14:paraId="4EEFE6F0" w14:textId="77777777" w:rsidR="001E1433" w:rsidRPr="001E1433" w:rsidRDefault="001E1433" w:rsidP="001E143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E1433">
        <w:rPr>
          <w:rFonts w:asciiTheme="minorHAnsi" w:eastAsiaTheme="minorHAnsi" w:hAnsiTheme="minorHAnsi" w:cstheme="minorBidi"/>
          <w:color w:val="auto"/>
          <w:sz w:val="24"/>
          <w:szCs w:val="24"/>
          <w:lang w:eastAsia="en-US"/>
        </w:rPr>
        <w:lastRenderedPageBreak/>
        <w:t>The observation centred on 1 and 2’s new placement, a twelve- year old boy whom I shall call 4, who had been recently placed with them after another young person 3 left the property. 4, a White British young person was placed with 1 and 2 after his most recent placement broke down due to his former carers being unable to cope with his aggressive behaviour. 4 comes from a neglectful family background and struggles with attachment and trust issues. To ensure a greater chance of permeance with his next placement (The Regulated Fostering Service (Service Providers and Responsible Individuals) (Wales) Regulations 2019), 4’s case was discussed in Accommodation Panel where it was decided that I approach 1 and 2 as they appeared to the best fit in meeting the young person’s complex needs (</w:t>
      </w:r>
      <w:r w:rsidRPr="001E1433">
        <w:rPr>
          <w:rFonts w:asciiTheme="minorHAnsi" w:eastAsiaTheme="minorHAnsi" w:hAnsiTheme="minorHAnsi" w:cstheme="minorHAnsi"/>
          <w:color w:val="auto"/>
          <w:sz w:val="24"/>
          <w:szCs w:val="24"/>
          <w:lang w:eastAsia="en-US"/>
        </w:rPr>
        <w:t>United Nations Convention on t</w:t>
      </w:r>
      <w:r w:rsidRPr="001E1433">
        <w:rPr>
          <w:rFonts w:asciiTheme="minorHAnsi" w:eastAsiaTheme="minorHAnsi" w:hAnsiTheme="minorHAnsi"/>
          <w:color w:val="auto"/>
          <w:sz w:val="24"/>
          <w:szCs w:val="24"/>
          <w:lang w:eastAsia="en-US"/>
        </w:rPr>
        <w:t>he Rights of the Child</w:t>
      </w:r>
      <w:r w:rsidRPr="001E1433">
        <w:rPr>
          <w:rFonts w:asciiTheme="minorHAnsi" w:eastAsiaTheme="minorHAnsi" w:hAnsiTheme="minorHAnsi" w:cstheme="minorBidi"/>
          <w:color w:val="auto"/>
          <w:sz w:val="24"/>
          <w:szCs w:val="24"/>
          <w:lang w:eastAsia="en-US"/>
        </w:rPr>
        <w:t xml:space="preserve">, 1988). </w:t>
      </w:r>
    </w:p>
    <w:p w14:paraId="647B6671" w14:textId="77777777" w:rsidR="001E1433" w:rsidRPr="001E1433" w:rsidRDefault="001E1433" w:rsidP="001E1433">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E1433">
        <w:rPr>
          <w:rFonts w:asciiTheme="minorHAnsi" w:eastAsiaTheme="minorHAnsi" w:hAnsiTheme="minorHAnsi" w:cstheme="minorBidi"/>
          <w:color w:val="auto"/>
          <w:sz w:val="24"/>
          <w:szCs w:val="24"/>
          <w:lang w:eastAsia="en-US"/>
        </w:rPr>
        <w:t xml:space="preserve"> As 4’s behaviour in school has become a concern of late, I thought it would be appropriate to discuss with them the Restorative Approach and how it could be used in the home at the same time 4’s school is using it to manage his behaviour when in class. Both 1 and 2 are university educated and have a good knowledgeable background of issues related to attachment, the </w:t>
      </w:r>
      <w:proofErr w:type="spellStart"/>
      <w:r w:rsidRPr="001E1433">
        <w:rPr>
          <w:rFonts w:asciiTheme="minorHAnsi" w:eastAsiaTheme="minorHAnsi" w:hAnsiTheme="minorHAnsi" w:cstheme="minorBidi"/>
          <w:color w:val="auto"/>
          <w:sz w:val="24"/>
          <w:szCs w:val="24"/>
          <w:lang w:eastAsia="en-US"/>
        </w:rPr>
        <w:t>affects</w:t>
      </w:r>
      <w:proofErr w:type="spellEnd"/>
      <w:r w:rsidRPr="001E1433">
        <w:rPr>
          <w:rFonts w:asciiTheme="minorHAnsi" w:eastAsiaTheme="minorHAnsi" w:hAnsiTheme="minorHAnsi" w:cstheme="minorBidi"/>
          <w:color w:val="auto"/>
          <w:sz w:val="24"/>
          <w:szCs w:val="24"/>
          <w:lang w:eastAsia="en-US"/>
        </w:rPr>
        <w:t xml:space="preserve"> of trauma and early child development. Nonetheless, they are concerned with how to balance their duty to safeguard (Social Services and Wellbeing Act 2014) with their role as foster carers in imparting a safe, lasting, and collective relationship with 4 (</w:t>
      </w:r>
      <w:proofErr w:type="spellStart"/>
      <w:r w:rsidRPr="001E1433">
        <w:rPr>
          <w:rFonts w:asciiTheme="minorHAnsi" w:eastAsiaTheme="minorHAnsi" w:hAnsiTheme="minorHAnsi" w:cstheme="minorBidi"/>
          <w:color w:val="auto"/>
          <w:sz w:val="24"/>
          <w:szCs w:val="24"/>
          <w:lang w:eastAsia="en-US"/>
        </w:rPr>
        <w:t>Devolld</w:t>
      </w:r>
      <w:proofErr w:type="spellEnd"/>
      <w:r w:rsidRPr="001E1433">
        <w:rPr>
          <w:rFonts w:asciiTheme="minorHAnsi" w:eastAsiaTheme="minorHAnsi" w:hAnsiTheme="minorHAnsi" w:cstheme="minorBidi"/>
          <w:color w:val="auto"/>
          <w:sz w:val="24"/>
          <w:szCs w:val="24"/>
          <w:lang w:eastAsia="en-US"/>
        </w:rPr>
        <w:t xml:space="preserve"> &amp; Rickman 2014).   </w:t>
      </w:r>
    </w:p>
    <w:p w14:paraId="431DFA51" w14:textId="52FDAFE3" w:rsidR="008949BA" w:rsidRPr="008949BA" w:rsidRDefault="008949BA" w:rsidP="008949BA">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949BA">
        <w:rPr>
          <w:rFonts w:asciiTheme="minorHAnsi" w:eastAsiaTheme="minorHAnsi" w:hAnsiTheme="minorHAnsi" w:cstheme="minorBidi"/>
          <w:color w:val="auto"/>
          <w:sz w:val="24"/>
          <w:szCs w:val="24"/>
          <w:lang w:eastAsia="en-US"/>
        </w:rPr>
        <w:t>Word Count: 31</w:t>
      </w:r>
      <w:r w:rsidR="001E1433">
        <w:rPr>
          <w:rFonts w:asciiTheme="minorHAnsi" w:eastAsiaTheme="minorHAnsi" w:hAnsiTheme="minorHAnsi" w:cstheme="minorBidi"/>
          <w:color w:val="auto"/>
          <w:sz w:val="24"/>
          <w:szCs w:val="24"/>
          <w:lang w:eastAsia="en-US"/>
        </w:rPr>
        <w:t>8</w:t>
      </w:r>
    </w:p>
    <w:p w14:paraId="7018D34F" w14:textId="77777777" w:rsidR="008949BA" w:rsidRPr="008949BA" w:rsidRDefault="008949BA" w:rsidP="008949BA">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949BA">
        <w:rPr>
          <w:rFonts w:asciiTheme="minorHAnsi" w:eastAsiaTheme="minorHAnsi" w:hAnsiTheme="minorHAnsi" w:cstheme="minorBidi"/>
          <w:color w:val="auto"/>
          <w:sz w:val="24"/>
          <w:szCs w:val="24"/>
          <w:lang w:eastAsia="en-US"/>
        </w:rPr>
        <w:t xml:space="preserve">     </w:t>
      </w: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37532058" w:rsidR="00AA666E" w:rsidRDefault="00AA666E" w:rsidP="00FF7EBB">
      <w:pPr>
        <w:jc w:val="both"/>
        <w:rPr>
          <w:b/>
          <w:sz w:val="24"/>
          <w:szCs w:val="24"/>
        </w:rPr>
      </w:pPr>
    </w:p>
    <w:p w14:paraId="12F97B75"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 xml:space="preserve">For this section, I will critically reflect on both my preparation for and engagement with foster carers during my formal observation for this paper. Using a Person-Centred Approach and the Codes of Professional Practice for Social Care 2017, I hope to demonstrate my ability in using effective communication skills and use of social work values in my professional practice for this observation. </w:t>
      </w:r>
    </w:p>
    <w:p w14:paraId="0801E85C"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As a practitioner in Wales, it is required that I prepare myself fully for social work involvement (Codes of Professional Practice 2017). Prior to meeting or speaking to children, parents, or carers, it is necessary that I consider language needs, preferences, age, and development when communicating with people (Codes of Professional Practice 2017). I also must recognise the importance of verbal and no-verbal cues as well as both respecting the need for confidentiality and avoiding oppressive power imbalances between myself and others (Codes of Professional Practice 2017).</w:t>
      </w:r>
    </w:p>
    <w:p w14:paraId="4C3BD562"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As both carers are British born and English Speakers with university degrees, I was confident that I did not have to consider any linguistic, cultural, or developmental barriers when planning how I should communicate with them during the observation, other than to avoid using professional jargon. Nevertheless, as planning promotes stability and an individual’s understanding (Social Care Wales 2017), it was essential that I be concise and comprehensive when speaking, while actively listening to the carers in a courteous and respectful manner (</w:t>
      </w:r>
      <w:proofErr w:type="spellStart"/>
      <w:r w:rsidRPr="00142B5F">
        <w:rPr>
          <w:rFonts w:asciiTheme="minorHAnsi" w:eastAsiaTheme="minorHAnsi" w:hAnsiTheme="minorHAnsi" w:cstheme="minorBidi"/>
          <w:color w:val="auto"/>
          <w:sz w:val="24"/>
          <w:szCs w:val="24"/>
          <w:lang w:eastAsia="en-US"/>
        </w:rPr>
        <w:t>Koprowska</w:t>
      </w:r>
      <w:proofErr w:type="spellEnd"/>
      <w:r w:rsidRPr="00142B5F">
        <w:rPr>
          <w:rFonts w:asciiTheme="minorHAnsi" w:eastAsiaTheme="minorHAnsi" w:hAnsiTheme="minorHAnsi" w:cstheme="minorBidi"/>
          <w:color w:val="auto"/>
          <w:sz w:val="24"/>
          <w:szCs w:val="24"/>
          <w:lang w:eastAsia="en-US"/>
        </w:rPr>
        <w:t xml:space="preserve">, 2010).  </w:t>
      </w:r>
    </w:p>
    <w:p w14:paraId="2E75E0C7"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142B5F">
        <w:rPr>
          <w:rFonts w:asciiTheme="minorHAnsi" w:eastAsiaTheme="minorHAnsi" w:hAnsiTheme="minorHAnsi" w:cstheme="minorHAnsi"/>
          <w:color w:val="auto"/>
          <w:sz w:val="24"/>
          <w:szCs w:val="24"/>
          <w:lang w:eastAsia="en-US"/>
        </w:rPr>
        <w:t xml:space="preserve">As an employee of a Local Authority where Welsh is spoken by a large segment of the population, I am aware of the requirements of both the Welsh Language Act 1993, the Welsh Language Measure 2011 and the Welsh Language Standards (No.1) 2015. These requirements include the promotion and facilitation of the Welsh language as well as ensuring that it receives equal footing with English (Welsh Language Measure 2011) when working with the public. Had 1 and 2’s language preference been Welsh rather than English, I would have been obligated to offer any and all information provided to them in that language as stated in the Welsh Language Standards (No.1 2015) if they so requested.  </w:t>
      </w:r>
    </w:p>
    <w:p w14:paraId="7B3CF367"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 xml:space="preserve">When seeking permission for the observation, I actively invited the young person to participate in the observation, but he declined. Had he accepted, I would have had to adjust my language, speed, and tone to match his age and development during the observation (Thompson 2003). As social work requires a great degree of self-awareness when communicating with those we support, it was essential that if 4 was present, I would have to also mind how I described his family situation and upbringing so as not to cause him offense or to become upset (Social Care Wales, 2017). </w:t>
      </w:r>
    </w:p>
    <w:p w14:paraId="6C52B0B3"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lastRenderedPageBreak/>
        <w:t xml:space="preserve">As I knew very little about the Restorative Approach, I took time prior to the observation to update my knowledge on the subject through available research (Codes of Professional Practice 2017) which included works from A Williams (2019) and G. McClusky and associates (2008). From the research explored, I was able to prepare a very brief power point which I sent 1 and 2 that explained the main points of the approach to give the carers a good grounding of the topic as they also knew little about the subject themselves (Social Care Wales, 2017). Prior to this, I discussed the observation in supervision on how best to present the topic and encourage bi-lateral discussions between myself and the carers (Social Care Wales, 2017). </w:t>
      </w:r>
    </w:p>
    <w:p w14:paraId="3B51ADA7"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 xml:space="preserve">Before discussing the approach, I encouraged 1 and 2 to outline their views about attachment and its importance to children living in foster care. The carers were able to identify recognised features of good attachment such as a child’s ability to both understand and regulate their emotional state and behaviour as well as enabling them to develop social competency, emotional intelligence and empathy ( </w:t>
      </w:r>
      <w:proofErr w:type="spellStart"/>
      <w:r w:rsidRPr="00142B5F">
        <w:rPr>
          <w:rFonts w:asciiTheme="minorHAnsi" w:eastAsiaTheme="minorHAnsi" w:hAnsiTheme="minorHAnsi" w:cstheme="minorBidi"/>
          <w:color w:val="auto"/>
          <w:sz w:val="24"/>
          <w:szCs w:val="24"/>
          <w:lang w:eastAsia="en-US"/>
        </w:rPr>
        <w:t>Dep’t</w:t>
      </w:r>
      <w:proofErr w:type="spellEnd"/>
      <w:r w:rsidRPr="00142B5F">
        <w:rPr>
          <w:rFonts w:asciiTheme="minorHAnsi" w:eastAsiaTheme="minorHAnsi" w:hAnsiTheme="minorHAnsi" w:cstheme="minorBidi"/>
          <w:color w:val="auto"/>
          <w:sz w:val="24"/>
          <w:szCs w:val="24"/>
          <w:lang w:eastAsia="en-US"/>
        </w:rPr>
        <w:t xml:space="preserve"> of Community Services (NSW), 2006). While the carers acknowledged their vital role in securing a safe and stable base from which 4 can form positive social attachments (</w:t>
      </w:r>
      <w:proofErr w:type="spellStart"/>
      <w:r w:rsidRPr="00142B5F">
        <w:rPr>
          <w:rFonts w:asciiTheme="minorHAnsi" w:eastAsiaTheme="minorHAnsi" w:hAnsiTheme="minorHAnsi" w:cstheme="minorBidi"/>
          <w:color w:val="auto"/>
          <w:sz w:val="24"/>
          <w:szCs w:val="24"/>
          <w:lang w:eastAsia="en-US"/>
        </w:rPr>
        <w:t>Berrick</w:t>
      </w:r>
      <w:proofErr w:type="spellEnd"/>
      <w:r w:rsidRPr="00142B5F">
        <w:rPr>
          <w:rFonts w:asciiTheme="minorHAnsi" w:eastAsiaTheme="minorHAnsi" w:hAnsiTheme="minorHAnsi" w:cstheme="minorBidi"/>
          <w:color w:val="auto"/>
          <w:sz w:val="24"/>
          <w:szCs w:val="24"/>
          <w:lang w:eastAsia="en-US"/>
        </w:rPr>
        <w:t xml:space="preserve"> and </w:t>
      </w:r>
      <w:proofErr w:type="spellStart"/>
      <w:r w:rsidRPr="00142B5F">
        <w:rPr>
          <w:rFonts w:asciiTheme="minorHAnsi" w:eastAsiaTheme="minorHAnsi" w:hAnsiTheme="minorHAnsi" w:cstheme="minorBidi"/>
          <w:color w:val="auto"/>
          <w:sz w:val="24"/>
          <w:szCs w:val="24"/>
          <w:lang w:eastAsia="en-US"/>
        </w:rPr>
        <w:t>Skiveness</w:t>
      </w:r>
      <w:proofErr w:type="spellEnd"/>
      <w:r w:rsidRPr="00142B5F">
        <w:rPr>
          <w:rFonts w:asciiTheme="minorHAnsi" w:eastAsiaTheme="minorHAnsi" w:hAnsiTheme="minorHAnsi" w:cstheme="minorBidi"/>
          <w:color w:val="auto"/>
          <w:sz w:val="24"/>
          <w:szCs w:val="24"/>
          <w:lang w:eastAsia="en-US"/>
        </w:rPr>
        <w:t xml:space="preserve"> 2012), they did question how this could be achieved at the same time they were required to enforce behavioural boundaries that might jeopardise 4’s attachment to them.     </w:t>
      </w:r>
    </w:p>
    <w:p w14:paraId="477FA56D"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As I had been working with 1 and 2 for quite some time now, I knew that they as educated individuals, they would appreciate a whole explanation of Restorative Approach including its origins as well as it’s transference to both 4’s school and family home. I started with the traditional blame approach in our justice system that focused on finding out what happened to both blame and then punish an individual or individuals involved. (O’Connell, 2004).</w:t>
      </w:r>
      <w:r w:rsidRPr="00142B5F">
        <w:rPr>
          <w:rFonts w:asciiTheme="minorHAnsi" w:eastAsiaTheme="minorHAnsi" w:hAnsiTheme="minorHAnsi" w:cstheme="minorBidi"/>
          <w:color w:val="FF0000"/>
          <w:sz w:val="24"/>
          <w:szCs w:val="24"/>
          <w:lang w:eastAsia="en-US"/>
        </w:rPr>
        <w:t xml:space="preserve"> </w:t>
      </w:r>
      <w:r w:rsidRPr="00142B5F">
        <w:rPr>
          <w:rFonts w:asciiTheme="minorHAnsi" w:eastAsiaTheme="minorHAnsi" w:hAnsiTheme="minorHAnsi" w:cstheme="minorBidi"/>
          <w:color w:val="auto"/>
          <w:sz w:val="24"/>
          <w:szCs w:val="24"/>
          <w:lang w:eastAsia="en-US"/>
        </w:rPr>
        <w:t xml:space="preserve"> From that, the carers were able to identify the similarities between this approach and aspects of traditional parenting and how this might have a negative impact on carer/child relations. From then we progressed to briefly discussing Restorative Justice before focusing on the Restorative Approach and </w:t>
      </w:r>
      <w:proofErr w:type="spellStart"/>
      <w:r w:rsidRPr="00142B5F">
        <w:rPr>
          <w:rFonts w:asciiTheme="minorHAnsi" w:eastAsiaTheme="minorHAnsi" w:hAnsiTheme="minorHAnsi" w:cstheme="minorBidi"/>
          <w:color w:val="auto"/>
          <w:sz w:val="24"/>
          <w:szCs w:val="24"/>
          <w:lang w:eastAsia="en-US"/>
        </w:rPr>
        <w:t>it’s</w:t>
      </w:r>
      <w:proofErr w:type="spellEnd"/>
      <w:r w:rsidRPr="00142B5F">
        <w:rPr>
          <w:rFonts w:asciiTheme="minorHAnsi" w:eastAsiaTheme="minorHAnsi" w:hAnsiTheme="minorHAnsi" w:cstheme="minorBidi"/>
          <w:color w:val="auto"/>
          <w:sz w:val="24"/>
          <w:szCs w:val="24"/>
          <w:lang w:eastAsia="en-US"/>
        </w:rPr>
        <w:t xml:space="preserve"> use in 4’s school and how they as carers can implement it in the home.</w:t>
      </w:r>
    </w:p>
    <w:p w14:paraId="06FA2490"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 xml:space="preserve">To solve the problem of safeguarding 4 without seriously damaging the preliminary attachment felt between him and the carers, I pointed out that a Restorative Approach could be used to repair any harm from them having to enforce safeguarding boundaries, while helping to resolve the problems underlying the behaviour (Strang &amp; </w:t>
      </w:r>
      <w:r w:rsidRPr="00142B5F">
        <w:rPr>
          <w:rFonts w:ascii="Open Sans Subset" w:eastAsiaTheme="minorHAnsi" w:hAnsi="Open Sans Subset"/>
          <w:color w:val="1C1D1E"/>
          <w:sz w:val="21"/>
          <w:szCs w:val="21"/>
          <w:lang w:val="en" w:eastAsia="en-US"/>
        </w:rPr>
        <w:t>Braithwaite 2000</w:t>
      </w:r>
      <w:r w:rsidRPr="00142B5F">
        <w:rPr>
          <w:rFonts w:asciiTheme="minorHAnsi" w:eastAsiaTheme="minorHAnsi" w:hAnsiTheme="minorHAnsi" w:cstheme="minorBidi"/>
          <w:color w:val="auto"/>
          <w:sz w:val="24"/>
          <w:szCs w:val="24"/>
          <w:lang w:eastAsia="en-US"/>
        </w:rPr>
        <w:t xml:space="preserve">). The goal for 1 and 2 would be in restoring their relationship with 4 after consequences were imposed that supports attachment, rather than solely ending the matter with a penalty being levied and no afterthought in repairing the relationship being given </w:t>
      </w:r>
      <w:r w:rsidRPr="00142B5F">
        <w:rPr>
          <w:rFonts w:asciiTheme="minorHAnsi" w:eastAsiaTheme="minorHAnsi" w:hAnsiTheme="minorHAnsi" w:cstheme="minorBidi"/>
          <w:color w:val="000000" w:themeColor="text1"/>
          <w:sz w:val="24"/>
          <w:szCs w:val="24"/>
          <w:lang w:eastAsia="en-US"/>
        </w:rPr>
        <w:t>(Hopkins 2009).</w:t>
      </w:r>
      <w:r w:rsidRPr="00142B5F">
        <w:rPr>
          <w:rFonts w:asciiTheme="minorHAnsi" w:eastAsiaTheme="minorHAnsi" w:hAnsiTheme="minorHAnsi" w:cstheme="minorBidi"/>
          <w:color w:val="FF0000"/>
          <w:sz w:val="24"/>
          <w:szCs w:val="24"/>
          <w:lang w:eastAsia="en-US"/>
        </w:rPr>
        <w:t xml:space="preserve"> </w:t>
      </w:r>
    </w:p>
    <w:p w14:paraId="4559533F"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In order to stimulate a solution and evoke change in 4’s behaviour, 1 and 2 were able in my opinion to recognise the benefits of questioning from a Restorative Approach that not only asked what happened, but sought out a person’s thought process at the time of the incident as well as determining who had been harmed and how the harm was to be repaired  (Williams 2019). Using a broad questioning approach which invited explanations on how they have been managing 4‘s behaviour to this time (</w:t>
      </w:r>
      <w:proofErr w:type="spellStart"/>
      <w:r w:rsidRPr="00142B5F">
        <w:rPr>
          <w:rFonts w:asciiTheme="minorHAnsi" w:eastAsiaTheme="minorHAnsi" w:hAnsiTheme="minorHAnsi" w:cstheme="minorBidi"/>
          <w:color w:val="auto"/>
          <w:sz w:val="24"/>
          <w:szCs w:val="24"/>
          <w:lang w:eastAsia="en-US"/>
        </w:rPr>
        <w:t>Koprowska</w:t>
      </w:r>
      <w:proofErr w:type="spellEnd"/>
      <w:r w:rsidRPr="00142B5F">
        <w:rPr>
          <w:rFonts w:asciiTheme="minorHAnsi" w:eastAsiaTheme="minorHAnsi" w:hAnsiTheme="minorHAnsi" w:cstheme="minorBidi"/>
          <w:color w:val="auto"/>
          <w:sz w:val="24"/>
          <w:szCs w:val="24"/>
          <w:lang w:eastAsia="en-US"/>
        </w:rPr>
        <w:t xml:space="preserve"> 2010), 1 and 2 were able to identify some of the core principles of a Restorative Approach that they themselves abide by when attempting to find solutions to problematic situations with 4 at </w:t>
      </w:r>
      <w:r w:rsidRPr="00142B5F">
        <w:rPr>
          <w:rFonts w:asciiTheme="minorHAnsi" w:eastAsiaTheme="minorHAnsi" w:hAnsiTheme="minorHAnsi" w:cstheme="minorBidi"/>
          <w:color w:val="auto"/>
          <w:sz w:val="24"/>
          <w:szCs w:val="24"/>
          <w:lang w:eastAsia="en-US"/>
        </w:rPr>
        <w:lastRenderedPageBreak/>
        <w:t>home. These principles included being fair, respectful, honest and trust- worthy when enforcing boundaries, as well as working at times collaboratively when making house rules with the young person (Restorative Justice Council 2015) as seen also in both the Social Services and Wellbeing Act 2014 and general social care practice in Wales (Social Care Wales, 2017).</w:t>
      </w:r>
    </w:p>
    <w:p w14:paraId="0EDB74CD"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 xml:space="preserve"> Using a person-centred approach, we ended the discussion by working out what activities both 4 and the carers enjoyed doing together that would repair their relationship with each other. These activities included playing board games and watching movies as a household.   </w:t>
      </w:r>
    </w:p>
    <w:p w14:paraId="141C98F1"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Using Schon’s Reflection On action (1987, cited in Maclean and Harrison, 2015) in discussion with my mentor afterwards, I felt that the observation went well, though this was in large part to 1 and 2’s intellectual curiosity and positive attitude towards the subject. The carers where I felt very engaged in the conversations that development during the session which kept the observation from lagging or having too many periods of silence.</w:t>
      </w:r>
    </w:p>
    <w:p w14:paraId="28241F6F" w14:textId="77777777" w:rsidR="00142B5F" w:rsidRPr="00142B5F" w:rsidRDefault="00142B5F" w:rsidP="00142B5F">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42B5F">
        <w:rPr>
          <w:rFonts w:asciiTheme="minorHAnsi" w:eastAsiaTheme="minorHAnsi" w:hAnsiTheme="minorHAnsi" w:cstheme="minorBidi"/>
          <w:color w:val="auto"/>
          <w:sz w:val="24"/>
          <w:szCs w:val="24"/>
          <w:lang w:eastAsia="en-US"/>
        </w:rPr>
        <w:t xml:space="preserve"> Despite having the observation done over Micro Soft Teams, I felt that I maintained good eye contact and demonstrated the appropriate active listening skills when communicating with the carers such as reflecting feelings, paraphrasing and summarising what had been said (Egan, 1986). </w:t>
      </w:r>
      <w:r w:rsidRPr="00142B5F">
        <w:rPr>
          <w:rFonts w:asciiTheme="minorHAnsi" w:eastAsiaTheme="minorHAnsi" w:hAnsiTheme="minorHAnsi" w:cstheme="minorBidi"/>
          <w:color w:val="000000" w:themeColor="text1"/>
          <w:sz w:val="24"/>
          <w:szCs w:val="24"/>
          <w:lang w:eastAsia="en-US"/>
        </w:rPr>
        <w:t xml:space="preserve">To avoid dominating the conversation, I always encouraged the carers to participate fully as equals (Social Services and Wellbeing Act 2014) and give their views on the subject at hand. Having a good relationship already with the carers, it was easy to create an environment where both myself and the carers both respected and valued what each person said during the observation.  For Shannon and Weaver, the success of a message being received rises according to how organised its components are (1964, cited in </w:t>
      </w:r>
      <w:proofErr w:type="spellStart"/>
      <w:r w:rsidRPr="00142B5F">
        <w:rPr>
          <w:rFonts w:asciiTheme="minorHAnsi" w:eastAsiaTheme="minorHAnsi" w:hAnsiTheme="minorHAnsi" w:cstheme="minorBidi"/>
          <w:color w:val="000000" w:themeColor="text1"/>
          <w:sz w:val="24"/>
          <w:szCs w:val="24"/>
          <w:lang w:eastAsia="en-US"/>
        </w:rPr>
        <w:t>Koprowska</w:t>
      </w:r>
      <w:proofErr w:type="spellEnd"/>
      <w:r w:rsidRPr="00142B5F">
        <w:rPr>
          <w:rFonts w:asciiTheme="minorHAnsi" w:eastAsiaTheme="minorHAnsi" w:hAnsiTheme="minorHAnsi" w:cstheme="minorBidi"/>
          <w:color w:val="000000" w:themeColor="text1"/>
          <w:sz w:val="24"/>
          <w:szCs w:val="24"/>
          <w:lang w:eastAsia="en-US"/>
        </w:rPr>
        <w:t xml:space="preserve">, 2008). </w:t>
      </w:r>
      <w:r w:rsidRPr="00142B5F">
        <w:rPr>
          <w:rFonts w:asciiTheme="minorHAnsi" w:eastAsiaTheme="minorHAnsi" w:hAnsiTheme="minorHAnsi" w:cstheme="minorBidi"/>
          <w:color w:val="auto"/>
          <w:sz w:val="24"/>
          <w:szCs w:val="24"/>
          <w:lang w:eastAsia="en-US"/>
        </w:rPr>
        <w:t>By sending the carers information of the topic beforehand in the form of a power point, I felt that the carers had a good grounding of the topic before we spoke and were thus able to both participate in the observation and understand the subject matter more fully as seen in a systems centred practice (</w:t>
      </w:r>
      <w:proofErr w:type="spellStart"/>
      <w:r w:rsidRPr="00142B5F">
        <w:rPr>
          <w:rFonts w:asciiTheme="minorHAnsi" w:eastAsiaTheme="minorHAnsi" w:hAnsiTheme="minorHAnsi" w:cstheme="minorBidi"/>
          <w:color w:val="auto"/>
          <w:sz w:val="24"/>
          <w:szCs w:val="24"/>
          <w:lang w:eastAsia="en-US"/>
        </w:rPr>
        <w:t>Agazarian</w:t>
      </w:r>
      <w:proofErr w:type="spellEnd"/>
      <w:r w:rsidRPr="00142B5F">
        <w:rPr>
          <w:rFonts w:asciiTheme="minorHAnsi" w:eastAsiaTheme="minorHAnsi" w:hAnsiTheme="minorHAnsi" w:cstheme="minorBidi"/>
          <w:color w:val="auto"/>
          <w:sz w:val="24"/>
          <w:szCs w:val="24"/>
          <w:lang w:eastAsia="en-US"/>
        </w:rPr>
        <w:t xml:space="preserve"> 1997, cited in </w:t>
      </w:r>
      <w:proofErr w:type="spellStart"/>
      <w:r w:rsidRPr="00142B5F">
        <w:rPr>
          <w:rFonts w:asciiTheme="minorHAnsi" w:eastAsiaTheme="minorHAnsi" w:hAnsiTheme="minorHAnsi" w:cstheme="minorBidi"/>
          <w:color w:val="auto"/>
          <w:sz w:val="24"/>
          <w:szCs w:val="24"/>
          <w:lang w:eastAsia="en-US"/>
        </w:rPr>
        <w:t>Koprowska</w:t>
      </w:r>
      <w:proofErr w:type="spellEnd"/>
      <w:r w:rsidRPr="00142B5F">
        <w:rPr>
          <w:rFonts w:asciiTheme="minorHAnsi" w:eastAsiaTheme="minorHAnsi" w:hAnsiTheme="minorHAnsi" w:cstheme="minorBidi"/>
          <w:color w:val="auto"/>
          <w:sz w:val="24"/>
          <w:szCs w:val="24"/>
          <w:lang w:eastAsia="en-US"/>
        </w:rPr>
        <w:t xml:space="preserve">, 2010).                     </w:t>
      </w:r>
    </w:p>
    <w:p w14:paraId="336FCECF" w14:textId="61B10A40" w:rsidR="00FF2ED1" w:rsidRPr="00FF2ED1" w:rsidRDefault="00FF2ED1" w:rsidP="00FF2ED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F2ED1">
        <w:rPr>
          <w:rFonts w:asciiTheme="minorHAnsi" w:eastAsiaTheme="minorHAnsi" w:hAnsiTheme="minorHAnsi" w:cstheme="minorBidi"/>
          <w:color w:val="auto"/>
          <w:sz w:val="24"/>
          <w:szCs w:val="24"/>
          <w:lang w:eastAsia="en-US"/>
        </w:rPr>
        <w:t>Word Count: 140</w:t>
      </w:r>
      <w:r w:rsidR="00142B5F">
        <w:rPr>
          <w:rFonts w:asciiTheme="minorHAnsi" w:eastAsiaTheme="minorHAnsi" w:hAnsiTheme="minorHAnsi" w:cstheme="minorBidi"/>
          <w:color w:val="auto"/>
          <w:sz w:val="24"/>
          <w:szCs w:val="24"/>
          <w:lang w:eastAsia="en-US"/>
        </w:rPr>
        <w:t>1</w:t>
      </w:r>
    </w:p>
    <w:p w14:paraId="635D992A" w14:textId="77777777" w:rsidR="00FF2ED1" w:rsidRPr="00FF2ED1" w:rsidRDefault="00FF2ED1" w:rsidP="00FF2ED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F2ED1">
        <w:rPr>
          <w:rFonts w:asciiTheme="minorHAnsi" w:eastAsiaTheme="minorHAnsi" w:hAnsiTheme="minorHAnsi" w:cstheme="minorBidi"/>
          <w:color w:val="auto"/>
          <w:sz w:val="24"/>
          <w:szCs w:val="24"/>
          <w:lang w:eastAsia="en-US"/>
        </w:rPr>
        <w:t xml:space="preserve">   </w:t>
      </w:r>
    </w:p>
    <w:p w14:paraId="18C9C26B" w14:textId="77777777" w:rsidR="00FF2ED1" w:rsidRPr="00FF2ED1" w:rsidRDefault="00FF2ED1" w:rsidP="00FF2ED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B0C938F" w14:textId="77777777" w:rsidR="00FF2ED1" w:rsidRPr="008B28E7" w:rsidRDefault="00FF2ED1"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 xml:space="preserve">individual using services, their </w:t>
      </w:r>
      <w:proofErr w:type="gramStart"/>
      <w:r w:rsidR="002A0E51" w:rsidRPr="002A0E51">
        <w:rPr>
          <w:b/>
          <w:sz w:val="24"/>
          <w:szCs w:val="24"/>
        </w:rPr>
        <w:t>family</w:t>
      </w:r>
      <w:proofErr w:type="gramEnd"/>
      <w:r w:rsidR="002A0E51" w:rsidRPr="002A0E51">
        <w:rPr>
          <w:b/>
          <w:sz w:val="24"/>
          <w:szCs w:val="24"/>
        </w:rPr>
        <w:t xml:space="preserve">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 xml:space="preserve">(who </w:t>
      </w:r>
      <w:proofErr w:type="gramStart"/>
      <w:r w:rsidRPr="008B28E7">
        <w:rPr>
          <w:sz w:val="24"/>
          <w:szCs w:val="24"/>
        </w:rPr>
        <w:t>should re-phrase</w:t>
      </w:r>
      <w:proofErr w:type="gramEnd"/>
      <w:r w:rsidRPr="008B28E7">
        <w:rPr>
          <w:sz w:val="24"/>
          <w:szCs w:val="24"/>
        </w:rPr>
        <w:t xml:space="preserve"> and add explanations and prompts as required).</w:t>
      </w:r>
      <w:r w:rsidR="00D60F88" w:rsidRPr="008B28E7">
        <w:rPr>
          <w:sz w:val="24"/>
          <w:szCs w:val="24"/>
        </w:rPr>
        <w:t xml:space="preserve"> </w:t>
      </w:r>
      <w:r w:rsidR="00B07E79">
        <w:rPr>
          <w:sz w:val="24"/>
          <w:szCs w:val="24"/>
        </w:rPr>
        <w:t xml:space="preserve">Alternatively, the learner </w:t>
      </w:r>
      <w:proofErr w:type="gramStart"/>
      <w:r w:rsidR="00B07E79">
        <w:rPr>
          <w:sz w:val="24"/>
          <w:szCs w:val="24"/>
        </w:rPr>
        <w:t>is able to</w:t>
      </w:r>
      <w:proofErr w:type="gramEnd"/>
      <w:r w:rsidR="00B07E79">
        <w:rPr>
          <w:sz w:val="24"/>
          <w:szCs w:val="24"/>
        </w:rPr>
        <w:t xml:space="preserve">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 xml:space="preserve">individual using services, their </w:t>
      </w:r>
      <w:proofErr w:type="gramStart"/>
      <w:r w:rsidR="00B07E79" w:rsidRPr="002A0E51">
        <w:rPr>
          <w:sz w:val="24"/>
          <w:szCs w:val="24"/>
        </w:rPr>
        <w:t>family</w:t>
      </w:r>
      <w:proofErr w:type="gramEnd"/>
      <w:r w:rsidR="00B07E79" w:rsidRPr="002A0E51">
        <w:rPr>
          <w:sz w:val="24"/>
          <w:szCs w:val="24"/>
        </w:rPr>
        <w:t xml:space="preserve">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77777777" w:rsidR="00CA3593" w:rsidRPr="008B28E7" w:rsidRDefault="00CA3593" w:rsidP="00FF7EBB">
            <w:pPr>
              <w:jc w:val="both"/>
              <w:rPr>
                <w:sz w:val="24"/>
                <w:szCs w:val="24"/>
              </w:rPr>
            </w:pP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77777777" w:rsidR="00CA3593" w:rsidRPr="008B28E7" w:rsidRDefault="00CA3593" w:rsidP="00FF7EBB">
            <w:pPr>
              <w:jc w:val="both"/>
              <w:rPr>
                <w:sz w:val="24"/>
                <w:szCs w:val="24"/>
              </w:rPr>
            </w:pP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77777777" w:rsidR="00CA3593" w:rsidRPr="008B28E7" w:rsidRDefault="00CA3593" w:rsidP="00FF7EBB">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77777777" w:rsidR="00CA3593" w:rsidRPr="008B28E7" w:rsidRDefault="00CA3593" w:rsidP="00FF7EBB">
            <w:pPr>
              <w:jc w:val="both"/>
              <w:rPr>
                <w:sz w:val="24"/>
                <w:szCs w:val="24"/>
              </w:rPr>
            </w:pP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77777777" w:rsidR="00CA3593" w:rsidRPr="008B28E7" w:rsidRDefault="00CA3593" w:rsidP="00FF7EBB">
            <w:pPr>
              <w:jc w:val="both"/>
              <w:rPr>
                <w:sz w:val="24"/>
                <w:szCs w:val="24"/>
              </w:rPr>
            </w:pP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77777777" w:rsidR="00A12F22" w:rsidRPr="008B28E7" w:rsidRDefault="00A12F22" w:rsidP="00FF7EBB">
            <w:pPr>
              <w:jc w:val="both"/>
              <w:rPr>
                <w:sz w:val="24"/>
                <w:szCs w:val="24"/>
              </w:rPr>
            </w:pP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77777777" w:rsidR="00CA3593" w:rsidRPr="008B28E7" w:rsidRDefault="00CA3593" w:rsidP="00FF7EBB">
            <w:pPr>
              <w:jc w:val="both"/>
              <w:rPr>
                <w:sz w:val="24"/>
                <w:szCs w:val="24"/>
              </w:rPr>
            </w:pP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77777777" w:rsidR="00CA3593" w:rsidRPr="008B28E7" w:rsidRDefault="00CA3593" w:rsidP="00FF7EBB">
            <w:pPr>
              <w:jc w:val="both"/>
              <w:rPr>
                <w:sz w:val="24"/>
                <w:szCs w:val="24"/>
              </w:rPr>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w:t>
            </w:r>
            <w:proofErr w:type="gramStart"/>
            <w:r w:rsidR="00002C7A">
              <w:rPr>
                <w:sz w:val="24"/>
                <w:szCs w:val="24"/>
              </w:rPr>
              <w:t>strategies</w:t>
            </w:r>
            <w:proofErr w:type="gramEnd"/>
            <w:r w:rsidR="00002C7A">
              <w:rPr>
                <w:sz w:val="24"/>
                <w:szCs w:val="24"/>
              </w:rPr>
              <w:t xml:space="preserve">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7377CB90"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Bidi"/>
          <w:color w:val="auto"/>
          <w:sz w:val="24"/>
          <w:szCs w:val="24"/>
          <w:lang w:val="en" w:eastAsia="en-US"/>
        </w:rPr>
        <w:t xml:space="preserve">For Askeland and Fook (2009), “Social workers need to reflect critically to discover the trends’ underlying values, principles and theories and whether they promote those of social work”. For this section, my aim is to complete a </w:t>
      </w:r>
      <w:r w:rsidRPr="00795851">
        <w:rPr>
          <w:rFonts w:asciiTheme="minorHAnsi" w:eastAsiaTheme="minorHAnsi" w:hAnsiTheme="minorHAnsi" w:cstheme="minorBidi"/>
          <w:color w:val="auto"/>
          <w:sz w:val="24"/>
          <w:szCs w:val="24"/>
          <w:lang w:eastAsia="en-US"/>
        </w:rPr>
        <w:t xml:space="preserve">critically reflective case study relating to foster carers that I am currently supporting as a supervising social worker.  The team is based in West Wales and manages cases where children and or young people have been placed in foster care due to parental abuse, neglect or abandonment following assessments by social care professionals and decisions made in court. The team serves a dual role by supporting the needs of foster carers, while ensuring that the care they provide to the child reflects their current care and support plan. Legislation and procedures related to the fostering team includes The Local Authority Fostering Services (Wales) Regulations 2019 and the SSWB Act 2014 and the Wales Safeguarding Procedures 2019.  </w:t>
      </w:r>
      <w:r w:rsidRPr="00795851">
        <w:rPr>
          <w:rFonts w:asciiTheme="minorHAnsi" w:eastAsiaTheme="minorHAnsi" w:hAnsiTheme="minorHAnsi" w:cstheme="minorHAnsi"/>
          <w:color w:val="auto"/>
          <w:sz w:val="24"/>
          <w:szCs w:val="24"/>
          <w:lang w:eastAsia="en-US"/>
        </w:rPr>
        <w:t xml:space="preserve">For this assignment, I will be using </w:t>
      </w:r>
      <w:proofErr w:type="spellStart"/>
      <w:r w:rsidRPr="00795851">
        <w:rPr>
          <w:rFonts w:asciiTheme="minorHAnsi" w:eastAsiaTheme="minorHAnsi" w:hAnsiTheme="minorHAnsi" w:cstheme="minorHAnsi"/>
          <w:color w:val="auto"/>
          <w:sz w:val="24"/>
          <w:szCs w:val="24"/>
          <w:lang w:eastAsia="en-US"/>
        </w:rPr>
        <w:t>Borton’s</w:t>
      </w:r>
      <w:proofErr w:type="spellEnd"/>
      <w:r w:rsidRPr="00795851">
        <w:rPr>
          <w:rFonts w:asciiTheme="minorHAnsi" w:eastAsiaTheme="minorHAnsi" w:hAnsiTheme="minorHAnsi" w:cstheme="minorHAnsi"/>
          <w:color w:val="auto"/>
          <w:sz w:val="24"/>
          <w:szCs w:val="24"/>
          <w:lang w:eastAsia="en-US"/>
        </w:rPr>
        <w:t xml:space="preserve"> Model of Reflection (1970) as I find it personally the </w:t>
      </w:r>
      <w:r w:rsidRPr="00795851">
        <w:rPr>
          <w:rFonts w:asciiTheme="minorHAnsi" w:eastAsiaTheme="minorHAnsi" w:hAnsiTheme="minorHAnsi" w:cstheme="minorHAnsi"/>
          <w:color w:val="auto"/>
          <w:sz w:val="24"/>
          <w:szCs w:val="24"/>
          <w:lang w:val="en" w:eastAsia="en-US"/>
        </w:rPr>
        <w:t xml:space="preserve">most comfortable to use and best place to buttress my professional reflective practice. </w:t>
      </w:r>
    </w:p>
    <w:p w14:paraId="55C948CD"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The case in question relates to a newly approved foster care couple whom I shall call 1 (female) and 2 (male) and a sixteen- year- old male whom I shall call 3. The use of numbers as identifiers is to ensure confidentiality </w:t>
      </w:r>
      <w:proofErr w:type="gramStart"/>
      <w:r w:rsidRPr="00795851">
        <w:rPr>
          <w:rFonts w:asciiTheme="minorHAnsi" w:eastAsiaTheme="minorHAnsi" w:hAnsiTheme="minorHAnsi" w:cstheme="minorHAnsi"/>
          <w:color w:val="auto"/>
          <w:sz w:val="24"/>
          <w:szCs w:val="24"/>
          <w:lang w:eastAsia="en-US"/>
        </w:rPr>
        <w:t>in order to</w:t>
      </w:r>
      <w:proofErr w:type="gramEnd"/>
      <w:r w:rsidRPr="00795851">
        <w:rPr>
          <w:rFonts w:asciiTheme="minorHAnsi" w:eastAsiaTheme="minorHAnsi" w:hAnsiTheme="minorHAnsi" w:cstheme="minorHAnsi"/>
          <w:color w:val="auto"/>
          <w:sz w:val="24"/>
          <w:szCs w:val="24"/>
          <w:lang w:eastAsia="en-US"/>
        </w:rPr>
        <w:t xml:space="preserve"> protect the individual’s identities involved (Data Protection Act 1998 &amp; General Data Protection Regulations 2018). </w:t>
      </w:r>
    </w:p>
    <w:p w14:paraId="25FAB31F"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As a result of severe neglect and witnessing domestic violence within the home as a young child, 3 suffers from severe trauma, which has led to serious behavioural problems, drug addiction and exposure to outside harm and exploitation as he became older. It also is thought that 3 suffers from Misfolding of the Brain which is associated to such </w:t>
      </w:r>
      <w:r w:rsidRPr="00795851">
        <w:rPr>
          <w:rFonts w:asciiTheme="minorHAnsi" w:eastAsiaTheme="minorHAnsi" w:hAnsiTheme="minorHAnsi" w:cstheme="minorBidi"/>
          <w:color w:val="auto"/>
          <w:sz w:val="24"/>
          <w:szCs w:val="24"/>
          <w:lang w:val="en-AU" w:eastAsia="en-US"/>
        </w:rPr>
        <w:t>neurological conditions as autism and schizophrenia</w:t>
      </w:r>
      <w:r w:rsidRPr="00795851">
        <w:rPr>
          <w:rFonts w:asciiTheme="minorHAnsi" w:eastAsiaTheme="minorHAnsi" w:hAnsiTheme="minorHAnsi" w:cstheme="minorHAnsi"/>
          <w:color w:val="auto"/>
          <w:sz w:val="24"/>
          <w:szCs w:val="24"/>
          <w:lang w:eastAsia="en-US"/>
        </w:rPr>
        <w:t xml:space="preserve"> (Cosmos Magazine, 2020).  Social Services has been involved in 3’s life since he was four years old. 3 and his siblings are currently on the Child Protection Register. 3 was brought into care </w:t>
      </w:r>
      <w:proofErr w:type="gramStart"/>
      <w:r w:rsidRPr="00795851">
        <w:rPr>
          <w:rFonts w:asciiTheme="minorHAnsi" w:eastAsiaTheme="minorHAnsi" w:hAnsiTheme="minorHAnsi" w:cstheme="minorHAnsi"/>
          <w:color w:val="auto"/>
          <w:sz w:val="24"/>
          <w:szCs w:val="24"/>
          <w:lang w:eastAsia="en-US"/>
        </w:rPr>
        <w:t>as a result of</w:t>
      </w:r>
      <w:proofErr w:type="gramEnd"/>
      <w:r w:rsidRPr="00795851">
        <w:rPr>
          <w:rFonts w:asciiTheme="minorHAnsi" w:eastAsiaTheme="minorHAnsi" w:hAnsiTheme="minorHAnsi" w:cstheme="minorHAnsi"/>
          <w:color w:val="auto"/>
          <w:sz w:val="24"/>
          <w:szCs w:val="24"/>
          <w:lang w:eastAsia="en-US"/>
        </w:rPr>
        <w:t xml:space="preserve"> an altercation between himself and a friend of his mother at the family home. The young person was charged with assault.  As a result of 3’s bail conditions which prohibited contact with his mother until his court date  and a Signs of Safety Assessment which revealed that none of 3’s  relatives were able or </w:t>
      </w:r>
      <w:r w:rsidRPr="00795851">
        <w:rPr>
          <w:rFonts w:asciiTheme="minorHAnsi" w:eastAsiaTheme="minorHAnsi" w:hAnsiTheme="minorHAnsi" w:cstheme="minorHAnsi"/>
          <w:color w:val="auto"/>
          <w:sz w:val="24"/>
          <w:szCs w:val="24"/>
          <w:lang w:eastAsia="en-US"/>
        </w:rPr>
        <w:lastRenderedPageBreak/>
        <w:t xml:space="preserve">willing to care for him,  the young person was placed in care as a voluntary Section 76 (single incident) of the Social Services and Wellbeing Act 2014.  </w:t>
      </w:r>
    </w:p>
    <w:p w14:paraId="1DB66D27"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000000" w:themeColor="text1"/>
          <w:sz w:val="24"/>
          <w:szCs w:val="24"/>
          <w:lang w:eastAsia="en-US"/>
        </w:rPr>
      </w:pPr>
      <w:r w:rsidRPr="00795851">
        <w:rPr>
          <w:rFonts w:asciiTheme="minorHAnsi" w:eastAsiaTheme="minorHAnsi" w:hAnsiTheme="minorHAnsi" w:cstheme="minorHAnsi"/>
          <w:color w:val="000000" w:themeColor="text1"/>
          <w:sz w:val="24"/>
          <w:szCs w:val="24"/>
          <w:lang w:eastAsia="en-US"/>
        </w:rPr>
        <w:t xml:space="preserve">Section 77 of the Social Services and Wellbeing Act requires the local authority to accommodate a child or young person in police protection or detention (2014). An immediate Strategy Discussion between the Child Care Team managing 3’s case and the police would be held as per the Wales Child Protection Procedures 2019 due to the urgency of the situation.  In consultation with 3 ‘s mother as required by the Social Services and Wellbeing Act 2014, it was agreed that 3 would voluntarily go into care under a Section 76 (single incident) protocol as it was determined that he was both at significant risk and or harm to himself in his present condition, while also posing as a risk to those family members living with him.    </w:t>
      </w:r>
    </w:p>
    <w:p w14:paraId="7A86302E"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When placing a child or young person safely with foster carers, it is important that the placement reflect the needs and requirements stated in that individual’s Care and Support Plan (Social Services and Wellbeing Act 2014). These needs include an individual’s gender, identity, language preference, ethnicity, and disability (Care Standards Act, 2000).  However, local authority budget cuts due to government austerity measures (</w:t>
      </w:r>
      <w:proofErr w:type="spellStart"/>
      <w:r w:rsidRPr="00795851">
        <w:rPr>
          <w:rFonts w:asciiTheme="minorHAnsi" w:eastAsiaTheme="minorHAnsi" w:hAnsiTheme="minorHAnsi" w:cstheme="minorHAnsi"/>
          <w:color w:val="auto"/>
          <w:sz w:val="24"/>
          <w:szCs w:val="24"/>
          <w:lang w:eastAsia="en-US"/>
        </w:rPr>
        <w:t>Ifan</w:t>
      </w:r>
      <w:proofErr w:type="spellEnd"/>
      <w:r w:rsidRPr="00795851">
        <w:rPr>
          <w:rFonts w:asciiTheme="minorHAnsi" w:eastAsiaTheme="minorHAnsi" w:hAnsiTheme="minorHAnsi" w:cstheme="minorHAnsi"/>
          <w:color w:val="auto"/>
          <w:sz w:val="24"/>
          <w:szCs w:val="24"/>
          <w:lang w:eastAsia="en-US"/>
        </w:rPr>
        <w:t xml:space="preserve"> &amp; Sion, 2020, p.10) and a steady decline in the number of foster carers throughout the U.K. over the years (</w:t>
      </w:r>
      <w:r w:rsidRPr="00795851">
        <w:rPr>
          <w:rFonts w:asciiTheme="minorHAnsi" w:eastAsiaTheme="minorHAnsi" w:hAnsiTheme="minorHAnsi" w:cstheme="minorHAnsi"/>
          <w:bCs/>
          <w:color w:val="auto"/>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Fostering Statistics UK 2019/2020</w:t>
      </w:r>
      <w:r w:rsidRPr="00795851">
        <w:rPr>
          <w:rFonts w:asciiTheme="minorHAnsi" w:eastAsiaTheme="minorHAnsi" w:hAnsiTheme="minorHAnsi" w:cstheme="minorHAnsi"/>
          <w:color w:val="auto"/>
          <w:sz w:val="24"/>
          <w:szCs w:val="2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95851">
        <w:rPr>
          <w:rFonts w:asciiTheme="minorHAnsi" w:eastAsiaTheme="minorHAnsi" w:hAnsiTheme="minorHAnsi" w:cstheme="minorHAnsi"/>
          <w:color w:val="auto"/>
          <w:sz w:val="24"/>
          <w:szCs w:val="24"/>
          <w:lang w:eastAsia="en-US"/>
        </w:rPr>
        <w:t xml:space="preserve">has made both carer recruitment and matching young people with the appropriate carer more difficult when compared to the past. This had led from my experience in some cases to placement breakdowns and forced moves to another carer much to the detriment of that child. Added to this, is the difficulty of my local authority competing with a more populated and better financed county next door for both experienced carers and new recruits.       </w:t>
      </w:r>
    </w:p>
    <w:p w14:paraId="08F34BB3"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Through a joint review of the young person’s case history (Professional Codes of Practice, 2019) between the fostering placement team, the child- care team and other agencies involved in the case  as stated in section 164 of the Social Services and Wellbeing Act 2014, it was decided that carers 1 and 2 would be the best match for 3 despite them only being approved in January of this year.  </w:t>
      </w:r>
    </w:p>
    <w:p w14:paraId="78ABD695"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Prior to being officially assigned to the carer’s case, I was provided with their Form F Assessment which all fostering candidates who pass the initial screening must go through. The Form </w:t>
      </w:r>
      <w:proofErr w:type="spellStart"/>
      <w:r w:rsidRPr="00795851">
        <w:rPr>
          <w:rFonts w:asciiTheme="minorHAnsi" w:eastAsiaTheme="minorHAnsi" w:hAnsiTheme="minorHAnsi" w:cstheme="minorHAnsi"/>
          <w:color w:val="auto"/>
          <w:sz w:val="24"/>
          <w:szCs w:val="24"/>
          <w:lang w:eastAsia="en-US"/>
        </w:rPr>
        <w:t>F</w:t>
      </w:r>
      <w:proofErr w:type="spellEnd"/>
      <w:r w:rsidRPr="00795851">
        <w:rPr>
          <w:rFonts w:asciiTheme="minorHAnsi" w:eastAsiaTheme="minorHAnsi" w:hAnsiTheme="minorHAnsi" w:cstheme="minorHAnsi"/>
          <w:color w:val="auto"/>
          <w:sz w:val="24"/>
          <w:szCs w:val="24"/>
          <w:lang w:eastAsia="en-US"/>
        </w:rPr>
        <w:t xml:space="preserve"> assessment explores the candidates’ family and personal history as well as their childcare experiences and views on parenting and safeguarding children.  </w:t>
      </w:r>
    </w:p>
    <w:p w14:paraId="73541A0C"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Once 1 and 2 were selected and knowing that building and maintaining relationships are a key factor of Social Work (Alexander &amp; Grant, 2009), I took it upon myself to contact those professionals involved with the young person in order to have a better holistic picture of 3  and how best to support the carers as seen in the Code of Professional Practice (Social Care Wales, 2017). These professionals included 3’s social worker, drug and alcohol counsellor, youth support worker and temporary IFST worker.   At the same time, I took the time to read up on 3’s suspected condition of Misfolding of the Brain and how they might affect behaviour and cognitive functioning to better support the carers (Social Care Wales, s.6,2017)</w:t>
      </w:r>
      <w:r w:rsidRPr="00795851">
        <w:rPr>
          <w:rFonts w:asciiTheme="minorHAnsi" w:eastAsiaTheme="minorHAnsi" w:hAnsiTheme="minorHAnsi" w:cstheme="minorHAnsi"/>
          <w:color w:val="FF0000"/>
          <w:sz w:val="24"/>
          <w:szCs w:val="24"/>
          <w:lang w:eastAsia="en-US"/>
        </w:rPr>
        <w:t xml:space="preserve"> </w:t>
      </w:r>
      <w:r w:rsidRPr="00795851">
        <w:rPr>
          <w:rFonts w:asciiTheme="minorHAnsi" w:eastAsiaTheme="minorHAnsi" w:hAnsiTheme="minorHAnsi" w:cstheme="minorHAnsi"/>
          <w:color w:val="auto"/>
          <w:sz w:val="24"/>
          <w:szCs w:val="24"/>
          <w:lang w:eastAsia="en-US"/>
        </w:rPr>
        <w:t xml:space="preserve">if required.   </w:t>
      </w:r>
    </w:p>
    <w:p w14:paraId="7C782B60"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lastRenderedPageBreak/>
        <w:t xml:space="preserve">For Graham and Barter, collaboration is seen as “a rational system in which two or more stakeholders pool together in order to meet objectives that neither could meet individually” (p.7, 1999).  Keeping this in mind and the fact that as a social worker in Wales, I am expected to work in partnership with other professionals, families and the young people themselves to address  both short and longer term issues related to a particular case, (Social  Care Wales, 20I7) I organised two pre-placement meetings, one for 3 and one for his mother prior to him coming onto care. These separate meetings were organised because of 3’s bail conditions which barred him with having communication with his mother at that time.  </w:t>
      </w:r>
    </w:p>
    <w:p w14:paraId="29250D2B"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While not a legislative requirement, the pre-planning meeting  not only allows for information to be shared amongst all participants (Social Care Wales, 2017) , but gives  the young person, the family and foster carers a voice in care proceedings ( Social Services and Wellbeing Act 2014)  that not only includes them in the decision making process ( Social Care Wales, 2017) but helps to identify possible additional support needed for that young person (Care Standards Act 2000).  Using </w:t>
      </w:r>
      <w:proofErr w:type="spellStart"/>
      <w:r w:rsidRPr="00795851">
        <w:rPr>
          <w:rFonts w:asciiTheme="minorHAnsi" w:eastAsiaTheme="minorHAnsi" w:hAnsiTheme="minorHAnsi" w:cstheme="minorHAnsi"/>
          <w:color w:val="auto"/>
          <w:sz w:val="24"/>
          <w:szCs w:val="24"/>
          <w:lang w:eastAsia="en-US"/>
        </w:rPr>
        <w:t>Borton’s</w:t>
      </w:r>
      <w:proofErr w:type="spellEnd"/>
      <w:r w:rsidRPr="00795851">
        <w:rPr>
          <w:rFonts w:asciiTheme="minorHAnsi" w:eastAsiaTheme="minorHAnsi" w:hAnsiTheme="minorHAnsi" w:cstheme="minorHAnsi"/>
          <w:color w:val="auto"/>
          <w:sz w:val="24"/>
          <w:szCs w:val="24"/>
          <w:lang w:eastAsia="en-US"/>
        </w:rPr>
        <w:t xml:space="preserve"> (1970) initial questioning of the situation, </w:t>
      </w:r>
      <w:r w:rsidRPr="00795851">
        <w:rPr>
          <w:rFonts w:asciiTheme="minorHAnsi" w:eastAsiaTheme="minorHAnsi" w:hAnsiTheme="minorHAnsi" w:cstheme="minorHAnsi"/>
          <w:color w:val="auto"/>
          <w:sz w:val="24"/>
          <w:szCs w:val="24"/>
          <w:lang w:val="en" w:eastAsia="en-US"/>
        </w:rPr>
        <w:t xml:space="preserve">it was fundamental from my viewpoint that the cares received all pertinent information related to 3 to have a clear understanding of who he was and why he was in care (The Local Authority Fostering Services (Wales) Regulations 2018). Such information included personal case history, family network and background, cultural and religious practices, personal interests and safeguarding issues (Social Services and Well 2014) which could be used then to assess the needs and risks in co-production and partnership with those professionally involved (Social Care Wales, 2107). As I was required to visit the home within the first seven days of 3 moving in (Social Services and Wellbeing Act, 2014), a date and time was arranged during this meeting for my first visit. </w:t>
      </w:r>
    </w:p>
    <w:p w14:paraId="0D76F7E0"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  Using the second cue question of </w:t>
      </w:r>
      <w:proofErr w:type="spellStart"/>
      <w:r w:rsidRPr="00795851">
        <w:rPr>
          <w:rFonts w:asciiTheme="minorHAnsi" w:eastAsiaTheme="minorHAnsi" w:hAnsiTheme="minorHAnsi" w:cstheme="minorHAnsi"/>
          <w:color w:val="auto"/>
          <w:sz w:val="24"/>
          <w:szCs w:val="24"/>
          <w:lang w:eastAsia="en-US"/>
        </w:rPr>
        <w:t>Borton’s</w:t>
      </w:r>
      <w:proofErr w:type="spellEnd"/>
      <w:r w:rsidRPr="00795851">
        <w:rPr>
          <w:rFonts w:asciiTheme="minorHAnsi" w:eastAsiaTheme="minorHAnsi" w:hAnsiTheme="minorHAnsi" w:cstheme="minorHAnsi"/>
          <w:color w:val="auto"/>
          <w:sz w:val="24"/>
          <w:szCs w:val="24"/>
          <w:lang w:eastAsia="en-US"/>
        </w:rPr>
        <w:t xml:space="preserve"> Reflective Model (1970) entitled “ So What”, which examines and analyses a situation or predicament, I identified several concerns stemming from the pre-planning meeting that could impact negatively on any safeguarding measures for both 3 and the carers that are put in place. These concerns included 1 and 2 ‘s inexperience as carers coupled with 3 complexity of problems which included a fixation on marijuana, challenging behaviour and a history of physical violence. Coupled with that was the fact that 3’s mother still possessed legal authority over her son which could inhibit the carers ability to effectively care and protect 3 as required by The Local Authority Fostering Services (Wales) Regulations 2018.   </w:t>
      </w:r>
    </w:p>
    <w:p w14:paraId="28100A44"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 </w:t>
      </w:r>
      <w:proofErr w:type="spellStart"/>
      <w:r w:rsidRPr="00795851">
        <w:rPr>
          <w:rFonts w:asciiTheme="minorHAnsi" w:eastAsiaTheme="minorHAnsi" w:hAnsiTheme="minorHAnsi" w:cstheme="minorHAnsi"/>
          <w:color w:val="auto"/>
          <w:sz w:val="24"/>
          <w:szCs w:val="24"/>
          <w:lang w:eastAsia="en-US"/>
        </w:rPr>
        <w:t>Arnau</w:t>
      </w:r>
      <w:proofErr w:type="spellEnd"/>
      <w:r w:rsidRPr="00795851">
        <w:rPr>
          <w:rFonts w:asciiTheme="minorHAnsi" w:eastAsiaTheme="minorHAnsi" w:hAnsiTheme="minorHAnsi" w:cstheme="minorHAnsi"/>
          <w:color w:val="auto"/>
          <w:sz w:val="24"/>
          <w:szCs w:val="24"/>
          <w:lang w:eastAsia="en-US"/>
        </w:rPr>
        <w:t xml:space="preserve">-Bates and Gilligan states that a child and or young person is more likely to achieve positive outcomes when foster carers receive effective support (2015, cited in Munford and Sanders, 2016). Using </w:t>
      </w:r>
      <w:proofErr w:type="spellStart"/>
      <w:r w:rsidRPr="00795851">
        <w:rPr>
          <w:rFonts w:asciiTheme="minorHAnsi" w:eastAsiaTheme="minorHAnsi" w:hAnsiTheme="minorHAnsi" w:cstheme="minorHAnsi"/>
          <w:color w:val="auto"/>
          <w:sz w:val="24"/>
          <w:szCs w:val="24"/>
          <w:lang w:eastAsia="en-US"/>
        </w:rPr>
        <w:t>Borton’s</w:t>
      </w:r>
      <w:proofErr w:type="spellEnd"/>
      <w:r w:rsidRPr="00795851">
        <w:rPr>
          <w:rFonts w:asciiTheme="minorHAnsi" w:eastAsiaTheme="minorHAnsi" w:hAnsiTheme="minorHAnsi" w:cstheme="minorHAnsi"/>
          <w:color w:val="auto"/>
          <w:sz w:val="24"/>
          <w:szCs w:val="24"/>
          <w:lang w:eastAsia="en-US"/>
        </w:rPr>
        <w:t xml:space="preserve"> (1970) third and final cue question entitled “Now What”, which goes on to use the level of past questioning and seeks to find alternative solutions to a problem or dilemma, I surmised that in order to ensure that 3 was kept safe and that the placement did not breakdown, I would need to effectively utilise both my monthly supervisions with the carers as well as my own with my supervisor. I would need also to build on the carer’s existing strengths as well as advocate on their behalf when required (Social Care Wales, 2017).</w:t>
      </w:r>
    </w:p>
    <w:p w14:paraId="0A66ADE5"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For Brown et al. (2014), the role of a supervising social worker is a complex one as it entails both supporting the carer(s) as well as supervising them in the role of a care professional. During the time </w:t>
      </w:r>
      <w:r w:rsidRPr="00795851">
        <w:rPr>
          <w:rFonts w:asciiTheme="minorHAnsi" w:eastAsiaTheme="minorHAnsi" w:hAnsiTheme="minorHAnsi" w:cstheme="minorHAnsi"/>
          <w:color w:val="auto"/>
          <w:sz w:val="24"/>
          <w:szCs w:val="24"/>
          <w:lang w:eastAsia="en-US"/>
        </w:rPr>
        <w:lastRenderedPageBreak/>
        <w:t xml:space="preserve">that 3 was being cared for by 1  and 2, I used my monthly supervisions with the carers to develop their knowledge, skills and values so as to improve the quality of their care and thus be better able to safeguard 3 and themselves from the risks that the young person posed (Skills for Care, 2007). I also gave 3 the opportunity to speak with me in private each time I either visited the home in person or on video link due to </w:t>
      </w:r>
      <w:proofErr w:type="spellStart"/>
      <w:r w:rsidRPr="00795851">
        <w:rPr>
          <w:rFonts w:asciiTheme="minorHAnsi" w:eastAsiaTheme="minorHAnsi" w:hAnsiTheme="minorHAnsi" w:cstheme="minorHAnsi"/>
          <w:color w:val="auto"/>
          <w:sz w:val="24"/>
          <w:szCs w:val="24"/>
          <w:lang w:eastAsia="en-US"/>
        </w:rPr>
        <w:t>Covid</w:t>
      </w:r>
      <w:proofErr w:type="spellEnd"/>
      <w:r w:rsidRPr="00795851">
        <w:rPr>
          <w:rFonts w:asciiTheme="minorHAnsi" w:eastAsiaTheme="minorHAnsi" w:hAnsiTheme="minorHAnsi" w:cstheme="minorHAnsi"/>
          <w:color w:val="auto"/>
          <w:sz w:val="24"/>
          <w:szCs w:val="24"/>
          <w:lang w:eastAsia="en-US"/>
        </w:rPr>
        <w:t xml:space="preserve"> 19 in order to record his wishes and feelings about the care he was receiving from 1 and 2 as required in section 32 of The Caring Planning, Placement and Case Review (Wales) 2015.</w:t>
      </w:r>
    </w:p>
    <w:p w14:paraId="2029DFD8"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 I also ensured that after every supervision, I completed a Foster Carer Supervision Record within the allotted time frame as well as any other paper work and or emails related to the case in a clear and accurate fashion as proscribed in the Codes of Professional Practice 2017.        </w:t>
      </w:r>
    </w:p>
    <w:p w14:paraId="017D170C"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 During my initial visit to the property, I made it a point to of clearly explaining my role both to the carers and 3 while he was living at the property  as well as outlining  the local authorities complaints procedures if any of them felt that the support they were receiving from social services was lacking or po or in quality (Social Care Wales, 2017). While research shows that most allegations of abuse made against carers by the young people are false (</w:t>
      </w:r>
      <w:proofErr w:type="spellStart"/>
      <w:r w:rsidRPr="00795851">
        <w:rPr>
          <w:rFonts w:asciiTheme="minorHAnsi" w:eastAsiaTheme="minorHAnsi" w:hAnsiTheme="minorHAnsi" w:cstheme="minorHAnsi"/>
          <w:color w:val="auto"/>
          <w:sz w:val="24"/>
          <w:szCs w:val="24"/>
          <w:lang w:eastAsia="en-US"/>
        </w:rPr>
        <w:t>Biehal</w:t>
      </w:r>
      <w:proofErr w:type="spellEnd"/>
      <w:r w:rsidRPr="00795851">
        <w:rPr>
          <w:rFonts w:asciiTheme="minorHAnsi" w:eastAsiaTheme="minorHAnsi" w:hAnsiTheme="minorHAnsi" w:cstheme="minorHAnsi"/>
          <w:color w:val="auto"/>
          <w:sz w:val="24"/>
          <w:szCs w:val="24"/>
          <w:lang w:eastAsia="en-US"/>
        </w:rPr>
        <w:t xml:space="preserve"> cited in  </w:t>
      </w:r>
      <w:proofErr w:type="spellStart"/>
      <w:r w:rsidRPr="00795851">
        <w:rPr>
          <w:rFonts w:asciiTheme="minorHAnsi" w:eastAsiaTheme="minorHAnsi" w:hAnsiTheme="minorHAnsi" w:cstheme="minorHAnsi"/>
          <w:color w:val="auto"/>
          <w:sz w:val="24"/>
          <w:szCs w:val="24"/>
          <w:lang w:eastAsia="en-US"/>
        </w:rPr>
        <w:t>Sebba</w:t>
      </w:r>
      <w:proofErr w:type="spellEnd"/>
      <w:r w:rsidRPr="00795851">
        <w:rPr>
          <w:rFonts w:asciiTheme="minorHAnsi" w:eastAsiaTheme="minorHAnsi" w:hAnsiTheme="minorHAnsi" w:cstheme="minorHAnsi"/>
          <w:color w:val="auto"/>
          <w:sz w:val="24"/>
          <w:szCs w:val="24"/>
          <w:lang w:eastAsia="en-US"/>
        </w:rPr>
        <w:t xml:space="preserve"> and Plumridge, 2016), the impact both emotionally and financially on carers can be life shattering for carers (</w:t>
      </w:r>
      <w:proofErr w:type="spellStart"/>
      <w:r w:rsidRPr="00795851">
        <w:rPr>
          <w:rFonts w:asciiTheme="minorHAnsi" w:eastAsiaTheme="minorHAnsi" w:hAnsiTheme="minorHAnsi" w:cstheme="minorHAnsi"/>
          <w:color w:val="auto"/>
          <w:sz w:val="24"/>
          <w:szCs w:val="24"/>
          <w:lang w:eastAsia="en-US"/>
        </w:rPr>
        <w:t>Sebba</w:t>
      </w:r>
      <w:proofErr w:type="spellEnd"/>
      <w:r w:rsidRPr="00795851">
        <w:rPr>
          <w:rFonts w:asciiTheme="minorHAnsi" w:eastAsiaTheme="minorHAnsi" w:hAnsiTheme="minorHAnsi" w:cstheme="minorHAnsi"/>
          <w:color w:val="auto"/>
          <w:sz w:val="24"/>
          <w:szCs w:val="24"/>
          <w:lang w:eastAsia="en-US"/>
        </w:rPr>
        <w:t xml:space="preserve"> and </w:t>
      </w:r>
      <w:proofErr w:type="spellStart"/>
      <w:r w:rsidRPr="00795851">
        <w:rPr>
          <w:rFonts w:asciiTheme="minorHAnsi" w:eastAsiaTheme="minorHAnsi" w:hAnsiTheme="minorHAnsi" w:cstheme="minorHAnsi"/>
          <w:color w:val="auto"/>
          <w:sz w:val="24"/>
          <w:szCs w:val="24"/>
          <w:lang w:eastAsia="en-US"/>
        </w:rPr>
        <w:t>Plumbridge</w:t>
      </w:r>
      <w:proofErr w:type="spellEnd"/>
      <w:r w:rsidRPr="00795851">
        <w:rPr>
          <w:rFonts w:asciiTheme="minorHAnsi" w:eastAsiaTheme="minorHAnsi" w:hAnsiTheme="minorHAnsi" w:cstheme="minorHAnsi"/>
          <w:color w:val="auto"/>
          <w:sz w:val="24"/>
          <w:szCs w:val="24"/>
          <w:lang w:eastAsia="en-US"/>
        </w:rPr>
        <w:t xml:space="preserve">, 2016).  </w:t>
      </w:r>
    </w:p>
    <w:p w14:paraId="36E9D5F7"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With this in my mind, I reviewed with 1 and 2 the local authority’s process for dealings with serious allegations made against carers as required by the National Minimum Fostering Standards Care Act 2000 and accepted best practice (Social Care Wales, 2017). From the Allegation Handbook given to the carers, information on how to access independent support from the Foster Carers Independent Support Services was also highlighted to them. Had an allegation of abuse or harm been made by 3, I would then be obligated to follow local government safeguarding procedures as required by service providers in Wales (</w:t>
      </w:r>
      <w:bookmarkStart w:id="1" w:name="_Hlk60746778"/>
      <w:r w:rsidRPr="00795851">
        <w:rPr>
          <w:rFonts w:asciiTheme="minorHAnsi" w:eastAsiaTheme="minorHAnsi" w:hAnsiTheme="minorHAnsi" w:cstheme="minorHAnsi"/>
          <w:color w:val="auto"/>
          <w:sz w:val="24"/>
          <w:szCs w:val="24"/>
          <w:lang w:eastAsia="en-US"/>
        </w:rPr>
        <w:t xml:space="preserve">The Regulated Fostering Services (Service Providers and Responsible Individuals) (Wales) Regulations 2019 ). </w:t>
      </w:r>
      <w:bookmarkEnd w:id="1"/>
      <w:r w:rsidRPr="00795851">
        <w:rPr>
          <w:rFonts w:asciiTheme="minorHAnsi" w:eastAsiaTheme="minorHAnsi" w:hAnsiTheme="minorHAnsi" w:cstheme="minorHAnsi"/>
          <w:color w:val="auto"/>
          <w:sz w:val="24"/>
          <w:szCs w:val="24"/>
          <w:lang w:eastAsia="en-US"/>
        </w:rPr>
        <w:t>One such action would be for me to remove 3 to a temporary carer while his accusations were investigated by the child- care team and possibly police. While I would continue to work with the carers, I would have no direct involvement in the investigation nor would I be able to discuss its proceedings with them (The Regulated Fostering Services (Service Providers and Responsible Individuals) (Wales) Regulations 2019).</w:t>
      </w:r>
    </w:p>
    <w:p w14:paraId="43C23DD2"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 “Anti-Oppressive Practice   is shaped by Person Centred Practice, an egalitarian value system, concerned with reducing structural inequalities” (Dalrymple and Burke,2006) When working directly with   inexperienced carers, it was essential that I create an environment where  they would feel free to express their thoughts and feelings without feeling intimidated, while secure in the knowledge that they were being listened to by myself (Rogers, 1961, cited in Maclean and Harrison, 2015). To further strengthen our working relationship and avoid obstacles to professional collaboration, it was always also important that I be transparent when directly supporting the carers and indirectly the young person (Rogers, 1961, cited in Maclean and Harrison, 2015 ).               </w:t>
      </w:r>
    </w:p>
    <w:p w14:paraId="0DCA8579" w14:textId="77777777" w:rsidR="00795851" w:rsidRPr="00795851" w:rsidRDefault="00795851" w:rsidP="00795851">
      <w:pPr>
        <w:overflowPunct/>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lastRenderedPageBreak/>
        <w:t xml:space="preserve">When speaking with 3, I encouraged him to speak his mind and encouraged the carers to include his views on changes to household routines or safeguarding boundaries provided that it did not put his safety at risk (BASW, 2014 and Human Rights Acts 1998). In using a Narrative Approach,  3 was given the opportunity to describe his own identity, while having the opportunity to self -reflect on regrets or missed opportunities (Maclean &amp; Harrison, 2015) in his young life if he so wished with me. I also hoped that by including 3, who already felt that people were trying to run his life, he could feel that he had some sense of control and empowerment over his life (Social Services and Wellbeing Ac 2014) and thus counter any sense of powerlessness he may have been experiencing as a young person reluctantly in care (Dalrymple and Burke, 2006) .          </w:t>
      </w:r>
    </w:p>
    <w:p w14:paraId="2D6F20D1"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 </w:t>
      </w:r>
    </w:p>
    <w:p w14:paraId="1B4AABB3"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In Wales, a young person’s Care and Support Plan must include their individual needs, outcomes and the actions required by both the local authority and others involved in meeting these recognized needs (Care and Support (Care Planning) 2015). As a supervising social work, it was my responsibility to ensure that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adhere to 3’ s plan while also identifying through discussions with the entire household during my supervisions with them on the achievements and outcomes of the care plan in order to ensure that the young person was being adequately safeguarded and supported (Care and Support (Care Planning) 2015). However, while key aspects of 3’s care had been discussed in professional meetings, they were not translated into a detailed and comprehensive care plan that met the changing nature of 3’s needs or circumstances as required in section 55 of the Social Services and Well-being Act 2014. This frustrated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who were unsure of what each professional working with 3 was responsible for and could have led to a placement breakdown and future uncertainty for the young person.</w:t>
      </w:r>
    </w:p>
    <w:p w14:paraId="1AA9A73B"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For </w:t>
      </w:r>
      <w:proofErr w:type="spellStart"/>
      <w:r w:rsidRPr="00795851">
        <w:rPr>
          <w:rFonts w:asciiTheme="minorHAnsi" w:eastAsiaTheme="minorHAnsi" w:hAnsiTheme="minorHAnsi" w:cstheme="minorHAnsi"/>
          <w:color w:val="auto"/>
          <w:sz w:val="24"/>
          <w:szCs w:val="24"/>
          <w:lang w:val="en" w:eastAsia="en-US"/>
        </w:rPr>
        <w:t>Strijker</w:t>
      </w:r>
      <w:proofErr w:type="spellEnd"/>
      <w:r w:rsidRPr="00795851">
        <w:rPr>
          <w:rFonts w:asciiTheme="minorHAnsi" w:eastAsiaTheme="minorHAnsi" w:hAnsiTheme="minorHAnsi" w:cstheme="minorHAnsi"/>
          <w:color w:val="auto"/>
          <w:sz w:val="24"/>
          <w:szCs w:val="24"/>
          <w:lang w:val="en" w:eastAsia="en-US"/>
        </w:rPr>
        <w:t xml:space="preserve"> et al. (2008), foster placement breakdowns and repeated changes in a young person’s environment can have negative consequences on their emotional wellbeing and overall functioning.  Consequences from placement breakdowns include a disruption in a child’s development and may prove a barrier to solving disputes between parent and child (</w:t>
      </w:r>
      <w:proofErr w:type="spellStart"/>
      <w:r w:rsidRPr="00795851">
        <w:rPr>
          <w:rFonts w:asciiTheme="minorHAnsi" w:eastAsiaTheme="minorHAnsi" w:hAnsiTheme="minorHAnsi" w:cstheme="minorHAnsi"/>
          <w:color w:val="auto"/>
          <w:sz w:val="24"/>
          <w:szCs w:val="24"/>
          <w:lang w:val="en" w:eastAsia="en-US"/>
        </w:rPr>
        <w:t>Strijker</w:t>
      </w:r>
      <w:proofErr w:type="spellEnd"/>
      <w:r w:rsidRPr="00795851">
        <w:rPr>
          <w:rFonts w:asciiTheme="minorHAnsi" w:eastAsiaTheme="minorHAnsi" w:hAnsiTheme="minorHAnsi" w:cstheme="minorHAnsi"/>
          <w:color w:val="auto"/>
          <w:sz w:val="24"/>
          <w:szCs w:val="24"/>
          <w:lang w:val="en" w:eastAsia="en-US"/>
        </w:rPr>
        <w:t xml:space="preserve"> et al. 2008) as seen between 3 and his mother.    </w:t>
      </w:r>
    </w:p>
    <w:p w14:paraId="7981348F"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To support the placement, it was essential that I identify key social work theories and perspectives that would support 1 and 2 in caring for 3. It was also important for me to use my own supervision as well as my working relationship with those supporting the household to bolster 3’s care and support plan and better secure his placement as mandated by the Social Service and Well- being Act 2014.          </w:t>
      </w:r>
    </w:p>
    <w:p w14:paraId="6CCA3FA4" w14:textId="77777777" w:rsidR="00795851" w:rsidRPr="00795851" w:rsidRDefault="00795851" w:rsidP="00795851">
      <w:pPr>
        <w:overflowPunct/>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Strength based theory, focuses on both identifying and building on the strengths of a given individual or situation (Bricker-Jenkins, 1997). Using a Strength -based approach and working in collaboration with the carers during my initial supervision with them, we were able to identity several strong points (Codes of Professional Practice, 2017) that both carers possessed which I believed would help solidify the placement and avoid unnecessary friction between them and the young person (Bricker-Jenkins, 1997). These strengths included their ability in demonstrating empathy when caring for young people, possessing a non- judgemental attitude and the ability to utilise effective communication, and listening skills. In promoting these strengths, it was my hope that the carers would not only feel valued as </w:t>
      </w:r>
      <w:r w:rsidRPr="00795851">
        <w:rPr>
          <w:rFonts w:asciiTheme="minorHAnsi" w:eastAsiaTheme="minorHAnsi" w:hAnsiTheme="minorHAnsi" w:cstheme="minorHAnsi"/>
          <w:color w:val="auto"/>
          <w:sz w:val="24"/>
          <w:szCs w:val="24"/>
          <w:lang w:eastAsia="en-US"/>
        </w:rPr>
        <w:lastRenderedPageBreak/>
        <w:t xml:space="preserve">professionals (Odell, 2008) but have the confidence to safeguard 3 as required by </w:t>
      </w:r>
      <w:bookmarkStart w:id="2" w:name="_Hlk60226543"/>
      <w:r w:rsidRPr="00795851">
        <w:rPr>
          <w:rFonts w:asciiTheme="minorHAnsi" w:eastAsiaTheme="minorHAnsi" w:hAnsiTheme="minorHAnsi" w:cstheme="minorHAnsi"/>
          <w:color w:val="auto"/>
          <w:sz w:val="24"/>
          <w:szCs w:val="24"/>
          <w:lang w:eastAsia="en-US"/>
        </w:rPr>
        <w:t>The Regulated Fostering Services (Service Providers and Responsible Individuals) (Wales) Regulations 2019.</w:t>
      </w:r>
    </w:p>
    <w:p w14:paraId="25F873C9" w14:textId="77777777" w:rsidR="00795851" w:rsidRPr="00795851" w:rsidRDefault="00795851" w:rsidP="00795851">
      <w:pPr>
        <w:overflowPunct/>
        <w:textAlignment w:val="auto"/>
        <w:rPr>
          <w:rFonts w:asciiTheme="minorHAnsi" w:eastAsiaTheme="minorHAnsi" w:hAnsiTheme="minorHAnsi" w:cstheme="minorHAnsi"/>
          <w:color w:val="auto"/>
          <w:sz w:val="24"/>
          <w:szCs w:val="24"/>
          <w:lang w:eastAsia="en-US"/>
        </w:rPr>
      </w:pPr>
      <w:r w:rsidRPr="00795851">
        <w:rPr>
          <w:rFonts w:asciiTheme="minorHAnsi" w:eastAsiaTheme="minorHAnsi" w:hAnsiTheme="minorHAnsi" w:cstheme="minorHAnsi"/>
          <w:color w:val="auto"/>
          <w:sz w:val="24"/>
          <w:szCs w:val="24"/>
          <w:lang w:eastAsia="en-US"/>
        </w:rPr>
        <w:t xml:space="preserve"> </w:t>
      </w:r>
    </w:p>
    <w:bookmarkEnd w:id="2"/>
    <w:p w14:paraId="477EAD93"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Understanding the need for 1 and 2 to develop as independent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with the ability to deal with the challenges that </w:t>
      </w:r>
      <w:proofErr w:type="spellStart"/>
      <w:r w:rsidRPr="00795851">
        <w:rPr>
          <w:rFonts w:asciiTheme="minorHAnsi" w:eastAsiaTheme="minorHAnsi" w:hAnsiTheme="minorHAnsi" w:cstheme="minorHAnsi"/>
          <w:color w:val="auto"/>
          <w:sz w:val="24"/>
          <w:szCs w:val="24"/>
          <w:lang w:val="en" w:eastAsia="en-US"/>
        </w:rPr>
        <w:t>characterised</w:t>
      </w:r>
      <w:proofErr w:type="spellEnd"/>
      <w:r w:rsidRPr="00795851">
        <w:rPr>
          <w:rFonts w:asciiTheme="minorHAnsi" w:eastAsiaTheme="minorHAnsi" w:hAnsiTheme="minorHAnsi" w:cstheme="minorHAnsi"/>
          <w:color w:val="auto"/>
          <w:sz w:val="24"/>
          <w:szCs w:val="24"/>
          <w:lang w:val="en" w:eastAsia="en-US"/>
        </w:rPr>
        <w:t xml:space="preserve"> 3’s </w:t>
      </w:r>
      <w:proofErr w:type="spellStart"/>
      <w:r w:rsidRPr="00795851">
        <w:rPr>
          <w:rFonts w:asciiTheme="minorHAnsi" w:eastAsiaTheme="minorHAnsi" w:hAnsiTheme="minorHAnsi" w:cstheme="minorHAnsi"/>
          <w:color w:val="auto"/>
          <w:sz w:val="24"/>
          <w:szCs w:val="24"/>
          <w:lang w:val="en" w:eastAsia="en-US"/>
        </w:rPr>
        <w:t>behaviour</w:t>
      </w:r>
      <w:proofErr w:type="spellEnd"/>
      <w:r w:rsidRPr="00795851">
        <w:rPr>
          <w:rFonts w:asciiTheme="minorHAnsi" w:eastAsiaTheme="minorHAnsi" w:hAnsiTheme="minorHAnsi" w:cstheme="minorHAnsi"/>
          <w:color w:val="auto"/>
          <w:sz w:val="24"/>
          <w:szCs w:val="24"/>
          <w:lang w:val="en" w:eastAsia="en-US"/>
        </w:rPr>
        <w:t xml:space="preserve">, it was important that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embrace a resilient perspective.  To avoid a possible placement breakdown or direct confrontation with 3,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were encouraged to both identify and </w:t>
      </w:r>
      <w:proofErr w:type="spellStart"/>
      <w:r w:rsidRPr="00795851">
        <w:rPr>
          <w:rFonts w:asciiTheme="minorHAnsi" w:eastAsiaTheme="minorHAnsi" w:hAnsiTheme="minorHAnsi" w:cstheme="minorHAnsi"/>
          <w:color w:val="auto"/>
          <w:sz w:val="24"/>
          <w:szCs w:val="24"/>
          <w:lang w:val="en" w:eastAsia="en-US"/>
        </w:rPr>
        <w:t>utilise</w:t>
      </w:r>
      <w:proofErr w:type="spellEnd"/>
      <w:r w:rsidRPr="00795851">
        <w:rPr>
          <w:rFonts w:asciiTheme="minorHAnsi" w:eastAsiaTheme="minorHAnsi" w:hAnsiTheme="minorHAnsi" w:cstheme="minorHAnsi"/>
          <w:color w:val="auto"/>
          <w:sz w:val="24"/>
          <w:szCs w:val="24"/>
          <w:lang w:val="en" w:eastAsia="en-US"/>
        </w:rPr>
        <w:t xml:space="preserve"> their social support network (Mclean &amp; Harrison, 2015) which included their family, friends, and an experienced foster care couple within their local community.  1 and 2 were also encouraged to link in with their foster care mentor who herself was a </w:t>
      </w:r>
      <w:proofErr w:type="spellStart"/>
      <w:r w:rsidRPr="00795851">
        <w:rPr>
          <w:rFonts w:asciiTheme="minorHAnsi" w:eastAsiaTheme="minorHAnsi" w:hAnsiTheme="minorHAnsi" w:cstheme="minorHAnsi"/>
          <w:color w:val="auto"/>
          <w:sz w:val="24"/>
          <w:szCs w:val="24"/>
          <w:lang w:val="en" w:eastAsia="en-US"/>
        </w:rPr>
        <w:t>carer</w:t>
      </w:r>
      <w:proofErr w:type="spellEnd"/>
      <w:r w:rsidRPr="00795851">
        <w:rPr>
          <w:rFonts w:asciiTheme="minorHAnsi" w:eastAsiaTheme="minorHAnsi" w:hAnsiTheme="minorHAnsi" w:cstheme="minorHAnsi"/>
          <w:color w:val="auto"/>
          <w:sz w:val="24"/>
          <w:szCs w:val="24"/>
          <w:lang w:val="en" w:eastAsia="en-US"/>
        </w:rPr>
        <w:t xml:space="preserve"> with experience in caring for troubled adolescence. </w:t>
      </w:r>
    </w:p>
    <w:p w14:paraId="61D5CC26"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To help overcome the lack of detail n 3’s care plan, I regularly communicated with those professionals working with 3 for updates on the work they were doing and how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could be involved in that work. It was essential in my view for the placement to be successful in keeping 3 safe , that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had to be seen and treated as equal partners within the young person’s Core Group by those other professionals involved in the case (Wilson &amp; </w:t>
      </w:r>
      <w:proofErr w:type="spellStart"/>
      <w:r w:rsidRPr="00795851">
        <w:rPr>
          <w:rFonts w:asciiTheme="minorHAnsi" w:eastAsiaTheme="minorHAnsi" w:hAnsiTheme="minorHAnsi" w:cstheme="minorHAnsi"/>
          <w:color w:val="auto"/>
          <w:sz w:val="24"/>
          <w:szCs w:val="24"/>
          <w:lang w:val="en" w:eastAsia="en-US"/>
        </w:rPr>
        <w:t>Evetts</w:t>
      </w:r>
      <w:proofErr w:type="spellEnd"/>
      <w:r w:rsidRPr="00795851">
        <w:rPr>
          <w:rFonts w:asciiTheme="minorHAnsi" w:eastAsiaTheme="minorHAnsi" w:hAnsiTheme="minorHAnsi" w:cstheme="minorHAnsi"/>
          <w:color w:val="auto"/>
          <w:sz w:val="24"/>
          <w:szCs w:val="24"/>
          <w:lang w:val="en" w:eastAsia="en-US"/>
        </w:rPr>
        <w:t xml:space="preserve">, cited in Odell, 2008).   </w:t>
      </w:r>
    </w:p>
    <w:p w14:paraId="6205AF49" w14:textId="77777777" w:rsidR="00795851" w:rsidRPr="00795851" w:rsidRDefault="00795851" w:rsidP="00795851">
      <w:pPr>
        <w:overflowPunct/>
        <w:autoSpaceDE/>
        <w:autoSpaceDN/>
        <w:adjustRightInd/>
        <w:spacing w:after="48"/>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For them to carry out their primary duty in providing 3 with an environment that was not only safe but nourishing and nurturing  (Care Standards Act 2000) 1 and 2 not only had follow through with what was proscribed when caring for the young person, but also be included in how that therapeutic response to 3’s addictions and trauma should be planned out and operated as seen in effective collaborative practice (</w:t>
      </w:r>
      <w:proofErr w:type="spellStart"/>
      <w:r w:rsidRPr="00795851">
        <w:rPr>
          <w:rFonts w:asciiTheme="minorHAnsi" w:eastAsiaTheme="minorHAnsi" w:hAnsiTheme="minorHAnsi" w:cstheme="minorHAnsi"/>
          <w:color w:val="auto"/>
          <w:sz w:val="24"/>
          <w:szCs w:val="24"/>
          <w:lang w:val="en" w:eastAsia="en-US"/>
        </w:rPr>
        <w:t>Ovretveit</w:t>
      </w:r>
      <w:proofErr w:type="spellEnd"/>
      <w:r w:rsidRPr="00795851">
        <w:rPr>
          <w:rFonts w:asciiTheme="minorHAnsi" w:eastAsiaTheme="minorHAnsi" w:hAnsiTheme="minorHAnsi" w:cstheme="minorHAnsi"/>
          <w:color w:val="auto"/>
          <w:sz w:val="24"/>
          <w:szCs w:val="24"/>
          <w:lang w:val="en" w:eastAsia="en-US"/>
        </w:rPr>
        <w:t xml:space="preserve"> et al., 1997) and the Social Services and Well- being act 2014.  However, these efforts were not always successful as result of my own position with the support group. </w:t>
      </w:r>
    </w:p>
    <w:p w14:paraId="0F22696D"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p>
    <w:p w14:paraId="36332F46"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eastAsia="en-US"/>
        </w:rPr>
        <w:t>Laming (2003, p.361) states that” the</w:t>
      </w:r>
      <w:r w:rsidRPr="00795851">
        <w:rPr>
          <w:rFonts w:asciiTheme="minorHAnsi" w:eastAsiaTheme="minorHAnsi" w:hAnsiTheme="minorHAnsi" w:cstheme="minorHAnsi"/>
          <w:color w:val="auto"/>
          <w:sz w:val="24"/>
          <w:szCs w:val="24"/>
          <w:lang w:val="en" w:eastAsia="en-US"/>
        </w:rPr>
        <w:t xml:space="preserve"> support and protection of children, cannot be achieved by a single agency…Every service must play its part”.  As a supervising social worker, while my primary working relationship is the foster </w:t>
      </w:r>
      <w:proofErr w:type="spellStart"/>
      <w:r w:rsidRPr="00795851">
        <w:rPr>
          <w:rFonts w:asciiTheme="minorHAnsi" w:eastAsiaTheme="minorHAnsi" w:hAnsiTheme="minorHAnsi" w:cstheme="minorHAnsi"/>
          <w:color w:val="auto"/>
          <w:sz w:val="24"/>
          <w:szCs w:val="24"/>
          <w:lang w:val="en" w:eastAsia="en-US"/>
        </w:rPr>
        <w:t>carer</w:t>
      </w:r>
      <w:proofErr w:type="spellEnd"/>
      <w:r w:rsidRPr="00795851">
        <w:rPr>
          <w:rFonts w:asciiTheme="minorHAnsi" w:eastAsiaTheme="minorHAnsi" w:hAnsiTheme="minorHAnsi" w:cstheme="minorHAnsi"/>
          <w:color w:val="auto"/>
          <w:sz w:val="24"/>
          <w:szCs w:val="24"/>
          <w:lang w:val="en" w:eastAsia="en-US"/>
        </w:rPr>
        <w:t xml:space="preserve"> (The Fostering Services (Wales) Regulations 2003), I am also part of a multi-disciplinary team involved in safeguarding and supporting the child or young person being cared for by the local authority (</w:t>
      </w:r>
      <w:proofErr w:type="spellStart"/>
      <w:r w:rsidRPr="00795851">
        <w:rPr>
          <w:rFonts w:asciiTheme="minorHAnsi" w:eastAsiaTheme="minorHAnsi" w:hAnsiTheme="minorHAnsi" w:cstheme="minorHAnsi"/>
          <w:color w:val="auto"/>
          <w:sz w:val="24"/>
          <w:szCs w:val="24"/>
          <w:lang w:val="en" w:eastAsia="en-US"/>
        </w:rPr>
        <w:t>Cosis</w:t>
      </w:r>
      <w:proofErr w:type="spellEnd"/>
      <w:r w:rsidRPr="00795851">
        <w:rPr>
          <w:rFonts w:asciiTheme="minorHAnsi" w:eastAsiaTheme="minorHAnsi" w:hAnsiTheme="minorHAnsi" w:cstheme="minorHAnsi"/>
          <w:color w:val="auto"/>
          <w:sz w:val="24"/>
          <w:szCs w:val="24"/>
          <w:lang w:val="en" w:eastAsia="en-US"/>
        </w:rPr>
        <w:t xml:space="preserve">-Brown at al., 2014).   When working directly with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my duties and responsibilities are clearly laid out within The Fostering Services (Wales) Regulations 2003. However, when working in a collaborative environment my direct role in safeguarding a child or young person becomes less clear when seen through Bronfenbrenner’s Ecological Theory. </w:t>
      </w:r>
    </w:p>
    <w:p w14:paraId="64A95E81"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Unlike a child social worker whose direct care and safeguarding role is with the child or what Bronfenbrenner describes as the Micro System, the role of a supervising social worker is less direct and more supportive in nature when it comes to both overseeing and monitoring direct services that keep a child or young person safe (</w:t>
      </w:r>
      <w:bookmarkStart w:id="3" w:name="_Hlk60748022"/>
      <w:r w:rsidRPr="00795851">
        <w:rPr>
          <w:rFonts w:asciiTheme="minorHAnsi" w:eastAsiaTheme="minorHAnsi" w:hAnsiTheme="minorHAnsi" w:cstheme="minorHAnsi"/>
          <w:color w:val="auto"/>
          <w:sz w:val="24"/>
          <w:szCs w:val="24"/>
          <w:lang w:val="en" w:eastAsia="en-US"/>
        </w:rPr>
        <w:t xml:space="preserve">Bronfenbrenner, cited in </w:t>
      </w:r>
      <w:bookmarkEnd w:id="3"/>
      <w:r w:rsidRPr="00795851">
        <w:rPr>
          <w:rFonts w:asciiTheme="minorHAnsi" w:eastAsiaTheme="minorHAnsi" w:hAnsiTheme="minorHAnsi" w:cstheme="minorHAnsi"/>
          <w:color w:val="auto"/>
          <w:sz w:val="24"/>
          <w:szCs w:val="24"/>
          <w:lang w:val="en" w:eastAsia="en-US"/>
        </w:rPr>
        <w:t xml:space="preserve">Maclean &amp; Harrison 2015). Bronfenbrenner would refer to this as the Meso System (Bronfenbrenner, cited in Maclean &amp; Harrison 2015).   Subsequently, the supervising social worker has little power or authority when it comes to decisions around care plans and statutory care obligations (Fulcher and </w:t>
      </w:r>
      <w:proofErr w:type="spellStart"/>
      <w:r w:rsidRPr="00795851">
        <w:rPr>
          <w:rFonts w:asciiTheme="minorHAnsi" w:eastAsiaTheme="minorHAnsi" w:hAnsiTheme="minorHAnsi" w:cstheme="minorHAnsi"/>
          <w:color w:val="auto"/>
          <w:sz w:val="24"/>
          <w:szCs w:val="24"/>
          <w:lang w:val="en" w:eastAsia="en-US"/>
        </w:rPr>
        <w:t>McGladdy</w:t>
      </w:r>
      <w:proofErr w:type="spellEnd"/>
      <w:r w:rsidRPr="00795851">
        <w:rPr>
          <w:rFonts w:asciiTheme="minorHAnsi" w:eastAsiaTheme="minorHAnsi" w:hAnsiTheme="minorHAnsi" w:cstheme="minorHAnsi"/>
          <w:color w:val="auto"/>
          <w:sz w:val="24"/>
          <w:szCs w:val="24"/>
          <w:lang w:val="en" w:eastAsia="en-US"/>
        </w:rPr>
        <w:t xml:space="preserve">, 2011). For many social workers such as myself who have left front line jobs for roles in a fostering team, this situation can be a </w:t>
      </w:r>
      <w:r w:rsidRPr="00795851">
        <w:rPr>
          <w:rFonts w:asciiTheme="minorHAnsi" w:eastAsiaTheme="minorHAnsi" w:hAnsiTheme="minorHAnsi" w:cstheme="minorHAnsi"/>
          <w:color w:val="auto"/>
          <w:sz w:val="24"/>
          <w:szCs w:val="24"/>
          <w:lang w:val="en" w:eastAsia="en-US"/>
        </w:rPr>
        <w:lastRenderedPageBreak/>
        <w:t xml:space="preserve">frustrating as we are left with only the ability to influence the wider professionals connections associated with a case, rather than managing them as we had in the past. (Fulcher and </w:t>
      </w:r>
      <w:proofErr w:type="spellStart"/>
      <w:r w:rsidRPr="00795851">
        <w:rPr>
          <w:rFonts w:asciiTheme="minorHAnsi" w:eastAsiaTheme="minorHAnsi" w:hAnsiTheme="minorHAnsi" w:cstheme="minorHAnsi"/>
          <w:color w:val="auto"/>
          <w:sz w:val="24"/>
          <w:szCs w:val="24"/>
          <w:lang w:val="en" w:eastAsia="en-US"/>
        </w:rPr>
        <w:t>McGladdy</w:t>
      </w:r>
      <w:proofErr w:type="spellEnd"/>
      <w:r w:rsidRPr="00795851">
        <w:rPr>
          <w:rFonts w:asciiTheme="minorHAnsi" w:eastAsiaTheme="minorHAnsi" w:hAnsiTheme="minorHAnsi" w:cstheme="minorHAnsi"/>
          <w:color w:val="auto"/>
          <w:sz w:val="24"/>
          <w:szCs w:val="24"/>
          <w:lang w:val="en" w:eastAsia="en-US"/>
        </w:rPr>
        <w:t>, 2011).</w:t>
      </w:r>
    </w:p>
    <w:p w14:paraId="509B5F0B"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As a result, issues around family interference in day to day care as well as a lack of coherent aims other than “baby sitting” 3 began to frustrate Fulcher &amp; </w:t>
      </w:r>
      <w:proofErr w:type="spellStart"/>
      <w:r w:rsidRPr="00795851">
        <w:rPr>
          <w:rFonts w:asciiTheme="minorHAnsi" w:eastAsiaTheme="minorHAnsi" w:hAnsiTheme="minorHAnsi" w:cstheme="minorHAnsi"/>
          <w:color w:val="auto"/>
          <w:sz w:val="24"/>
          <w:szCs w:val="24"/>
          <w:lang w:val="en" w:eastAsia="en-US"/>
        </w:rPr>
        <w:t>McGladdy</w:t>
      </w:r>
      <w:proofErr w:type="spellEnd"/>
      <w:r w:rsidRPr="00795851">
        <w:rPr>
          <w:rFonts w:asciiTheme="minorHAnsi" w:eastAsiaTheme="minorHAnsi" w:hAnsiTheme="minorHAnsi" w:cstheme="minorHAnsi"/>
          <w:color w:val="auto"/>
          <w:sz w:val="24"/>
          <w:szCs w:val="24"/>
          <w:lang w:val="en" w:eastAsia="en-US"/>
        </w:rPr>
        <w:t xml:space="preserve">, 2011 myself and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as the weeks went by.  3’s behavior would only become more challenging once the charges against him were dropped and his bail conditions ended. At the same time, </w:t>
      </w:r>
      <w:proofErr w:type="spellStart"/>
      <w:r w:rsidRPr="00795851">
        <w:rPr>
          <w:rFonts w:asciiTheme="minorHAnsi" w:eastAsiaTheme="minorHAnsi" w:hAnsiTheme="minorHAnsi" w:cstheme="minorHAnsi"/>
          <w:color w:val="auto"/>
          <w:sz w:val="24"/>
          <w:szCs w:val="24"/>
          <w:lang w:val="en" w:eastAsia="en-US"/>
        </w:rPr>
        <w:t>Covid</w:t>
      </w:r>
      <w:proofErr w:type="spellEnd"/>
      <w:r w:rsidRPr="00795851">
        <w:rPr>
          <w:rFonts w:asciiTheme="minorHAnsi" w:eastAsiaTheme="minorHAnsi" w:hAnsiTheme="minorHAnsi" w:cstheme="minorHAnsi"/>
          <w:color w:val="auto"/>
          <w:sz w:val="24"/>
          <w:szCs w:val="24"/>
          <w:lang w:val="en" w:eastAsia="en-US"/>
        </w:rPr>
        <w:t xml:space="preserve"> 19 restrictions lessened and 3’s demands to go home only intensified. As 1 and 2 were new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it was my duty to support their concerns and advocate on their behalf during regular formal meetings with 3’s core group as seen in the Social Services Well-being Act 2014. This included asking 3’s social worker to ask family members to stop under mining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while communicating the need to develop a coherent plan for 3’s immediate future (The Care Planning, Placement and Case Review (Wales) Regulations 2015) that went beyond simply keeping him away from his home town troubles. However, once 3 could have respite back with his mother, the placement broke down and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asked that 3 be placed somewhere else.               </w:t>
      </w:r>
    </w:p>
    <w:p w14:paraId="7399FD36"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Looking back on my performance in supporting the placement, my feelings are mixed. From a safeguarding standpoint, I felt that I had supported the placement as best as I could. Through working in partnership with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(Social Services and Wellbeing Act 2014), we were able to identity their key strengths that would best suit 3’s character and individual care needs. By including 3’s views when formulating boundaries and daily routines (Social Care Wales, 2017) we were able to maintain at least until his bail was waived a good working relationship between himself and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I also believe I clearly explained my role and expectations to both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and young person during my first visit to the home (Social Care Wales, 2017) and worked hard in both establishing and maintaining their trust and confidence by staying in regular contact with them and answering their queries in a timely fashion (Social Care Wales, 2017). This included clear instructions to both the </w:t>
      </w:r>
      <w:proofErr w:type="spellStart"/>
      <w:r w:rsidRPr="00795851">
        <w:rPr>
          <w:rFonts w:asciiTheme="minorHAnsi" w:eastAsiaTheme="minorHAnsi" w:hAnsiTheme="minorHAnsi" w:cstheme="minorHAnsi"/>
          <w:color w:val="auto"/>
          <w:sz w:val="24"/>
          <w:szCs w:val="24"/>
          <w:lang w:val="en" w:eastAsia="en-US"/>
        </w:rPr>
        <w:t>carer’s</w:t>
      </w:r>
      <w:proofErr w:type="spellEnd"/>
      <w:r w:rsidRPr="00795851">
        <w:rPr>
          <w:rFonts w:asciiTheme="minorHAnsi" w:eastAsiaTheme="minorHAnsi" w:hAnsiTheme="minorHAnsi" w:cstheme="minorHAnsi"/>
          <w:color w:val="auto"/>
          <w:sz w:val="24"/>
          <w:szCs w:val="24"/>
          <w:lang w:val="en" w:eastAsia="en-US"/>
        </w:rPr>
        <w:t xml:space="preserve"> and 3 that if he went missing, 1 and 2 were to call both the police and the out of hours mobile as required by the fostering team.</w:t>
      </w:r>
    </w:p>
    <w:p w14:paraId="7594071C"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sidRPr="00795851">
        <w:rPr>
          <w:rFonts w:asciiTheme="minorHAnsi" w:eastAsiaTheme="minorHAnsi" w:hAnsiTheme="minorHAnsi" w:cstheme="minorHAnsi"/>
          <w:color w:val="auto"/>
          <w:sz w:val="24"/>
          <w:szCs w:val="24"/>
          <w:lang w:val="en" w:eastAsia="en-US"/>
        </w:rPr>
        <w:t xml:space="preserve"> While I was able to maintain good relations and work in a collaborative way with the rest of the professional support network (Social Services and Wellbeing Act 2014) during 3’s placement, I feel that I should have  challenged both the purpose of 3 being in care and his support plan more strongly than I did. According to Janis and Mann (1977), Group Think develops when members of a group possess an extreme level of confidence in their decision making and a lack of dissent exists. As the newest member of the core group, working with others who knew 3 a lot longer than I did, it was easier at times to simply go along with how everybody else was feeling about the placement than question the perceived knowledge and power of the group as seen from a postmodernist perspective (Lishman, 2015).   </w:t>
      </w:r>
    </w:p>
    <w:p w14:paraId="4AE1BF2C"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95851">
        <w:rPr>
          <w:rFonts w:asciiTheme="minorHAnsi" w:eastAsiaTheme="minorHAnsi" w:hAnsiTheme="minorHAnsi" w:cstheme="minorHAnsi"/>
          <w:color w:val="auto"/>
          <w:sz w:val="24"/>
          <w:szCs w:val="24"/>
          <w:lang w:val="en" w:eastAsia="en-US"/>
        </w:rPr>
        <w:t xml:space="preserve">For Adams (2002), the main outcome of reflecting is in identifying and evaluating one’s learning and development in association with future practice. The experience of working as part of sizable core group, </w:t>
      </w:r>
      <w:proofErr w:type="spellStart"/>
      <w:r w:rsidRPr="00795851">
        <w:rPr>
          <w:rFonts w:asciiTheme="minorHAnsi" w:eastAsiaTheme="minorHAnsi" w:hAnsiTheme="minorHAnsi" w:cstheme="minorHAnsi"/>
          <w:color w:val="auto"/>
          <w:sz w:val="24"/>
          <w:szCs w:val="24"/>
          <w:lang w:val="en" w:eastAsia="en-US"/>
        </w:rPr>
        <w:t>labouring</w:t>
      </w:r>
      <w:proofErr w:type="spellEnd"/>
      <w:r w:rsidRPr="00795851">
        <w:rPr>
          <w:rFonts w:asciiTheme="minorHAnsi" w:eastAsiaTheme="minorHAnsi" w:hAnsiTheme="minorHAnsi" w:cstheme="minorHAnsi"/>
          <w:color w:val="auto"/>
          <w:sz w:val="24"/>
          <w:szCs w:val="24"/>
          <w:lang w:val="en" w:eastAsia="en-US"/>
        </w:rPr>
        <w:t xml:space="preserve"> towards safeguarding a challenging adolescent loath to being in foster care during a </w:t>
      </w:r>
      <w:r w:rsidRPr="00795851">
        <w:rPr>
          <w:rFonts w:asciiTheme="minorHAnsi" w:eastAsiaTheme="minorHAnsi" w:hAnsiTheme="minorHAnsi" w:cstheme="minorHAnsi"/>
          <w:color w:val="auto"/>
          <w:sz w:val="24"/>
          <w:szCs w:val="24"/>
          <w:lang w:val="en" w:eastAsia="en-US"/>
        </w:rPr>
        <w:lastRenderedPageBreak/>
        <w:t xml:space="preserve">pandemic has been a definitive one in my early career as a social work practitioner.  </w:t>
      </w:r>
      <w:r w:rsidRPr="00795851">
        <w:rPr>
          <w:rFonts w:asciiTheme="minorHAnsi" w:eastAsiaTheme="minorHAnsi" w:hAnsiTheme="minorHAnsi" w:cstheme="minorBidi"/>
          <w:color w:val="auto"/>
          <w:sz w:val="24"/>
          <w:szCs w:val="24"/>
          <w:lang w:eastAsia="en-US"/>
        </w:rPr>
        <w:t xml:space="preserve">In order to progress as a practitioner, it is essential that I embrace the need for continuous learning as  well as effectively use supervision to both improve the quality of my work that adheres to accepted social work values (Skills for Care, 2007). </w:t>
      </w:r>
    </w:p>
    <w:p w14:paraId="128D7E78" w14:textId="5EE1E400" w:rsidR="002A1EFB" w:rsidRPr="002A1EFB" w:rsidRDefault="00795851" w:rsidP="002A1EFB">
      <w:pPr>
        <w:overflowPunct/>
        <w:autoSpaceDE/>
        <w:autoSpaceDN/>
        <w:adjustRightInd/>
        <w:spacing w:after="160" w:line="259" w:lineRule="auto"/>
        <w:textAlignment w:val="auto"/>
        <w:rPr>
          <w:rFonts w:asciiTheme="minorHAnsi" w:eastAsiaTheme="minorHAnsi" w:hAnsiTheme="minorHAnsi" w:cstheme="minorHAnsi"/>
          <w:color w:val="auto"/>
          <w:sz w:val="24"/>
          <w:szCs w:val="24"/>
          <w:lang w:val="en" w:eastAsia="en-US"/>
        </w:rPr>
      </w:pPr>
      <w:r>
        <w:rPr>
          <w:rFonts w:asciiTheme="minorHAnsi" w:eastAsiaTheme="minorHAnsi" w:hAnsiTheme="minorHAnsi" w:cstheme="minorHAnsi"/>
          <w:color w:val="auto"/>
          <w:sz w:val="24"/>
          <w:szCs w:val="24"/>
          <w:lang w:val="en" w:eastAsia="en-US"/>
        </w:rPr>
        <w:t>W</w:t>
      </w:r>
      <w:r w:rsidR="002A1EFB" w:rsidRPr="002A1EFB">
        <w:rPr>
          <w:rFonts w:asciiTheme="minorHAnsi" w:eastAsiaTheme="minorHAnsi" w:hAnsiTheme="minorHAnsi" w:cstheme="minorHAnsi"/>
          <w:color w:val="auto"/>
          <w:sz w:val="24"/>
          <w:szCs w:val="24"/>
          <w:lang w:val="en" w:eastAsia="en-US"/>
        </w:rPr>
        <w:t>ord Count: 3929</w:t>
      </w: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274EED62"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95851">
        <w:rPr>
          <w:rFonts w:asciiTheme="minorHAnsi" w:eastAsiaTheme="minorHAnsi" w:hAnsiTheme="minorHAnsi" w:cstheme="minorBidi"/>
          <w:color w:val="auto"/>
          <w:sz w:val="24"/>
          <w:szCs w:val="24"/>
          <w:lang w:eastAsia="en-US"/>
        </w:rPr>
        <w:t xml:space="preserve">As a social worker in Wales, it is a requirement that I support both children and adults in need of care and support as seen in Part 2, Section 5 (a) of the Social Services and Wellbeing Act 2014. This overarching duty I feel is also reflected in point 21 of the “Practice guidance for social workers registered with Social Care Wales” (2017), where the promotion to safeguard “people” whether children or adults pervades social work practice. The practice guidance also mirrors the regional focus and legal purpose of CYSUR, the Mid and West Wales Regional Safeguarding Board who job it is to co-ordinate and improve the effectiveness of local safeguarding boards supporting children and adults in </w:t>
      </w:r>
      <w:proofErr w:type="spellStart"/>
      <w:r w:rsidRPr="00795851">
        <w:rPr>
          <w:rFonts w:asciiTheme="minorHAnsi" w:eastAsiaTheme="minorHAnsi" w:hAnsiTheme="minorHAnsi" w:cstheme="minorBidi"/>
          <w:color w:val="auto"/>
          <w:sz w:val="24"/>
          <w:szCs w:val="24"/>
          <w:lang w:eastAsia="en-US"/>
        </w:rPr>
        <w:t>need.Therefore</w:t>
      </w:r>
      <w:proofErr w:type="spellEnd"/>
      <w:r w:rsidRPr="00795851">
        <w:rPr>
          <w:rFonts w:asciiTheme="minorHAnsi" w:eastAsiaTheme="minorHAnsi" w:hAnsiTheme="minorHAnsi" w:cstheme="minorBidi"/>
          <w:color w:val="auto"/>
          <w:sz w:val="24"/>
          <w:szCs w:val="24"/>
          <w:lang w:eastAsia="en-US"/>
        </w:rPr>
        <w:t xml:space="preserve"> it is essential in my opinion that as a child’s social worker I familiarise myself with specific legislation, policies and procedures relating to protecting vulnerable adults. </w:t>
      </w:r>
    </w:p>
    <w:p w14:paraId="19F597A7"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95851">
        <w:rPr>
          <w:rFonts w:asciiTheme="minorHAnsi" w:eastAsiaTheme="minorHAnsi" w:hAnsiTheme="minorHAnsi" w:cstheme="minorBidi"/>
          <w:color w:val="auto"/>
          <w:sz w:val="24"/>
          <w:szCs w:val="24"/>
          <w:lang w:eastAsia="en-US"/>
        </w:rPr>
        <w:t xml:space="preserve">Before the Social Services and Wellbeing Act 2014 became law in 2016, Local Authorities did not have a statutory duty to investigate accounts of adult abuse in Wales.  Social Services in both Wales and England had only a guidance to work with in the semblance of the In Safe Hands (Wales) 2000 Interim Policy and Procedures for the Protection of Vulnerable Adults from Abuse  issued under the Local Authority Social Services Act 1970 when dealing with the abuse, neglect or exploitation of those over the age of eighteen. Within Wales, the Social Services and Wellbeing Act 2014 was in part created to put the duty of safeguarding adults at risk on the same legal footing as children.   </w:t>
      </w:r>
    </w:p>
    <w:p w14:paraId="7DC7AD58"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95851">
        <w:rPr>
          <w:rFonts w:asciiTheme="minorHAnsi" w:eastAsiaTheme="minorHAnsi" w:hAnsiTheme="minorHAnsi" w:cstheme="minorBidi"/>
          <w:color w:val="auto"/>
          <w:sz w:val="24"/>
          <w:szCs w:val="24"/>
          <w:lang w:eastAsia="en-US"/>
        </w:rPr>
        <w:t xml:space="preserve">An adult is anyone over the age of eighteen. An “adult at risk” is defined as an adult who may be experiencing abuse or neglect, in need of care and support or is unable to protect themselves from harm or abuse (Social Services and Wellbeing Act 2014). Abuse can be defined as “a violation of individuals Human and Civil Rights by another person or persons” (Department of Health, p.9, 2000).  Under Part 7, Section 126 of the Social Services and Wellbeing Act 2014, a duty has now been bestowed on Local Authorities in Wales to query reports of possible adult abuse within the community.  As with supporting children in need, the same act requires Local Authorities to assess the needs of an adult as seen in Part 3, Section 19 and to then meet the care and support needs of adults at risk who meet the required criteria as written in Part 4, Section 35 of the Social Services and Wellbeing Act 2014. </w:t>
      </w:r>
    </w:p>
    <w:p w14:paraId="7051F457" w14:textId="77777777" w:rsidR="00795851" w:rsidRPr="00795851" w:rsidRDefault="00795851" w:rsidP="0079585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95851">
        <w:rPr>
          <w:rFonts w:asciiTheme="minorHAnsi" w:eastAsiaTheme="minorHAnsi" w:hAnsiTheme="minorHAnsi" w:cstheme="minorBidi"/>
          <w:color w:val="auto"/>
          <w:sz w:val="24"/>
          <w:szCs w:val="24"/>
          <w:lang w:eastAsia="en-US"/>
        </w:rPr>
        <w:lastRenderedPageBreak/>
        <w:t xml:space="preserve">One major difference when safeguarding children and adults is that an adult, if he/she can demonstrate cognitive capacity under the Mental Health Capacity Act 2005, can decline offers of care and support, whereas in children’s services, because the child’s welfare is seen as paramount, the Local Authority can override parental consent in some circumstances. Nevertheless, an authorised officer can apply to the courts for an Adult Protection and Support Order (APSO) under Part 7, Section 127 of the Social Services and Wellbeing Act 2014  if there appears to be </w:t>
      </w:r>
      <w:bookmarkStart w:id="4" w:name="_Hlk58665103"/>
      <w:r w:rsidRPr="00795851">
        <w:rPr>
          <w:rFonts w:asciiTheme="minorHAnsi" w:eastAsiaTheme="minorHAnsi" w:hAnsiTheme="minorHAnsi" w:cstheme="minorBidi"/>
          <w:color w:val="auto"/>
          <w:sz w:val="24"/>
          <w:szCs w:val="24"/>
          <w:lang w:eastAsia="en-US"/>
        </w:rPr>
        <w:t xml:space="preserve">reasonable cause that an individual might be at “risk”. </w:t>
      </w:r>
      <w:bookmarkEnd w:id="4"/>
      <w:r w:rsidRPr="00795851">
        <w:rPr>
          <w:rFonts w:asciiTheme="minorHAnsi" w:eastAsiaTheme="minorHAnsi" w:hAnsiTheme="minorHAnsi" w:cstheme="minorBidi"/>
          <w:color w:val="auto"/>
          <w:sz w:val="24"/>
          <w:szCs w:val="24"/>
          <w:lang w:eastAsia="en-US"/>
        </w:rPr>
        <w:t xml:space="preserve">An APSO offers the individual the opportunity to safely speak to social services and the police to measure their capacity and determine future actions if required.     </w:t>
      </w:r>
    </w:p>
    <w:p w14:paraId="1D2F11B2" w14:textId="7DA1DC9E" w:rsidR="00651DB4" w:rsidRPr="00651DB4" w:rsidRDefault="00651DB4" w:rsidP="00651DB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651DB4">
        <w:rPr>
          <w:rFonts w:asciiTheme="minorHAnsi" w:eastAsiaTheme="minorHAnsi" w:hAnsiTheme="minorHAnsi" w:cstheme="minorBidi"/>
          <w:color w:val="auto"/>
          <w:sz w:val="24"/>
          <w:szCs w:val="24"/>
          <w:lang w:eastAsia="en-US"/>
        </w:rPr>
        <w:t xml:space="preserve">Word Count: 548      </w:t>
      </w:r>
    </w:p>
    <w:p w14:paraId="083CD8B6" w14:textId="77777777" w:rsidR="00AA666E"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7E7598">
        <w:tc>
          <w:tcPr>
            <w:tcW w:w="10070" w:type="dxa"/>
            <w:shd w:val="clear" w:color="auto" w:fill="auto"/>
          </w:tcPr>
          <w:p w14:paraId="55C0D466" w14:textId="6C8955F5"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r w:rsidR="008145CF">
              <w:rPr>
                <w:sz w:val="24"/>
                <w:szCs w:val="24"/>
              </w:rPr>
              <w:t>.</w:t>
            </w:r>
          </w:p>
          <w:p w14:paraId="4BC9CAE7" w14:textId="77777777" w:rsidR="001838F8" w:rsidRDefault="001838F8" w:rsidP="00FF7EBB">
            <w:pPr>
              <w:jc w:val="both"/>
              <w:rPr>
                <w:i/>
                <w:sz w:val="24"/>
                <w:szCs w:val="24"/>
              </w:rPr>
            </w:pPr>
          </w:p>
          <w:p w14:paraId="20245DE8" w14:textId="4BBDCF62"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41C40BE" w14:textId="77777777" w:rsidR="00A53838" w:rsidRPr="00A53838" w:rsidRDefault="00A53838" w:rsidP="00A53838">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A53838">
        <w:rPr>
          <w:rFonts w:asciiTheme="minorHAnsi" w:eastAsiaTheme="minorHAnsi" w:hAnsiTheme="minorHAnsi" w:cstheme="minorBidi"/>
          <w:color w:val="auto"/>
          <w:sz w:val="24"/>
          <w:szCs w:val="24"/>
          <w:lang w:eastAsia="en-US"/>
        </w:rPr>
        <w:t xml:space="preserve">While the duty to safeguard both children and adults is universal as a practitioner within in Wales, there are differences in how they are protected (Wales Safeguarding Procedures 2019). For adults at real or potential “risk” of harm and or abuse, the Social Services and Wellbeing Act 2014 is the primary instrument when making enquiries on whether such maltreatment has taken place as seen in Part 7. Section 126 (Social Services and Wellbeing Act 2014). In Child Services, the duty to investigate “significant harm” is carried out by s47 of the Children’s Act 1989 and guided by the </w:t>
      </w:r>
      <w:bookmarkStart w:id="5" w:name="_Hlk60748782"/>
      <w:r w:rsidRPr="00A53838">
        <w:rPr>
          <w:rFonts w:asciiTheme="minorHAnsi" w:eastAsiaTheme="minorHAnsi" w:hAnsiTheme="minorHAnsi" w:cstheme="minorBidi"/>
          <w:color w:val="auto"/>
          <w:sz w:val="24"/>
          <w:szCs w:val="24"/>
          <w:lang w:eastAsia="en-US"/>
        </w:rPr>
        <w:t xml:space="preserve">Wales Safeguarding Procedures </w:t>
      </w:r>
      <w:bookmarkEnd w:id="5"/>
      <w:r w:rsidRPr="00A53838">
        <w:rPr>
          <w:rFonts w:asciiTheme="minorHAnsi" w:eastAsiaTheme="minorHAnsi" w:hAnsiTheme="minorHAnsi" w:cstheme="minorBidi"/>
          <w:color w:val="auto"/>
          <w:sz w:val="24"/>
          <w:szCs w:val="24"/>
          <w:lang w:eastAsia="en-US"/>
        </w:rPr>
        <w:t xml:space="preserve">2019.        </w:t>
      </w:r>
    </w:p>
    <w:p w14:paraId="7AECA4D8" w14:textId="77777777" w:rsidR="00A53838" w:rsidRPr="00A53838" w:rsidRDefault="00A53838" w:rsidP="00A53838">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A53838">
        <w:rPr>
          <w:rFonts w:asciiTheme="minorHAnsi" w:eastAsiaTheme="minorHAnsi" w:hAnsiTheme="minorHAnsi" w:cstheme="minorBidi"/>
          <w:color w:val="auto"/>
          <w:sz w:val="24"/>
          <w:szCs w:val="24"/>
          <w:lang w:eastAsia="en-US"/>
        </w:rPr>
        <w:t>Within children’s safeguarding, it is recommended that consent from both parents and child is obtained, as it promotes parental engagement in the process, while acknowledging the child’s wishes and feelings (Wales Safeguarding Procedures 2019) regarding his or her care. While practitioners should try and get consent, it is not essential when safeguarding a minor as the safety and welfare of the child is seen as paramount. This is not the case when safeguarding an adult, where their personal wishes and autonomy should always be respected, regardless of their present circumstances (Social Services and Wellbeing Act 2014).  In effect, if an adult suspected of suffering abuse refuses an assessment or support, then social services is obligated to respect their wishes and seek no further action unless local authorities have reasonable cause that an individual might be at “risk”(</w:t>
      </w:r>
      <w:bookmarkStart w:id="6" w:name="_Hlk60748970"/>
      <w:r w:rsidRPr="00A53838">
        <w:rPr>
          <w:rFonts w:asciiTheme="minorHAnsi" w:eastAsiaTheme="minorHAnsi" w:hAnsiTheme="minorHAnsi" w:cstheme="minorBidi"/>
          <w:color w:val="auto"/>
          <w:sz w:val="24"/>
          <w:szCs w:val="24"/>
          <w:lang w:eastAsia="en-US"/>
        </w:rPr>
        <w:t>Wales Safeguarding Procedures</w:t>
      </w:r>
      <w:bookmarkEnd w:id="6"/>
      <w:r w:rsidRPr="00A53838">
        <w:rPr>
          <w:rFonts w:asciiTheme="minorHAnsi" w:eastAsiaTheme="minorHAnsi" w:hAnsiTheme="minorHAnsi" w:cstheme="minorBidi"/>
          <w:color w:val="auto"/>
          <w:sz w:val="24"/>
          <w:szCs w:val="24"/>
          <w:lang w:eastAsia="en-US"/>
        </w:rPr>
        <w:t xml:space="preserve"> 2019).</w:t>
      </w:r>
    </w:p>
    <w:p w14:paraId="637CDAFE" w14:textId="77777777" w:rsidR="00A53838" w:rsidRPr="00A53838" w:rsidRDefault="00A53838" w:rsidP="00A53838">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A53838">
        <w:rPr>
          <w:rFonts w:asciiTheme="minorHAnsi" w:eastAsiaTheme="minorHAnsi" w:hAnsiTheme="minorHAnsi" w:cstheme="minorBidi"/>
          <w:color w:val="auto"/>
          <w:sz w:val="24"/>
          <w:szCs w:val="24"/>
          <w:lang w:eastAsia="en-US"/>
        </w:rPr>
        <w:t xml:space="preserve">The question of consent when working with vulnerable adults is tied to the issue of mental capacity, which does not come into direct play when safeguarding children or young people (Wales Safeguarding Procedures 2019). When deliberating on decisions relating to safeguarding an adult, social services should consider the legal necessities of the Mental Capacity Act 2005 and related codes of practice (Social Care Wales, 2017). If an adult is deemed to have capacity, then his or her wishes must be respected. </w:t>
      </w:r>
    </w:p>
    <w:p w14:paraId="47EA2B19" w14:textId="77777777" w:rsidR="00A53838" w:rsidRPr="00A53838" w:rsidRDefault="00A53838" w:rsidP="00A53838">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A53838">
        <w:rPr>
          <w:rFonts w:asciiTheme="minorHAnsi" w:eastAsiaTheme="minorHAnsi" w:hAnsiTheme="minorHAnsi" w:cstheme="minorBidi"/>
          <w:color w:val="auto"/>
          <w:sz w:val="24"/>
          <w:szCs w:val="24"/>
          <w:lang w:eastAsia="en-US"/>
        </w:rPr>
        <w:lastRenderedPageBreak/>
        <w:t xml:space="preserve">Another difference between children and adult safeguarding procedures is with timescales. With children, a s47 strategy discussion must take place within a day of the referral (Wales Safeguarding Procedures 2019), while all initial enquires should be completed within 10 working days. An initial Child Protection Conference should be held within 15 days of the initial decision. With adults, all initial enquires for a s126 assessment should be completed within 7 working days, while there are no agreed to timescales within the new safeguarding measures for either an adult strategy discussion/meeting or protection conference (Wales Safeguarding Procedures 2019).     </w:t>
      </w:r>
    </w:p>
    <w:p w14:paraId="5E479782" w14:textId="6AA5F88D" w:rsidR="007E7598" w:rsidRPr="007E7598" w:rsidRDefault="007E7598" w:rsidP="007E7598">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E7598">
        <w:rPr>
          <w:rFonts w:asciiTheme="minorHAnsi" w:eastAsiaTheme="minorHAnsi" w:hAnsiTheme="minorHAnsi" w:cstheme="minorBidi"/>
          <w:color w:val="auto"/>
          <w:sz w:val="24"/>
          <w:szCs w:val="24"/>
          <w:lang w:eastAsia="en-US"/>
        </w:rPr>
        <w:t>Word count: 420</w:t>
      </w:r>
    </w:p>
    <w:p w14:paraId="7B8C3CA6" w14:textId="77777777" w:rsidR="007E7598" w:rsidRPr="007E7598" w:rsidRDefault="007E7598" w:rsidP="007E7598">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proofErr w:type="gramStart"/>
            <w:r w:rsidR="00AE134C">
              <w:rPr>
                <w:sz w:val="24"/>
                <w:szCs w:val="24"/>
              </w:rPr>
              <w:t>families</w:t>
            </w:r>
            <w:proofErr w:type="gramEnd"/>
            <w:r w:rsidR="00AE134C">
              <w:rPr>
                <w:sz w:val="24"/>
                <w:szCs w:val="24"/>
              </w:rPr>
              <w:t xml:space="preserve">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7D7B1DC4"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bookmarkStart w:id="7" w:name="_Hlk52186839"/>
      <w:r w:rsidRPr="00FB408E">
        <w:rPr>
          <w:rFonts w:asciiTheme="minorHAnsi" w:eastAsiaTheme="minorHAnsi" w:hAnsiTheme="minorHAnsi" w:cstheme="minorBidi"/>
          <w:color w:val="auto"/>
          <w:sz w:val="24"/>
          <w:szCs w:val="24"/>
          <w:lang w:eastAsia="en-US"/>
        </w:rPr>
        <w:t xml:space="preserve">Working as social worker in both a child assessment and fostering team setting, I can say that I have acquired greater self -confidence and have increased my professional knowledge and skill level over the past two years. While I have been unable to attend training due to the </w:t>
      </w:r>
      <w:proofErr w:type="spellStart"/>
      <w:r w:rsidRPr="00FB408E">
        <w:rPr>
          <w:rFonts w:asciiTheme="minorHAnsi" w:eastAsiaTheme="minorHAnsi" w:hAnsiTheme="minorHAnsi" w:cstheme="minorBidi"/>
          <w:color w:val="auto"/>
          <w:sz w:val="24"/>
          <w:szCs w:val="24"/>
          <w:lang w:eastAsia="en-US"/>
        </w:rPr>
        <w:t>Covid</w:t>
      </w:r>
      <w:proofErr w:type="spellEnd"/>
      <w:r w:rsidRPr="00FB408E">
        <w:rPr>
          <w:rFonts w:asciiTheme="minorHAnsi" w:eastAsiaTheme="minorHAnsi" w:hAnsiTheme="minorHAnsi" w:cstheme="minorBidi"/>
          <w:color w:val="auto"/>
          <w:sz w:val="24"/>
          <w:szCs w:val="24"/>
          <w:lang w:eastAsia="en-US"/>
        </w:rPr>
        <w:t xml:space="preserve"> 19 pandemic to date, I have signed up to online training in the New Year.</w:t>
      </w:r>
    </w:p>
    <w:p w14:paraId="7731E33B"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B408E">
        <w:rPr>
          <w:rFonts w:asciiTheme="minorHAnsi" w:eastAsiaTheme="minorHAnsi" w:hAnsiTheme="minorHAnsi" w:cstheme="minorBidi"/>
          <w:color w:val="auto"/>
          <w:sz w:val="24"/>
          <w:szCs w:val="24"/>
          <w:lang w:eastAsia="en-US"/>
        </w:rPr>
        <w:t xml:space="preserve">Mirroring more experienced colleagues, I have taken greater steps in furthering my own professional development while working hard towards maintaining the expected high level of practice expected from a social worker in Wales (Codes of Professional Practice 2017). During my two years in practice I have been regularly given the opportunity through formal training, informal peer coaching and exposure to research to enhance my development as a practitioner. Regular supervision has been provided to me, with the aim of enhancing my practice while ensuring I meet all agreed to work outcomes and objectives (Skills for Life, 2007).    Additionally, I have used </w:t>
      </w:r>
      <w:proofErr w:type="spellStart"/>
      <w:r w:rsidRPr="00FB408E">
        <w:rPr>
          <w:rFonts w:asciiTheme="minorHAnsi" w:eastAsiaTheme="minorHAnsi" w:hAnsiTheme="minorHAnsi" w:cstheme="minorBidi"/>
          <w:color w:val="auto"/>
          <w:sz w:val="24"/>
          <w:szCs w:val="24"/>
          <w:lang w:eastAsia="en-US"/>
        </w:rPr>
        <w:t>Borton’s</w:t>
      </w:r>
      <w:proofErr w:type="spellEnd"/>
      <w:r w:rsidRPr="00FB408E">
        <w:rPr>
          <w:rFonts w:asciiTheme="minorHAnsi" w:eastAsiaTheme="minorHAnsi" w:hAnsiTheme="minorHAnsi" w:cstheme="minorBidi"/>
          <w:color w:val="auto"/>
          <w:sz w:val="24"/>
          <w:szCs w:val="24"/>
          <w:lang w:eastAsia="en-US"/>
        </w:rPr>
        <w:t xml:space="preserve"> Reflective Model along with other accepted reflective methods to help support my practised reflection. Recently, my team has adopted a “POD” system (Personal and Organisational Development), where individual social workers are given the opportunity to openly discuss their cases with peers. I have found these discussions to be invaluable in expanding my interventionist approach taken from other practitioners when supporting both foster carers and the children they look after. </w:t>
      </w:r>
    </w:p>
    <w:p w14:paraId="4FE75887"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B408E">
        <w:rPr>
          <w:rFonts w:asciiTheme="minorHAnsi" w:eastAsiaTheme="minorHAnsi" w:hAnsiTheme="minorHAnsi" w:cstheme="minorBidi"/>
          <w:color w:val="auto"/>
          <w:sz w:val="22"/>
          <w:szCs w:val="22"/>
          <w:lang w:val="en" w:eastAsia="en-US"/>
        </w:rPr>
        <w:t>For Taylor (2013), forming judgements and making decisions is of crucial importance to most social work roles</w:t>
      </w:r>
      <w:r w:rsidRPr="00FB408E">
        <w:rPr>
          <w:rFonts w:asciiTheme="minorHAnsi" w:eastAsiaTheme="minorHAnsi" w:hAnsiTheme="minorHAnsi" w:cstheme="minorBidi"/>
          <w:color w:val="auto"/>
          <w:sz w:val="22"/>
          <w:szCs w:val="22"/>
          <w:u w:val="single"/>
          <w:lang w:val="en" w:eastAsia="en-US"/>
        </w:rPr>
        <w:t>.</w:t>
      </w:r>
      <w:r w:rsidRPr="00FB408E">
        <w:rPr>
          <w:rFonts w:asciiTheme="minorHAnsi" w:eastAsiaTheme="minorHAnsi" w:hAnsiTheme="minorHAnsi" w:cstheme="minorBidi"/>
          <w:color w:val="0000FF"/>
          <w:sz w:val="22"/>
          <w:szCs w:val="22"/>
          <w:u w:val="single"/>
          <w:lang w:val="en" w:eastAsia="en-US"/>
        </w:rPr>
        <w:t xml:space="preserve"> </w:t>
      </w:r>
      <w:r w:rsidRPr="00FB408E">
        <w:rPr>
          <w:rFonts w:asciiTheme="minorHAnsi" w:eastAsiaTheme="minorHAnsi" w:hAnsiTheme="minorHAnsi" w:cstheme="minorBidi"/>
          <w:color w:val="auto"/>
          <w:sz w:val="24"/>
          <w:szCs w:val="24"/>
          <w:lang w:eastAsia="en-US"/>
        </w:rPr>
        <w:t xml:space="preserve">As a new social worker one of the learning needs identified in my initial developmental review was the need in improving my decision-making capacity. While acknowledging the need to keep my emotions in check when making decisions, I have come to appreciate how my these emotions have morally informed my decision making process, while also allowing me to reflect on the ethics behind them (Haidt, J., cited in Davidson et al., 2009) when in supervision.  </w:t>
      </w:r>
    </w:p>
    <w:p w14:paraId="793C03E3"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B408E">
        <w:rPr>
          <w:rFonts w:asciiTheme="minorHAnsi" w:eastAsiaTheme="minorHAnsi" w:hAnsiTheme="minorHAnsi" w:cstheme="minorBidi"/>
          <w:color w:val="auto"/>
          <w:sz w:val="24"/>
          <w:szCs w:val="24"/>
          <w:lang w:eastAsia="en-US"/>
        </w:rPr>
        <w:t xml:space="preserve">While stress is a common occurrence in social work, recognising the need to be emotional intelligent has allowed me to not only control my emotions when making decisions  but understand how they might  have an impact on others I work with and support (Biggert et al., 2016). Applicable legislation, policies and procedures have played a significant role in my decision making over the past two years, </w:t>
      </w:r>
      <w:r w:rsidRPr="00FB408E">
        <w:rPr>
          <w:rFonts w:asciiTheme="minorHAnsi" w:eastAsiaTheme="minorHAnsi" w:hAnsiTheme="minorHAnsi" w:cstheme="minorBidi"/>
          <w:color w:val="auto"/>
          <w:sz w:val="24"/>
          <w:szCs w:val="24"/>
          <w:lang w:eastAsia="en-US"/>
        </w:rPr>
        <w:lastRenderedPageBreak/>
        <w:t xml:space="preserve">providing me with clear-cut processes and boundaries for making professional evaluations and assessments. Supervision has regularly allowed me to critically reflect on my practice, while reinforcing to me the importance of evidence- based practice when making practised decisions. </w:t>
      </w:r>
    </w:p>
    <w:p w14:paraId="0E6E1B4C"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B408E">
        <w:rPr>
          <w:rFonts w:asciiTheme="minorHAnsi" w:eastAsiaTheme="minorHAnsi" w:hAnsiTheme="minorHAnsi" w:cstheme="minorBidi"/>
          <w:color w:val="auto"/>
          <w:sz w:val="24"/>
          <w:szCs w:val="24"/>
          <w:lang w:eastAsia="en-US"/>
        </w:rPr>
        <w:t xml:space="preserve"> Workload management, according to Social Care Wales involves effective time keeping, adhering to deadlines, avoiding needless delays, and managing workloads proactively (Social Care Wales, 2017). While a student social worker, I was able to develop work strategies and techniques in supervision that allowed me to meet my work obligations. These strategies included prioritising my work, making to do lists and time blocking a specific amount of time for just one task. Looking back over the past two years as a newly qualified social worker, I feel that I have been successful in carrying over these strategies into my full-time practice.   Additionally, supervision has helped me gain confidence in saying no on occasion when asked to do tasks that might conflict or get in the way with my actual responsibilities, while also pin pointing the need in taking care of my own well- being and health so as to avoid possible burn out (</w:t>
      </w:r>
      <w:proofErr w:type="spellStart"/>
      <w:r w:rsidRPr="00FB408E">
        <w:rPr>
          <w:rFonts w:asciiTheme="minorHAnsi" w:eastAsiaTheme="minorHAnsi" w:hAnsiTheme="minorHAnsi" w:cstheme="minorBidi"/>
          <w:color w:val="auto"/>
          <w:sz w:val="24"/>
          <w:szCs w:val="24"/>
          <w:lang w:eastAsia="en-US"/>
        </w:rPr>
        <w:t>Kadushin</w:t>
      </w:r>
      <w:proofErr w:type="spellEnd"/>
      <w:r w:rsidRPr="00FB408E">
        <w:rPr>
          <w:rFonts w:asciiTheme="minorHAnsi" w:eastAsiaTheme="minorHAnsi" w:hAnsiTheme="minorHAnsi" w:cstheme="minorBidi"/>
          <w:color w:val="auto"/>
          <w:sz w:val="24"/>
          <w:szCs w:val="24"/>
          <w:lang w:eastAsia="en-US"/>
        </w:rPr>
        <w:t xml:space="preserve"> and Harkness, 2014).</w:t>
      </w:r>
    </w:p>
    <w:p w14:paraId="3119E197"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B408E">
        <w:rPr>
          <w:rFonts w:asciiTheme="minorHAnsi" w:eastAsiaTheme="minorHAnsi" w:hAnsiTheme="minorHAnsi" w:cstheme="minorBidi"/>
          <w:color w:val="auto"/>
          <w:sz w:val="24"/>
          <w:szCs w:val="24"/>
          <w:lang w:eastAsia="en-US"/>
        </w:rPr>
        <w:t xml:space="preserve">Challenging other professional’s decision making and practice in a positive and progressive manner that does not negatively impact on the notion of collaborative work was a further learning need I had to develop. As stated in my case study, while I both acknowledged and respected the roles and expertise of those professional working with 3 (Codes of Professional Practice 2017), I should have questioned more the decisions made in relation to both the focus and purpose of 3 being placed in care. Using Schon’s Reflection on action (1987, cited in Maclean and Harrison, 2015) and feedback from recent supervisions, I believe that I have become more confident in challenging the decisions made by other professionals, while still being able to maintain a positive working relationship with them to the benefit of young people, their families and  foster carers. During a recent Accommodation Panel, I felt confident enough to express my view that the child’s social worker’s care plan might not be sufficient to ensure a proposed placements success for both the child and carer.      </w:t>
      </w:r>
    </w:p>
    <w:p w14:paraId="41F1A0B5" w14:textId="77777777" w:rsidR="00FB408E" w:rsidRPr="00FB408E" w:rsidRDefault="00FB408E" w:rsidP="00FB408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B408E">
        <w:rPr>
          <w:rFonts w:asciiTheme="minorHAnsi" w:eastAsiaTheme="minorHAnsi" w:hAnsiTheme="minorHAnsi" w:cstheme="minorBidi"/>
          <w:color w:val="auto"/>
          <w:sz w:val="24"/>
          <w:szCs w:val="24"/>
          <w:lang w:eastAsia="en-US"/>
        </w:rPr>
        <w:t xml:space="preserve">As a result of discussions with my supervisor around my ongoing professional development, both she and I feel that I have met my required learning needs to date. However, as continuous learning and development is a requirement of me as a social worker (Ennis and Brodie, 1999), it was recognised that I would benefit from developing my skills in supporting foster carers through the adoption process as I have not experienced this line of work to date. Despite the ongoing </w:t>
      </w:r>
      <w:proofErr w:type="spellStart"/>
      <w:r w:rsidRPr="00FB408E">
        <w:rPr>
          <w:rFonts w:asciiTheme="minorHAnsi" w:eastAsiaTheme="minorHAnsi" w:hAnsiTheme="minorHAnsi" w:cstheme="minorBidi"/>
          <w:color w:val="auto"/>
          <w:sz w:val="24"/>
          <w:szCs w:val="24"/>
          <w:lang w:eastAsia="en-US"/>
        </w:rPr>
        <w:t>Covid</w:t>
      </w:r>
      <w:proofErr w:type="spellEnd"/>
      <w:r w:rsidRPr="00FB408E">
        <w:rPr>
          <w:rFonts w:asciiTheme="minorHAnsi" w:eastAsiaTheme="minorHAnsi" w:hAnsiTheme="minorHAnsi" w:cstheme="minorBidi"/>
          <w:color w:val="auto"/>
          <w:sz w:val="24"/>
          <w:szCs w:val="24"/>
          <w:lang w:eastAsia="en-US"/>
        </w:rPr>
        <w:t xml:space="preserve"> 19 outbreak cancelling many of our formal training sessions, I have been able to speak with more experienced colleagues about the adoption process as well as using online training to better my knowledge on the subject. </w:t>
      </w:r>
    </w:p>
    <w:p w14:paraId="35ACF101" w14:textId="37B4FB63" w:rsidR="00224F25" w:rsidRPr="00224F25" w:rsidRDefault="00224F25" w:rsidP="00224F25">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224F25">
        <w:rPr>
          <w:rFonts w:asciiTheme="minorHAnsi" w:eastAsiaTheme="minorHAnsi" w:hAnsiTheme="minorHAnsi" w:cstheme="minorBidi"/>
          <w:color w:val="auto"/>
          <w:sz w:val="24"/>
          <w:szCs w:val="24"/>
          <w:lang w:eastAsia="en-US"/>
        </w:rPr>
        <w:t>Word Count: 878</w:t>
      </w:r>
    </w:p>
    <w:bookmarkEnd w:id="7"/>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54203F5D" w14:textId="77777777" w:rsidR="009761CF" w:rsidRDefault="009761CF" w:rsidP="00E559CE">
      <w:pPr>
        <w:jc w:val="both"/>
        <w:rPr>
          <w:sz w:val="24"/>
          <w:szCs w:val="24"/>
        </w:rPr>
      </w:pPr>
    </w:p>
    <w:p w14:paraId="4CC36E31" w14:textId="77777777" w:rsidR="009761CF" w:rsidRDefault="009761CF" w:rsidP="00E559CE">
      <w:pPr>
        <w:jc w:val="both"/>
        <w:rPr>
          <w:sz w:val="24"/>
          <w:szCs w:val="24"/>
        </w:rPr>
      </w:pPr>
    </w:p>
    <w:p w14:paraId="0ECAA2E0" w14:textId="77777777" w:rsidR="009761CF" w:rsidRDefault="009761CF" w:rsidP="00E559CE">
      <w:pPr>
        <w:jc w:val="both"/>
        <w:rPr>
          <w:sz w:val="24"/>
          <w:szCs w:val="24"/>
        </w:rPr>
      </w:pPr>
    </w:p>
    <w:p w14:paraId="06B4658B" w14:textId="00671CDB"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1497B7CA" w:rsidR="00E559CE" w:rsidRPr="00B17FA0" w:rsidRDefault="00E559CE" w:rsidP="00B94443">
            <w:pPr>
              <w:jc w:val="both"/>
              <w:rPr>
                <w:sz w:val="24"/>
                <w:szCs w:val="24"/>
              </w:rPr>
            </w:pPr>
            <w:r w:rsidRPr="00B17FA0">
              <w:rPr>
                <w:sz w:val="24"/>
                <w:szCs w:val="24"/>
              </w:rPr>
              <w:t>1</w:t>
            </w:r>
            <w:r w:rsidR="00DF2D06">
              <w:rPr>
                <w:sz w:val="24"/>
                <w:szCs w:val="24"/>
              </w:rPr>
              <w:t xml:space="preserve"> </w:t>
            </w:r>
          </w:p>
        </w:tc>
        <w:tc>
          <w:tcPr>
            <w:tcW w:w="5094" w:type="dxa"/>
          </w:tcPr>
          <w:p w14:paraId="517CD2CF" w14:textId="02B3932A" w:rsidR="00E559CE" w:rsidRPr="00B17FA0" w:rsidRDefault="00352397" w:rsidP="00B94443">
            <w:pPr>
              <w:jc w:val="both"/>
              <w:rPr>
                <w:sz w:val="24"/>
                <w:szCs w:val="24"/>
              </w:rPr>
            </w:pPr>
            <w:r>
              <w:rPr>
                <w:sz w:val="24"/>
                <w:szCs w:val="24"/>
              </w:rPr>
              <w:t>19 November 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1C89797D" w:rsidR="00E559CE" w:rsidRPr="00B17FA0" w:rsidRDefault="00CF49AE" w:rsidP="00B94443">
            <w:pPr>
              <w:jc w:val="both"/>
              <w:rPr>
                <w:sz w:val="24"/>
                <w:szCs w:val="24"/>
              </w:rPr>
            </w:pPr>
            <w:r>
              <w:rPr>
                <w:sz w:val="24"/>
                <w:szCs w:val="24"/>
              </w:rPr>
              <w:t>18 February 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4F1536E0" w:rsidR="00E559CE" w:rsidRPr="00B17FA0" w:rsidRDefault="00CF49AE" w:rsidP="00B94443">
            <w:pPr>
              <w:jc w:val="both"/>
              <w:rPr>
                <w:sz w:val="24"/>
                <w:szCs w:val="24"/>
              </w:rPr>
            </w:pPr>
            <w:r>
              <w:rPr>
                <w:sz w:val="24"/>
                <w:szCs w:val="24"/>
              </w:rPr>
              <w:t>21 April 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0E12E5AC" w:rsidR="00E559CE" w:rsidRPr="00B17FA0" w:rsidRDefault="00EF0480" w:rsidP="00B94443">
            <w:pPr>
              <w:jc w:val="both"/>
              <w:rPr>
                <w:sz w:val="24"/>
                <w:szCs w:val="24"/>
              </w:rPr>
            </w:pPr>
            <w:r>
              <w:rPr>
                <w:sz w:val="24"/>
                <w:szCs w:val="24"/>
              </w:rPr>
              <w:t>07 July 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 xml:space="preserve">Where you have seen or discussed feedback from individuals using services, </w:t>
            </w:r>
            <w:proofErr w:type="gramStart"/>
            <w:r w:rsidR="00AE134C">
              <w:rPr>
                <w:color w:val="auto"/>
                <w:sz w:val="24"/>
                <w:szCs w:val="24"/>
              </w:rPr>
              <w:t>families</w:t>
            </w:r>
            <w:proofErr w:type="gramEnd"/>
            <w:r w:rsidR="00AE134C">
              <w:rPr>
                <w:color w:val="auto"/>
                <w:sz w:val="24"/>
                <w:szCs w:val="24"/>
              </w:rPr>
              <w:t xml:space="preserve"> or carers, you are encouraged to comment on this with regard to the learner’s development.</w:t>
            </w:r>
          </w:p>
        </w:tc>
      </w:tr>
    </w:tbl>
    <w:p w14:paraId="43AB6162" w14:textId="77777777" w:rsidR="00092970" w:rsidRDefault="00092970" w:rsidP="00FF7EBB">
      <w:pPr>
        <w:jc w:val="both"/>
        <w:rPr>
          <w:sz w:val="24"/>
          <w:szCs w:val="24"/>
        </w:rPr>
      </w:pPr>
    </w:p>
    <w:p w14:paraId="0F114C36" w14:textId="57F12EE0" w:rsidR="008B28E7" w:rsidRPr="006F2A9E" w:rsidRDefault="00A1015E" w:rsidP="00FF7EBB">
      <w:pPr>
        <w:jc w:val="both"/>
        <w:rPr>
          <w:rFonts w:asciiTheme="minorHAnsi" w:hAnsiTheme="minorHAnsi" w:cstheme="minorHAnsi"/>
          <w:sz w:val="24"/>
          <w:szCs w:val="24"/>
        </w:rPr>
      </w:pPr>
      <w:r w:rsidRPr="006F2A9E">
        <w:rPr>
          <w:rFonts w:asciiTheme="minorHAnsi" w:hAnsiTheme="minorHAnsi" w:cstheme="minorHAnsi"/>
          <w:sz w:val="24"/>
          <w:szCs w:val="24"/>
        </w:rPr>
        <w:t xml:space="preserve">The learner in section 2 was able to identify areas of professional development that he feels he needs to build on going forward as a social work practitioner.  </w:t>
      </w:r>
      <w:r w:rsidR="00E902E6" w:rsidRPr="006F2A9E">
        <w:rPr>
          <w:rFonts w:asciiTheme="minorHAnsi" w:hAnsiTheme="minorHAnsi" w:cstheme="minorHAnsi"/>
          <w:sz w:val="24"/>
          <w:szCs w:val="24"/>
        </w:rPr>
        <w:t>He has correctly identified the need to work collaboratively with both families and other professionals, while acknowledging that barriers to co-production do exist between different teams and agencies.</w:t>
      </w:r>
      <w:r w:rsidR="0069279F" w:rsidRPr="006F2A9E">
        <w:rPr>
          <w:rFonts w:asciiTheme="minorHAnsi" w:hAnsiTheme="minorHAnsi" w:cstheme="minorHAnsi"/>
          <w:sz w:val="24"/>
          <w:szCs w:val="24"/>
        </w:rPr>
        <w:t xml:space="preserve"> In section 6, the learner </w:t>
      </w:r>
      <w:r w:rsidR="00DA2927" w:rsidRPr="006F2A9E">
        <w:rPr>
          <w:rFonts w:asciiTheme="minorHAnsi" w:hAnsiTheme="minorHAnsi" w:cstheme="minorHAnsi"/>
          <w:sz w:val="24"/>
          <w:szCs w:val="24"/>
        </w:rPr>
        <w:t>recognises the link between good professional practice and the need for continuous development through formal training, peer discussion and informal research.</w:t>
      </w:r>
      <w:r w:rsidR="00954006" w:rsidRPr="006F2A9E">
        <w:rPr>
          <w:rFonts w:asciiTheme="minorHAnsi" w:hAnsiTheme="minorHAnsi" w:cstheme="minorHAnsi"/>
          <w:sz w:val="24"/>
          <w:szCs w:val="24"/>
        </w:rPr>
        <w:t xml:space="preserve"> </w:t>
      </w:r>
      <w:r w:rsidR="00D63748" w:rsidRPr="006F2A9E">
        <w:rPr>
          <w:rFonts w:asciiTheme="minorHAnsi" w:hAnsiTheme="minorHAnsi" w:cstheme="minorHAnsi"/>
          <w:sz w:val="24"/>
          <w:szCs w:val="24"/>
        </w:rPr>
        <w:t>He</w:t>
      </w:r>
      <w:r w:rsidR="00954006" w:rsidRPr="006F2A9E">
        <w:rPr>
          <w:rFonts w:asciiTheme="minorHAnsi" w:hAnsiTheme="minorHAnsi" w:cstheme="minorHAnsi"/>
          <w:sz w:val="24"/>
          <w:szCs w:val="24"/>
        </w:rPr>
        <w:t xml:space="preserve"> </w:t>
      </w:r>
      <w:r w:rsidR="00D63748" w:rsidRPr="006F2A9E">
        <w:rPr>
          <w:rFonts w:asciiTheme="minorHAnsi" w:hAnsiTheme="minorHAnsi" w:cstheme="minorHAnsi"/>
          <w:sz w:val="24"/>
          <w:szCs w:val="24"/>
        </w:rPr>
        <w:t>has also demonstrated the importance of professional reflection</w:t>
      </w:r>
      <w:r w:rsidR="00E902E6" w:rsidRPr="006F2A9E">
        <w:rPr>
          <w:rFonts w:asciiTheme="minorHAnsi" w:hAnsiTheme="minorHAnsi" w:cstheme="minorHAnsi"/>
          <w:sz w:val="24"/>
          <w:szCs w:val="24"/>
        </w:rPr>
        <w:t xml:space="preserve"> </w:t>
      </w:r>
      <w:r w:rsidR="00954006" w:rsidRPr="006F2A9E">
        <w:rPr>
          <w:rFonts w:asciiTheme="minorHAnsi" w:hAnsiTheme="minorHAnsi" w:cstheme="minorHAnsi"/>
          <w:sz w:val="24"/>
          <w:szCs w:val="24"/>
        </w:rPr>
        <w:t>and the positive contribution that regular supervision adds to both a practitioner</w:t>
      </w:r>
      <w:r w:rsidR="00A062AF" w:rsidRPr="006F2A9E">
        <w:rPr>
          <w:rFonts w:asciiTheme="minorHAnsi" w:hAnsiTheme="minorHAnsi" w:cstheme="minorHAnsi"/>
          <w:sz w:val="24"/>
          <w:szCs w:val="24"/>
        </w:rPr>
        <w:t>’</w:t>
      </w:r>
      <w:r w:rsidR="00954006" w:rsidRPr="006F2A9E">
        <w:rPr>
          <w:rFonts w:asciiTheme="minorHAnsi" w:hAnsiTheme="minorHAnsi" w:cstheme="minorHAnsi"/>
          <w:sz w:val="24"/>
          <w:szCs w:val="24"/>
        </w:rPr>
        <w:t xml:space="preserve">s confidence and </w:t>
      </w:r>
      <w:r w:rsidR="00CB1A46" w:rsidRPr="006F2A9E">
        <w:rPr>
          <w:rFonts w:asciiTheme="minorHAnsi" w:hAnsiTheme="minorHAnsi" w:cstheme="minorHAnsi"/>
          <w:sz w:val="24"/>
          <w:szCs w:val="24"/>
        </w:rPr>
        <w:t>development.</w:t>
      </w:r>
      <w:r w:rsidR="00A062AF" w:rsidRPr="006F2A9E">
        <w:rPr>
          <w:rFonts w:asciiTheme="minorHAnsi" w:hAnsiTheme="minorHAnsi" w:cstheme="minorHAnsi"/>
          <w:sz w:val="24"/>
          <w:szCs w:val="24"/>
        </w:rPr>
        <w:t xml:space="preserve"> </w:t>
      </w:r>
    </w:p>
    <w:p w14:paraId="5AA022DC" w14:textId="4C6649CF" w:rsidR="00A062AF" w:rsidRPr="006F2A9E" w:rsidRDefault="00A062AF" w:rsidP="00FF7EBB">
      <w:pPr>
        <w:jc w:val="both"/>
        <w:rPr>
          <w:rFonts w:asciiTheme="minorHAnsi" w:hAnsiTheme="minorHAnsi" w:cstheme="minorHAnsi"/>
          <w:sz w:val="24"/>
          <w:szCs w:val="24"/>
        </w:rPr>
      </w:pPr>
    </w:p>
    <w:p w14:paraId="0B2A55A8" w14:textId="573E0CAD" w:rsidR="00A062AF" w:rsidRPr="006F2A9E" w:rsidRDefault="00A062AF" w:rsidP="00FF7EBB">
      <w:pPr>
        <w:jc w:val="both"/>
        <w:rPr>
          <w:rFonts w:asciiTheme="minorHAnsi" w:hAnsiTheme="minorHAnsi" w:cstheme="minorHAnsi"/>
          <w:sz w:val="24"/>
          <w:szCs w:val="24"/>
        </w:rPr>
      </w:pPr>
      <w:r w:rsidRPr="006F2A9E">
        <w:rPr>
          <w:rFonts w:asciiTheme="minorHAnsi" w:hAnsiTheme="minorHAnsi" w:cstheme="minorHAnsi"/>
          <w:sz w:val="24"/>
          <w:szCs w:val="24"/>
        </w:rPr>
        <w:t>The learner</w:t>
      </w:r>
      <w:r w:rsidR="007460DF" w:rsidRPr="006F2A9E">
        <w:rPr>
          <w:rFonts w:asciiTheme="minorHAnsi" w:hAnsiTheme="minorHAnsi" w:cstheme="minorHAnsi"/>
          <w:sz w:val="24"/>
          <w:szCs w:val="24"/>
        </w:rPr>
        <w:t xml:space="preserve"> both</w:t>
      </w:r>
      <w:r w:rsidRPr="006F2A9E">
        <w:rPr>
          <w:rFonts w:asciiTheme="minorHAnsi" w:hAnsiTheme="minorHAnsi" w:cstheme="minorHAnsi"/>
          <w:sz w:val="24"/>
          <w:szCs w:val="24"/>
        </w:rPr>
        <w:t xml:space="preserve"> identified the need to manage</w:t>
      </w:r>
      <w:r w:rsidR="007460DF" w:rsidRPr="006F2A9E">
        <w:rPr>
          <w:rFonts w:asciiTheme="minorHAnsi" w:hAnsiTheme="minorHAnsi" w:cstheme="minorHAnsi"/>
          <w:sz w:val="24"/>
          <w:szCs w:val="24"/>
        </w:rPr>
        <w:t xml:space="preserve"> professional</w:t>
      </w:r>
      <w:r w:rsidRPr="006F2A9E">
        <w:rPr>
          <w:rFonts w:asciiTheme="minorHAnsi" w:hAnsiTheme="minorHAnsi" w:cstheme="minorHAnsi"/>
          <w:sz w:val="24"/>
          <w:szCs w:val="24"/>
        </w:rPr>
        <w:t xml:space="preserve"> workload</w:t>
      </w:r>
      <w:r w:rsidR="007460DF" w:rsidRPr="006F2A9E">
        <w:rPr>
          <w:rFonts w:asciiTheme="minorHAnsi" w:hAnsiTheme="minorHAnsi" w:cstheme="minorHAnsi"/>
          <w:sz w:val="24"/>
          <w:szCs w:val="24"/>
        </w:rPr>
        <w:t xml:space="preserve">s and itemised how he was going to successfully </w:t>
      </w:r>
      <w:r w:rsidR="00373067" w:rsidRPr="006F2A9E">
        <w:rPr>
          <w:rFonts w:asciiTheme="minorHAnsi" w:hAnsiTheme="minorHAnsi" w:cstheme="minorHAnsi"/>
          <w:sz w:val="24"/>
          <w:szCs w:val="24"/>
        </w:rPr>
        <w:t xml:space="preserve">accomplish this via </w:t>
      </w:r>
      <w:r w:rsidR="00560649" w:rsidRPr="006F2A9E">
        <w:rPr>
          <w:rFonts w:asciiTheme="minorHAnsi" w:hAnsiTheme="minorHAnsi" w:cstheme="minorHAnsi"/>
          <w:sz w:val="24"/>
          <w:szCs w:val="24"/>
        </w:rPr>
        <w:t>work prioritisation, making to do lists and time blocking</w:t>
      </w:r>
      <w:r w:rsidR="00A6449B" w:rsidRPr="006F2A9E">
        <w:rPr>
          <w:rFonts w:asciiTheme="minorHAnsi" w:hAnsiTheme="minorHAnsi" w:cstheme="minorHAnsi"/>
          <w:sz w:val="24"/>
          <w:szCs w:val="24"/>
        </w:rPr>
        <w:t xml:space="preserve"> </w:t>
      </w:r>
      <w:r w:rsidR="00526CDA" w:rsidRPr="006F2A9E">
        <w:rPr>
          <w:rFonts w:asciiTheme="minorHAnsi" w:hAnsiTheme="minorHAnsi" w:cstheme="minorHAnsi"/>
          <w:sz w:val="24"/>
          <w:szCs w:val="24"/>
        </w:rPr>
        <w:t>to</w:t>
      </w:r>
      <w:r w:rsidR="00A6449B" w:rsidRPr="006F2A9E">
        <w:rPr>
          <w:rFonts w:asciiTheme="minorHAnsi" w:hAnsiTheme="minorHAnsi" w:cstheme="minorHAnsi"/>
          <w:sz w:val="24"/>
          <w:szCs w:val="24"/>
        </w:rPr>
        <w:t xml:space="preserve"> get the required work done.</w:t>
      </w:r>
      <w:r w:rsidRPr="006F2A9E">
        <w:rPr>
          <w:rFonts w:asciiTheme="minorHAnsi" w:hAnsiTheme="minorHAnsi" w:cstheme="minorHAnsi"/>
          <w:sz w:val="24"/>
          <w:szCs w:val="24"/>
        </w:rPr>
        <w:t xml:space="preserve"> </w:t>
      </w:r>
    </w:p>
    <w:p w14:paraId="075A733E" w14:textId="77777777" w:rsidR="004A12B6" w:rsidRPr="006F2A9E" w:rsidRDefault="004A12B6" w:rsidP="00FF7EBB">
      <w:pPr>
        <w:jc w:val="both"/>
        <w:rPr>
          <w:rFonts w:asciiTheme="minorHAnsi" w:hAnsiTheme="minorHAnsi" w:cstheme="minorHAnsi"/>
          <w:sz w:val="24"/>
          <w:szCs w:val="24"/>
        </w:rPr>
      </w:pPr>
    </w:p>
    <w:p w14:paraId="7D3EF30D" w14:textId="3C7E9FDD" w:rsidR="001B1921" w:rsidRPr="006F2A9E" w:rsidRDefault="00A97694" w:rsidP="00FF7EBB">
      <w:pPr>
        <w:jc w:val="both"/>
        <w:rPr>
          <w:rFonts w:asciiTheme="minorHAnsi" w:hAnsiTheme="minorHAnsi" w:cstheme="minorHAnsi"/>
          <w:sz w:val="24"/>
          <w:szCs w:val="24"/>
        </w:rPr>
      </w:pPr>
      <w:r w:rsidRPr="006F2A9E">
        <w:rPr>
          <w:rFonts w:asciiTheme="minorHAnsi" w:hAnsiTheme="minorHAnsi" w:cstheme="minorHAnsi"/>
          <w:sz w:val="24"/>
          <w:szCs w:val="24"/>
        </w:rPr>
        <w:t>The learner has demonstrated good knowledge of the</w:t>
      </w:r>
      <w:r w:rsidR="008C4312" w:rsidRPr="006F2A9E">
        <w:rPr>
          <w:rFonts w:asciiTheme="minorHAnsi" w:hAnsiTheme="minorHAnsi" w:cstheme="minorHAnsi"/>
          <w:sz w:val="24"/>
          <w:szCs w:val="24"/>
        </w:rPr>
        <w:t xml:space="preserve"> legislation that underlies both child protection and fostering services. </w:t>
      </w:r>
      <w:r w:rsidR="004A12B6" w:rsidRPr="006F2A9E">
        <w:rPr>
          <w:rFonts w:asciiTheme="minorHAnsi" w:hAnsiTheme="minorHAnsi" w:cstheme="minorHAnsi"/>
          <w:sz w:val="24"/>
          <w:szCs w:val="24"/>
        </w:rPr>
        <w:t>Reading through the portfolio, the learner has ben able to link child protection with specific legislation and regulations related to fostering, such as</w:t>
      </w:r>
      <w:r w:rsidR="004A12B6" w:rsidRPr="006F2A9E">
        <w:rPr>
          <w:rFonts w:asciiTheme="minorHAnsi" w:hAnsiTheme="minorHAnsi" w:cstheme="minorHAnsi"/>
          <w:sz w:val="24"/>
          <w:szCs w:val="24"/>
          <w:lang w:val="en"/>
        </w:rPr>
        <w:t xml:space="preserve"> The Local Authority Fostering Services (Wales) Regulations 2018 and </w:t>
      </w:r>
      <w:r w:rsidR="004A12B6" w:rsidRPr="006F2A9E">
        <w:rPr>
          <w:rFonts w:asciiTheme="minorHAnsi" w:hAnsiTheme="minorHAnsi" w:cstheme="minorHAnsi"/>
          <w:sz w:val="24"/>
          <w:szCs w:val="24"/>
        </w:rPr>
        <w:t xml:space="preserve">The Regulated Fostering Services (Service Providers and Responsible Individuals) (Wales) Regulations 2019. </w:t>
      </w:r>
      <w:r w:rsidR="001B1921" w:rsidRPr="006F2A9E">
        <w:rPr>
          <w:rFonts w:asciiTheme="minorHAnsi" w:hAnsiTheme="minorHAnsi" w:cstheme="minorHAnsi"/>
          <w:sz w:val="24"/>
          <w:szCs w:val="24"/>
        </w:rPr>
        <w:t xml:space="preserve">He has also shown </w:t>
      </w:r>
      <w:proofErr w:type="gramStart"/>
      <w:r w:rsidR="001B1921" w:rsidRPr="006F2A9E">
        <w:rPr>
          <w:rFonts w:asciiTheme="minorHAnsi" w:hAnsiTheme="minorHAnsi" w:cstheme="minorHAnsi"/>
          <w:sz w:val="24"/>
          <w:szCs w:val="24"/>
        </w:rPr>
        <w:t>a</w:t>
      </w:r>
      <w:proofErr w:type="gramEnd"/>
      <w:r w:rsidR="001B1921" w:rsidRPr="006F2A9E">
        <w:rPr>
          <w:rFonts w:asciiTheme="minorHAnsi" w:hAnsiTheme="minorHAnsi" w:cstheme="minorHAnsi"/>
          <w:sz w:val="24"/>
          <w:szCs w:val="24"/>
        </w:rPr>
        <w:t xml:space="preserve"> appropriate understanding of more general </w:t>
      </w:r>
      <w:r w:rsidR="00C36F18" w:rsidRPr="006F2A9E">
        <w:rPr>
          <w:rFonts w:asciiTheme="minorHAnsi" w:hAnsiTheme="minorHAnsi" w:cstheme="minorHAnsi"/>
          <w:sz w:val="24"/>
          <w:szCs w:val="24"/>
        </w:rPr>
        <w:t>government acts and codes of conduct such as the Social Services and Wellbeing Act 2014 and Social Care Wales Professional Codes Practice 2017</w:t>
      </w:r>
      <w:r w:rsidR="004A12B6" w:rsidRPr="006F2A9E">
        <w:rPr>
          <w:rFonts w:asciiTheme="minorHAnsi" w:hAnsiTheme="minorHAnsi" w:cstheme="minorHAnsi"/>
          <w:sz w:val="24"/>
          <w:szCs w:val="24"/>
        </w:rPr>
        <w:t xml:space="preserve">. </w:t>
      </w:r>
    </w:p>
    <w:p w14:paraId="4ABE56DC" w14:textId="77777777" w:rsidR="00824128" w:rsidRPr="006F2A9E" w:rsidRDefault="00824128" w:rsidP="001B1921">
      <w:pPr>
        <w:jc w:val="both"/>
        <w:rPr>
          <w:rFonts w:asciiTheme="minorHAnsi" w:hAnsiTheme="minorHAnsi" w:cstheme="minorHAnsi"/>
          <w:sz w:val="24"/>
          <w:szCs w:val="24"/>
        </w:rPr>
      </w:pPr>
    </w:p>
    <w:p w14:paraId="72C6D3F6" w14:textId="4CD8EBAD" w:rsidR="00824128" w:rsidRPr="006F2A9E" w:rsidRDefault="00824128" w:rsidP="001B1921">
      <w:pPr>
        <w:jc w:val="both"/>
        <w:rPr>
          <w:rFonts w:asciiTheme="minorHAnsi" w:hAnsiTheme="minorHAnsi" w:cstheme="minorHAnsi"/>
          <w:sz w:val="24"/>
          <w:szCs w:val="24"/>
        </w:rPr>
      </w:pPr>
      <w:r w:rsidRPr="006F2A9E">
        <w:rPr>
          <w:rFonts w:asciiTheme="minorHAnsi" w:hAnsiTheme="minorHAnsi" w:cstheme="minorHAnsi"/>
          <w:sz w:val="24"/>
          <w:szCs w:val="24"/>
        </w:rPr>
        <w:t>Since coming into the team, the learner has demonstrated the ability to manage expected workloads and his professional</w:t>
      </w:r>
      <w:r w:rsidR="004352D9" w:rsidRPr="006F2A9E">
        <w:rPr>
          <w:rFonts w:asciiTheme="minorHAnsi" w:hAnsiTheme="minorHAnsi" w:cstheme="minorHAnsi"/>
          <w:sz w:val="24"/>
          <w:szCs w:val="24"/>
        </w:rPr>
        <w:t>’</w:t>
      </w:r>
      <w:r w:rsidRPr="006F2A9E">
        <w:rPr>
          <w:rFonts w:asciiTheme="minorHAnsi" w:hAnsiTheme="minorHAnsi" w:cstheme="minorHAnsi"/>
          <w:sz w:val="24"/>
          <w:szCs w:val="24"/>
        </w:rPr>
        <w:t xml:space="preserve">s responsibilities that have contributed greatly to the stability of the placements he supports.   </w:t>
      </w:r>
      <w:r w:rsidR="008C4312" w:rsidRPr="006F2A9E">
        <w:rPr>
          <w:rFonts w:asciiTheme="minorHAnsi" w:hAnsiTheme="minorHAnsi" w:cstheme="minorHAnsi"/>
          <w:sz w:val="24"/>
          <w:szCs w:val="24"/>
        </w:rPr>
        <w:t xml:space="preserve"> </w:t>
      </w:r>
    </w:p>
    <w:p w14:paraId="380D657E" w14:textId="77777777" w:rsidR="00824128" w:rsidRPr="006F2A9E" w:rsidRDefault="00824128" w:rsidP="001B1921">
      <w:pPr>
        <w:jc w:val="both"/>
        <w:rPr>
          <w:rFonts w:asciiTheme="minorHAnsi" w:hAnsiTheme="minorHAnsi" w:cstheme="minorHAnsi"/>
          <w:sz w:val="24"/>
          <w:szCs w:val="24"/>
        </w:rPr>
      </w:pPr>
    </w:p>
    <w:p w14:paraId="2640B2C7" w14:textId="07DA4B6E"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787045">
      <w:pPr>
        <w:keepNext/>
        <w:spacing w:before="240" w:after="60"/>
        <w:jc w:val="center"/>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2AF39D54" w14:textId="77777777" w:rsidR="00BD21AC" w:rsidRDefault="007A6D4C" w:rsidP="00522AD6">
      <w:pPr>
        <w:keepNext/>
        <w:keepLines/>
        <w:shd w:val="clear" w:color="auto" w:fill="FFFFFF"/>
        <w:overflowPunct/>
        <w:autoSpaceDE/>
        <w:autoSpaceDN/>
        <w:adjustRightInd/>
        <w:spacing w:before="240"/>
        <w:textAlignment w:val="auto"/>
        <w:outlineLvl w:val="0"/>
        <w:rPr>
          <w:rFonts w:asciiTheme="minorHAnsi" w:eastAsiaTheme="majorEastAsia" w:hAnsiTheme="minorHAnsi" w:cstheme="minorHAnsi"/>
          <w:bCs/>
          <w:color w:val="auto"/>
          <w:sz w:val="24"/>
          <w:szCs w:val="24"/>
          <w:lang w:eastAsia="en-US"/>
        </w:rPr>
      </w:pPr>
      <w:r w:rsidRPr="007A6D4C">
        <w:rPr>
          <w:rFonts w:asciiTheme="minorHAnsi" w:eastAsiaTheme="majorEastAsia" w:hAnsiTheme="minorHAnsi" w:cstheme="minorHAnsi"/>
          <w:bCs/>
          <w:color w:val="auto"/>
          <w:sz w:val="24"/>
          <w:szCs w:val="24"/>
          <w:lang w:eastAsia="en-US"/>
        </w:rPr>
        <w:t xml:space="preserve">Adams, R., </w:t>
      </w:r>
      <w:proofErr w:type="spellStart"/>
      <w:r w:rsidRPr="007A6D4C">
        <w:rPr>
          <w:rFonts w:asciiTheme="minorHAnsi" w:eastAsiaTheme="majorEastAsia" w:hAnsiTheme="minorHAnsi" w:cstheme="minorHAnsi"/>
          <w:bCs/>
          <w:color w:val="auto"/>
          <w:sz w:val="24"/>
          <w:szCs w:val="24"/>
          <w:lang w:eastAsia="en-US"/>
        </w:rPr>
        <w:t>Dominelli</w:t>
      </w:r>
      <w:proofErr w:type="spellEnd"/>
      <w:r w:rsidRPr="007A6D4C">
        <w:rPr>
          <w:rFonts w:asciiTheme="minorHAnsi" w:eastAsiaTheme="majorEastAsia" w:hAnsiTheme="minorHAnsi" w:cstheme="minorHAnsi"/>
          <w:bCs/>
          <w:color w:val="auto"/>
          <w:sz w:val="24"/>
          <w:szCs w:val="24"/>
          <w:lang w:eastAsia="en-US"/>
        </w:rPr>
        <w:t>, L. and Payne, M. (eds) (2002) Critical Practice in Social Work. Basingstoke: Palgrave.</w:t>
      </w:r>
    </w:p>
    <w:p w14:paraId="1A1196EA" w14:textId="77777777" w:rsidR="00BD21AC" w:rsidRDefault="007A6D4C" w:rsidP="00522AD6">
      <w:pPr>
        <w:keepNext/>
        <w:keepLines/>
        <w:shd w:val="clear" w:color="auto" w:fill="FFFFFF"/>
        <w:overflowPunct/>
        <w:autoSpaceDE/>
        <w:autoSpaceDN/>
        <w:adjustRightInd/>
        <w:spacing w:before="240"/>
        <w:textAlignment w:val="auto"/>
        <w:outlineLvl w:val="0"/>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Alexander, </w:t>
      </w:r>
      <w:proofErr w:type="gramStart"/>
      <w:r w:rsidRPr="007A6D4C">
        <w:rPr>
          <w:rFonts w:asciiTheme="minorHAnsi" w:eastAsiaTheme="minorHAnsi" w:hAnsiTheme="minorHAnsi" w:cstheme="minorHAnsi"/>
          <w:color w:val="auto"/>
          <w:sz w:val="24"/>
          <w:szCs w:val="24"/>
          <w:lang w:eastAsia="en-US"/>
        </w:rPr>
        <w:t>C.</w:t>
      </w:r>
      <w:proofErr w:type="gramEnd"/>
      <w:r w:rsidRPr="007A6D4C">
        <w:rPr>
          <w:rFonts w:asciiTheme="minorHAnsi" w:eastAsiaTheme="minorHAnsi" w:hAnsiTheme="minorHAnsi" w:cstheme="minorHAnsi"/>
          <w:color w:val="auto"/>
          <w:sz w:val="24"/>
          <w:szCs w:val="24"/>
          <w:lang w:eastAsia="en-US"/>
        </w:rPr>
        <w:t xml:space="preserve"> and Grant C. (2009) Caring, mutuality and reciprocity in social worker–client relationships: rethinking principles of practice. </w:t>
      </w:r>
      <w:r w:rsidRPr="007A6D4C">
        <w:rPr>
          <w:rFonts w:asciiTheme="minorHAnsi" w:eastAsiaTheme="minorHAnsi" w:hAnsiTheme="minorHAnsi" w:cstheme="minorHAnsi"/>
          <w:i/>
          <w:iCs/>
          <w:color w:val="auto"/>
          <w:sz w:val="24"/>
          <w:szCs w:val="24"/>
          <w:lang w:eastAsia="en-US"/>
        </w:rPr>
        <w:t>Journal of Social Work</w:t>
      </w:r>
      <w:r w:rsidRPr="007A6D4C">
        <w:rPr>
          <w:rFonts w:asciiTheme="minorHAnsi" w:eastAsiaTheme="minorHAnsi" w:hAnsiTheme="minorHAnsi" w:cstheme="minorHAnsi"/>
          <w:color w:val="auto"/>
          <w:sz w:val="24"/>
          <w:szCs w:val="24"/>
          <w:lang w:eastAsia="en-US"/>
        </w:rPr>
        <w:t xml:space="preserve">, 9, 1, 5–22. </w:t>
      </w:r>
    </w:p>
    <w:p w14:paraId="449E7191" w14:textId="77777777" w:rsidR="00677799" w:rsidRDefault="007A6D4C" w:rsidP="00677799">
      <w:pPr>
        <w:keepNext/>
        <w:keepLines/>
        <w:shd w:val="clear" w:color="auto" w:fill="FFFFFF"/>
        <w:overflowPunct/>
        <w:autoSpaceDE/>
        <w:autoSpaceDN/>
        <w:adjustRightInd/>
        <w:spacing w:before="240"/>
        <w:textAlignment w:val="auto"/>
        <w:outlineLvl w:val="0"/>
        <w:rPr>
          <w:rFonts w:asciiTheme="minorHAnsi" w:eastAsiaTheme="minorHAnsi" w:hAnsiTheme="minorHAnsi" w:cstheme="minorHAnsi"/>
          <w:color w:val="auto"/>
          <w:sz w:val="24"/>
          <w:szCs w:val="24"/>
          <w:lang w:val="en" w:eastAsia="en-US"/>
        </w:rPr>
      </w:pPr>
      <w:proofErr w:type="spellStart"/>
      <w:r w:rsidRPr="007A6D4C">
        <w:rPr>
          <w:rFonts w:asciiTheme="minorHAnsi" w:eastAsiaTheme="minorHAnsi" w:hAnsiTheme="minorHAnsi" w:cstheme="minorHAnsi"/>
          <w:color w:val="auto"/>
          <w:sz w:val="24"/>
          <w:szCs w:val="24"/>
          <w:lang w:val="en" w:eastAsia="en-US"/>
        </w:rPr>
        <w:t>Agazarian</w:t>
      </w:r>
      <w:proofErr w:type="spellEnd"/>
      <w:r w:rsidRPr="007A6D4C">
        <w:rPr>
          <w:rFonts w:asciiTheme="minorHAnsi" w:eastAsiaTheme="minorHAnsi" w:hAnsiTheme="minorHAnsi" w:cstheme="minorHAnsi"/>
          <w:color w:val="auto"/>
          <w:sz w:val="24"/>
          <w:szCs w:val="24"/>
          <w:lang w:val="en" w:eastAsia="en-US"/>
        </w:rPr>
        <w:t>, Y.A. (1997) System-</w:t>
      </w:r>
      <w:proofErr w:type="spellStart"/>
      <w:r w:rsidRPr="007A6D4C">
        <w:rPr>
          <w:rFonts w:asciiTheme="minorHAnsi" w:eastAsiaTheme="minorHAnsi" w:hAnsiTheme="minorHAnsi" w:cstheme="minorHAnsi"/>
          <w:color w:val="auto"/>
          <w:sz w:val="24"/>
          <w:szCs w:val="24"/>
          <w:lang w:val="en" w:eastAsia="en-US"/>
        </w:rPr>
        <w:t>Centred</w:t>
      </w:r>
      <w:proofErr w:type="spellEnd"/>
      <w:r w:rsidRPr="007A6D4C">
        <w:rPr>
          <w:rFonts w:asciiTheme="minorHAnsi" w:eastAsiaTheme="minorHAnsi" w:hAnsiTheme="minorHAnsi" w:cstheme="minorHAnsi"/>
          <w:color w:val="auto"/>
          <w:sz w:val="24"/>
          <w:szCs w:val="24"/>
          <w:lang w:val="en" w:eastAsia="en-US"/>
        </w:rPr>
        <w:t xml:space="preserve"> Group Psychotherapy. New York: Guildford Press. In </w:t>
      </w:r>
      <w:proofErr w:type="spellStart"/>
      <w:r w:rsidRPr="007A6D4C">
        <w:rPr>
          <w:rFonts w:asciiTheme="minorHAnsi" w:eastAsiaTheme="minorHAnsi" w:hAnsiTheme="minorHAnsi" w:cstheme="minorHAnsi"/>
          <w:color w:val="auto"/>
          <w:sz w:val="24"/>
          <w:szCs w:val="24"/>
          <w:lang w:val="en" w:eastAsia="en-US"/>
        </w:rPr>
        <w:t>Koprowska</w:t>
      </w:r>
      <w:proofErr w:type="spellEnd"/>
      <w:r w:rsidRPr="007A6D4C">
        <w:rPr>
          <w:rFonts w:asciiTheme="minorHAnsi" w:eastAsiaTheme="minorHAnsi" w:hAnsiTheme="minorHAnsi" w:cstheme="minorHAnsi"/>
          <w:color w:val="auto"/>
          <w:sz w:val="24"/>
          <w:szCs w:val="24"/>
          <w:lang w:val="en" w:eastAsia="en-US"/>
        </w:rPr>
        <w:t>, J. (2010) Communication and Interpersonal Skills in Social Work. 3</w:t>
      </w:r>
      <w:r w:rsidRPr="007A6D4C">
        <w:rPr>
          <w:rFonts w:asciiTheme="minorHAnsi" w:eastAsiaTheme="minorHAnsi" w:hAnsiTheme="minorHAnsi" w:cstheme="minorHAnsi"/>
          <w:color w:val="auto"/>
          <w:sz w:val="24"/>
          <w:szCs w:val="24"/>
          <w:vertAlign w:val="superscript"/>
          <w:lang w:val="en" w:eastAsia="en-US"/>
        </w:rPr>
        <w:t>rd</w:t>
      </w:r>
      <w:r w:rsidRPr="007A6D4C">
        <w:rPr>
          <w:rFonts w:asciiTheme="minorHAnsi" w:eastAsiaTheme="minorHAnsi" w:hAnsiTheme="minorHAnsi" w:cstheme="minorHAnsi"/>
          <w:color w:val="auto"/>
          <w:sz w:val="24"/>
          <w:szCs w:val="24"/>
          <w:lang w:val="en" w:eastAsia="en-US"/>
        </w:rPr>
        <w:t xml:space="preserve"> </w:t>
      </w:r>
      <w:proofErr w:type="spellStart"/>
      <w:r w:rsidRPr="007A6D4C">
        <w:rPr>
          <w:rFonts w:asciiTheme="minorHAnsi" w:eastAsiaTheme="minorHAnsi" w:hAnsiTheme="minorHAnsi" w:cstheme="minorHAnsi"/>
          <w:color w:val="auto"/>
          <w:sz w:val="24"/>
          <w:szCs w:val="24"/>
          <w:lang w:val="en" w:eastAsia="en-US"/>
        </w:rPr>
        <w:t>edn</w:t>
      </w:r>
      <w:proofErr w:type="spellEnd"/>
      <w:r w:rsidRPr="007A6D4C">
        <w:rPr>
          <w:rFonts w:asciiTheme="minorHAnsi" w:eastAsiaTheme="minorHAnsi" w:hAnsiTheme="minorHAnsi" w:cstheme="minorHAnsi"/>
          <w:color w:val="auto"/>
          <w:sz w:val="24"/>
          <w:szCs w:val="24"/>
          <w:lang w:val="en" w:eastAsia="en-US"/>
        </w:rPr>
        <w:t>. Exeter: Learning Matters Ltd.</w:t>
      </w:r>
    </w:p>
    <w:p w14:paraId="4FCB198A" w14:textId="77D86B6F" w:rsidR="007A6D4C" w:rsidRPr="007A6D4C" w:rsidRDefault="007A6D4C" w:rsidP="00677799">
      <w:pPr>
        <w:keepNext/>
        <w:keepLines/>
        <w:shd w:val="clear" w:color="auto" w:fill="FFFFFF"/>
        <w:overflowPunct/>
        <w:autoSpaceDE/>
        <w:autoSpaceDN/>
        <w:adjustRightInd/>
        <w:spacing w:before="240"/>
        <w:textAlignment w:val="auto"/>
        <w:outlineLvl w:val="0"/>
        <w:rPr>
          <w:rFonts w:asciiTheme="minorHAnsi" w:eastAsiaTheme="minorHAnsi" w:hAnsiTheme="minorHAnsi" w:cstheme="minorHAnsi"/>
          <w:color w:val="auto"/>
          <w:sz w:val="24"/>
          <w:szCs w:val="24"/>
          <w:lang w:eastAsia="en-US"/>
        </w:rPr>
      </w:pPr>
      <w:proofErr w:type="spellStart"/>
      <w:r w:rsidRPr="007A6D4C">
        <w:rPr>
          <w:rFonts w:asciiTheme="minorHAnsi" w:eastAsiaTheme="minorHAnsi" w:hAnsiTheme="minorHAnsi" w:cstheme="minorBidi"/>
          <w:color w:val="auto"/>
          <w:sz w:val="24"/>
          <w:szCs w:val="24"/>
          <w:lang w:eastAsia="en-US"/>
        </w:rPr>
        <w:t>Arnau-Sabates</w:t>
      </w:r>
      <w:proofErr w:type="spellEnd"/>
      <w:r w:rsidRPr="007A6D4C">
        <w:rPr>
          <w:rFonts w:asciiTheme="minorHAnsi" w:eastAsiaTheme="minorHAnsi" w:hAnsiTheme="minorHAnsi" w:cstheme="minorBidi"/>
          <w:color w:val="auto"/>
          <w:sz w:val="24"/>
          <w:szCs w:val="24"/>
          <w:lang w:eastAsia="en-US"/>
        </w:rPr>
        <w:t>, L, Gilligan, R (2015) What helps young care leavers to enter the world of work? Possible lessons learned from an exploratory study in Ireland and Catalonia. Children and Youth Services Review 53: 185–191. In Munford, R. and Sanders, J. (2016). F</w:t>
      </w:r>
      <w:proofErr w:type="spellStart"/>
      <w:r w:rsidRPr="007A6D4C">
        <w:rPr>
          <w:rFonts w:asciiTheme="minorHAnsi" w:eastAsiaTheme="minorHAnsi" w:hAnsiTheme="minorHAnsi" w:cstheme="minorBidi"/>
          <w:color w:val="auto"/>
          <w:sz w:val="24"/>
          <w:szCs w:val="24"/>
          <w:lang w:val="en" w:eastAsia="en-US"/>
        </w:rPr>
        <w:t>oster</w:t>
      </w:r>
      <w:proofErr w:type="spellEnd"/>
      <w:r w:rsidRPr="007A6D4C">
        <w:rPr>
          <w:rFonts w:asciiTheme="minorHAnsi" w:eastAsiaTheme="minorHAnsi" w:hAnsiTheme="minorHAnsi" w:cstheme="minorBidi"/>
          <w:color w:val="auto"/>
          <w:sz w:val="24"/>
          <w:szCs w:val="24"/>
          <w:lang w:val="en" w:eastAsia="en-US"/>
        </w:rPr>
        <w:t xml:space="preserve"> parents: an enduring presence for vulnerable youth. Available at: </w:t>
      </w:r>
      <w:hyperlink r:id="rId9" w:history="1">
        <w:r w:rsidRPr="007A6D4C">
          <w:rPr>
            <w:rFonts w:asciiTheme="minorHAnsi" w:eastAsiaTheme="minorHAnsi" w:hAnsiTheme="minorHAnsi" w:cstheme="minorBidi"/>
            <w:color w:val="auto"/>
            <w:sz w:val="24"/>
            <w:szCs w:val="24"/>
            <w:lang w:val="en" w:eastAsia="en-US"/>
          </w:rPr>
          <w:t>https://journals-sagepub-com.ezproxy.uwtsd.ac.uk/doi/full/10.1177/0308575916656713</w:t>
        </w:r>
      </w:hyperlink>
      <w:r w:rsidRPr="007A6D4C">
        <w:rPr>
          <w:rFonts w:asciiTheme="minorHAnsi" w:eastAsiaTheme="minorHAnsi" w:hAnsiTheme="minorHAnsi" w:cstheme="minorBidi"/>
          <w:color w:val="auto"/>
          <w:sz w:val="24"/>
          <w:szCs w:val="24"/>
          <w:lang w:val="en" w:eastAsia="en-US"/>
        </w:rPr>
        <w:t xml:space="preserve"> (Accessed 3 August 2020). </w:t>
      </w:r>
    </w:p>
    <w:p w14:paraId="12AF5352" w14:textId="77777777" w:rsidR="009761CF" w:rsidRDefault="009761CF"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p>
    <w:p w14:paraId="3D9F9FF8" w14:textId="1FE0EB4B"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Askeland, G. and Fook, J., 2009. Critical reflection in social work. </w:t>
      </w:r>
      <w:r w:rsidRPr="007A6D4C">
        <w:rPr>
          <w:rFonts w:asciiTheme="minorHAnsi" w:eastAsiaTheme="minorHAnsi" w:hAnsiTheme="minorHAnsi" w:cstheme="minorHAnsi"/>
          <w:i/>
          <w:iCs/>
          <w:color w:val="auto"/>
          <w:sz w:val="24"/>
          <w:szCs w:val="24"/>
          <w:lang w:val="en" w:eastAsia="en-US"/>
        </w:rPr>
        <w:t>European Journal of Social Work</w:t>
      </w:r>
      <w:r w:rsidRPr="007A6D4C">
        <w:rPr>
          <w:rFonts w:asciiTheme="minorHAnsi" w:eastAsiaTheme="minorHAnsi" w:hAnsiTheme="minorHAnsi" w:cstheme="minorHAnsi"/>
          <w:color w:val="auto"/>
          <w:sz w:val="24"/>
          <w:szCs w:val="24"/>
          <w:lang w:val="en" w:eastAsia="en-US"/>
        </w:rPr>
        <w:t>, 12(3), pp.287-292.</w:t>
      </w:r>
    </w:p>
    <w:p w14:paraId="2FC8C8F5"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val="en" w:eastAsia="en-US"/>
        </w:rPr>
        <w:t xml:space="preserve">Biggert, J., Ward, E., Cook, L., Stride, C., Schofield, G., </w:t>
      </w:r>
      <w:proofErr w:type="spellStart"/>
      <w:r w:rsidRPr="007A6D4C">
        <w:rPr>
          <w:rFonts w:asciiTheme="minorHAnsi" w:eastAsiaTheme="minorHAnsi" w:hAnsiTheme="minorHAnsi" w:cstheme="minorHAnsi"/>
          <w:color w:val="auto"/>
          <w:sz w:val="24"/>
          <w:szCs w:val="24"/>
          <w:lang w:val="en" w:eastAsia="en-US"/>
        </w:rPr>
        <w:t>Corr</w:t>
      </w:r>
      <w:proofErr w:type="spellEnd"/>
      <w:r w:rsidRPr="007A6D4C">
        <w:rPr>
          <w:rFonts w:asciiTheme="minorHAnsi" w:eastAsiaTheme="minorHAnsi" w:hAnsiTheme="minorHAnsi" w:cstheme="minorHAnsi"/>
          <w:color w:val="auto"/>
          <w:sz w:val="24"/>
          <w:szCs w:val="24"/>
          <w:lang w:val="en" w:eastAsia="en-US"/>
        </w:rPr>
        <w:t xml:space="preserve">, P., </w:t>
      </w:r>
      <w:proofErr w:type="spellStart"/>
      <w:r w:rsidRPr="007A6D4C">
        <w:rPr>
          <w:rFonts w:asciiTheme="minorHAnsi" w:eastAsiaTheme="minorHAnsi" w:hAnsiTheme="minorHAnsi" w:cstheme="minorHAnsi"/>
          <w:color w:val="auto"/>
          <w:sz w:val="24"/>
          <w:szCs w:val="24"/>
          <w:lang w:val="en" w:eastAsia="en-US"/>
        </w:rPr>
        <w:t>Flecher</w:t>
      </w:r>
      <w:proofErr w:type="spellEnd"/>
      <w:r w:rsidRPr="007A6D4C">
        <w:rPr>
          <w:rFonts w:asciiTheme="minorHAnsi" w:eastAsiaTheme="minorHAnsi" w:hAnsiTheme="minorHAnsi" w:cstheme="minorHAnsi"/>
          <w:color w:val="auto"/>
          <w:sz w:val="24"/>
          <w:szCs w:val="24"/>
          <w:lang w:val="en" w:eastAsia="en-US"/>
        </w:rPr>
        <w:t xml:space="preserve">, C., Bowler, J., Jordan, P. and Bailey, S. (2016) </w:t>
      </w:r>
      <w:r w:rsidRPr="007A6D4C">
        <w:rPr>
          <w:rFonts w:asciiTheme="minorHAnsi" w:eastAsiaTheme="minorHAnsi" w:hAnsiTheme="minorHAnsi" w:cstheme="minorHAnsi"/>
          <w:color w:val="auto"/>
          <w:sz w:val="24"/>
          <w:szCs w:val="24"/>
          <w:lang w:eastAsia="en-US"/>
        </w:rPr>
        <w:t xml:space="preserve"> Emotional Intelligence and Burnout in Child and Family Social Work: </w:t>
      </w:r>
    </w:p>
    <w:p w14:paraId="44D22D01"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eastAsia="en-US"/>
        </w:rPr>
        <w:t xml:space="preserve">Implications for policy and practice. </w:t>
      </w:r>
      <w:r w:rsidRPr="007A6D4C">
        <w:rPr>
          <w:rFonts w:asciiTheme="minorHAnsi" w:eastAsiaTheme="minorHAnsi" w:hAnsiTheme="minorHAnsi" w:cstheme="minorHAnsi"/>
          <w:color w:val="auto"/>
          <w:sz w:val="24"/>
          <w:szCs w:val="24"/>
          <w:lang w:val="en" w:eastAsia="en-US"/>
        </w:rPr>
        <w:t xml:space="preserve">Available at: </w:t>
      </w:r>
      <w:hyperlink r:id="rId10" w:history="1">
        <w:r w:rsidRPr="007A6D4C">
          <w:rPr>
            <w:rFonts w:asciiTheme="minorHAnsi" w:eastAsiaTheme="minorHAnsi" w:hAnsiTheme="minorHAnsi" w:cstheme="minorHAnsi"/>
            <w:color w:val="auto"/>
            <w:sz w:val="24"/>
            <w:szCs w:val="24"/>
            <w:lang w:val="en" w:eastAsia="en-US"/>
          </w:rPr>
          <w:t>https://www.basw.co.uk/system/files/resources/basw_92559-3_0.pdf</w:t>
        </w:r>
      </w:hyperlink>
      <w:r w:rsidRPr="007A6D4C">
        <w:rPr>
          <w:rFonts w:asciiTheme="minorHAnsi" w:eastAsiaTheme="minorHAnsi" w:hAnsiTheme="minorHAnsi" w:cstheme="minorHAnsi"/>
          <w:color w:val="auto"/>
          <w:sz w:val="24"/>
          <w:szCs w:val="24"/>
          <w:lang w:val="en" w:eastAsia="en-US"/>
        </w:rPr>
        <w:t xml:space="preserve"> (Accessed 20 August 2020). </w:t>
      </w:r>
    </w:p>
    <w:p w14:paraId="4E155C93"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BASW - The Code of Ethics for Social Work – Statement of Principles, (2014). Available at: </w:t>
      </w:r>
      <w:hyperlink r:id="rId11" w:history="1">
        <w:r w:rsidRPr="007A6D4C">
          <w:rPr>
            <w:rFonts w:asciiTheme="minorHAnsi" w:eastAsiaTheme="minorHAnsi" w:hAnsiTheme="minorHAnsi" w:cstheme="minorHAnsi"/>
            <w:color w:val="auto"/>
            <w:sz w:val="24"/>
            <w:szCs w:val="24"/>
            <w:lang w:eastAsia="en-US"/>
          </w:rPr>
          <w:t>https://www.basw.co.uk/about-basw/code-ethics</w:t>
        </w:r>
      </w:hyperlink>
      <w:r w:rsidRPr="007A6D4C">
        <w:rPr>
          <w:rFonts w:asciiTheme="minorHAnsi" w:eastAsiaTheme="minorHAnsi" w:hAnsiTheme="minorHAnsi" w:cstheme="minorHAnsi"/>
          <w:color w:val="auto"/>
          <w:sz w:val="24"/>
          <w:szCs w:val="24"/>
          <w:lang w:eastAsia="en-US"/>
        </w:rPr>
        <w:t xml:space="preserve"> (Accessed 24 July 2020).</w:t>
      </w:r>
    </w:p>
    <w:p w14:paraId="5B9F97C8" w14:textId="77777777" w:rsidR="007A6D4C" w:rsidRPr="007A6D4C" w:rsidRDefault="007A6D4C" w:rsidP="00522AD6">
      <w:pPr>
        <w:shd w:val="clear" w:color="auto" w:fill="FFFFFF"/>
        <w:overflowPunct/>
        <w:autoSpaceDE/>
        <w:autoSpaceDN/>
        <w:adjustRightInd/>
        <w:spacing w:before="100" w:beforeAutospacing="1" w:after="100" w:afterAutospacing="1"/>
        <w:textAlignment w:val="auto"/>
        <w:outlineLvl w:val="0"/>
        <w:rPr>
          <w:rFonts w:asciiTheme="minorHAnsi" w:eastAsiaTheme="minorHAnsi" w:hAnsiTheme="minorHAnsi" w:cstheme="minorHAnsi"/>
          <w:color w:val="auto"/>
          <w:sz w:val="24"/>
          <w:szCs w:val="24"/>
          <w:lang w:val="en" w:eastAsia="en-US"/>
        </w:rPr>
      </w:pPr>
      <w:proofErr w:type="spellStart"/>
      <w:r w:rsidRPr="007A6D4C">
        <w:rPr>
          <w:rFonts w:asciiTheme="minorHAnsi" w:eastAsiaTheme="minorHAnsi" w:hAnsiTheme="minorHAnsi" w:cstheme="minorHAnsi"/>
          <w:color w:val="auto"/>
          <w:sz w:val="24"/>
          <w:szCs w:val="24"/>
          <w:lang w:val="en" w:eastAsia="en-US"/>
        </w:rPr>
        <w:t>Berrick</w:t>
      </w:r>
      <w:proofErr w:type="spellEnd"/>
      <w:r w:rsidRPr="007A6D4C">
        <w:rPr>
          <w:rFonts w:asciiTheme="minorHAnsi" w:eastAsiaTheme="minorHAnsi" w:hAnsiTheme="minorHAnsi" w:cstheme="minorHAnsi"/>
          <w:color w:val="auto"/>
          <w:sz w:val="24"/>
          <w:szCs w:val="24"/>
          <w:lang w:val="en" w:eastAsia="en-US"/>
        </w:rPr>
        <w:t xml:space="preserve">, J. D., &amp; </w:t>
      </w:r>
      <w:proofErr w:type="spellStart"/>
      <w:r w:rsidRPr="007A6D4C">
        <w:rPr>
          <w:rFonts w:asciiTheme="minorHAnsi" w:eastAsiaTheme="minorHAnsi" w:hAnsiTheme="minorHAnsi" w:cstheme="minorHAnsi"/>
          <w:color w:val="auto"/>
          <w:sz w:val="24"/>
          <w:szCs w:val="24"/>
          <w:lang w:val="en" w:eastAsia="en-US"/>
        </w:rPr>
        <w:t>Skivenes</w:t>
      </w:r>
      <w:proofErr w:type="spellEnd"/>
      <w:r w:rsidRPr="007A6D4C">
        <w:rPr>
          <w:rFonts w:asciiTheme="minorHAnsi" w:eastAsiaTheme="minorHAnsi" w:hAnsiTheme="minorHAnsi" w:cstheme="minorHAnsi"/>
          <w:color w:val="auto"/>
          <w:sz w:val="24"/>
          <w:szCs w:val="24"/>
          <w:lang w:val="en" w:eastAsia="en-US"/>
        </w:rPr>
        <w:t xml:space="preserve">, M. (2012). Dimensions of high- quality foster care: Parenting plus. </w:t>
      </w:r>
      <w:r w:rsidRPr="007A6D4C">
        <w:rPr>
          <w:rFonts w:asciiTheme="minorHAnsi" w:eastAsiaTheme="minorHAnsi" w:hAnsiTheme="minorHAnsi" w:cstheme="minorHAnsi"/>
          <w:i/>
          <w:iCs/>
          <w:color w:val="auto"/>
          <w:sz w:val="24"/>
          <w:szCs w:val="24"/>
          <w:lang w:val="en" w:eastAsia="en-US"/>
        </w:rPr>
        <w:t>Children and Youth Services Review,</w:t>
      </w:r>
      <w:r w:rsidRPr="007A6D4C">
        <w:rPr>
          <w:rFonts w:asciiTheme="minorHAnsi" w:eastAsiaTheme="minorHAnsi" w:hAnsiTheme="minorHAnsi" w:cstheme="minorHAnsi"/>
          <w:color w:val="auto"/>
          <w:sz w:val="24"/>
          <w:szCs w:val="24"/>
          <w:lang w:val="en" w:eastAsia="en-US"/>
        </w:rPr>
        <w:t xml:space="preserve"> </w:t>
      </w:r>
      <w:r w:rsidRPr="007A6D4C">
        <w:rPr>
          <w:rFonts w:asciiTheme="minorHAnsi" w:eastAsiaTheme="minorHAnsi" w:hAnsiTheme="minorHAnsi" w:cstheme="minorHAnsi"/>
          <w:i/>
          <w:iCs/>
          <w:color w:val="auto"/>
          <w:sz w:val="24"/>
          <w:szCs w:val="24"/>
          <w:lang w:val="en" w:eastAsia="en-US"/>
        </w:rPr>
        <w:t>34</w:t>
      </w:r>
      <w:r w:rsidRPr="007A6D4C">
        <w:rPr>
          <w:rFonts w:asciiTheme="minorHAnsi" w:eastAsiaTheme="minorHAnsi" w:hAnsiTheme="minorHAnsi" w:cstheme="minorHAnsi"/>
          <w:color w:val="auto"/>
          <w:sz w:val="24"/>
          <w:szCs w:val="24"/>
          <w:lang w:val="en" w:eastAsia="en-US"/>
        </w:rPr>
        <w:t>(9), 1956–1965. doi:</w:t>
      </w:r>
      <w:hyperlink r:id="rId12" w:history="1">
        <w:r w:rsidRPr="007A6D4C">
          <w:rPr>
            <w:rFonts w:asciiTheme="minorHAnsi" w:eastAsiaTheme="minorHAnsi" w:hAnsiTheme="minorHAnsi" w:cstheme="minorHAnsi"/>
            <w:color w:val="auto"/>
            <w:sz w:val="24"/>
            <w:szCs w:val="24"/>
            <w:lang w:val="en" w:eastAsia="en-US"/>
          </w:rPr>
          <w:t>10.1016/j.childyouth.2012.05.026</w:t>
        </w:r>
      </w:hyperlink>
      <w:r w:rsidRPr="007A6D4C">
        <w:rPr>
          <w:rFonts w:asciiTheme="minorHAnsi" w:eastAsiaTheme="minorHAnsi" w:hAnsiTheme="minorHAnsi" w:cstheme="minorHAnsi"/>
          <w:color w:val="auto"/>
          <w:sz w:val="24"/>
          <w:szCs w:val="24"/>
          <w:lang w:val="en" w:eastAsia="en-US"/>
        </w:rPr>
        <w:t xml:space="preserve">. </w:t>
      </w:r>
    </w:p>
    <w:p w14:paraId="148EB2BE" w14:textId="1ACFF72C" w:rsidR="007A6D4C" w:rsidRPr="007A6D4C" w:rsidRDefault="007A6D4C" w:rsidP="00522AD6">
      <w:pPr>
        <w:overflowPunct/>
        <w:textAlignment w:val="auto"/>
        <w:rPr>
          <w:rFonts w:asciiTheme="minorHAnsi" w:eastAsia="MinionPro-Regular" w:hAnsiTheme="minorHAnsi" w:cstheme="minorHAnsi"/>
          <w:color w:val="auto"/>
          <w:sz w:val="24"/>
          <w:szCs w:val="24"/>
          <w:lang w:eastAsia="en-US"/>
        </w:rPr>
      </w:pPr>
      <w:proofErr w:type="spellStart"/>
      <w:r w:rsidRPr="007A6D4C">
        <w:rPr>
          <w:rFonts w:asciiTheme="minorHAnsi" w:eastAsia="MinionPro-Regular" w:hAnsiTheme="minorHAnsi" w:cstheme="minorHAnsi"/>
          <w:color w:val="auto"/>
          <w:sz w:val="24"/>
          <w:szCs w:val="24"/>
          <w:lang w:eastAsia="en-US"/>
        </w:rPr>
        <w:t>Biehal</w:t>
      </w:r>
      <w:proofErr w:type="spellEnd"/>
      <w:r w:rsidRPr="007A6D4C">
        <w:rPr>
          <w:rFonts w:asciiTheme="minorHAnsi" w:eastAsia="MinionPro-Regular" w:hAnsiTheme="minorHAnsi" w:cstheme="minorHAnsi"/>
          <w:color w:val="auto"/>
          <w:sz w:val="24"/>
          <w:szCs w:val="24"/>
          <w:lang w:eastAsia="en-US"/>
        </w:rPr>
        <w:t>, N., Cusworth, L., Wade, J. and Clarke, S. (2014).</w:t>
      </w:r>
    </w:p>
    <w:p w14:paraId="416BE9C2"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val="en" w:eastAsia="en-US"/>
        </w:rPr>
      </w:pPr>
      <w:r w:rsidRPr="007A6D4C">
        <w:rPr>
          <w:rFonts w:asciiTheme="minorHAnsi" w:eastAsia="MinionPro-Regular" w:hAnsiTheme="minorHAnsi" w:cstheme="minorHAnsi"/>
          <w:i/>
          <w:iCs/>
          <w:color w:val="auto"/>
          <w:sz w:val="24"/>
          <w:szCs w:val="24"/>
          <w:lang w:eastAsia="en-US"/>
        </w:rPr>
        <w:t xml:space="preserve">Keeping children safe: Allegations concerning the abuse or neglect of children in care. </w:t>
      </w:r>
      <w:r w:rsidRPr="007A6D4C">
        <w:rPr>
          <w:rFonts w:asciiTheme="minorHAnsi" w:eastAsia="MinionPro-Regular" w:hAnsiTheme="minorHAnsi" w:cstheme="minorHAnsi"/>
          <w:color w:val="auto"/>
          <w:sz w:val="24"/>
          <w:szCs w:val="24"/>
          <w:lang w:eastAsia="en-US"/>
        </w:rPr>
        <w:t xml:space="preserve">London: NSPCC. In </w:t>
      </w:r>
      <w:bookmarkStart w:id="8" w:name="_Hlk60221054"/>
      <w:r w:rsidRPr="007A6D4C">
        <w:rPr>
          <w:rFonts w:asciiTheme="minorHAnsi" w:eastAsia="MinionPro-Regular" w:hAnsiTheme="minorHAnsi" w:cstheme="minorHAnsi"/>
          <w:color w:val="auto"/>
          <w:sz w:val="24"/>
          <w:szCs w:val="24"/>
          <w:lang w:eastAsia="en-US"/>
        </w:rPr>
        <w:t xml:space="preserve">Plumridge, G. and </w:t>
      </w:r>
      <w:proofErr w:type="spellStart"/>
      <w:r w:rsidRPr="007A6D4C">
        <w:rPr>
          <w:rFonts w:asciiTheme="minorHAnsi" w:eastAsia="MinionPro-Regular" w:hAnsiTheme="minorHAnsi" w:cstheme="minorHAnsi"/>
          <w:color w:val="auto"/>
          <w:sz w:val="24"/>
          <w:szCs w:val="24"/>
          <w:lang w:eastAsia="en-US"/>
        </w:rPr>
        <w:t>Sebba</w:t>
      </w:r>
      <w:proofErr w:type="spellEnd"/>
      <w:r w:rsidRPr="007A6D4C">
        <w:rPr>
          <w:rFonts w:asciiTheme="minorHAnsi" w:eastAsia="MinionPro-Regular" w:hAnsiTheme="minorHAnsi" w:cstheme="minorHAnsi"/>
          <w:color w:val="auto"/>
          <w:sz w:val="24"/>
          <w:szCs w:val="24"/>
          <w:lang w:eastAsia="en-US"/>
        </w:rPr>
        <w:t>, J. (2016). The Impact of Unproven Allegations on Foster Carers. Oxford University. Available at: http://www.education.ox.ac.uk/wp-content/uploads/2019/05/ImpactofUnprovenAllegations_ReesCentreJuly2016.pdf</w:t>
      </w:r>
    </w:p>
    <w:bookmarkEnd w:id="8"/>
    <w:p w14:paraId="63F37CEF" w14:textId="6DDDEC1D" w:rsidR="007A6D4C" w:rsidRPr="007A6D4C" w:rsidRDefault="007A6D4C" w:rsidP="00522AD6">
      <w:pPr>
        <w:shd w:val="clear" w:color="auto" w:fill="FFFFFF"/>
        <w:overflowPunct/>
        <w:autoSpaceDE/>
        <w:autoSpaceDN/>
        <w:adjustRightInd/>
        <w:spacing w:before="100" w:beforeAutospacing="1" w:after="100" w:afterAutospacing="1"/>
        <w:textAlignment w:val="auto"/>
        <w:outlineLvl w:val="0"/>
        <w:rPr>
          <w:rFonts w:asciiTheme="minorHAnsi" w:eastAsiaTheme="minorHAnsi" w:hAnsiTheme="minorHAnsi" w:cs="Segoe UI"/>
          <w:color w:val="auto"/>
          <w:sz w:val="24"/>
          <w:szCs w:val="24"/>
          <w:lang w:val="en" w:eastAsia="en-US"/>
        </w:rPr>
      </w:pPr>
      <w:proofErr w:type="spellStart"/>
      <w:r w:rsidRPr="007A6D4C">
        <w:rPr>
          <w:rFonts w:asciiTheme="minorHAnsi" w:eastAsiaTheme="minorHAnsi" w:hAnsiTheme="minorHAnsi" w:cs="Segoe UI"/>
          <w:color w:val="auto"/>
          <w:sz w:val="24"/>
          <w:szCs w:val="24"/>
          <w:lang w:val="en" w:eastAsia="en-US"/>
        </w:rPr>
        <w:t>Borton</w:t>
      </w:r>
      <w:proofErr w:type="spellEnd"/>
      <w:r w:rsidRPr="007A6D4C">
        <w:rPr>
          <w:rFonts w:asciiTheme="minorHAnsi" w:eastAsiaTheme="minorHAnsi" w:hAnsiTheme="minorHAnsi" w:cs="Segoe UI"/>
          <w:color w:val="auto"/>
          <w:sz w:val="24"/>
          <w:szCs w:val="24"/>
          <w:lang w:val="en" w:eastAsia="en-US"/>
        </w:rPr>
        <w:t xml:space="preserve">, T. (1970) Reach, Touch and Teach, London, Hutchinson. Available at: </w:t>
      </w:r>
      <w:hyperlink r:id="rId13" w:history="1">
        <w:r w:rsidRPr="007A6D4C">
          <w:rPr>
            <w:rFonts w:asciiTheme="minorHAnsi" w:eastAsiaTheme="minorHAnsi" w:hAnsiTheme="minorHAnsi" w:cs="Segoe UI"/>
            <w:color w:val="auto"/>
            <w:sz w:val="24"/>
            <w:szCs w:val="24"/>
            <w:lang w:val="en" w:eastAsia="en-US"/>
          </w:rPr>
          <w:t>https://johndabell.com/2018/08/05/models-of-reflection/</w:t>
        </w:r>
      </w:hyperlink>
      <w:r w:rsidRPr="007A6D4C">
        <w:rPr>
          <w:rFonts w:asciiTheme="minorHAnsi" w:eastAsiaTheme="minorHAnsi" w:hAnsiTheme="minorHAnsi" w:cs="Segoe UI"/>
          <w:color w:val="auto"/>
          <w:sz w:val="24"/>
          <w:szCs w:val="24"/>
          <w:lang w:val="en" w:eastAsia="en-US"/>
        </w:rPr>
        <w:t xml:space="preserve"> </w:t>
      </w:r>
      <w:r w:rsidR="007D694B">
        <w:rPr>
          <w:rFonts w:asciiTheme="minorHAnsi" w:eastAsiaTheme="minorHAnsi" w:hAnsiTheme="minorHAnsi" w:cs="Segoe UI"/>
          <w:color w:val="auto"/>
          <w:sz w:val="24"/>
          <w:szCs w:val="24"/>
          <w:lang w:val="en" w:eastAsia="en-US"/>
        </w:rPr>
        <w:t>(Accessed 01 July 2020).</w:t>
      </w:r>
    </w:p>
    <w:p w14:paraId="0F0CC547"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lastRenderedPageBreak/>
        <w:t>Bricker-Jenkins M. (1997) Hidden treasures: unlocking the strengths in public social services. In Odell, T. (2008) Promoting foster carer strengths: ‘Suggestions for strengths- based practice’, Adopting and Fostering, 32(1), pp.19-28. Available at:</w:t>
      </w:r>
      <w:r w:rsidRPr="007A6D4C">
        <w:rPr>
          <w:rFonts w:asciiTheme="minorHAnsi" w:eastAsiaTheme="minorHAnsi" w:hAnsiTheme="minorHAnsi" w:cstheme="minorBidi"/>
          <w:color w:val="auto"/>
          <w:sz w:val="24"/>
          <w:szCs w:val="24"/>
          <w:lang w:eastAsia="en-US"/>
        </w:rPr>
        <w:t xml:space="preserve"> </w:t>
      </w:r>
      <w:hyperlink r:id="rId14" w:history="1">
        <w:r w:rsidRPr="007A6D4C">
          <w:rPr>
            <w:rFonts w:asciiTheme="minorHAnsi" w:eastAsiaTheme="minorHAnsi" w:hAnsiTheme="minorHAnsi" w:cstheme="minorHAnsi"/>
            <w:color w:val="auto"/>
            <w:sz w:val="24"/>
            <w:szCs w:val="24"/>
            <w:lang w:eastAsia="en-US"/>
          </w:rPr>
          <w:t>http://docs.scie-socialcareonline.org.uk/fulltext/83853.pdf</w:t>
        </w:r>
      </w:hyperlink>
      <w:r w:rsidRPr="007A6D4C">
        <w:rPr>
          <w:rFonts w:asciiTheme="minorHAnsi" w:eastAsiaTheme="minorHAnsi" w:hAnsiTheme="minorHAnsi" w:cstheme="minorHAnsi"/>
          <w:color w:val="auto"/>
          <w:sz w:val="24"/>
          <w:szCs w:val="24"/>
          <w:lang w:eastAsia="en-US"/>
        </w:rPr>
        <w:t xml:space="preserve"> (Accessed 15 August 2020). </w:t>
      </w:r>
    </w:p>
    <w:p w14:paraId="77F8F035"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24242308" w14:textId="49C60C0F"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Bronfenbrenner, U., (1994) Ecological Models of Human Development. Available at </w:t>
      </w:r>
      <w:hyperlink r:id="rId15" w:history="1">
        <w:r w:rsidRPr="007A6D4C">
          <w:rPr>
            <w:rFonts w:asciiTheme="minorHAnsi" w:eastAsiaTheme="minorHAnsi" w:hAnsiTheme="minorHAnsi" w:cstheme="minorHAnsi"/>
            <w:color w:val="auto"/>
            <w:sz w:val="24"/>
            <w:szCs w:val="24"/>
            <w:lang w:eastAsia="en-US"/>
          </w:rPr>
          <w:t>http://www.psy.cmu.edu/~siegler/35bronfebrenner94.pdf</w:t>
        </w:r>
      </w:hyperlink>
      <w:r w:rsidRPr="007A6D4C">
        <w:rPr>
          <w:rFonts w:asciiTheme="minorHAnsi" w:eastAsiaTheme="minorHAnsi" w:hAnsiTheme="minorHAnsi" w:cstheme="minorHAnsi"/>
          <w:color w:val="auto"/>
          <w:sz w:val="24"/>
          <w:szCs w:val="24"/>
          <w:lang w:eastAsia="en-US"/>
        </w:rPr>
        <w:t xml:space="preserve"> (Accessed</w:t>
      </w:r>
      <w:r w:rsidR="00272E7F">
        <w:rPr>
          <w:rFonts w:asciiTheme="minorHAnsi" w:eastAsiaTheme="minorHAnsi" w:hAnsiTheme="minorHAnsi" w:cstheme="minorHAnsi"/>
          <w:color w:val="auto"/>
          <w:sz w:val="24"/>
          <w:szCs w:val="24"/>
          <w:lang w:eastAsia="en-US"/>
        </w:rPr>
        <w:t xml:space="preserve"> 24</w:t>
      </w:r>
      <w:r w:rsidRPr="007A6D4C">
        <w:rPr>
          <w:rFonts w:asciiTheme="minorHAnsi" w:eastAsiaTheme="minorHAnsi" w:hAnsiTheme="minorHAnsi" w:cstheme="minorHAnsi"/>
          <w:color w:val="auto"/>
          <w:sz w:val="24"/>
          <w:szCs w:val="24"/>
          <w:lang w:eastAsia="en-US"/>
        </w:rPr>
        <w:t xml:space="preserve"> July 2020).</w:t>
      </w:r>
    </w:p>
    <w:p w14:paraId="1960B476"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2DF7E271" w14:textId="248A7430"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Care Standards Act 2000, c.23. Available at: </w:t>
      </w:r>
      <w:hyperlink r:id="rId16" w:history="1">
        <w:r w:rsidRPr="007A6D4C">
          <w:rPr>
            <w:rFonts w:asciiTheme="minorHAnsi" w:eastAsiaTheme="minorHAnsi" w:hAnsiTheme="minorHAnsi" w:cstheme="minorHAnsi"/>
            <w:color w:val="auto"/>
            <w:sz w:val="24"/>
            <w:szCs w:val="24"/>
            <w:lang w:eastAsia="en-US"/>
          </w:rPr>
          <w:t>https://www.legislation.gov.uk/ukpga/2000/14/section/23</w:t>
        </w:r>
      </w:hyperlink>
      <w:r w:rsidRPr="007A6D4C">
        <w:rPr>
          <w:rFonts w:asciiTheme="minorHAnsi" w:eastAsiaTheme="minorHAnsi" w:hAnsiTheme="minorHAnsi" w:cstheme="minorHAnsi"/>
          <w:color w:val="auto"/>
          <w:sz w:val="24"/>
          <w:szCs w:val="24"/>
          <w:lang w:eastAsia="en-US"/>
        </w:rPr>
        <w:t xml:space="preserve"> (Accessed </w:t>
      </w:r>
      <w:r w:rsidR="00272E7F">
        <w:rPr>
          <w:rFonts w:asciiTheme="minorHAnsi" w:eastAsiaTheme="minorHAnsi" w:hAnsiTheme="minorHAnsi" w:cstheme="minorHAnsi"/>
          <w:color w:val="auto"/>
          <w:sz w:val="24"/>
          <w:szCs w:val="24"/>
          <w:lang w:eastAsia="en-US"/>
        </w:rPr>
        <w:t xml:space="preserve">01 </w:t>
      </w:r>
      <w:r w:rsidRPr="007A6D4C">
        <w:rPr>
          <w:rFonts w:asciiTheme="minorHAnsi" w:eastAsiaTheme="minorHAnsi" w:hAnsiTheme="minorHAnsi" w:cstheme="minorHAnsi"/>
          <w:color w:val="auto"/>
          <w:sz w:val="24"/>
          <w:szCs w:val="24"/>
          <w:lang w:eastAsia="en-US"/>
        </w:rPr>
        <w:t>August 2020).</w:t>
      </w:r>
    </w:p>
    <w:p w14:paraId="19B6DF25"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179B5CF8"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Childrens Act 1989, s47. Available at: </w:t>
      </w:r>
      <w:hyperlink r:id="rId17" w:anchor=":~:text=Children%20Act%201989%2C%20Section%2047%20is%20up%20to,in%20the%20content%20and%20are%20referenced%20with%20annotations" w:history="1">
        <w:r w:rsidRPr="007A6D4C">
          <w:rPr>
            <w:rFonts w:asciiTheme="minorHAnsi" w:eastAsiaTheme="minorHAnsi" w:hAnsiTheme="minorHAnsi" w:cstheme="minorHAnsi"/>
            <w:color w:val="auto"/>
            <w:sz w:val="24"/>
            <w:szCs w:val="24"/>
            <w:lang w:eastAsia="en-US"/>
          </w:rPr>
          <w:t>https://www.legislation.gov.uk/ukpga/1989/41/section/47#:~:text=Children%20Act%201989%2C%20Section%2047%20is%20up%20to,in%20the%20content%20and%20are%20referenced%20with%20annotations</w:t>
        </w:r>
      </w:hyperlink>
      <w:r w:rsidRPr="007A6D4C">
        <w:rPr>
          <w:rFonts w:asciiTheme="minorHAnsi" w:eastAsiaTheme="minorHAnsi" w:hAnsiTheme="minorHAnsi" w:cstheme="minorHAnsi"/>
          <w:color w:val="auto"/>
          <w:sz w:val="24"/>
          <w:szCs w:val="24"/>
          <w:lang w:eastAsia="en-US"/>
        </w:rPr>
        <w:t>. (Accessed 10 September 2020).</w:t>
      </w:r>
    </w:p>
    <w:p w14:paraId="3E4A575B"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45061FEA"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Codes of Professional Practice (2017). Available at: https://socialcare.wales/cms_assets/file-uploads/Code-Print-Friendly-English.pdf#:~:text=Code%20of%20Professional%20Practice%20for%20Social%20Care%20The,in%202002%20by%20the%20Care%20Council%20for%20Wales.</w:t>
      </w:r>
    </w:p>
    <w:p w14:paraId="17033664"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714A60C2"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roofErr w:type="spellStart"/>
      <w:r w:rsidRPr="007A6D4C">
        <w:rPr>
          <w:rFonts w:asciiTheme="minorHAnsi" w:eastAsiaTheme="minorHAnsi" w:hAnsiTheme="minorHAnsi" w:cstheme="minorHAnsi"/>
          <w:color w:val="auto"/>
          <w:sz w:val="24"/>
          <w:szCs w:val="24"/>
          <w:lang w:eastAsia="en-US"/>
        </w:rPr>
        <w:t>Cosis</w:t>
      </w:r>
      <w:proofErr w:type="spellEnd"/>
      <w:r w:rsidRPr="007A6D4C">
        <w:rPr>
          <w:rFonts w:asciiTheme="minorHAnsi" w:eastAsiaTheme="minorHAnsi" w:hAnsiTheme="minorHAnsi" w:cstheme="minorHAnsi"/>
          <w:color w:val="auto"/>
          <w:sz w:val="24"/>
          <w:szCs w:val="24"/>
          <w:lang w:eastAsia="en-US"/>
        </w:rPr>
        <w:t xml:space="preserve">- Brown, H., </w:t>
      </w:r>
      <w:proofErr w:type="spellStart"/>
      <w:r w:rsidRPr="007A6D4C">
        <w:rPr>
          <w:rFonts w:asciiTheme="minorHAnsi" w:eastAsiaTheme="minorHAnsi" w:hAnsiTheme="minorHAnsi" w:cstheme="minorHAnsi"/>
          <w:color w:val="auto"/>
          <w:sz w:val="24"/>
          <w:szCs w:val="24"/>
          <w:lang w:eastAsia="en-US"/>
        </w:rPr>
        <w:t>Sebba</w:t>
      </w:r>
      <w:proofErr w:type="spellEnd"/>
      <w:r w:rsidRPr="007A6D4C">
        <w:rPr>
          <w:rFonts w:asciiTheme="minorHAnsi" w:eastAsiaTheme="minorHAnsi" w:hAnsiTheme="minorHAnsi" w:cstheme="minorHAnsi"/>
          <w:color w:val="auto"/>
          <w:sz w:val="24"/>
          <w:szCs w:val="24"/>
          <w:lang w:eastAsia="en-US"/>
        </w:rPr>
        <w:t xml:space="preserve">, J. and Luke, N. (2014). The role of the supervising social worker in foster care: An international literary review. Available at: </w:t>
      </w:r>
      <w:hyperlink r:id="rId18" w:history="1">
        <w:r w:rsidRPr="007A6D4C">
          <w:rPr>
            <w:rFonts w:asciiTheme="minorHAnsi" w:eastAsiaTheme="minorHAnsi" w:hAnsiTheme="minorHAnsi" w:cstheme="minorHAnsi"/>
            <w:color w:val="auto"/>
            <w:sz w:val="24"/>
            <w:szCs w:val="24"/>
            <w:lang w:eastAsia="en-US"/>
          </w:rPr>
          <w:t>https://www.basw.co.uk/system/files/resources/basw_100725-3_0.pdf</w:t>
        </w:r>
      </w:hyperlink>
      <w:r w:rsidRPr="007A6D4C">
        <w:rPr>
          <w:rFonts w:asciiTheme="minorHAnsi" w:eastAsiaTheme="minorHAnsi" w:hAnsiTheme="minorHAnsi" w:cstheme="minorHAnsi"/>
          <w:color w:val="auto"/>
          <w:sz w:val="24"/>
          <w:szCs w:val="24"/>
          <w:lang w:eastAsia="en-US"/>
        </w:rPr>
        <w:t xml:space="preserve"> </w:t>
      </w:r>
    </w:p>
    <w:p w14:paraId="4D6EE8CA"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(Accessed 3 August 2020). </w:t>
      </w:r>
    </w:p>
    <w:p w14:paraId="32E56008"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24A1D3CC" w14:textId="5097C96A"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Cosmos Magazine. (2020). Understanding How Brains Fold and Misfold. Available at: </w:t>
      </w:r>
      <w:hyperlink r:id="rId19" w:history="1">
        <w:r w:rsidRPr="007A6D4C">
          <w:rPr>
            <w:rFonts w:asciiTheme="minorHAnsi" w:eastAsiaTheme="minorHAnsi" w:hAnsiTheme="minorHAnsi" w:cstheme="minorHAnsi"/>
            <w:color w:val="auto"/>
            <w:sz w:val="24"/>
            <w:szCs w:val="24"/>
            <w:lang w:eastAsia="en-US"/>
          </w:rPr>
          <w:t>https://www.realclearscience.com/2020/07/02/understanding_how_brains_fold_and_misfold_291273.html?_escaped_fragment_</w:t>
        </w:r>
      </w:hyperlink>
      <w:r w:rsidRPr="007A6D4C">
        <w:rPr>
          <w:rFonts w:asciiTheme="minorHAnsi" w:eastAsiaTheme="minorHAnsi" w:hAnsiTheme="minorHAnsi" w:cstheme="minorHAnsi"/>
          <w:color w:val="auto"/>
          <w:sz w:val="24"/>
          <w:szCs w:val="24"/>
          <w:lang w:eastAsia="en-US"/>
        </w:rPr>
        <w:t xml:space="preserve"> (Accessed </w:t>
      </w:r>
      <w:r w:rsidR="00272E7F">
        <w:rPr>
          <w:rFonts w:asciiTheme="minorHAnsi" w:eastAsiaTheme="minorHAnsi" w:hAnsiTheme="minorHAnsi" w:cstheme="minorHAnsi"/>
          <w:color w:val="auto"/>
          <w:sz w:val="24"/>
          <w:szCs w:val="24"/>
          <w:lang w:eastAsia="en-US"/>
        </w:rPr>
        <w:t xml:space="preserve">01 </w:t>
      </w:r>
      <w:r w:rsidRPr="007A6D4C">
        <w:rPr>
          <w:rFonts w:asciiTheme="minorHAnsi" w:eastAsiaTheme="minorHAnsi" w:hAnsiTheme="minorHAnsi" w:cstheme="minorHAnsi"/>
          <w:color w:val="auto"/>
          <w:sz w:val="24"/>
          <w:szCs w:val="24"/>
          <w:lang w:eastAsia="en-US"/>
        </w:rPr>
        <w:t>August</w:t>
      </w:r>
      <w:r w:rsidR="00272E7F">
        <w:rPr>
          <w:rFonts w:asciiTheme="minorHAnsi" w:eastAsiaTheme="minorHAnsi" w:hAnsiTheme="minorHAnsi" w:cstheme="minorHAnsi"/>
          <w:color w:val="auto"/>
          <w:sz w:val="24"/>
          <w:szCs w:val="24"/>
          <w:lang w:eastAsia="en-US"/>
        </w:rPr>
        <w:t xml:space="preserve"> </w:t>
      </w:r>
      <w:r w:rsidRPr="007A6D4C">
        <w:rPr>
          <w:rFonts w:asciiTheme="minorHAnsi" w:eastAsiaTheme="minorHAnsi" w:hAnsiTheme="minorHAnsi" w:cstheme="minorHAnsi"/>
          <w:color w:val="auto"/>
          <w:sz w:val="24"/>
          <w:szCs w:val="24"/>
          <w:lang w:eastAsia="en-US"/>
        </w:rPr>
        <w:t xml:space="preserve">2020).  </w:t>
      </w:r>
    </w:p>
    <w:p w14:paraId="6F46F81F"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10A9B440" w14:textId="77777777" w:rsidR="007A6D4C" w:rsidRPr="007A6D4C" w:rsidRDefault="007A6D4C" w:rsidP="00522AD6">
      <w:pPr>
        <w:overflowPunct/>
        <w:textAlignment w:val="auto"/>
        <w:rPr>
          <w:rFonts w:asciiTheme="minorHAnsi" w:eastAsiaTheme="minorHAnsi" w:hAnsiTheme="minorHAnsi" w:cstheme="minorBidi"/>
          <w:color w:val="auto"/>
          <w:sz w:val="22"/>
          <w:szCs w:val="22"/>
          <w:lang w:eastAsia="en-US"/>
        </w:rPr>
      </w:pPr>
      <w:r w:rsidRPr="007A6D4C">
        <w:rPr>
          <w:rFonts w:asciiTheme="minorHAnsi" w:eastAsiaTheme="minorHAnsi" w:hAnsiTheme="minorHAnsi" w:cstheme="minorHAnsi"/>
          <w:color w:val="auto"/>
          <w:sz w:val="24"/>
          <w:szCs w:val="24"/>
          <w:lang w:eastAsia="en-US"/>
        </w:rPr>
        <w:t xml:space="preserve">CYSUR (Mid and West Wales Safeguarding Board Safeguarding children and adults. Available at: </w:t>
      </w:r>
      <w:hyperlink r:id="rId20" w:history="1">
        <w:proofErr w:type="spellStart"/>
        <w:r w:rsidRPr="007A6D4C">
          <w:rPr>
            <w:rFonts w:asciiTheme="minorHAnsi" w:eastAsiaTheme="minorHAnsi" w:hAnsiTheme="minorHAnsi" w:cstheme="minorBidi"/>
            <w:color w:val="auto"/>
            <w:sz w:val="22"/>
            <w:szCs w:val="22"/>
            <w:lang w:eastAsia="en-US"/>
          </w:rPr>
          <w:t>Cysur</w:t>
        </w:r>
        <w:proofErr w:type="spellEnd"/>
        <w:r w:rsidRPr="007A6D4C">
          <w:rPr>
            <w:rFonts w:asciiTheme="minorHAnsi" w:eastAsiaTheme="minorHAnsi" w:hAnsiTheme="minorHAnsi" w:cstheme="minorBidi"/>
            <w:color w:val="auto"/>
            <w:sz w:val="22"/>
            <w:szCs w:val="22"/>
            <w:lang w:eastAsia="en-US"/>
          </w:rPr>
          <w:t>| Mid &amp; West Wales Safeguarding Board Safeguarding children &amp; adults</w:t>
        </w:r>
      </w:hyperlink>
    </w:p>
    <w:p w14:paraId="5974BFCF"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Bidi"/>
          <w:color w:val="auto"/>
          <w:sz w:val="22"/>
          <w:szCs w:val="22"/>
          <w:lang w:eastAsia="en-US"/>
        </w:rPr>
        <w:t xml:space="preserve"> (Accessed 01 September 2020). </w:t>
      </w:r>
    </w:p>
    <w:p w14:paraId="6EEF49C1"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6CED5DFB"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Dalrymple, J &amp; Burke, B. (2006) Anti-Oppressive Practice. Social Care and the Law, Open University Press, McGraw-Hill Education, McGraw-Hill House, Maidenhead. </w:t>
      </w:r>
    </w:p>
    <w:p w14:paraId="693B6389"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26667AA1"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Data Protection Act 2018, p.1. Available at </w:t>
      </w:r>
      <w:hyperlink r:id="rId21" w:history="1">
        <w:r w:rsidRPr="007A6D4C">
          <w:rPr>
            <w:rFonts w:asciiTheme="minorHAnsi" w:eastAsiaTheme="minorHAnsi" w:hAnsiTheme="minorHAnsi" w:cstheme="minorHAnsi"/>
            <w:color w:val="auto"/>
            <w:sz w:val="24"/>
            <w:szCs w:val="24"/>
            <w:lang w:eastAsia="en-US"/>
          </w:rPr>
          <w:t>https://www.legislation.gov.uk/ukpga/2018/12/part/1/enacted</w:t>
        </w:r>
      </w:hyperlink>
      <w:r w:rsidRPr="007A6D4C">
        <w:rPr>
          <w:rFonts w:asciiTheme="minorHAnsi" w:eastAsiaTheme="minorHAnsi" w:hAnsiTheme="minorHAnsi" w:cstheme="minorHAnsi"/>
          <w:color w:val="auto"/>
          <w:sz w:val="24"/>
          <w:szCs w:val="24"/>
          <w:lang w:eastAsia="en-US"/>
        </w:rPr>
        <w:t xml:space="preserve"> (Accessed  on 01 July 2020).</w:t>
      </w:r>
    </w:p>
    <w:p w14:paraId="447B2FA1"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44DF15B8"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Department of Community Services (New South Wales) (2006) The importance of attachment in the lives of foster children.  Available at: </w:t>
      </w:r>
      <w:hyperlink r:id="rId22" w:history="1">
        <w:r w:rsidRPr="007A6D4C">
          <w:rPr>
            <w:rFonts w:asciiTheme="minorHAnsi" w:eastAsiaTheme="minorHAnsi" w:hAnsiTheme="minorHAnsi" w:cstheme="minorHAnsi"/>
            <w:color w:val="auto"/>
            <w:sz w:val="24"/>
            <w:szCs w:val="24"/>
            <w:lang w:eastAsia="en-US"/>
          </w:rPr>
          <w:t>http://www.earlytraumagrief.anu.edu.au/files/research_attachment.pdf</w:t>
        </w:r>
      </w:hyperlink>
      <w:r w:rsidRPr="007A6D4C">
        <w:rPr>
          <w:rFonts w:asciiTheme="minorHAnsi" w:eastAsiaTheme="minorHAnsi" w:hAnsiTheme="minorHAnsi" w:cstheme="minorHAnsi"/>
          <w:color w:val="auto"/>
          <w:sz w:val="24"/>
          <w:szCs w:val="24"/>
          <w:lang w:eastAsia="en-US"/>
        </w:rPr>
        <w:t xml:space="preserve"> (Accessed 17 August 2020).</w:t>
      </w:r>
    </w:p>
    <w:p w14:paraId="3D5112B4" w14:textId="00AAF376"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lastRenderedPageBreak/>
        <w:t xml:space="preserve">Department of Health (2000) No Secrets: Guidance on developing and implementing multi-agency protection of vulnerable adults. London: The Stationary Office. Available at: </w:t>
      </w:r>
      <w:hyperlink r:id="rId23" w:history="1">
        <w:r w:rsidRPr="007A6D4C">
          <w:rPr>
            <w:rFonts w:asciiTheme="minorHAnsi" w:eastAsiaTheme="minorHAnsi" w:hAnsiTheme="minorHAnsi" w:cstheme="minorHAnsi"/>
            <w:color w:val="auto"/>
            <w:sz w:val="24"/>
            <w:szCs w:val="24"/>
            <w:lang w:eastAsia="en-US"/>
          </w:rPr>
          <w:t>https://www.dh.gov.uk/en/Publicationsandstatistics/PublicationsPolicyAnd Guidance/DH_4008486</w:t>
        </w:r>
      </w:hyperlink>
      <w:r w:rsidRPr="007A6D4C">
        <w:rPr>
          <w:rFonts w:asciiTheme="minorHAnsi" w:eastAsiaTheme="minorHAnsi" w:hAnsiTheme="minorHAnsi" w:cstheme="minorHAnsi"/>
          <w:color w:val="auto"/>
          <w:sz w:val="24"/>
          <w:szCs w:val="24"/>
          <w:lang w:eastAsia="en-US"/>
        </w:rPr>
        <w:t xml:space="preserve"> (Accessed </w:t>
      </w:r>
      <w:r w:rsidR="00AE1D44">
        <w:rPr>
          <w:rFonts w:asciiTheme="minorHAnsi" w:eastAsiaTheme="minorHAnsi" w:hAnsiTheme="minorHAnsi" w:cstheme="minorHAnsi"/>
          <w:color w:val="auto"/>
          <w:sz w:val="24"/>
          <w:szCs w:val="24"/>
          <w:lang w:eastAsia="en-US"/>
        </w:rPr>
        <w:t xml:space="preserve">15 </w:t>
      </w:r>
      <w:r w:rsidRPr="007A6D4C">
        <w:rPr>
          <w:rFonts w:asciiTheme="minorHAnsi" w:eastAsiaTheme="minorHAnsi" w:hAnsiTheme="minorHAnsi" w:cstheme="minorHAnsi"/>
          <w:color w:val="auto"/>
          <w:sz w:val="24"/>
          <w:szCs w:val="24"/>
          <w:lang w:eastAsia="en-US"/>
        </w:rPr>
        <w:t>August</w:t>
      </w:r>
      <w:r w:rsidR="00AE1D44">
        <w:rPr>
          <w:rFonts w:asciiTheme="minorHAnsi" w:eastAsiaTheme="minorHAnsi" w:hAnsiTheme="minorHAnsi" w:cstheme="minorHAnsi"/>
          <w:color w:val="auto"/>
          <w:sz w:val="24"/>
          <w:szCs w:val="24"/>
          <w:lang w:eastAsia="en-US"/>
        </w:rPr>
        <w:t xml:space="preserve"> </w:t>
      </w:r>
      <w:r w:rsidRPr="007A6D4C">
        <w:rPr>
          <w:rFonts w:asciiTheme="minorHAnsi" w:eastAsiaTheme="minorHAnsi" w:hAnsiTheme="minorHAnsi" w:cstheme="minorHAnsi"/>
          <w:color w:val="auto"/>
          <w:sz w:val="24"/>
          <w:szCs w:val="24"/>
          <w:lang w:eastAsia="en-US"/>
        </w:rPr>
        <w:t xml:space="preserve">2020).   </w:t>
      </w:r>
    </w:p>
    <w:p w14:paraId="54C1E9FD" w14:textId="11FF7542" w:rsidR="00420C94" w:rsidRDefault="007A6D4C" w:rsidP="00522AD6">
      <w:pPr>
        <w:overflowPunct/>
        <w:textAlignment w:val="auto"/>
        <w:rPr>
          <w:rFonts w:asciiTheme="minorHAnsi" w:eastAsiaTheme="minorHAnsi" w:hAnsiTheme="minorHAnsi" w:cstheme="minorHAnsi"/>
          <w:color w:val="auto"/>
          <w:sz w:val="24"/>
          <w:szCs w:val="24"/>
          <w:lang w:val="en" w:eastAsia="en-US"/>
        </w:rPr>
      </w:pPr>
      <w:proofErr w:type="spellStart"/>
      <w:r w:rsidRPr="007A6D4C">
        <w:rPr>
          <w:rFonts w:asciiTheme="minorHAnsi" w:eastAsiaTheme="minorHAnsi" w:hAnsiTheme="minorHAnsi" w:cstheme="minorHAnsi"/>
          <w:color w:val="auto"/>
          <w:sz w:val="24"/>
          <w:szCs w:val="24"/>
          <w:lang w:val="en" w:eastAsia="en-US"/>
        </w:rPr>
        <w:t>DeVolld</w:t>
      </w:r>
      <w:proofErr w:type="spellEnd"/>
      <w:r w:rsidRPr="007A6D4C">
        <w:rPr>
          <w:rFonts w:asciiTheme="minorHAnsi" w:eastAsiaTheme="minorHAnsi" w:hAnsiTheme="minorHAnsi" w:cstheme="minorHAnsi"/>
          <w:color w:val="auto"/>
          <w:sz w:val="24"/>
          <w:szCs w:val="24"/>
          <w:lang w:val="en" w:eastAsia="en-US"/>
        </w:rPr>
        <w:t xml:space="preserve">, Renae L. and Rickman, Myra Alicia Louise. (2014). "Attachment, Fostering Parenting and Placement Stability". </w:t>
      </w:r>
      <w:r w:rsidRPr="007A6D4C">
        <w:rPr>
          <w:rFonts w:asciiTheme="minorHAnsi" w:eastAsiaTheme="minorHAnsi" w:hAnsiTheme="minorHAnsi" w:cstheme="minorHAnsi"/>
          <w:i/>
          <w:iCs/>
          <w:color w:val="auto"/>
          <w:sz w:val="24"/>
          <w:szCs w:val="24"/>
          <w:lang w:val="en" w:eastAsia="en-US"/>
        </w:rPr>
        <w:t>Electronic Theses, Projects, and Dissertations</w:t>
      </w:r>
      <w:r w:rsidRPr="007A6D4C">
        <w:rPr>
          <w:rFonts w:asciiTheme="minorHAnsi" w:eastAsiaTheme="minorHAnsi" w:hAnsiTheme="minorHAnsi" w:cstheme="minorHAnsi"/>
          <w:color w:val="auto"/>
          <w:sz w:val="24"/>
          <w:szCs w:val="24"/>
          <w:lang w:val="en" w:eastAsia="en-US"/>
        </w:rPr>
        <w:t>. 41. Available at:</w:t>
      </w:r>
      <w:r w:rsidRPr="007A6D4C">
        <w:rPr>
          <w:rFonts w:asciiTheme="minorHAnsi" w:eastAsiaTheme="minorHAnsi" w:hAnsiTheme="minorHAnsi" w:cstheme="minorHAnsi"/>
          <w:color w:val="auto"/>
          <w:sz w:val="24"/>
          <w:szCs w:val="24"/>
          <w:lang w:val="en" w:eastAsia="en-US"/>
        </w:rPr>
        <w:br/>
      </w:r>
      <w:hyperlink r:id="rId24" w:history="1">
        <w:r w:rsidRPr="007A6D4C">
          <w:rPr>
            <w:rFonts w:asciiTheme="minorHAnsi" w:eastAsiaTheme="minorHAnsi" w:hAnsiTheme="minorHAnsi" w:cstheme="minorHAnsi"/>
            <w:color w:val="auto"/>
            <w:sz w:val="24"/>
            <w:szCs w:val="24"/>
            <w:lang w:val="en" w:eastAsia="en-US"/>
          </w:rPr>
          <w:t>www.https://scholarworks.lib.csusb.edu/etd/41</w:t>
        </w:r>
      </w:hyperlink>
      <w:r w:rsidRPr="007A6D4C">
        <w:rPr>
          <w:rFonts w:asciiTheme="minorHAnsi" w:eastAsiaTheme="minorHAnsi" w:hAnsiTheme="minorHAnsi" w:cstheme="minorHAnsi"/>
          <w:color w:val="auto"/>
          <w:sz w:val="24"/>
          <w:szCs w:val="24"/>
          <w:lang w:val="en" w:eastAsia="en-US"/>
        </w:rPr>
        <w:t xml:space="preserve"> (Accessed </w:t>
      </w:r>
      <w:r w:rsidR="00213FD7">
        <w:rPr>
          <w:rFonts w:asciiTheme="minorHAnsi" w:eastAsiaTheme="minorHAnsi" w:hAnsiTheme="minorHAnsi" w:cstheme="minorHAnsi"/>
          <w:color w:val="auto"/>
          <w:sz w:val="24"/>
          <w:szCs w:val="24"/>
          <w:lang w:val="en" w:eastAsia="en-US"/>
        </w:rPr>
        <w:t xml:space="preserve">21 </w:t>
      </w:r>
      <w:r w:rsidRPr="007A6D4C">
        <w:rPr>
          <w:rFonts w:asciiTheme="minorHAnsi" w:eastAsiaTheme="minorHAnsi" w:hAnsiTheme="minorHAnsi" w:cstheme="minorHAnsi"/>
          <w:color w:val="auto"/>
          <w:sz w:val="24"/>
          <w:szCs w:val="24"/>
          <w:lang w:val="en" w:eastAsia="en-US"/>
        </w:rPr>
        <w:t xml:space="preserve">July 2020). </w:t>
      </w:r>
    </w:p>
    <w:p w14:paraId="1581A4E7" w14:textId="77777777" w:rsidR="00420C94" w:rsidRDefault="00420C94" w:rsidP="00522AD6">
      <w:pPr>
        <w:overflowPunct/>
        <w:textAlignment w:val="auto"/>
        <w:rPr>
          <w:rFonts w:asciiTheme="minorHAnsi" w:eastAsiaTheme="minorHAnsi" w:hAnsiTheme="minorHAnsi" w:cstheme="minorHAnsi"/>
          <w:color w:val="auto"/>
          <w:sz w:val="24"/>
          <w:szCs w:val="24"/>
          <w:lang w:val="en" w:eastAsia="en-US"/>
        </w:rPr>
      </w:pPr>
    </w:p>
    <w:p w14:paraId="0D677436" w14:textId="23BF13DB" w:rsidR="00420C94"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Egan, G. (1986) Active Listening through Body Language. Available at: </w:t>
      </w:r>
      <w:hyperlink r:id="rId25" w:history="1">
        <w:r w:rsidRPr="007A6D4C">
          <w:rPr>
            <w:rFonts w:asciiTheme="minorHAnsi" w:eastAsiaTheme="minorHAnsi" w:hAnsiTheme="minorHAnsi" w:cstheme="minorHAnsi"/>
            <w:color w:val="auto"/>
            <w:sz w:val="24"/>
            <w:szCs w:val="24"/>
            <w:lang w:eastAsia="en-US"/>
          </w:rPr>
          <w:t>https://www.healthpsychologyconsultancy.wordpress.com</w:t>
        </w:r>
      </w:hyperlink>
      <w:r w:rsidRPr="007A6D4C">
        <w:rPr>
          <w:rFonts w:asciiTheme="minorHAnsi" w:eastAsiaTheme="minorHAnsi" w:hAnsiTheme="minorHAnsi" w:cstheme="minorHAnsi"/>
          <w:color w:val="auto"/>
          <w:sz w:val="24"/>
          <w:szCs w:val="24"/>
          <w:lang w:eastAsia="en-US"/>
        </w:rPr>
        <w:t xml:space="preserve"> (Accessed </w:t>
      </w:r>
      <w:r w:rsidR="007960C4">
        <w:rPr>
          <w:rFonts w:asciiTheme="minorHAnsi" w:eastAsiaTheme="minorHAnsi" w:hAnsiTheme="minorHAnsi" w:cstheme="minorHAnsi"/>
          <w:color w:val="auto"/>
          <w:sz w:val="24"/>
          <w:szCs w:val="24"/>
          <w:lang w:eastAsia="en-US"/>
        </w:rPr>
        <w:t xml:space="preserve">26 </w:t>
      </w:r>
      <w:r w:rsidRPr="007A6D4C">
        <w:rPr>
          <w:rFonts w:asciiTheme="minorHAnsi" w:eastAsiaTheme="minorHAnsi" w:hAnsiTheme="minorHAnsi" w:cstheme="minorHAnsi"/>
          <w:color w:val="auto"/>
          <w:sz w:val="24"/>
          <w:szCs w:val="24"/>
          <w:lang w:eastAsia="en-US"/>
        </w:rPr>
        <w:t>July 2020).</w:t>
      </w:r>
    </w:p>
    <w:p w14:paraId="7D13C111" w14:textId="77777777" w:rsidR="00420C94" w:rsidRDefault="00420C94" w:rsidP="00522AD6">
      <w:pPr>
        <w:overflowPunct/>
        <w:textAlignment w:val="auto"/>
        <w:rPr>
          <w:rFonts w:asciiTheme="minorHAnsi" w:eastAsiaTheme="minorHAnsi" w:hAnsiTheme="minorHAnsi" w:cstheme="minorHAnsi"/>
          <w:color w:val="auto"/>
          <w:sz w:val="24"/>
          <w:szCs w:val="24"/>
          <w:lang w:eastAsia="en-US"/>
        </w:rPr>
      </w:pPr>
    </w:p>
    <w:p w14:paraId="7D7A414A" w14:textId="54E1FF80"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Ennis, E. and Brodie, I. ((1999) Continuing professional development in social work: the Scottish context. Social Work Education, 18(1), pp.7-18.  Available at: </w:t>
      </w:r>
      <w:hyperlink r:id="rId26" w:history="1">
        <w:r w:rsidRPr="007A6D4C">
          <w:rPr>
            <w:rFonts w:asciiTheme="minorHAnsi" w:eastAsiaTheme="minorHAnsi" w:hAnsiTheme="minorHAnsi" w:cstheme="minorHAnsi"/>
            <w:color w:val="auto"/>
            <w:sz w:val="24"/>
            <w:szCs w:val="24"/>
            <w:lang w:eastAsia="en-US"/>
          </w:rPr>
          <w:t>https://www.researchgate.net/publication/248992972_Continuing_professional_development_in_social_work_The_Scottish_context</w:t>
        </w:r>
      </w:hyperlink>
      <w:r w:rsidRPr="007A6D4C">
        <w:rPr>
          <w:rFonts w:asciiTheme="minorHAnsi" w:eastAsiaTheme="minorHAnsi" w:hAnsiTheme="minorHAnsi" w:cstheme="minorHAnsi"/>
          <w:color w:val="auto"/>
          <w:sz w:val="24"/>
          <w:szCs w:val="24"/>
          <w:lang w:eastAsia="en-US"/>
        </w:rPr>
        <w:t xml:space="preserve"> (Accessed 22 August 2020).</w:t>
      </w:r>
    </w:p>
    <w:p w14:paraId="78F3F4AB" w14:textId="77777777" w:rsidR="00345808" w:rsidRDefault="00345808"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p>
    <w:p w14:paraId="5627A6BF" w14:textId="1F1EBAE0"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Field, S. and Hoffman, A., (1994). Development of A Model for Self-Determination. </w:t>
      </w:r>
      <w:r w:rsidRPr="007A6D4C">
        <w:rPr>
          <w:rFonts w:asciiTheme="minorHAnsi" w:eastAsiaTheme="minorHAnsi" w:hAnsiTheme="minorHAnsi" w:cstheme="minorHAnsi"/>
          <w:i/>
          <w:iCs/>
          <w:color w:val="auto"/>
          <w:sz w:val="24"/>
          <w:szCs w:val="24"/>
          <w:lang w:val="en" w:eastAsia="en-US"/>
        </w:rPr>
        <w:t>Career Development for Exceptional Individuals</w:t>
      </w:r>
      <w:r w:rsidRPr="007A6D4C">
        <w:rPr>
          <w:rFonts w:asciiTheme="minorHAnsi" w:eastAsiaTheme="minorHAnsi" w:hAnsiTheme="minorHAnsi" w:cstheme="minorHAnsi"/>
          <w:color w:val="auto"/>
          <w:sz w:val="24"/>
          <w:szCs w:val="24"/>
          <w:lang w:val="en" w:eastAsia="en-US"/>
        </w:rPr>
        <w:t>, 17(2), pp.159-169.</w:t>
      </w:r>
    </w:p>
    <w:p w14:paraId="4A34D8C2"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bCs/>
          <w:color w:val="000000" w:themeColor="text1"/>
          <w:sz w:val="24"/>
          <w:szCs w:val="24"/>
          <w:lang w:val="en"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6D4C">
        <w:rPr>
          <w:rFonts w:asciiTheme="minorHAnsi" w:eastAsiaTheme="minorHAnsi" w:hAnsiTheme="minorHAnsi" w:cstheme="minorHAnsi"/>
          <w:bCs/>
          <w:color w:val="000000" w:themeColor="text1"/>
          <w:sz w:val="24"/>
          <w:szCs w:val="2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Fostering Statistics UK 2019/2020 – How many foster carers are there? (2019) Available at:</w:t>
      </w:r>
      <w:r w:rsidRPr="007A6D4C">
        <w:rPr>
          <w:rFonts w:asciiTheme="minorHAnsi" w:eastAsiaTheme="minorHAnsi" w:hAnsiTheme="minorHAnsi" w:cstheme="minorBidi"/>
          <w:color w:val="000000" w:themeColor="text1"/>
          <w:sz w:val="24"/>
          <w:szCs w:val="2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6D4C">
        <w:rPr>
          <w:rFonts w:asciiTheme="minorHAnsi" w:eastAsiaTheme="minorHAnsi" w:hAnsiTheme="minorHAnsi" w:cstheme="minorHAnsi"/>
          <w:bCs/>
          <w:color w:val="000000" w:themeColor="text1"/>
          <w:sz w:val="24"/>
          <w:szCs w:val="2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https://www.perpetualfostering.co.uk/insights/fostering-statistics-2019/ (Accessed August </w:t>
      </w:r>
      <w:proofErr w:type="gramStart"/>
      <w:r w:rsidRPr="007A6D4C">
        <w:rPr>
          <w:rFonts w:asciiTheme="minorHAnsi" w:eastAsiaTheme="minorHAnsi" w:hAnsiTheme="minorHAnsi" w:cstheme="minorHAnsi"/>
          <w:bCs/>
          <w:color w:val="000000" w:themeColor="text1"/>
          <w:sz w:val="24"/>
          <w:szCs w:val="2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w:t>
      </w:r>
      <w:proofErr w:type="gramEnd"/>
      <w:r w:rsidRPr="007A6D4C">
        <w:rPr>
          <w:rFonts w:asciiTheme="minorHAnsi" w:eastAsiaTheme="minorHAnsi" w:hAnsiTheme="minorHAnsi" w:cstheme="minorHAnsi"/>
          <w:bCs/>
          <w:color w:val="000000" w:themeColor="text1"/>
          <w:sz w:val="24"/>
          <w:szCs w:val="2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w:t>
      </w:r>
    </w:p>
    <w:p w14:paraId="686C6F7A"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Fulcher, L. &amp; </w:t>
      </w:r>
      <w:proofErr w:type="spellStart"/>
      <w:r w:rsidRPr="007A6D4C">
        <w:rPr>
          <w:rFonts w:asciiTheme="minorHAnsi" w:eastAsiaTheme="minorHAnsi" w:hAnsiTheme="minorHAnsi" w:cstheme="minorHAnsi"/>
          <w:color w:val="auto"/>
          <w:sz w:val="24"/>
          <w:szCs w:val="24"/>
          <w:lang w:val="en" w:eastAsia="en-US"/>
        </w:rPr>
        <w:t>McGladdy</w:t>
      </w:r>
      <w:proofErr w:type="spellEnd"/>
      <w:r w:rsidRPr="007A6D4C">
        <w:rPr>
          <w:rFonts w:asciiTheme="minorHAnsi" w:eastAsiaTheme="minorHAnsi" w:hAnsiTheme="minorHAnsi" w:cstheme="minorHAnsi"/>
          <w:color w:val="auto"/>
          <w:sz w:val="24"/>
          <w:szCs w:val="24"/>
          <w:lang w:val="en" w:eastAsia="en-US"/>
        </w:rPr>
        <w:t xml:space="preserve">, S. (2011) Re-examining social work roles and tasks with foster children, </w:t>
      </w:r>
      <w:proofErr w:type="gramStart"/>
      <w:r w:rsidRPr="007A6D4C">
        <w:rPr>
          <w:rFonts w:asciiTheme="minorHAnsi" w:eastAsiaTheme="minorHAnsi" w:hAnsiTheme="minorHAnsi" w:cstheme="minorHAnsi"/>
          <w:color w:val="auto"/>
          <w:sz w:val="24"/>
          <w:szCs w:val="24"/>
          <w:lang w:val="en" w:eastAsia="en-US"/>
        </w:rPr>
        <w:t>Child</w:t>
      </w:r>
      <w:proofErr w:type="gramEnd"/>
      <w:r w:rsidRPr="007A6D4C">
        <w:rPr>
          <w:rFonts w:asciiTheme="minorHAnsi" w:eastAsiaTheme="minorHAnsi" w:hAnsiTheme="minorHAnsi" w:cstheme="minorHAnsi"/>
          <w:color w:val="auto"/>
          <w:sz w:val="24"/>
          <w:szCs w:val="24"/>
          <w:lang w:val="en" w:eastAsia="en-US"/>
        </w:rPr>
        <w:t xml:space="preserve"> and Youth Service Review, 32(1); January 2011, pp. 19-38.</w:t>
      </w:r>
    </w:p>
    <w:p w14:paraId="22FD95D5"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eastAsia="en-US"/>
        </w:rPr>
        <w:t xml:space="preserve">General Data Protection Regulations 2018: Available at: </w:t>
      </w:r>
      <w:hyperlink r:id="rId27" w:history="1">
        <w:r w:rsidRPr="007A6D4C">
          <w:rPr>
            <w:rFonts w:asciiTheme="minorHAnsi" w:eastAsiaTheme="minorHAnsi" w:hAnsiTheme="minorHAnsi" w:cstheme="minorHAnsi"/>
            <w:color w:val="auto"/>
            <w:sz w:val="24"/>
            <w:szCs w:val="24"/>
            <w:lang w:eastAsia="en-US"/>
          </w:rPr>
          <w:t>https://assets.publishing.service.gov.uk/government/uploads/system/uploads/attachment_data/file/711097/guide-to-the-general-data-protection-regulation-gdpr-1-0.pdf</w:t>
        </w:r>
      </w:hyperlink>
      <w:r w:rsidRPr="007A6D4C">
        <w:rPr>
          <w:rFonts w:asciiTheme="minorHAnsi" w:eastAsiaTheme="minorHAnsi" w:hAnsiTheme="minorHAnsi" w:cstheme="minorHAnsi"/>
          <w:color w:val="auto"/>
          <w:sz w:val="24"/>
          <w:szCs w:val="24"/>
          <w:lang w:eastAsia="en-US"/>
        </w:rPr>
        <w:t xml:space="preserve"> (Accessed  01 July 2020).</w:t>
      </w:r>
    </w:p>
    <w:p w14:paraId="7569BF2D" w14:textId="4478F9DD"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 Graham, J. and Barter, K. (1999). Collaboration: A Social Work Practice Method. </w:t>
      </w:r>
      <w:r w:rsidRPr="007A6D4C">
        <w:rPr>
          <w:rFonts w:asciiTheme="minorHAnsi" w:eastAsiaTheme="minorHAnsi" w:hAnsiTheme="minorHAnsi" w:cstheme="minorHAnsi"/>
          <w:i/>
          <w:iCs/>
          <w:color w:val="auto"/>
          <w:sz w:val="24"/>
          <w:szCs w:val="24"/>
          <w:lang w:val="en" w:eastAsia="en-US"/>
        </w:rPr>
        <w:t>Families in Society: The Journal of Contemporary Social Services</w:t>
      </w:r>
      <w:r w:rsidRPr="007A6D4C">
        <w:rPr>
          <w:rFonts w:asciiTheme="minorHAnsi" w:eastAsiaTheme="minorHAnsi" w:hAnsiTheme="minorHAnsi" w:cstheme="minorHAnsi"/>
          <w:color w:val="auto"/>
          <w:sz w:val="24"/>
          <w:szCs w:val="24"/>
          <w:lang w:val="en" w:eastAsia="en-US"/>
        </w:rPr>
        <w:t>, 80(1), pp.6-13. Available at:</w:t>
      </w:r>
      <w:r w:rsidRPr="007A6D4C">
        <w:rPr>
          <w:rFonts w:asciiTheme="minorHAnsi" w:eastAsiaTheme="minorHAnsi" w:hAnsiTheme="minorHAnsi" w:cstheme="minorBidi"/>
          <w:color w:val="auto"/>
          <w:sz w:val="24"/>
          <w:szCs w:val="24"/>
          <w:lang w:eastAsia="en-US"/>
        </w:rPr>
        <w:t xml:space="preserve"> </w:t>
      </w:r>
      <w:hyperlink r:id="rId28" w:history="1">
        <w:r w:rsidRPr="007A6D4C">
          <w:rPr>
            <w:rFonts w:asciiTheme="minorHAnsi" w:eastAsiaTheme="minorHAnsi" w:hAnsiTheme="minorHAnsi" w:cstheme="minorHAnsi"/>
            <w:color w:val="auto"/>
            <w:sz w:val="24"/>
            <w:szCs w:val="24"/>
            <w:lang w:val="en" w:eastAsia="en-US"/>
          </w:rPr>
          <w:t>https://www.researchgate.net/publication/224963976_Collaboration_A_Social_Work_Practice_Method</w:t>
        </w:r>
      </w:hyperlink>
      <w:r w:rsidRPr="007A6D4C">
        <w:rPr>
          <w:rFonts w:asciiTheme="minorHAnsi" w:eastAsiaTheme="minorHAnsi" w:hAnsiTheme="minorHAnsi" w:cstheme="minorHAnsi"/>
          <w:color w:val="auto"/>
          <w:sz w:val="24"/>
          <w:szCs w:val="24"/>
          <w:lang w:val="en" w:eastAsia="en-US"/>
        </w:rPr>
        <w:t xml:space="preserve"> (Accessed </w:t>
      </w:r>
      <w:r w:rsidR="00385CBE">
        <w:rPr>
          <w:rFonts w:asciiTheme="minorHAnsi" w:eastAsiaTheme="minorHAnsi" w:hAnsiTheme="minorHAnsi" w:cstheme="minorHAnsi"/>
          <w:color w:val="auto"/>
          <w:sz w:val="24"/>
          <w:szCs w:val="24"/>
          <w:lang w:val="en" w:eastAsia="en-US"/>
        </w:rPr>
        <w:t xml:space="preserve">01 </w:t>
      </w:r>
      <w:r w:rsidRPr="007A6D4C">
        <w:rPr>
          <w:rFonts w:asciiTheme="minorHAnsi" w:eastAsiaTheme="minorHAnsi" w:hAnsiTheme="minorHAnsi" w:cstheme="minorHAnsi"/>
          <w:color w:val="auto"/>
          <w:sz w:val="24"/>
          <w:szCs w:val="24"/>
          <w:lang w:val="en" w:eastAsia="en-US"/>
        </w:rPr>
        <w:t xml:space="preserve">August 2020).  </w:t>
      </w:r>
    </w:p>
    <w:p w14:paraId="74D82764" w14:textId="77777777" w:rsidR="007A6D4C" w:rsidRPr="007A6D4C" w:rsidRDefault="007A6D4C" w:rsidP="00522AD6">
      <w:pPr>
        <w:overflowPunct/>
        <w:autoSpaceDE/>
        <w:autoSpaceDN/>
        <w:adjustRightInd/>
        <w:jc w:val="both"/>
        <w:textAlignment w:val="auto"/>
        <w:rPr>
          <w:rFonts w:asciiTheme="minorHAnsi" w:hAnsiTheme="minorHAnsi" w:cs="Times New Roman"/>
          <w:color w:val="auto"/>
          <w:sz w:val="24"/>
          <w:szCs w:val="24"/>
        </w:rPr>
      </w:pPr>
      <w:r w:rsidRPr="007A6D4C">
        <w:rPr>
          <w:rFonts w:asciiTheme="minorHAnsi" w:hAnsiTheme="minorHAnsi" w:cs="Times New Roman"/>
          <w:color w:val="auto"/>
          <w:sz w:val="24"/>
          <w:szCs w:val="24"/>
        </w:rPr>
        <w:t xml:space="preserve">Haidt, J. (2003). The Moral Emotions. In R. J. Davidson, K. R. Scherer, &amp; H. H. Goldsmith (Eds.) (2009) Handbook of Affective Sciences (pp. 852-870). Oxford: Oxford University Press. </w:t>
      </w:r>
    </w:p>
    <w:p w14:paraId="236C25E2"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p>
    <w:p w14:paraId="06F62101" w14:textId="77777777" w:rsidR="007A6D4C" w:rsidRPr="007A6D4C" w:rsidRDefault="007A6D4C" w:rsidP="00522AD6">
      <w:pPr>
        <w:overflowPunct/>
        <w:textAlignment w:val="auto"/>
        <w:rPr>
          <w:rFonts w:asciiTheme="minorHAnsi" w:eastAsiaTheme="minorHAnsi" w:hAnsiTheme="minorHAnsi" w:cstheme="minorHAnsi"/>
          <w:i/>
          <w:iCs/>
          <w:color w:val="auto"/>
          <w:sz w:val="24"/>
          <w:szCs w:val="24"/>
          <w:lang w:eastAsia="en-US"/>
        </w:rPr>
      </w:pPr>
      <w:r w:rsidRPr="007A6D4C">
        <w:rPr>
          <w:rFonts w:asciiTheme="minorHAnsi" w:eastAsiaTheme="minorHAnsi" w:hAnsiTheme="minorHAnsi" w:cstheme="minorHAnsi"/>
          <w:color w:val="auto"/>
          <w:sz w:val="24"/>
          <w:szCs w:val="24"/>
          <w:lang w:eastAsia="en-US"/>
        </w:rPr>
        <w:t xml:space="preserve">Hopkins, B. (2009). </w:t>
      </w:r>
      <w:r w:rsidRPr="007A6D4C">
        <w:rPr>
          <w:rFonts w:asciiTheme="minorHAnsi" w:eastAsiaTheme="minorHAnsi" w:hAnsiTheme="minorHAnsi" w:cstheme="minorHAnsi"/>
          <w:i/>
          <w:iCs/>
          <w:color w:val="auto"/>
          <w:sz w:val="24"/>
          <w:szCs w:val="24"/>
          <w:lang w:eastAsia="en-US"/>
        </w:rPr>
        <w:t>Just care: Restorative justice approaches to working with</w:t>
      </w:r>
    </w:p>
    <w:p w14:paraId="2B5CC4EF"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i/>
          <w:iCs/>
          <w:color w:val="auto"/>
          <w:sz w:val="24"/>
          <w:szCs w:val="24"/>
          <w:lang w:eastAsia="en-US"/>
        </w:rPr>
        <w:t>children in public care</w:t>
      </w:r>
      <w:r w:rsidRPr="007A6D4C">
        <w:rPr>
          <w:rFonts w:asciiTheme="minorHAnsi" w:eastAsiaTheme="minorHAnsi" w:hAnsiTheme="minorHAnsi" w:cstheme="minorHAnsi"/>
          <w:color w:val="auto"/>
          <w:sz w:val="24"/>
          <w:szCs w:val="24"/>
          <w:lang w:eastAsia="en-US"/>
        </w:rPr>
        <w:t>. London: Jessica Kingsley.</w:t>
      </w:r>
    </w:p>
    <w:p w14:paraId="20FBC6B0"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Human Rights Act 1998. Available at: https://www.legislation.gov.uk/ukpga/1998/42/contents</w:t>
      </w:r>
    </w:p>
    <w:p w14:paraId="76021AD0" w14:textId="00799282"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roofErr w:type="spellStart"/>
      <w:r w:rsidRPr="007A6D4C">
        <w:rPr>
          <w:rFonts w:asciiTheme="minorHAnsi" w:eastAsiaTheme="minorHAnsi" w:hAnsiTheme="minorHAnsi" w:cstheme="minorHAnsi"/>
          <w:color w:val="auto"/>
          <w:sz w:val="24"/>
          <w:szCs w:val="24"/>
          <w:lang w:eastAsia="en-US"/>
        </w:rPr>
        <w:t>Ifan</w:t>
      </w:r>
      <w:proofErr w:type="spellEnd"/>
      <w:r w:rsidRPr="007A6D4C">
        <w:rPr>
          <w:rFonts w:asciiTheme="minorHAnsi" w:eastAsiaTheme="minorHAnsi" w:hAnsiTheme="minorHAnsi" w:cstheme="minorHAnsi"/>
          <w:color w:val="auto"/>
          <w:sz w:val="24"/>
          <w:szCs w:val="24"/>
          <w:lang w:eastAsia="en-US"/>
        </w:rPr>
        <w:t xml:space="preserve">, G. and Sion, C. (2019) An analysis of Local Government finance in Wales, 2009-10 to 2017-18 and the outlook to 2023-24. Available at: https://www.cardiff.ac.uk/__data/assets/pdf_file/0010/1448920/local_government_finance_report_Feb19_final.pdf (Accessed </w:t>
      </w:r>
      <w:r w:rsidR="000C465F">
        <w:rPr>
          <w:rFonts w:asciiTheme="minorHAnsi" w:eastAsiaTheme="minorHAnsi" w:hAnsiTheme="minorHAnsi" w:cstheme="minorHAnsi"/>
          <w:color w:val="auto"/>
          <w:sz w:val="24"/>
          <w:szCs w:val="24"/>
          <w:lang w:eastAsia="en-US"/>
        </w:rPr>
        <w:t xml:space="preserve">01 </w:t>
      </w:r>
      <w:r w:rsidRPr="007A6D4C">
        <w:rPr>
          <w:rFonts w:asciiTheme="minorHAnsi" w:eastAsiaTheme="minorHAnsi" w:hAnsiTheme="minorHAnsi" w:cstheme="minorHAnsi"/>
          <w:color w:val="auto"/>
          <w:sz w:val="24"/>
          <w:szCs w:val="24"/>
          <w:lang w:eastAsia="en-US"/>
        </w:rPr>
        <w:t>August 2020).</w:t>
      </w:r>
    </w:p>
    <w:p w14:paraId="49CB8557"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lastRenderedPageBreak/>
        <w:t xml:space="preserve">In Safe Hands: Implementing adult protection procedures in Wales’ 2000. Available at: </w:t>
      </w:r>
      <w:hyperlink r:id="rId29" w:history="1">
        <w:r w:rsidRPr="007A6D4C">
          <w:rPr>
            <w:rFonts w:asciiTheme="minorHAnsi" w:eastAsiaTheme="minorHAnsi" w:hAnsiTheme="minorHAnsi" w:cstheme="minorHAnsi"/>
            <w:color w:val="auto"/>
            <w:sz w:val="24"/>
            <w:szCs w:val="24"/>
            <w:lang w:eastAsia="en-US"/>
          </w:rPr>
          <w:t>http://www.wgsb.wales/pdf/In%20Safe%20Hands[1].pdf</w:t>
        </w:r>
      </w:hyperlink>
      <w:r w:rsidRPr="007A6D4C">
        <w:rPr>
          <w:rFonts w:asciiTheme="minorHAnsi" w:eastAsiaTheme="minorHAnsi" w:hAnsiTheme="minorHAnsi" w:cstheme="minorHAnsi"/>
          <w:color w:val="auto"/>
          <w:sz w:val="24"/>
          <w:szCs w:val="24"/>
          <w:lang w:eastAsia="en-US"/>
        </w:rPr>
        <w:t xml:space="preserve"> (Accessed 15 August 2020).  </w:t>
      </w:r>
    </w:p>
    <w:p w14:paraId="1FC7241D"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Janis, I.L. and Mann, L. (1977) Decision Making. New York: Free Press.</w:t>
      </w:r>
    </w:p>
    <w:p w14:paraId="35C12748"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roofErr w:type="spellStart"/>
      <w:r w:rsidRPr="007A6D4C">
        <w:rPr>
          <w:rFonts w:asciiTheme="minorHAnsi" w:eastAsiaTheme="minorHAnsi" w:hAnsiTheme="minorHAnsi" w:cstheme="minorHAnsi"/>
          <w:color w:val="auto"/>
          <w:sz w:val="24"/>
          <w:szCs w:val="24"/>
          <w:lang w:eastAsia="en-US"/>
        </w:rPr>
        <w:t>Kadushin</w:t>
      </w:r>
      <w:proofErr w:type="spellEnd"/>
      <w:r w:rsidRPr="007A6D4C">
        <w:rPr>
          <w:rFonts w:asciiTheme="minorHAnsi" w:eastAsiaTheme="minorHAnsi" w:hAnsiTheme="minorHAnsi" w:cstheme="minorHAnsi"/>
          <w:color w:val="auto"/>
          <w:sz w:val="24"/>
          <w:szCs w:val="24"/>
          <w:lang w:eastAsia="en-US"/>
        </w:rPr>
        <w:t>, A. and Harkness, D. (2014) Supervision in Social Work. 5</w:t>
      </w:r>
      <w:r w:rsidRPr="007A6D4C">
        <w:rPr>
          <w:rFonts w:asciiTheme="minorHAnsi" w:eastAsiaTheme="minorHAnsi" w:hAnsiTheme="minorHAnsi" w:cstheme="minorHAnsi"/>
          <w:color w:val="auto"/>
          <w:sz w:val="24"/>
          <w:szCs w:val="24"/>
          <w:vertAlign w:val="superscript"/>
          <w:lang w:eastAsia="en-US"/>
        </w:rPr>
        <w:t>TH</w:t>
      </w:r>
      <w:r w:rsidRPr="007A6D4C">
        <w:rPr>
          <w:rFonts w:asciiTheme="minorHAnsi" w:eastAsiaTheme="minorHAnsi" w:hAnsiTheme="minorHAnsi" w:cstheme="minorHAnsi"/>
          <w:color w:val="auto"/>
          <w:sz w:val="24"/>
          <w:szCs w:val="24"/>
          <w:lang w:eastAsia="en-US"/>
        </w:rPr>
        <w:t xml:space="preserve"> </w:t>
      </w:r>
      <w:proofErr w:type="spellStart"/>
      <w:r w:rsidRPr="007A6D4C">
        <w:rPr>
          <w:rFonts w:asciiTheme="minorHAnsi" w:eastAsiaTheme="minorHAnsi" w:hAnsiTheme="minorHAnsi" w:cstheme="minorHAnsi"/>
          <w:color w:val="auto"/>
          <w:sz w:val="24"/>
          <w:szCs w:val="24"/>
          <w:lang w:eastAsia="en-US"/>
        </w:rPr>
        <w:t>edn</w:t>
      </w:r>
      <w:proofErr w:type="spellEnd"/>
      <w:r w:rsidRPr="007A6D4C">
        <w:rPr>
          <w:rFonts w:asciiTheme="minorHAnsi" w:eastAsiaTheme="minorHAnsi" w:hAnsiTheme="minorHAnsi" w:cstheme="minorHAnsi"/>
          <w:color w:val="auto"/>
          <w:sz w:val="24"/>
          <w:szCs w:val="24"/>
          <w:lang w:eastAsia="en-US"/>
        </w:rPr>
        <w:t xml:space="preserve">. New York: Columbia University Press. </w:t>
      </w:r>
    </w:p>
    <w:p w14:paraId="4E0CB837"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bookmarkStart w:id="9" w:name="_Hlk60124833"/>
      <w:proofErr w:type="spellStart"/>
      <w:r w:rsidRPr="007A6D4C">
        <w:rPr>
          <w:rFonts w:asciiTheme="minorHAnsi" w:eastAsiaTheme="minorHAnsi" w:hAnsiTheme="minorHAnsi" w:cstheme="minorHAnsi"/>
          <w:color w:val="auto"/>
          <w:sz w:val="24"/>
          <w:szCs w:val="24"/>
          <w:lang w:val="en" w:eastAsia="en-US"/>
        </w:rPr>
        <w:t>Koprowska</w:t>
      </w:r>
      <w:proofErr w:type="spellEnd"/>
      <w:r w:rsidRPr="007A6D4C">
        <w:rPr>
          <w:rFonts w:asciiTheme="minorHAnsi" w:eastAsiaTheme="minorHAnsi" w:hAnsiTheme="minorHAnsi" w:cstheme="minorHAnsi"/>
          <w:color w:val="auto"/>
          <w:sz w:val="24"/>
          <w:szCs w:val="24"/>
          <w:lang w:val="en" w:eastAsia="en-US"/>
        </w:rPr>
        <w:t>, J. (2010) Communication and Interpersonal Skills in Social Work. 3</w:t>
      </w:r>
      <w:r w:rsidRPr="007A6D4C">
        <w:rPr>
          <w:rFonts w:asciiTheme="minorHAnsi" w:eastAsiaTheme="minorHAnsi" w:hAnsiTheme="minorHAnsi" w:cstheme="minorHAnsi"/>
          <w:color w:val="auto"/>
          <w:sz w:val="24"/>
          <w:szCs w:val="24"/>
          <w:vertAlign w:val="superscript"/>
          <w:lang w:val="en" w:eastAsia="en-US"/>
        </w:rPr>
        <w:t>rd</w:t>
      </w:r>
      <w:r w:rsidRPr="007A6D4C">
        <w:rPr>
          <w:rFonts w:asciiTheme="minorHAnsi" w:eastAsiaTheme="minorHAnsi" w:hAnsiTheme="minorHAnsi" w:cstheme="minorHAnsi"/>
          <w:color w:val="auto"/>
          <w:sz w:val="24"/>
          <w:szCs w:val="24"/>
          <w:lang w:val="en" w:eastAsia="en-US"/>
        </w:rPr>
        <w:t xml:space="preserve"> </w:t>
      </w:r>
      <w:proofErr w:type="spellStart"/>
      <w:r w:rsidRPr="007A6D4C">
        <w:rPr>
          <w:rFonts w:asciiTheme="minorHAnsi" w:eastAsiaTheme="minorHAnsi" w:hAnsiTheme="minorHAnsi" w:cstheme="minorHAnsi"/>
          <w:color w:val="auto"/>
          <w:sz w:val="24"/>
          <w:szCs w:val="24"/>
          <w:lang w:val="en" w:eastAsia="en-US"/>
        </w:rPr>
        <w:t>edn</w:t>
      </w:r>
      <w:proofErr w:type="spellEnd"/>
      <w:r w:rsidRPr="007A6D4C">
        <w:rPr>
          <w:rFonts w:asciiTheme="minorHAnsi" w:eastAsiaTheme="minorHAnsi" w:hAnsiTheme="minorHAnsi" w:cstheme="minorHAnsi"/>
          <w:color w:val="auto"/>
          <w:sz w:val="24"/>
          <w:szCs w:val="24"/>
          <w:lang w:val="en" w:eastAsia="en-US"/>
        </w:rPr>
        <w:t>. Exeter: Learning Matters Ltd.</w:t>
      </w:r>
    </w:p>
    <w:p w14:paraId="5904059F"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Bidi"/>
          <w:color w:val="auto"/>
          <w:sz w:val="24"/>
          <w:szCs w:val="24"/>
          <w:lang w:val="en" w:eastAsia="en-US"/>
        </w:rPr>
      </w:pPr>
      <w:r w:rsidRPr="007A6D4C">
        <w:rPr>
          <w:rFonts w:asciiTheme="minorHAnsi" w:eastAsiaTheme="minorHAnsi" w:hAnsiTheme="minorHAnsi" w:cstheme="minorBidi"/>
          <w:color w:val="auto"/>
          <w:sz w:val="24"/>
          <w:szCs w:val="24"/>
          <w:lang w:val="en" w:eastAsia="en-US"/>
        </w:rPr>
        <w:t xml:space="preserve">Laming, W. H. (2003). </w:t>
      </w:r>
      <w:r w:rsidRPr="007A6D4C">
        <w:rPr>
          <w:rFonts w:asciiTheme="minorHAnsi" w:eastAsiaTheme="minorHAnsi" w:hAnsiTheme="minorHAnsi" w:cstheme="minorBidi"/>
          <w:i/>
          <w:iCs/>
          <w:color w:val="auto"/>
          <w:sz w:val="24"/>
          <w:szCs w:val="24"/>
          <w:lang w:val="en" w:eastAsia="en-US"/>
        </w:rPr>
        <w:t>The Victoria Climbie inquiry: Report of an inquiry by Lord Laming</w:t>
      </w:r>
      <w:r w:rsidRPr="007A6D4C">
        <w:rPr>
          <w:rFonts w:asciiTheme="minorHAnsi" w:eastAsiaTheme="minorHAnsi" w:hAnsiTheme="minorHAnsi" w:cstheme="minorBidi"/>
          <w:color w:val="auto"/>
          <w:sz w:val="24"/>
          <w:szCs w:val="24"/>
          <w:lang w:val="en" w:eastAsia="en-US"/>
        </w:rPr>
        <w:t xml:space="preserve"> (Cm. 5730). London: The Stationery Office. Available at: </w:t>
      </w:r>
      <w:hyperlink r:id="rId30" w:history="1">
        <w:r w:rsidRPr="007A6D4C">
          <w:rPr>
            <w:rFonts w:asciiTheme="minorHAnsi" w:eastAsiaTheme="minorHAnsi" w:hAnsiTheme="minorHAnsi" w:cstheme="minorBidi"/>
            <w:color w:val="auto"/>
            <w:sz w:val="24"/>
            <w:szCs w:val="24"/>
            <w:lang w:val="en" w:eastAsia="en-US"/>
          </w:rPr>
          <w:t>https://assets.publishing.service.gov.uk/government/uploads/system/uploads/attachment_data/file/273183/5730.pdf</w:t>
        </w:r>
      </w:hyperlink>
      <w:r w:rsidRPr="007A6D4C">
        <w:rPr>
          <w:rFonts w:asciiTheme="minorHAnsi" w:eastAsiaTheme="minorHAnsi" w:hAnsiTheme="minorHAnsi" w:cstheme="minorBidi"/>
          <w:color w:val="auto"/>
          <w:sz w:val="24"/>
          <w:szCs w:val="24"/>
          <w:lang w:val="en" w:eastAsia="en-US"/>
        </w:rPr>
        <w:t xml:space="preserve"> (Accessed 17 August 2020).</w:t>
      </w:r>
    </w:p>
    <w:p w14:paraId="0A589755" w14:textId="77777777" w:rsidR="007A6D4C" w:rsidRPr="007A6D4C" w:rsidRDefault="007A6D4C" w:rsidP="00522AD6">
      <w:pPr>
        <w:overflowPunct/>
        <w:autoSpaceDE/>
        <w:autoSpaceDN/>
        <w:adjustRightInd/>
        <w:spacing w:after="160"/>
        <w:textAlignment w:val="auto"/>
        <w:rPr>
          <w:rFonts w:asciiTheme="minorHAnsi" w:eastAsiaTheme="minorHAnsi" w:hAnsiTheme="minorHAnsi" w:cs="Helvetica"/>
          <w:color w:val="auto"/>
          <w:sz w:val="24"/>
          <w:szCs w:val="24"/>
          <w:lang w:val="en-US" w:eastAsia="en-US"/>
        </w:rPr>
      </w:pPr>
      <w:r w:rsidRPr="007A6D4C">
        <w:rPr>
          <w:rFonts w:asciiTheme="minorHAnsi" w:eastAsiaTheme="minorHAnsi" w:hAnsiTheme="minorHAnsi" w:cs="Helvetica"/>
          <w:color w:val="auto"/>
          <w:sz w:val="24"/>
          <w:szCs w:val="24"/>
          <w:lang w:val="en-US" w:eastAsia="en-US"/>
        </w:rPr>
        <w:t xml:space="preserve">LISHMAN, J. (ed) (2015). Handbook for Practice Learning in Social Work and Social Care. 3rd </w:t>
      </w:r>
      <w:proofErr w:type="spellStart"/>
      <w:r w:rsidRPr="007A6D4C">
        <w:rPr>
          <w:rFonts w:asciiTheme="minorHAnsi" w:eastAsiaTheme="minorHAnsi" w:hAnsiTheme="minorHAnsi" w:cs="Helvetica"/>
          <w:color w:val="auto"/>
          <w:sz w:val="24"/>
          <w:szCs w:val="24"/>
          <w:lang w:val="en-US" w:eastAsia="en-US"/>
        </w:rPr>
        <w:t>edn</w:t>
      </w:r>
      <w:proofErr w:type="spellEnd"/>
      <w:r w:rsidRPr="007A6D4C">
        <w:rPr>
          <w:rFonts w:asciiTheme="minorHAnsi" w:eastAsiaTheme="minorHAnsi" w:hAnsiTheme="minorHAnsi" w:cs="Helvetica"/>
          <w:color w:val="auto"/>
          <w:sz w:val="24"/>
          <w:szCs w:val="24"/>
          <w:lang w:val="en-US" w:eastAsia="en-US"/>
        </w:rPr>
        <w:t>. London: Jessica Kingsley Publishers.</w:t>
      </w:r>
    </w:p>
    <w:p w14:paraId="03B240F2" w14:textId="77777777" w:rsidR="007A6D4C" w:rsidRPr="007A6D4C" w:rsidRDefault="007A6D4C" w:rsidP="00522AD6">
      <w:pPr>
        <w:overflowPunct/>
        <w:autoSpaceDE/>
        <w:autoSpaceDN/>
        <w:adjustRightInd/>
        <w:spacing w:after="160"/>
        <w:textAlignment w:val="auto"/>
        <w:rPr>
          <w:rFonts w:asciiTheme="minorHAnsi" w:hAnsiTheme="minorHAnsi" w:cs="Times New Roman"/>
          <w:color w:val="auto"/>
          <w:sz w:val="24"/>
          <w:szCs w:val="24"/>
          <w:lang w:val="en"/>
        </w:rPr>
      </w:pPr>
      <w:r w:rsidRPr="007A6D4C">
        <w:rPr>
          <w:rFonts w:asciiTheme="minorHAnsi" w:eastAsiaTheme="minorHAnsi" w:hAnsiTheme="minorHAnsi" w:cs="Helvetica"/>
          <w:color w:val="auto"/>
          <w:sz w:val="24"/>
          <w:szCs w:val="24"/>
          <w:lang w:val="en-US" w:eastAsia="en-US"/>
        </w:rPr>
        <w:t xml:space="preserve">Local Authority Social Services Act 1970, c.7. Available at: </w:t>
      </w:r>
      <w:hyperlink r:id="rId31" w:history="1">
        <w:r w:rsidRPr="007A6D4C">
          <w:rPr>
            <w:rFonts w:asciiTheme="minorHAnsi" w:eastAsiaTheme="minorHAnsi" w:hAnsiTheme="minorHAnsi" w:cs="Helvetica"/>
            <w:color w:val="auto"/>
            <w:sz w:val="24"/>
            <w:szCs w:val="24"/>
            <w:lang w:val="en-US" w:eastAsia="en-US"/>
          </w:rPr>
          <w:t>https://www.legislation.gov.uk/ukpga/1970/42/section/7</w:t>
        </w:r>
      </w:hyperlink>
      <w:r w:rsidRPr="007A6D4C">
        <w:rPr>
          <w:rFonts w:asciiTheme="minorHAnsi" w:eastAsiaTheme="minorHAnsi" w:hAnsiTheme="minorHAnsi" w:cs="Helvetica"/>
          <w:color w:val="auto"/>
          <w:sz w:val="24"/>
          <w:szCs w:val="24"/>
          <w:lang w:val="en-US" w:eastAsia="en-US"/>
        </w:rPr>
        <w:t xml:space="preserve"> (Accessed 15 August 2020).</w:t>
      </w:r>
      <w:bookmarkEnd w:id="9"/>
      <w:r w:rsidRPr="007A6D4C">
        <w:rPr>
          <w:rFonts w:asciiTheme="minorHAnsi" w:hAnsiTheme="minorHAnsi" w:cs="Times New Roman"/>
          <w:vanish/>
          <w:color w:val="auto"/>
          <w:sz w:val="24"/>
          <w:szCs w:val="24"/>
          <w:lang w:val="en"/>
        </w:rPr>
        <w:t>O’Connell, T. (2004, August). Building a global alliance for restorative practices and family</w:t>
      </w:r>
    </w:p>
    <w:p w14:paraId="7E1D6784"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Maclean, S. and Harrison, R. (2015). Theory and Practice: A Straightforward Guide for Social Work Students. 3</w:t>
      </w:r>
      <w:r w:rsidRPr="007A6D4C">
        <w:rPr>
          <w:rFonts w:asciiTheme="minorHAnsi" w:eastAsiaTheme="minorHAnsi" w:hAnsiTheme="minorHAnsi" w:cstheme="minorHAnsi"/>
          <w:color w:val="auto"/>
          <w:sz w:val="24"/>
          <w:szCs w:val="24"/>
          <w:vertAlign w:val="superscript"/>
          <w:lang w:eastAsia="en-US"/>
        </w:rPr>
        <w:t>rd</w:t>
      </w:r>
      <w:r w:rsidRPr="007A6D4C">
        <w:rPr>
          <w:rFonts w:asciiTheme="minorHAnsi" w:eastAsiaTheme="minorHAnsi" w:hAnsiTheme="minorHAnsi" w:cstheme="minorHAnsi"/>
          <w:color w:val="auto"/>
          <w:sz w:val="24"/>
          <w:szCs w:val="24"/>
          <w:lang w:eastAsia="en-US"/>
        </w:rPr>
        <w:t xml:space="preserve"> Edition. Lichfield: </w:t>
      </w:r>
      <w:proofErr w:type="spellStart"/>
      <w:r w:rsidRPr="007A6D4C">
        <w:rPr>
          <w:rFonts w:asciiTheme="minorHAnsi" w:eastAsiaTheme="minorHAnsi" w:hAnsiTheme="minorHAnsi" w:cstheme="minorHAnsi"/>
          <w:color w:val="auto"/>
          <w:sz w:val="24"/>
          <w:szCs w:val="24"/>
          <w:lang w:eastAsia="en-US"/>
        </w:rPr>
        <w:t>Kirwin</w:t>
      </w:r>
      <w:proofErr w:type="spellEnd"/>
      <w:r w:rsidRPr="007A6D4C">
        <w:rPr>
          <w:rFonts w:asciiTheme="minorHAnsi" w:eastAsiaTheme="minorHAnsi" w:hAnsiTheme="minorHAnsi" w:cstheme="minorHAnsi"/>
          <w:color w:val="auto"/>
          <w:sz w:val="24"/>
          <w:szCs w:val="24"/>
          <w:lang w:eastAsia="en-US"/>
        </w:rPr>
        <w:t xml:space="preserve"> Maclean Associates Ltd.</w:t>
      </w:r>
    </w:p>
    <w:p w14:paraId="49194031"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Mental Health Capacity Act 2005. Available at: </w:t>
      </w:r>
      <w:hyperlink r:id="rId32" w:history="1">
        <w:r w:rsidRPr="007A6D4C">
          <w:rPr>
            <w:rFonts w:asciiTheme="minorHAnsi" w:eastAsiaTheme="minorHAnsi" w:hAnsiTheme="minorHAnsi" w:cstheme="minorHAnsi"/>
            <w:color w:val="auto"/>
            <w:sz w:val="24"/>
            <w:szCs w:val="24"/>
            <w:lang w:eastAsia="en-US"/>
          </w:rPr>
          <w:t>https://www.legislation.gov.uk/ukpga/2005/9/contents</w:t>
        </w:r>
      </w:hyperlink>
      <w:r w:rsidRPr="007A6D4C">
        <w:rPr>
          <w:rFonts w:asciiTheme="minorHAnsi" w:eastAsiaTheme="minorHAnsi" w:hAnsiTheme="minorHAnsi" w:cstheme="minorHAnsi"/>
          <w:color w:val="auto"/>
          <w:sz w:val="24"/>
          <w:szCs w:val="24"/>
          <w:lang w:eastAsia="en-US"/>
        </w:rPr>
        <w:t xml:space="preserve"> (Accessed 12 August 2020).</w:t>
      </w:r>
    </w:p>
    <w:p w14:paraId="68C080C6"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bookmarkStart w:id="10" w:name="_Hlk59630077"/>
      <w:r w:rsidRPr="007A6D4C">
        <w:rPr>
          <w:rFonts w:asciiTheme="minorHAnsi" w:eastAsiaTheme="minorHAnsi" w:hAnsiTheme="minorHAnsi" w:cstheme="minorHAnsi"/>
          <w:color w:val="auto"/>
          <w:sz w:val="24"/>
          <w:szCs w:val="24"/>
          <w:lang w:eastAsia="en-US"/>
        </w:rPr>
        <w:t xml:space="preserve">McCluskey, G., </w:t>
      </w:r>
      <w:bookmarkEnd w:id="10"/>
      <w:r w:rsidRPr="007A6D4C">
        <w:rPr>
          <w:rFonts w:asciiTheme="minorHAnsi" w:eastAsiaTheme="minorHAnsi" w:hAnsiTheme="minorHAnsi" w:cstheme="minorHAnsi"/>
          <w:color w:val="auto"/>
          <w:sz w:val="24"/>
          <w:szCs w:val="24"/>
          <w:lang w:eastAsia="en-US"/>
        </w:rPr>
        <w:t>Lloyd, G., Kane, J., Riddell, S., Stead, J., &amp; Weedon, E.</w:t>
      </w:r>
    </w:p>
    <w:p w14:paraId="3C191820" w14:textId="77777777" w:rsidR="007A6D4C" w:rsidRPr="007A6D4C" w:rsidRDefault="007A6D4C" w:rsidP="00522AD6">
      <w:pPr>
        <w:overflowPunct/>
        <w:textAlignment w:val="auto"/>
        <w:rPr>
          <w:rFonts w:asciiTheme="minorHAnsi" w:hAnsiTheme="minorHAnsi" w:cs="Times New Roman"/>
          <w:vanish/>
          <w:color w:val="auto"/>
          <w:sz w:val="24"/>
          <w:szCs w:val="24"/>
          <w:lang w:val="en"/>
        </w:rPr>
      </w:pPr>
      <w:r w:rsidRPr="007A6D4C">
        <w:rPr>
          <w:rFonts w:asciiTheme="minorHAnsi" w:eastAsiaTheme="minorHAnsi" w:hAnsiTheme="minorHAnsi" w:cstheme="minorHAnsi"/>
          <w:color w:val="auto"/>
          <w:sz w:val="24"/>
          <w:szCs w:val="24"/>
          <w:lang w:eastAsia="en-US"/>
        </w:rPr>
        <w:t xml:space="preserve">(2008). Can restorative practices in schools make a difference? </w:t>
      </w:r>
      <w:r w:rsidRPr="007A6D4C">
        <w:rPr>
          <w:rFonts w:asciiTheme="minorHAnsi" w:eastAsiaTheme="minorHAnsi" w:hAnsiTheme="minorHAnsi" w:cstheme="minorHAnsi"/>
          <w:i/>
          <w:iCs/>
          <w:color w:val="auto"/>
          <w:sz w:val="24"/>
          <w:szCs w:val="24"/>
          <w:lang w:eastAsia="en-US"/>
        </w:rPr>
        <w:t xml:space="preserve">Educational </w:t>
      </w:r>
      <w:r w:rsidRPr="007A6D4C">
        <w:rPr>
          <w:rFonts w:asciiTheme="minorHAnsi" w:hAnsiTheme="minorHAnsi" w:cs="Times New Roman"/>
          <w:vanish/>
          <w:color w:val="auto"/>
          <w:sz w:val="24"/>
          <w:szCs w:val="24"/>
          <w:lang w:val="en"/>
        </w:rPr>
        <w:t>O’Connell, T. (2004, August). Building a global alliance for restorative practices and family</w:t>
      </w:r>
    </w:p>
    <w:p w14:paraId="29BF688E" w14:textId="77777777" w:rsidR="007A6D4C" w:rsidRPr="007A6D4C" w:rsidRDefault="007A6D4C" w:rsidP="00522AD6">
      <w:pPr>
        <w:shd w:val="clear" w:color="auto" w:fill="FFFFFF"/>
        <w:overflowPunct/>
        <w:autoSpaceDE/>
        <w:autoSpaceDN/>
        <w:adjustRightInd/>
        <w:textAlignment w:val="auto"/>
        <w:rPr>
          <w:rFonts w:asciiTheme="minorHAnsi" w:hAnsiTheme="minorHAnsi" w:cs="Times New Roman"/>
          <w:vanish/>
          <w:color w:val="auto"/>
          <w:sz w:val="24"/>
          <w:szCs w:val="24"/>
          <w:lang w:val="en"/>
        </w:rPr>
      </w:pPr>
      <w:r w:rsidRPr="007A6D4C">
        <w:rPr>
          <w:rFonts w:asciiTheme="minorHAnsi" w:hAnsiTheme="minorHAnsi" w:cs="Times New Roman"/>
          <w:vanish/>
          <w:color w:val="auto"/>
          <w:sz w:val="24"/>
          <w:szCs w:val="24"/>
          <w:lang w:val="en"/>
        </w:rPr>
        <w:t>empowerment. Paper presented at the 5th International Institute of Restorative Practices</w:t>
      </w:r>
    </w:p>
    <w:p w14:paraId="2F1ADCC3" w14:textId="77777777" w:rsidR="007A6D4C" w:rsidRPr="007A6D4C" w:rsidRDefault="007A6D4C" w:rsidP="00522AD6">
      <w:pPr>
        <w:shd w:val="clear" w:color="auto" w:fill="FFFFFF"/>
        <w:overflowPunct/>
        <w:autoSpaceDE/>
        <w:autoSpaceDN/>
        <w:adjustRightInd/>
        <w:textAlignment w:val="auto"/>
        <w:rPr>
          <w:rFonts w:asciiTheme="minorHAnsi" w:hAnsiTheme="minorHAnsi" w:cs="Times New Roman"/>
          <w:vanish/>
          <w:color w:val="auto"/>
          <w:sz w:val="24"/>
          <w:szCs w:val="24"/>
          <w:lang w:val="en"/>
        </w:rPr>
      </w:pPr>
      <w:r w:rsidRPr="007A6D4C">
        <w:rPr>
          <w:rFonts w:asciiTheme="minorHAnsi" w:hAnsiTheme="minorHAnsi" w:cs="Times New Roman"/>
          <w:vanish/>
          <w:color w:val="auto"/>
          <w:sz w:val="24"/>
          <w:szCs w:val="24"/>
          <w:lang w:val="en"/>
        </w:rPr>
        <w:t>Conference, Vancouver, Canada.</w:t>
      </w:r>
    </w:p>
    <w:p w14:paraId="34940220" w14:textId="77777777" w:rsidR="007A6D4C" w:rsidRPr="007A6D4C" w:rsidRDefault="007A6D4C" w:rsidP="00522AD6">
      <w:pPr>
        <w:shd w:val="clear" w:color="auto" w:fill="FFFFFF"/>
        <w:overflowPunct/>
        <w:autoSpaceDE/>
        <w:autoSpaceDN/>
        <w:adjustRightInd/>
        <w:textAlignment w:val="auto"/>
        <w:rPr>
          <w:rFonts w:asciiTheme="minorHAnsi" w:hAnsiTheme="minorHAnsi" w:cs="Times New Roman"/>
          <w:vanish/>
          <w:color w:val="auto"/>
          <w:sz w:val="24"/>
          <w:szCs w:val="24"/>
          <w:lang w:val="en"/>
        </w:rPr>
      </w:pPr>
      <w:r w:rsidRPr="007A6D4C">
        <w:rPr>
          <w:rFonts w:asciiTheme="minorHAnsi" w:hAnsiTheme="minorHAnsi" w:cs="Times New Roman"/>
          <w:vanish/>
          <w:color w:val="auto"/>
          <w:sz w:val="24"/>
          <w:szCs w:val="24"/>
          <w:lang w:val="en"/>
        </w:rPr>
        <w:t>O’Connell, T. (2004, August). Building a global alliance for restorative practices and family</w:t>
      </w:r>
    </w:p>
    <w:p w14:paraId="2D2264EF" w14:textId="77777777" w:rsidR="007A6D4C" w:rsidRPr="007A6D4C" w:rsidRDefault="007A6D4C" w:rsidP="00522AD6">
      <w:pPr>
        <w:shd w:val="clear" w:color="auto" w:fill="FFFFFF"/>
        <w:overflowPunct/>
        <w:autoSpaceDE/>
        <w:autoSpaceDN/>
        <w:adjustRightInd/>
        <w:textAlignment w:val="auto"/>
        <w:rPr>
          <w:rFonts w:asciiTheme="minorHAnsi" w:hAnsiTheme="minorHAnsi" w:cs="Times New Roman"/>
          <w:vanish/>
          <w:color w:val="auto"/>
          <w:sz w:val="24"/>
          <w:szCs w:val="24"/>
          <w:lang w:val="en"/>
        </w:rPr>
      </w:pPr>
      <w:r w:rsidRPr="007A6D4C">
        <w:rPr>
          <w:rFonts w:asciiTheme="minorHAnsi" w:hAnsiTheme="minorHAnsi" w:cs="Times New Roman"/>
          <w:vanish/>
          <w:color w:val="auto"/>
          <w:sz w:val="24"/>
          <w:szCs w:val="24"/>
          <w:lang w:val="en"/>
        </w:rPr>
        <w:t>empowerment. Paper presented at the 5th International Institute of Restorative Practices</w:t>
      </w:r>
    </w:p>
    <w:p w14:paraId="1B870077" w14:textId="77777777" w:rsidR="007A6D4C" w:rsidRPr="007A6D4C" w:rsidRDefault="007A6D4C" w:rsidP="00522AD6">
      <w:pPr>
        <w:shd w:val="clear" w:color="auto" w:fill="FFFFFF"/>
        <w:overflowPunct/>
        <w:autoSpaceDE/>
        <w:autoSpaceDN/>
        <w:adjustRightInd/>
        <w:textAlignment w:val="auto"/>
        <w:rPr>
          <w:rFonts w:asciiTheme="minorHAnsi" w:hAnsiTheme="minorHAnsi" w:cs="Times New Roman"/>
          <w:vanish/>
          <w:color w:val="auto"/>
          <w:sz w:val="24"/>
          <w:szCs w:val="24"/>
          <w:lang w:val="en"/>
        </w:rPr>
      </w:pPr>
      <w:r w:rsidRPr="007A6D4C">
        <w:rPr>
          <w:rFonts w:asciiTheme="minorHAnsi" w:hAnsiTheme="minorHAnsi" w:cs="Times New Roman"/>
          <w:vanish/>
          <w:color w:val="auto"/>
          <w:sz w:val="24"/>
          <w:szCs w:val="24"/>
          <w:lang w:val="en"/>
        </w:rPr>
        <w:t>Conference, Vancouver, Canada.</w:t>
      </w:r>
    </w:p>
    <w:p w14:paraId="25298E54" w14:textId="77777777" w:rsidR="007A6D4C" w:rsidRPr="007A6D4C" w:rsidRDefault="007A6D4C" w:rsidP="00522AD6">
      <w:pPr>
        <w:overflowPunct/>
        <w:textAlignment w:val="auto"/>
        <w:rPr>
          <w:rFonts w:asciiTheme="minorHAnsi" w:eastAsiaTheme="minorHAnsi" w:hAnsiTheme="minorHAnsi" w:cstheme="minorHAnsi"/>
          <w:i/>
          <w:iCs/>
          <w:color w:val="auto"/>
          <w:sz w:val="24"/>
          <w:szCs w:val="24"/>
          <w:lang w:eastAsia="en-US"/>
        </w:rPr>
      </w:pPr>
    </w:p>
    <w:p w14:paraId="4645EFBA"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i/>
          <w:iCs/>
          <w:color w:val="auto"/>
          <w:sz w:val="24"/>
          <w:szCs w:val="24"/>
          <w:lang w:eastAsia="en-US"/>
        </w:rPr>
        <w:t>Review</w:t>
      </w:r>
      <w:r w:rsidRPr="007A6D4C">
        <w:rPr>
          <w:rFonts w:asciiTheme="minorHAnsi" w:eastAsiaTheme="minorHAnsi" w:hAnsiTheme="minorHAnsi" w:cstheme="minorHAnsi"/>
          <w:color w:val="auto"/>
          <w:sz w:val="24"/>
          <w:szCs w:val="24"/>
          <w:lang w:eastAsia="en-US"/>
        </w:rPr>
        <w:t xml:space="preserve">, </w:t>
      </w:r>
      <w:r w:rsidRPr="007A6D4C">
        <w:rPr>
          <w:rFonts w:asciiTheme="minorHAnsi" w:eastAsiaTheme="minorHAnsi" w:hAnsiTheme="minorHAnsi" w:cstheme="minorHAnsi"/>
          <w:i/>
          <w:iCs/>
          <w:color w:val="auto"/>
          <w:sz w:val="24"/>
          <w:szCs w:val="24"/>
          <w:lang w:eastAsia="en-US"/>
        </w:rPr>
        <w:t>60</w:t>
      </w:r>
      <w:r w:rsidRPr="007A6D4C">
        <w:rPr>
          <w:rFonts w:asciiTheme="minorHAnsi" w:eastAsiaTheme="minorHAnsi" w:hAnsiTheme="minorHAnsi" w:cstheme="minorHAnsi"/>
          <w:color w:val="auto"/>
          <w:sz w:val="24"/>
          <w:szCs w:val="24"/>
          <w:lang w:eastAsia="en-US"/>
        </w:rPr>
        <w:t>(4), 405–417. https://doi.org/10.1080/0013191080</w:t>
      </w:r>
    </w:p>
    <w:p w14:paraId="040A89CA"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2393456. In Williams, A. (2019) “Family support services delivered using a restorative approach: A framework for relationship and strength-based whole- family practice”, Child &amp; Family Social Work,</w:t>
      </w:r>
      <w:r w:rsidRPr="007A6D4C">
        <w:rPr>
          <w:rFonts w:asciiTheme="minorHAnsi" w:eastAsiaTheme="minorHAnsi" w:hAnsiTheme="minorHAnsi" w:cstheme="minorHAnsi"/>
          <w:b/>
          <w:bCs/>
          <w:color w:val="auto"/>
          <w:sz w:val="24"/>
          <w:szCs w:val="24"/>
          <w:lang w:eastAsia="en-US"/>
        </w:rPr>
        <w:t xml:space="preserve"> </w:t>
      </w:r>
      <w:r w:rsidRPr="007A6D4C">
        <w:rPr>
          <w:rFonts w:asciiTheme="minorHAnsi" w:eastAsiaTheme="minorHAnsi" w:hAnsiTheme="minorHAnsi" w:cstheme="minorHAnsi"/>
          <w:color w:val="auto"/>
          <w:sz w:val="24"/>
          <w:szCs w:val="24"/>
          <w:lang w:eastAsia="en-US"/>
        </w:rPr>
        <w:t>24(4), pp. 555–564.</w:t>
      </w:r>
    </w:p>
    <w:p w14:paraId="2354CE58"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National Minimum Standards For Fostering Services 2003 Available at: www.</w:t>
      </w:r>
      <w:hyperlink r:id="rId33" w:history="1">
        <w:r w:rsidRPr="007A6D4C">
          <w:rPr>
            <w:rFonts w:asciiTheme="minorHAnsi" w:eastAsiaTheme="minorHAnsi" w:hAnsiTheme="minorHAnsi" w:cstheme="minorHAnsi"/>
            <w:color w:val="auto"/>
            <w:sz w:val="24"/>
            <w:szCs w:val="24"/>
            <w:lang w:eastAsia="en-US"/>
          </w:rPr>
          <w:t>https://careinspectorate.wales/sites/default/files/2018-01/131009nmsfosteringen.pdf</w:t>
        </w:r>
      </w:hyperlink>
      <w:r w:rsidRPr="007A6D4C">
        <w:rPr>
          <w:rFonts w:asciiTheme="minorHAnsi" w:eastAsiaTheme="minorHAnsi" w:hAnsiTheme="minorHAnsi" w:cstheme="minorHAnsi"/>
          <w:color w:val="auto"/>
          <w:sz w:val="24"/>
          <w:szCs w:val="24"/>
          <w:lang w:eastAsia="en-US"/>
        </w:rPr>
        <w:t xml:space="preserve">  (Accessed </w:t>
      </w:r>
    </w:p>
    <w:p w14:paraId="077CD625"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O’Connell, T. (2004, August). Building a global alliance for restorative practices and family</w:t>
      </w:r>
    </w:p>
    <w:p w14:paraId="5B300A8E"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empowerment. Paper presented at the 5th International Institute of Restorative Practices</w:t>
      </w:r>
    </w:p>
    <w:p w14:paraId="5D11BD81"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Conference, Vancouver, Canada. In McCluskey, G., (2008) </w:t>
      </w:r>
      <w:r w:rsidRPr="007A6D4C">
        <w:rPr>
          <w:rFonts w:asciiTheme="minorHAnsi" w:eastAsiaTheme="minorHAnsi" w:hAnsiTheme="minorHAnsi" w:cs="Martel-Regular"/>
          <w:color w:val="auto"/>
          <w:sz w:val="24"/>
          <w:szCs w:val="24"/>
          <w:lang w:eastAsia="en-US"/>
        </w:rPr>
        <w:t xml:space="preserve">‘I Was Dead Restorative Today’: From Restorative Justice to Restorative Approaches in School. </w:t>
      </w:r>
      <w:r w:rsidRPr="007A6D4C">
        <w:rPr>
          <w:rFonts w:asciiTheme="minorHAnsi" w:eastAsiaTheme="minorHAnsi" w:hAnsiTheme="minorHAnsi" w:cstheme="minorHAnsi"/>
          <w:color w:val="auto"/>
          <w:sz w:val="24"/>
          <w:szCs w:val="24"/>
          <w:lang w:eastAsia="en-US"/>
        </w:rPr>
        <w:t xml:space="preserve">Cambridge Journal of Education, June – 2008, pp. 199 - 216. DOI: 10.1080/03057640802063262. Available at: </w:t>
      </w:r>
      <w:hyperlink r:id="rId34" w:history="1">
        <w:r w:rsidRPr="007A6D4C">
          <w:rPr>
            <w:rFonts w:asciiTheme="minorHAnsi" w:eastAsiaTheme="minorHAnsi" w:hAnsiTheme="minorHAnsi" w:cstheme="minorHAnsi"/>
            <w:color w:val="auto"/>
            <w:sz w:val="24"/>
            <w:szCs w:val="24"/>
            <w:lang w:eastAsia="en-US"/>
          </w:rPr>
          <w:t>https://www.researchgate.net/profile/Gillean_Mccluskey/publication/248998963_%27I_Was_Dead_Restorative_Today%27_From_Restorative_Justice_to_Restorative_Approaches_in_School/links/53f46f7f0cf2888a7490f18c/I-Was-Dead-Restorative-Today-From-Restorative-Justice-to-Restorative-Approaches-in-School.pdf?origin=publication_detail</w:t>
        </w:r>
      </w:hyperlink>
      <w:r w:rsidRPr="007A6D4C">
        <w:rPr>
          <w:rFonts w:asciiTheme="minorHAnsi" w:eastAsiaTheme="minorHAnsi" w:hAnsiTheme="minorHAnsi" w:cstheme="minorHAnsi"/>
          <w:color w:val="auto"/>
          <w:sz w:val="24"/>
          <w:szCs w:val="24"/>
          <w:lang w:eastAsia="en-US"/>
        </w:rPr>
        <w:t xml:space="preserve">  (Accessed 25 July 2020).</w:t>
      </w:r>
    </w:p>
    <w:p w14:paraId="2E700480" w14:textId="77777777" w:rsidR="00345808" w:rsidRDefault="00345808" w:rsidP="00522AD6">
      <w:pPr>
        <w:overflowPunct/>
        <w:textAlignment w:val="auto"/>
        <w:rPr>
          <w:rFonts w:asciiTheme="minorHAnsi" w:eastAsiaTheme="minorHAnsi" w:hAnsiTheme="minorHAnsi" w:cstheme="minorHAnsi"/>
          <w:color w:val="auto"/>
          <w:sz w:val="24"/>
          <w:szCs w:val="24"/>
          <w:lang w:eastAsia="en-US"/>
        </w:rPr>
      </w:pPr>
    </w:p>
    <w:p w14:paraId="6DA6C917" w14:textId="488EEEE8"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lastRenderedPageBreak/>
        <w:t xml:space="preserve">Odell, T. (2008) Promoting foster carer strengths: Suggestions for strength-based practice, Adopting and Fostering, 32(1), pp.19-28. Available at: </w:t>
      </w:r>
      <w:hyperlink r:id="rId35" w:history="1">
        <w:r w:rsidRPr="007A6D4C">
          <w:rPr>
            <w:rFonts w:asciiTheme="minorHAnsi" w:eastAsiaTheme="minorHAnsi" w:hAnsiTheme="minorHAnsi" w:cstheme="minorHAnsi"/>
            <w:color w:val="auto"/>
            <w:sz w:val="24"/>
            <w:szCs w:val="24"/>
            <w:lang w:eastAsia="en-US"/>
          </w:rPr>
          <w:t>http://docs.scie-socialcareonline.org.uk/fulltext/83853.pdf</w:t>
        </w:r>
      </w:hyperlink>
      <w:r w:rsidRPr="007A6D4C">
        <w:rPr>
          <w:rFonts w:asciiTheme="minorHAnsi" w:eastAsiaTheme="minorHAnsi" w:hAnsiTheme="minorHAnsi" w:cstheme="minorHAnsi"/>
          <w:color w:val="auto"/>
          <w:sz w:val="24"/>
          <w:szCs w:val="24"/>
          <w:lang w:eastAsia="en-US"/>
        </w:rPr>
        <w:t xml:space="preserve"> (Accessed 16 August 2020).</w:t>
      </w:r>
    </w:p>
    <w:p w14:paraId="349094E1" w14:textId="77777777" w:rsidR="009761CF" w:rsidRDefault="009761CF"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
    <w:p w14:paraId="11F33F9D" w14:textId="6B1C37AB" w:rsid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roofErr w:type="spellStart"/>
      <w:r w:rsidRPr="007A6D4C">
        <w:rPr>
          <w:rFonts w:asciiTheme="minorHAnsi" w:eastAsiaTheme="minorHAnsi" w:hAnsiTheme="minorHAnsi" w:cstheme="minorHAnsi"/>
          <w:color w:val="auto"/>
          <w:sz w:val="24"/>
          <w:szCs w:val="24"/>
          <w:lang w:eastAsia="en-US"/>
        </w:rPr>
        <w:t>Ovretveit</w:t>
      </w:r>
      <w:proofErr w:type="spellEnd"/>
      <w:r w:rsidRPr="007A6D4C">
        <w:rPr>
          <w:rFonts w:asciiTheme="minorHAnsi" w:eastAsiaTheme="minorHAnsi" w:hAnsiTheme="minorHAnsi" w:cstheme="minorHAnsi"/>
          <w:color w:val="auto"/>
          <w:sz w:val="24"/>
          <w:szCs w:val="24"/>
          <w:lang w:eastAsia="en-US"/>
        </w:rPr>
        <w:t>, J., Mathias, P. and Thompson, T. (1997) Interprofessional Working for Health and Social Care. 2</w:t>
      </w:r>
      <w:r w:rsidRPr="007A6D4C">
        <w:rPr>
          <w:rFonts w:asciiTheme="minorHAnsi" w:eastAsiaTheme="minorHAnsi" w:hAnsiTheme="minorHAnsi" w:cstheme="minorHAnsi"/>
          <w:color w:val="auto"/>
          <w:sz w:val="24"/>
          <w:szCs w:val="24"/>
          <w:vertAlign w:val="superscript"/>
          <w:lang w:eastAsia="en-US"/>
        </w:rPr>
        <w:t>nd</w:t>
      </w:r>
      <w:r w:rsidRPr="007A6D4C">
        <w:rPr>
          <w:rFonts w:asciiTheme="minorHAnsi" w:eastAsiaTheme="minorHAnsi" w:hAnsiTheme="minorHAnsi" w:cstheme="minorHAnsi"/>
          <w:color w:val="auto"/>
          <w:sz w:val="24"/>
          <w:szCs w:val="24"/>
          <w:lang w:eastAsia="en-US"/>
        </w:rPr>
        <w:t xml:space="preserve"> </w:t>
      </w:r>
      <w:proofErr w:type="spellStart"/>
      <w:r w:rsidRPr="007A6D4C">
        <w:rPr>
          <w:rFonts w:asciiTheme="minorHAnsi" w:eastAsiaTheme="minorHAnsi" w:hAnsiTheme="minorHAnsi" w:cstheme="minorHAnsi"/>
          <w:color w:val="auto"/>
          <w:sz w:val="24"/>
          <w:szCs w:val="24"/>
          <w:lang w:eastAsia="en-US"/>
        </w:rPr>
        <w:t>edn</w:t>
      </w:r>
      <w:proofErr w:type="spellEnd"/>
      <w:r w:rsidRPr="007A6D4C">
        <w:rPr>
          <w:rFonts w:asciiTheme="minorHAnsi" w:eastAsiaTheme="minorHAnsi" w:hAnsiTheme="minorHAnsi" w:cstheme="minorHAnsi"/>
          <w:color w:val="auto"/>
          <w:sz w:val="24"/>
          <w:szCs w:val="24"/>
          <w:lang w:eastAsia="en-US"/>
        </w:rPr>
        <w:t xml:space="preserve">.  Basingstoke: Palgrave. </w:t>
      </w:r>
      <w:r w:rsidRPr="007A6D4C">
        <w:rPr>
          <w:rFonts w:asciiTheme="minorHAnsi" w:eastAsiaTheme="minorHAnsi" w:hAnsiTheme="minorHAnsi" w:cs="Helvetica"/>
          <w:i/>
          <w:iCs/>
          <w:vanish/>
          <w:color w:val="auto"/>
          <w:spacing w:val="7"/>
          <w:sz w:val="24"/>
          <w:szCs w:val="24"/>
          <w:lang w:val="en" w:eastAsia="en-US"/>
        </w:rPr>
        <w:t>Macmillan Education UK</w:t>
      </w:r>
      <w:r w:rsidRPr="007A6D4C">
        <w:rPr>
          <w:rFonts w:asciiTheme="minorHAnsi" w:eastAsiaTheme="minorHAnsi" w:hAnsiTheme="minorHAnsi" w:cs="Helvetica"/>
          <w:vanish/>
          <w:color w:val="auto"/>
          <w:spacing w:val="7"/>
          <w:sz w:val="24"/>
          <w:szCs w:val="24"/>
          <w:lang w:val="en" w:eastAsia="en-US"/>
        </w:rPr>
        <w:t xml:space="preserve"> </w:t>
      </w:r>
      <w:r w:rsidRPr="007A6D4C">
        <w:rPr>
          <w:rFonts w:asciiTheme="minorHAnsi" w:eastAsiaTheme="minorHAnsi" w:hAnsiTheme="minorHAnsi" w:cs="Helvetica"/>
          <w:i/>
          <w:iCs/>
          <w:vanish/>
          <w:color w:val="auto"/>
          <w:spacing w:val="7"/>
          <w:sz w:val="24"/>
          <w:szCs w:val="24"/>
          <w:lang w:val="en" w:eastAsia="en-US"/>
        </w:rPr>
        <w:t>Macmillan Education UK</w:t>
      </w:r>
    </w:p>
    <w:p w14:paraId="3BDC272D" w14:textId="071E7C98" w:rsidR="007A6D4C" w:rsidRPr="007A6D4C" w:rsidRDefault="00345808" w:rsidP="00522AD6">
      <w:pPr>
        <w:overflowPunct/>
        <w:textAlignment w:val="auto"/>
        <w:rPr>
          <w:rFonts w:asciiTheme="minorHAnsi" w:hAnsiTheme="minorHAnsi" w:cstheme="minorHAnsi"/>
          <w:vanish/>
          <w:color w:val="auto"/>
          <w:sz w:val="24"/>
          <w:szCs w:val="24"/>
          <w:lang w:val="en"/>
        </w:rPr>
      </w:pPr>
      <w:r w:rsidRPr="007A6D4C">
        <w:rPr>
          <w:rFonts w:asciiTheme="minorHAnsi" w:eastAsia="MinionPro-Regular" w:hAnsiTheme="minorHAnsi" w:cstheme="minorHAnsi"/>
          <w:color w:val="auto"/>
          <w:sz w:val="24"/>
          <w:szCs w:val="24"/>
          <w:lang w:eastAsia="en-US"/>
        </w:rPr>
        <w:t xml:space="preserve">Plumridge, G. and </w:t>
      </w:r>
      <w:proofErr w:type="spellStart"/>
      <w:r w:rsidRPr="007A6D4C">
        <w:rPr>
          <w:rFonts w:asciiTheme="minorHAnsi" w:eastAsia="MinionPro-Regular" w:hAnsiTheme="minorHAnsi" w:cstheme="minorHAnsi"/>
          <w:color w:val="auto"/>
          <w:sz w:val="24"/>
          <w:szCs w:val="24"/>
          <w:lang w:eastAsia="en-US"/>
        </w:rPr>
        <w:t>Sebba</w:t>
      </w:r>
      <w:proofErr w:type="spellEnd"/>
      <w:r w:rsidRPr="007A6D4C">
        <w:rPr>
          <w:rFonts w:asciiTheme="minorHAnsi" w:eastAsia="MinionPro-Regular" w:hAnsiTheme="minorHAnsi" w:cstheme="minorHAnsi"/>
          <w:color w:val="auto"/>
          <w:sz w:val="24"/>
          <w:szCs w:val="24"/>
          <w:lang w:eastAsia="en-US"/>
        </w:rPr>
        <w:t xml:space="preserve">, J. (2016) The Impact of Unproven Allegations on Foster Carers. Oxford University. Available at: </w:t>
      </w:r>
      <w:hyperlink r:id="rId36" w:history="1">
        <w:r w:rsidRPr="007A6D4C">
          <w:rPr>
            <w:rStyle w:val="Hyperlink"/>
            <w:rFonts w:asciiTheme="minorHAnsi" w:eastAsia="MinionPro-Regular" w:hAnsiTheme="minorHAnsi" w:cstheme="minorHAnsi"/>
            <w:color w:val="auto"/>
            <w:sz w:val="24"/>
            <w:szCs w:val="24"/>
            <w:u w:val="none"/>
            <w:lang w:eastAsia="en-US"/>
          </w:rPr>
          <w:t>http://www.education.ox.ac.uk/wp-content/uploads/2019/05/ImpactofUnprovenAllegations_ReesCentreJuly2016.pdf</w:t>
        </w:r>
      </w:hyperlink>
      <w:r w:rsidR="00342D4C">
        <w:rPr>
          <w:rStyle w:val="Hyperlink"/>
          <w:rFonts w:asciiTheme="minorHAnsi" w:eastAsia="MinionPro-Regular" w:hAnsiTheme="minorHAnsi" w:cstheme="minorHAnsi"/>
          <w:color w:val="auto"/>
          <w:sz w:val="24"/>
          <w:szCs w:val="24"/>
          <w:u w:val="none"/>
          <w:lang w:eastAsia="en-US"/>
        </w:rPr>
        <w:t xml:space="preserve"> (Accessed 20 August 2020).</w:t>
      </w:r>
    </w:p>
    <w:p w14:paraId="07D7CB95"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
    <w:p w14:paraId="1FD4A253" w14:textId="18E30F93"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val="en" w:eastAsia="en-US"/>
        </w:rPr>
        <w:t xml:space="preserve">Restorative Justice Council. (2015) Principles of restorative practice. In </w:t>
      </w:r>
      <w:r w:rsidRPr="007A6D4C">
        <w:rPr>
          <w:rFonts w:asciiTheme="minorHAnsi" w:eastAsiaTheme="minorHAnsi" w:hAnsiTheme="minorHAnsi" w:cstheme="minorHAnsi"/>
          <w:color w:val="auto"/>
          <w:sz w:val="24"/>
          <w:szCs w:val="24"/>
          <w:lang w:eastAsia="en-US"/>
        </w:rPr>
        <w:t>Williams, A. (2019) “Family support services delivered using a restorative approach: A framework for relationship and strength-based whole- family practice”, Child &amp; Family Social Work,</w:t>
      </w:r>
      <w:r w:rsidRPr="007A6D4C">
        <w:rPr>
          <w:rFonts w:asciiTheme="minorHAnsi" w:eastAsiaTheme="minorHAnsi" w:hAnsiTheme="minorHAnsi" w:cstheme="minorHAnsi"/>
          <w:b/>
          <w:bCs/>
          <w:color w:val="auto"/>
          <w:sz w:val="24"/>
          <w:szCs w:val="24"/>
          <w:lang w:eastAsia="en-US"/>
        </w:rPr>
        <w:t xml:space="preserve"> </w:t>
      </w:r>
      <w:r w:rsidRPr="007A6D4C">
        <w:rPr>
          <w:rFonts w:asciiTheme="minorHAnsi" w:eastAsiaTheme="minorHAnsi" w:hAnsiTheme="minorHAnsi" w:cstheme="minorHAnsi"/>
          <w:color w:val="auto"/>
          <w:sz w:val="24"/>
          <w:szCs w:val="24"/>
          <w:lang w:eastAsia="en-US"/>
        </w:rPr>
        <w:t>24(4), pp. 555–564.</w:t>
      </w:r>
    </w:p>
    <w:p w14:paraId="3B641216"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Rogers, C.R. (1961) On becoming a Person: A therapist’s view of psychotherapy. Boston: Houghton Mifflin. In Maclean, S. and Harrison, R. (2015). Theory and Practice: A Straightforward Guide for Social Work Students. 3</w:t>
      </w:r>
      <w:r w:rsidRPr="007A6D4C">
        <w:rPr>
          <w:rFonts w:asciiTheme="minorHAnsi" w:eastAsiaTheme="minorHAnsi" w:hAnsiTheme="minorHAnsi" w:cstheme="minorHAnsi"/>
          <w:color w:val="auto"/>
          <w:sz w:val="24"/>
          <w:szCs w:val="24"/>
          <w:vertAlign w:val="superscript"/>
          <w:lang w:eastAsia="en-US"/>
        </w:rPr>
        <w:t>rd</w:t>
      </w:r>
      <w:r w:rsidRPr="007A6D4C">
        <w:rPr>
          <w:rFonts w:asciiTheme="minorHAnsi" w:eastAsiaTheme="minorHAnsi" w:hAnsiTheme="minorHAnsi" w:cstheme="minorHAnsi"/>
          <w:color w:val="auto"/>
          <w:sz w:val="24"/>
          <w:szCs w:val="24"/>
          <w:lang w:eastAsia="en-US"/>
        </w:rPr>
        <w:t xml:space="preserve"> Edition. Lichfield: </w:t>
      </w:r>
      <w:proofErr w:type="spellStart"/>
      <w:r w:rsidRPr="007A6D4C">
        <w:rPr>
          <w:rFonts w:asciiTheme="minorHAnsi" w:eastAsiaTheme="minorHAnsi" w:hAnsiTheme="minorHAnsi" w:cstheme="minorHAnsi"/>
          <w:color w:val="auto"/>
          <w:sz w:val="24"/>
          <w:szCs w:val="24"/>
          <w:lang w:eastAsia="en-US"/>
        </w:rPr>
        <w:t>Kirwin</w:t>
      </w:r>
      <w:proofErr w:type="spellEnd"/>
      <w:r w:rsidRPr="007A6D4C">
        <w:rPr>
          <w:rFonts w:asciiTheme="minorHAnsi" w:eastAsiaTheme="minorHAnsi" w:hAnsiTheme="minorHAnsi" w:cstheme="minorHAnsi"/>
          <w:color w:val="auto"/>
          <w:sz w:val="24"/>
          <w:szCs w:val="24"/>
          <w:lang w:eastAsia="en-US"/>
        </w:rPr>
        <w:t xml:space="preserve"> Maclean Associates Ltd.</w:t>
      </w:r>
    </w:p>
    <w:p w14:paraId="091697DC"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Schon, D. (1987) Educating the Reflective Practitioner. In Maclean, S. and Harrison, R. (2015). Theory and Practice: A Straightforward Guide for Social Work Students. 3</w:t>
      </w:r>
      <w:r w:rsidRPr="007A6D4C">
        <w:rPr>
          <w:rFonts w:asciiTheme="minorHAnsi" w:eastAsiaTheme="minorHAnsi" w:hAnsiTheme="minorHAnsi" w:cstheme="minorHAnsi"/>
          <w:color w:val="auto"/>
          <w:sz w:val="24"/>
          <w:szCs w:val="24"/>
          <w:vertAlign w:val="superscript"/>
          <w:lang w:eastAsia="en-US"/>
        </w:rPr>
        <w:t>rd</w:t>
      </w:r>
      <w:r w:rsidRPr="007A6D4C">
        <w:rPr>
          <w:rFonts w:asciiTheme="minorHAnsi" w:eastAsiaTheme="minorHAnsi" w:hAnsiTheme="minorHAnsi" w:cstheme="minorHAnsi"/>
          <w:color w:val="auto"/>
          <w:sz w:val="24"/>
          <w:szCs w:val="24"/>
          <w:lang w:eastAsia="en-US"/>
        </w:rPr>
        <w:t xml:space="preserve"> Edition. Lichfield: </w:t>
      </w:r>
      <w:proofErr w:type="spellStart"/>
      <w:r w:rsidRPr="007A6D4C">
        <w:rPr>
          <w:rFonts w:asciiTheme="minorHAnsi" w:eastAsiaTheme="minorHAnsi" w:hAnsiTheme="minorHAnsi" w:cstheme="minorHAnsi"/>
          <w:color w:val="auto"/>
          <w:sz w:val="24"/>
          <w:szCs w:val="24"/>
          <w:lang w:eastAsia="en-US"/>
        </w:rPr>
        <w:t>Kirwin</w:t>
      </w:r>
      <w:proofErr w:type="spellEnd"/>
      <w:r w:rsidRPr="007A6D4C">
        <w:rPr>
          <w:rFonts w:asciiTheme="minorHAnsi" w:eastAsiaTheme="minorHAnsi" w:hAnsiTheme="minorHAnsi" w:cstheme="minorHAnsi"/>
          <w:color w:val="auto"/>
          <w:sz w:val="24"/>
          <w:szCs w:val="24"/>
          <w:lang w:eastAsia="en-US"/>
        </w:rPr>
        <w:t xml:space="preserve"> Maclean Associates Ltd.</w:t>
      </w:r>
    </w:p>
    <w:p w14:paraId="42CC796F"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eastAsia="en-US"/>
        </w:rPr>
        <w:t xml:space="preserve">Shannon, CE. and Weaver, W. (1964) Mathematical Theory of Communication. Urbana: University of Illinois Press. In </w:t>
      </w:r>
      <w:proofErr w:type="spellStart"/>
      <w:r w:rsidRPr="007A6D4C">
        <w:rPr>
          <w:rFonts w:asciiTheme="minorHAnsi" w:eastAsiaTheme="minorHAnsi" w:hAnsiTheme="minorHAnsi" w:cstheme="minorHAnsi"/>
          <w:color w:val="auto"/>
          <w:sz w:val="24"/>
          <w:szCs w:val="24"/>
          <w:lang w:val="en" w:eastAsia="en-US"/>
        </w:rPr>
        <w:t>Koprowska</w:t>
      </w:r>
      <w:proofErr w:type="spellEnd"/>
      <w:r w:rsidRPr="007A6D4C">
        <w:rPr>
          <w:rFonts w:asciiTheme="minorHAnsi" w:eastAsiaTheme="minorHAnsi" w:hAnsiTheme="minorHAnsi" w:cstheme="minorHAnsi"/>
          <w:color w:val="auto"/>
          <w:sz w:val="24"/>
          <w:szCs w:val="24"/>
          <w:lang w:val="en" w:eastAsia="en-US"/>
        </w:rPr>
        <w:t>, J., (2010) Communication and Interpersonal Skills in Social Work. 3</w:t>
      </w:r>
      <w:r w:rsidRPr="007A6D4C">
        <w:rPr>
          <w:rFonts w:asciiTheme="minorHAnsi" w:eastAsiaTheme="minorHAnsi" w:hAnsiTheme="minorHAnsi" w:cstheme="minorHAnsi"/>
          <w:color w:val="auto"/>
          <w:sz w:val="24"/>
          <w:szCs w:val="24"/>
          <w:vertAlign w:val="superscript"/>
          <w:lang w:val="en" w:eastAsia="en-US"/>
        </w:rPr>
        <w:t>rd</w:t>
      </w:r>
      <w:r w:rsidRPr="007A6D4C">
        <w:rPr>
          <w:rFonts w:asciiTheme="minorHAnsi" w:eastAsiaTheme="minorHAnsi" w:hAnsiTheme="minorHAnsi" w:cstheme="minorHAnsi"/>
          <w:color w:val="auto"/>
          <w:sz w:val="24"/>
          <w:szCs w:val="24"/>
          <w:lang w:val="en" w:eastAsia="en-US"/>
        </w:rPr>
        <w:t xml:space="preserve"> Edition. Exeter: Learning Matters Ltd.</w:t>
      </w:r>
    </w:p>
    <w:p w14:paraId="59D2B31E" w14:textId="77777777" w:rsidR="009F32EE" w:rsidRDefault="007A6D4C" w:rsidP="00522AD6">
      <w:pPr>
        <w:overflowPunct/>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Skills for Care (2007) </w:t>
      </w:r>
      <w:r w:rsidRPr="007A6D4C">
        <w:rPr>
          <w:rFonts w:asciiTheme="minorHAnsi" w:eastAsiaTheme="minorHAnsi" w:hAnsiTheme="minorHAnsi" w:cstheme="minorHAnsi"/>
          <w:color w:val="auto"/>
          <w:sz w:val="24"/>
          <w:szCs w:val="24"/>
          <w:lang w:eastAsia="en-US"/>
        </w:rPr>
        <w:t>Providing effective supervision: A workforce development tool, including a unit of competence and supporting guidance.</w:t>
      </w:r>
      <w:r w:rsidRPr="007A6D4C">
        <w:rPr>
          <w:rFonts w:asciiTheme="minorHAnsi" w:eastAsiaTheme="minorHAnsi" w:hAnsiTheme="minorHAnsi" w:cstheme="minorHAnsi"/>
          <w:color w:val="auto"/>
          <w:sz w:val="24"/>
          <w:szCs w:val="24"/>
          <w:lang w:val="en" w:eastAsia="en-US"/>
        </w:rPr>
        <w:t xml:space="preserve">  Available at: </w:t>
      </w:r>
      <w:hyperlink r:id="rId37" w:history="1">
        <w:r w:rsidRPr="007A6D4C">
          <w:rPr>
            <w:rFonts w:asciiTheme="minorHAnsi" w:eastAsiaTheme="minorHAnsi" w:hAnsiTheme="minorHAnsi" w:cstheme="minorHAnsi"/>
            <w:color w:val="auto"/>
            <w:sz w:val="24"/>
            <w:szCs w:val="24"/>
            <w:lang w:val="en" w:eastAsia="en-US"/>
          </w:rPr>
          <w:t>https://www.skillsforcare.org.uk/Document-library/Finding-and-keeping-workers/Supervision/Providing-Effective-Supervision.pdf</w:t>
        </w:r>
      </w:hyperlink>
      <w:r w:rsidRPr="007A6D4C">
        <w:rPr>
          <w:rFonts w:asciiTheme="minorHAnsi" w:eastAsiaTheme="minorHAnsi" w:hAnsiTheme="minorHAnsi" w:cstheme="minorHAnsi"/>
          <w:color w:val="auto"/>
          <w:sz w:val="24"/>
          <w:szCs w:val="24"/>
          <w:lang w:val="en" w:eastAsia="en-US"/>
        </w:rPr>
        <w:t xml:space="preserve"> </w:t>
      </w:r>
    </w:p>
    <w:p w14:paraId="19E0960D" w14:textId="379E954E" w:rsidR="00A31756" w:rsidRDefault="007A6D4C" w:rsidP="00522AD6">
      <w:pPr>
        <w:overflowPunct/>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(Accessed 3 August 2020).</w:t>
      </w:r>
    </w:p>
    <w:p w14:paraId="262460F2" w14:textId="77777777" w:rsidR="00A31756" w:rsidRDefault="00A31756" w:rsidP="00522AD6">
      <w:pPr>
        <w:overflowPunct/>
        <w:textAlignment w:val="auto"/>
        <w:rPr>
          <w:rFonts w:asciiTheme="minorHAnsi" w:eastAsiaTheme="minorHAnsi" w:hAnsiTheme="minorHAnsi" w:cstheme="minorHAnsi"/>
          <w:color w:val="auto"/>
          <w:sz w:val="24"/>
          <w:szCs w:val="24"/>
          <w:lang w:val="en" w:eastAsia="en-US"/>
        </w:rPr>
      </w:pPr>
    </w:p>
    <w:p w14:paraId="76BDABDA" w14:textId="7140BD50" w:rsidR="00A31756" w:rsidRPr="00A31756" w:rsidRDefault="007A6D4C" w:rsidP="00522AD6">
      <w:pPr>
        <w:overflowPunct/>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Social Care Wales (2017) The Social Worker: Practice Guidance for social workers registered with Social Care Wales. Cardiff. Available at: </w:t>
      </w:r>
      <w:hyperlink r:id="rId38" w:history="1">
        <w:r w:rsidR="00A31756" w:rsidRPr="007A6D4C">
          <w:rPr>
            <w:rStyle w:val="Hyperlink"/>
            <w:rFonts w:asciiTheme="minorHAnsi" w:eastAsiaTheme="minorHAnsi" w:hAnsiTheme="minorHAnsi" w:cstheme="minorHAnsi"/>
            <w:color w:val="auto"/>
            <w:sz w:val="24"/>
            <w:szCs w:val="24"/>
            <w:u w:val="none"/>
            <w:lang w:val="en" w:eastAsia="en-US"/>
          </w:rPr>
          <w:t>https://socialcare.wales/cms_assets/file-uploads/The-social-worker-April-2017.pdf</w:t>
        </w:r>
      </w:hyperlink>
    </w:p>
    <w:p w14:paraId="185420A2" w14:textId="77777777" w:rsidR="00A31756" w:rsidRDefault="00A31756" w:rsidP="00522AD6">
      <w:pPr>
        <w:overflowPunct/>
        <w:textAlignment w:val="auto"/>
        <w:rPr>
          <w:rFonts w:asciiTheme="minorHAnsi" w:eastAsiaTheme="minorHAnsi" w:hAnsiTheme="minorHAnsi" w:cstheme="minorHAnsi"/>
          <w:color w:val="auto"/>
          <w:sz w:val="24"/>
          <w:szCs w:val="24"/>
          <w:lang w:val="en" w:eastAsia="en-US"/>
        </w:rPr>
      </w:pPr>
    </w:p>
    <w:p w14:paraId="7AEE005B" w14:textId="77777777" w:rsidR="00D06EC2" w:rsidRDefault="007A6D4C" w:rsidP="00D06EC2">
      <w:pPr>
        <w:overflowPunct/>
        <w:textAlignment w:val="auto"/>
        <w:rPr>
          <w:rFonts w:asciiTheme="minorHAnsi" w:eastAsiaTheme="minorHAnsi" w:hAnsiTheme="minorHAnsi" w:cstheme="minorHAnsi"/>
          <w:color w:val="auto"/>
          <w:sz w:val="24"/>
          <w:szCs w:val="24"/>
          <w:lang w:val="en" w:eastAsia="en-US"/>
        </w:rPr>
      </w:pPr>
      <w:proofErr w:type="spellStart"/>
      <w:r w:rsidRPr="007A6D4C">
        <w:rPr>
          <w:rFonts w:asciiTheme="minorHAnsi" w:eastAsiaTheme="minorHAnsi" w:hAnsiTheme="minorHAnsi" w:cstheme="minorHAnsi"/>
          <w:color w:val="auto"/>
          <w:sz w:val="24"/>
          <w:szCs w:val="24"/>
          <w:lang w:val="en" w:eastAsia="en-US"/>
        </w:rPr>
        <w:t>Socialcare.wales</w:t>
      </w:r>
      <w:proofErr w:type="spellEnd"/>
      <w:r w:rsidRPr="007A6D4C">
        <w:rPr>
          <w:rFonts w:asciiTheme="minorHAnsi" w:eastAsiaTheme="minorHAnsi" w:hAnsiTheme="minorHAnsi" w:cstheme="minorHAnsi"/>
          <w:color w:val="auto"/>
          <w:sz w:val="24"/>
          <w:szCs w:val="24"/>
          <w:lang w:val="en" w:eastAsia="en-US"/>
        </w:rPr>
        <w:t xml:space="preserve"> (2020) Available at: &lt;https://socialcare.wales/cms_assets/file-uploads/The-First-3-Years-in-Practice-1.pdf&gt; [Accessed 20 July 2020].</w:t>
      </w:r>
    </w:p>
    <w:p w14:paraId="237ACB96" w14:textId="77777777" w:rsidR="00D06EC2" w:rsidRDefault="00D06EC2" w:rsidP="00D06EC2">
      <w:pPr>
        <w:overflowPunct/>
        <w:textAlignment w:val="auto"/>
        <w:rPr>
          <w:rFonts w:asciiTheme="minorHAnsi" w:eastAsiaTheme="minorHAnsi" w:hAnsiTheme="minorHAnsi" w:cstheme="minorHAnsi"/>
          <w:color w:val="auto"/>
          <w:sz w:val="24"/>
          <w:szCs w:val="24"/>
          <w:lang w:val="en" w:eastAsia="en-US"/>
        </w:rPr>
      </w:pPr>
    </w:p>
    <w:p w14:paraId="39A0129F" w14:textId="1790A79C" w:rsidR="007A6D4C" w:rsidRPr="007A6D4C" w:rsidRDefault="007A6D4C" w:rsidP="00D06EC2">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Social Services &amp; Wellbeing Act 2014.  Available at: </w:t>
      </w:r>
      <w:hyperlink r:id="rId39" w:history="1">
        <w:r w:rsidRPr="007A6D4C">
          <w:rPr>
            <w:rFonts w:asciiTheme="minorHAnsi" w:eastAsiaTheme="minorHAnsi" w:hAnsiTheme="minorHAnsi" w:cstheme="minorHAnsi"/>
            <w:color w:val="auto"/>
            <w:sz w:val="24"/>
            <w:szCs w:val="24"/>
            <w:lang w:eastAsia="en-US"/>
          </w:rPr>
          <w:t>https://www.legislation.gov.uk/anaw/2014/4/contents</w:t>
        </w:r>
      </w:hyperlink>
      <w:r w:rsidRPr="007A6D4C">
        <w:rPr>
          <w:rFonts w:asciiTheme="minorHAnsi" w:eastAsiaTheme="minorHAnsi" w:hAnsiTheme="minorHAnsi" w:cstheme="minorHAnsi"/>
          <w:color w:val="auto"/>
          <w:sz w:val="24"/>
          <w:szCs w:val="24"/>
          <w:lang w:eastAsia="en-US"/>
        </w:rPr>
        <w:t xml:space="preserve"> (Accessed: 22 July 2020).</w:t>
      </w:r>
    </w:p>
    <w:p w14:paraId="2E0B26E6" w14:textId="77777777" w:rsidR="00494AF5" w:rsidRDefault="00494AF5"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p>
    <w:p w14:paraId="3C71DF41" w14:textId="77777777" w:rsidR="00494AF5" w:rsidRDefault="00494AF5"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p>
    <w:p w14:paraId="4CF72D7C" w14:textId="13C6D53D"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lastRenderedPageBreak/>
        <w:t xml:space="preserve">Specht, H., (1975) Disruptive Tactics. </w:t>
      </w:r>
      <w:bookmarkStart w:id="11" w:name="_Hlk60124654"/>
      <w:r w:rsidRPr="007A6D4C">
        <w:rPr>
          <w:rFonts w:asciiTheme="minorHAnsi" w:eastAsiaTheme="minorHAnsi" w:hAnsiTheme="minorHAnsi" w:cstheme="minorHAnsi"/>
          <w:color w:val="auto"/>
          <w:sz w:val="24"/>
          <w:szCs w:val="24"/>
          <w:lang w:val="en" w:eastAsia="en-US"/>
        </w:rPr>
        <w:t>In Graham, J. and Barter, K. (1999</w:t>
      </w:r>
      <w:bookmarkEnd w:id="11"/>
      <w:r w:rsidRPr="007A6D4C">
        <w:rPr>
          <w:rFonts w:asciiTheme="minorHAnsi" w:eastAsiaTheme="minorHAnsi" w:hAnsiTheme="minorHAnsi" w:cstheme="minorHAnsi"/>
          <w:color w:val="auto"/>
          <w:sz w:val="24"/>
          <w:szCs w:val="24"/>
          <w:lang w:val="en" w:eastAsia="en-US"/>
        </w:rPr>
        <w:t xml:space="preserve">) Collaboration: A Social Work Practice Method. </w:t>
      </w:r>
      <w:r w:rsidRPr="007A6D4C">
        <w:rPr>
          <w:rFonts w:asciiTheme="minorHAnsi" w:eastAsiaTheme="minorHAnsi" w:hAnsiTheme="minorHAnsi" w:cstheme="minorHAnsi"/>
          <w:i/>
          <w:iCs/>
          <w:color w:val="auto"/>
          <w:sz w:val="24"/>
          <w:szCs w:val="24"/>
          <w:lang w:val="en" w:eastAsia="en-US"/>
        </w:rPr>
        <w:t>Families in Society: The Journal of Contemporary Social Services</w:t>
      </w:r>
      <w:r w:rsidRPr="007A6D4C">
        <w:rPr>
          <w:rFonts w:asciiTheme="minorHAnsi" w:eastAsiaTheme="minorHAnsi" w:hAnsiTheme="minorHAnsi" w:cstheme="minorHAnsi"/>
          <w:color w:val="auto"/>
          <w:sz w:val="24"/>
          <w:szCs w:val="24"/>
          <w:lang w:val="en" w:eastAsia="en-US"/>
        </w:rPr>
        <w:t xml:space="preserve">, 80(1), pp.6-13. Available at: </w:t>
      </w:r>
      <w:hyperlink r:id="rId40" w:history="1">
        <w:r w:rsidR="00494AF5" w:rsidRPr="00494AF5">
          <w:rPr>
            <w:rStyle w:val="Hyperlink"/>
            <w:rFonts w:asciiTheme="minorHAnsi" w:eastAsiaTheme="minorHAnsi" w:hAnsiTheme="minorHAnsi" w:cstheme="minorHAnsi"/>
            <w:color w:val="auto"/>
            <w:sz w:val="24"/>
            <w:szCs w:val="24"/>
            <w:u w:val="none"/>
            <w:lang w:val="en" w:eastAsia="en-US"/>
          </w:rPr>
          <w:t>https://www.researchgate.net/publication/24377235_Placement_History_of_Foster_Children_A_Study_of_Placement_History_and_Outcomes_in_Long-Term_Family_Foster_Care</w:t>
        </w:r>
      </w:hyperlink>
      <w:r w:rsidR="00494AF5" w:rsidRPr="00494AF5">
        <w:rPr>
          <w:rFonts w:asciiTheme="minorHAnsi" w:eastAsiaTheme="minorHAnsi" w:hAnsiTheme="minorHAnsi" w:cstheme="minorHAnsi"/>
          <w:color w:val="auto"/>
          <w:sz w:val="24"/>
          <w:szCs w:val="24"/>
          <w:lang w:val="en" w:eastAsia="en-US"/>
        </w:rPr>
        <w:t xml:space="preserve"> </w:t>
      </w:r>
      <w:r w:rsidR="00494AF5">
        <w:rPr>
          <w:rFonts w:asciiTheme="minorHAnsi" w:eastAsiaTheme="minorHAnsi" w:hAnsiTheme="minorHAnsi" w:cstheme="minorHAnsi"/>
          <w:color w:val="auto"/>
          <w:sz w:val="24"/>
          <w:szCs w:val="24"/>
          <w:lang w:val="en" w:eastAsia="en-US"/>
        </w:rPr>
        <w:t xml:space="preserve">(Accessed </w:t>
      </w:r>
      <w:r w:rsidR="009079A6">
        <w:rPr>
          <w:rFonts w:asciiTheme="minorHAnsi" w:eastAsiaTheme="minorHAnsi" w:hAnsiTheme="minorHAnsi" w:cstheme="minorHAnsi"/>
          <w:color w:val="auto"/>
          <w:sz w:val="24"/>
          <w:szCs w:val="24"/>
          <w:lang w:val="en" w:eastAsia="en-US"/>
        </w:rPr>
        <w:t>01 July 2020).</w:t>
      </w:r>
    </w:p>
    <w:p w14:paraId="4198D214"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Strang, H., &amp; Braithwaite, J. (2000) Restorative justice: Philosophy to practice. </w:t>
      </w:r>
      <w:proofErr w:type="spellStart"/>
      <w:r w:rsidRPr="007A6D4C">
        <w:rPr>
          <w:rFonts w:asciiTheme="minorHAnsi" w:eastAsiaTheme="minorHAnsi" w:hAnsiTheme="minorHAnsi" w:cstheme="minorHAnsi"/>
          <w:color w:val="auto"/>
          <w:sz w:val="24"/>
          <w:szCs w:val="24"/>
          <w:lang w:val="en" w:eastAsia="en-US"/>
        </w:rPr>
        <w:t>Aldershot</w:t>
      </w:r>
      <w:proofErr w:type="spellEnd"/>
      <w:r w:rsidRPr="007A6D4C">
        <w:rPr>
          <w:rFonts w:asciiTheme="minorHAnsi" w:eastAsiaTheme="minorHAnsi" w:hAnsiTheme="minorHAnsi" w:cstheme="minorHAnsi"/>
          <w:color w:val="auto"/>
          <w:sz w:val="24"/>
          <w:szCs w:val="24"/>
          <w:lang w:val="en" w:eastAsia="en-US"/>
        </w:rPr>
        <w:t>: Ashgate, Dartmouth.</w:t>
      </w:r>
    </w:p>
    <w:p w14:paraId="1EC00F8D"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proofErr w:type="spellStart"/>
      <w:r w:rsidRPr="007A6D4C">
        <w:rPr>
          <w:rFonts w:asciiTheme="minorHAnsi" w:eastAsiaTheme="minorHAnsi" w:hAnsiTheme="minorHAnsi" w:cstheme="minorHAnsi"/>
          <w:color w:val="auto"/>
          <w:sz w:val="24"/>
          <w:szCs w:val="24"/>
          <w:lang w:val="en" w:eastAsia="en-US"/>
        </w:rPr>
        <w:t>Strijker</w:t>
      </w:r>
      <w:proofErr w:type="spellEnd"/>
      <w:r w:rsidRPr="007A6D4C">
        <w:rPr>
          <w:rFonts w:asciiTheme="minorHAnsi" w:eastAsiaTheme="minorHAnsi" w:hAnsiTheme="minorHAnsi" w:cstheme="minorHAnsi"/>
          <w:color w:val="auto"/>
          <w:sz w:val="24"/>
          <w:szCs w:val="24"/>
          <w:lang w:val="en" w:eastAsia="en-US"/>
        </w:rPr>
        <w:t xml:space="preserve">, J., </w:t>
      </w:r>
      <w:proofErr w:type="spellStart"/>
      <w:r w:rsidRPr="007A6D4C">
        <w:rPr>
          <w:rFonts w:asciiTheme="minorHAnsi" w:eastAsiaTheme="minorHAnsi" w:hAnsiTheme="minorHAnsi" w:cstheme="minorHAnsi"/>
          <w:color w:val="auto"/>
          <w:sz w:val="24"/>
          <w:szCs w:val="24"/>
          <w:lang w:val="en" w:eastAsia="en-US"/>
        </w:rPr>
        <w:t>Knorth</w:t>
      </w:r>
      <w:proofErr w:type="spellEnd"/>
      <w:r w:rsidRPr="007A6D4C">
        <w:rPr>
          <w:rFonts w:asciiTheme="minorHAnsi" w:eastAsiaTheme="minorHAnsi" w:hAnsiTheme="minorHAnsi" w:cstheme="minorHAnsi"/>
          <w:color w:val="auto"/>
          <w:sz w:val="24"/>
          <w:szCs w:val="24"/>
          <w:lang w:val="en" w:eastAsia="en-US"/>
        </w:rPr>
        <w:t>, E. J. &amp; Knot-</w:t>
      </w:r>
      <w:proofErr w:type="spellStart"/>
      <w:r w:rsidRPr="007A6D4C">
        <w:rPr>
          <w:rFonts w:asciiTheme="minorHAnsi" w:eastAsiaTheme="minorHAnsi" w:hAnsiTheme="minorHAnsi" w:cstheme="minorHAnsi"/>
          <w:color w:val="auto"/>
          <w:sz w:val="24"/>
          <w:szCs w:val="24"/>
          <w:lang w:val="en" w:eastAsia="en-US"/>
        </w:rPr>
        <w:t>Dickscheit</w:t>
      </w:r>
      <w:proofErr w:type="spellEnd"/>
      <w:r w:rsidRPr="007A6D4C">
        <w:rPr>
          <w:rFonts w:asciiTheme="minorHAnsi" w:eastAsiaTheme="minorHAnsi" w:hAnsiTheme="minorHAnsi" w:cstheme="minorHAnsi"/>
          <w:color w:val="auto"/>
          <w:sz w:val="24"/>
          <w:szCs w:val="24"/>
          <w:lang w:val="en" w:eastAsia="en-US"/>
        </w:rPr>
        <w:t>, J. (2008) Placement History of Foster Children: A Study of Placement History and Outcomes in Long-Term Family Foster Care, 1-Jan-2008: Child Welfare. 87 (5), pp. 107-125 19. (Accessed: 25 July 2020).</w:t>
      </w:r>
    </w:p>
    <w:p w14:paraId="4921563C"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The Care Planning, Placement and Case Review (Wales) Regulations 2015.Avaliable at:  </w:t>
      </w:r>
      <w:hyperlink r:id="rId41" w:history="1">
        <w:r w:rsidRPr="007A6D4C">
          <w:rPr>
            <w:rFonts w:asciiTheme="minorHAnsi" w:eastAsiaTheme="minorHAnsi" w:hAnsiTheme="minorHAnsi" w:cstheme="minorHAnsi"/>
            <w:color w:val="auto"/>
            <w:sz w:val="24"/>
            <w:szCs w:val="24"/>
            <w:lang w:val="en" w:eastAsia="en-US"/>
          </w:rPr>
          <w:t>https://www.legislation.gov.uk/wsi/2015/1818/contents</w:t>
        </w:r>
      </w:hyperlink>
      <w:r w:rsidRPr="007A6D4C">
        <w:rPr>
          <w:rFonts w:asciiTheme="minorHAnsi" w:eastAsiaTheme="minorHAnsi" w:hAnsiTheme="minorHAnsi" w:cstheme="minorHAnsi"/>
          <w:color w:val="auto"/>
          <w:sz w:val="24"/>
          <w:szCs w:val="24"/>
          <w:lang w:val="en" w:eastAsia="en-US"/>
        </w:rPr>
        <w:t xml:space="preserve"> made (Accessed August 01 2020).</w:t>
      </w:r>
    </w:p>
    <w:p w14:paraId="1EF6169D"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The Local Authority Fostering Services (Wales) Regulations 2018. Available at: </w:t>
      </w:r>
      <w:hyperlink r:id="rId42" w:history="1">
        <w:r w:rsidRPr="007A6D4C">
          <w:rPr>
            <w:rFonts w:asciiTheme="minorHAnsi" w:eastAsiaTheme="minorHAnsi" w:hAnsiTheme="minorHAnsi" w:cstheme="minorHAnsi"/>
            <w:color w:val="auto"/>
            <w:sz w:val="24"/>
            <w:szCs w:val="24"/>
            <w:lang w:val="en" w:eastAsia="en-US"/>
          </w:rPr>
          <w:t>https://www.legislation.gov.uk/wsi/2018/1339/contents/made</w:t>
        </w:r>
      </w:hyperlink>
      <w:r w:rsidRPr="007A6D4C">
        <w:rPr>
          <w:rFonts w:asciiTheme="minorHAnsi" w:eastAsiaTheme="minorHAnsi" w:hAnsiTheme="minorHAnsi" w:cstheme="minorHAnsi"/>
          <w:color w:val="auto"/>
          <w:sz w:val="24"/>
          <w:szCs w:val="24"/>
          <w:lang w:val="en" w:eastAsia="en-US"/>
        </w:rPr>
        <w:t xml:space="preserve"> (Accessed 22 July 2020). </w:t>
      </w:r>
    </w:p>
    <w:p w14:paraId="61CE3E34"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 xml:space="preserve">The Fostering Services (Wales) Regulations 2003. Available at: </w:t>
      </w:r>
      <w:hyperlink r:id="rId43" w:history="1">
        <w:r w:rsidRPr="007A6D4C">
          <w:rPr>
            <w:rFonts w:asciiTheme="minorHAnsi" w:eastAsiaTheme="minorHAnsi" w:hAnsiTheme="minorHAnsi" w:cstheme="minorHAnsi"/>
            <w:color w:val="auto"/>
            <w:sz w:val="24"/>
            <w:szCs w:val="24"/>
            <w:lang w:val="en" w:eastAsia="en-US"/>
          </w:rPr>
          <w:t>https://www.legislation.gov.uk/wsi/2003/237/contents/made</w:t>
        </w:r>
      </w:hyperlink>
      <w:r w:rsidRPr="007A6D4C">
        <w:rPr>
          <w:rFonts w:asciiTheme="minorHAnsi" w:eastAsiaTheme="minorHAnsi" w:hAnsiTheme="minorHAnsi" w:cstheme="minorHAnsi"/>
          <w:color w:val="auto"/>
          <w:sz w:val="24"/>
          <w:szCs w:val="24"/>
          <w:lang w:val="en" w:eastAsia="en-US"/>
        </w:rPr>
        <w:t xml:space="preserve"> (Accessed 22 July 2020).</w:t>
      </w:r>
    </w:p>
    <w:p w14:paraId="4035416F"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eastAsia="en-US"/>
        </w:rPr>
        <w:t xml:space="preserve">The Regulated Fostering Services (Service Providers and Responsible Individuals) (Wales) Regulations 2019. </w:t>
      </w:r>
      <w:r w:rsidRPr="007A6D4C">
        <w:rPr>
          <w:rFonts w:asciiTheme="minorHAnsi" w:eastAsiaTheme="minorHAnsi" w:hAnsiTheme="minorHAnsi" w:cstheme="minorHAnsi"/>
          <w:color w:val="auto"/>
          <w:sz w:val="24"/>
          <w:szCs w:val="24"/>
          <w:lang w:val="en" w:eastAsia="en-US"/>
        </w:rPr>
        <w:t xml:space="preserve">Available at: </w:t>
      </w:r>
      <w:hyperlink r:id="rId44" w:history="1">
        <w:r w:rsidRPr="007A6D4C">
          <w:rPr>
            <w:rFonts w:asciiTheme="minorHAnsi" w:eastAsiaTheme="minorHAnsi" w:hAnsiTheme="minorHAnsi" w:cstheme="minorHAnsi"/>
            <w:color w:val="auto"/>
            <w:sz w:val="24"/>
            <w:szCs w:val="24"/>
            <w:lang w:val="en" w:eastAsia="en-US"/>
          </w:rPr>
          <w:t>https://www.legislation.gov.uk/wsi/2019/169/made</w:t>
        </w:r>
      </w:hyperlink>
    </w:p>
    <w:p w14:paraId="561C126B"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val="en" w:eastAsia="en-US"/>
        </w:rPr>
      </w:pPr>
    </w:p>
    <w:p w14:paraId="0DFB7D93"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Bidi"/>
          <w:color w:val="auto"/>
          <w:sz w:val="24"/>
          <w:szCs w:val="24"/>
          <w:lang w:val="en" w:eastAsia="en-US"/>
        </w:rPr>
      </w:pPr>
      <w:r w:rsidRPr="007A6D4C">
        <w:rPr>
          <w:rFonts w:asciiTheme="minorHAnsi" w:eastAsiaTheme="minorHAnsi" w:hAnsiTheme="minorHAnsi" w:cstheme="minorBidi"/>
          <w:color w:val="auto"/>
          <w:sz w:val="24"/>
          <w:szCs w:val="24"/>
          <w:lang w:eastAsia="en-US"/>
        </w:rPr>
        <w:t>Taylor, B (2013) Professional Decision Making and Risk in Social Work, 2nd ed. London: Sage.</w:t>
      </w:r>
    </w:p>
    <w:p w14:paraId="50B679A1" w14:textId="77777777" w:rsidR="00EB214E"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color w:val="auto"/>
          <w:sz w:val="24"/>
          <w:szCs w:val="24"/>
          <w:lang w:val="en" w:eastAsia="en-US"/>
        </w:rPr>
        <w:t>Thompson, N. (2003) Communication and Language. A Handbook of Theory and Practice. Basingstoke: Palgrave Macmillan.</w:t>
      </w:r>
    </w:p>
    <w:p w14:paraId="052C572D" w14:textId="141DA7AE" w:rsidR="007A6D4C" w:rsidRPr="007A6D4C" w:rsidRDefault="007A6D4C" w:rsidP="00522AD6">
      <w:pPr>
        <w:overflowPunct/>
        <w:autoSpaceDE/>
        <w:autoSpaceDN/>
        <w:adjustRightInd/>
        <w:spacing w:after="160"/>
        <w:textAlignment w:val="auto"/>
        <w:rPr>
          <w:rFonts w:asciiTheme="minorHAnsi" w:eastAsiaTheme="minorHAnsi" w:hAnsiTheme="minorHAnsi" w:cstheme="minorBidi"/>
          <w:color w:val="auto"/>
          <w:sz w:val="24"/>
          <w:szCs w:val="24"/>
          <w:lang w:val="en" w:eastAsia="en-US"/>
        </w:rPr>
      </w:pPr>
      <w:r w:rsidRPr="007A6D4C">
        <w:rPr>
          <w:rFonts w:asciiTheme="minorHAnsi" w:eastAsiaTheme="minorHAnsi" w:hAnsiTheme="minorHAnsi" w:cstheme="minorBidi"/>
          <w:color w:val="auto"/>
          <w:sz w:val="24"/>
          <w:szCs w:val="24"/>
          <w:lang w:eastAsia="en-US"/>
        </w:rPr>
        <w:t xml:space="preserve">TOPSS (2004) National occupational standards for social work in the United Kingdom. Available at: </w:t>
      </w:r>
      <w:hyperlink r:id="rId45" w:tgtFrame="_blank" w:history="1">
        <w:r w:rsidRPr="007A6D4C">
          <w:rPr>
            <w:rFonts w:asciiTheme="minorHAnsi" w:eastAsiaTheme="minorHAnsi" w:hAnsiTheme="minorHAnsi" w:cstheme="minorBidi"/>
            <w:color w:val="auto"/>
            <w:sz w:val="24"/>
            <w:szCs w:val="24"/>
            <w:lang w:eastAsia="en-US"/>
          </w:rPr>
          <w:t>http://www.gscc.org.uk/cmsFiles/Education%20and%20Training/National%20Occupational%20Standards%20for%20Social%20Work.pdf</w:t>
        </w:r>
      </w:hyperlink>
      <w:r w:rsidRPr="007A6D4C">
        <w:rPr>
          <w:rFonts w:asciiTheme="minorHAnsi" w:eastAsiaTheme="minorHAnsi" w:hAnsiTheme="minorHAnsi" w:cstheme="minorBidi"/>
          <w:color w:val="auto"/>
          <w:sz w:val="24"/>
          <w:szCs w:val="24"/>
          <w:lang w:eastAsia="en-US"/>
        </w:rPr>
        <w:t xml:space="preserve"> (Accessed 28/09/2020).</w:t>
      </w:r>
    </w:p>
    <w:p w14:paraId="111908C8"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roofErr w:type="spellStart"/>
      <w:r w:rsidRPr="007A6D4C">
        <w:rPr>
          <w:rFonts w:asciiTheme="minorHAnsi" w:eastAsiaTheme="minorHAnsi" w:hAnsiTheme="minorHAnsi" w:cstheme="minorHAnsi"/>
          <w:color w:val="auto"/>
          <w:sz w:val="24"/>
          <w:szCs w:val="24"/>
          <w:lang w:eastAsia="en-US"/>
        </w:rPr>
        <w:t>Turnell</w:t>
      </w:r>
      <w:proofErr w:type="spellEnd"/>
      <w:r w:rsidRPr="007A6D4C">
        <w:rPr>
          <w:rFonts w:asciiTheme="minorHAnsi" w:eastAsiaTheme="minorHAnsi" w:hAnsiTheme="minorHAnsi" w:cstheme="minorHAnsi"/>
          <w:color w:val="auto"/>
          <w:sz w:val="24"/>
          <w:szCs w:val="24"/>
          <w:lang w:eastAsia="en-US"/>
        </w:rPr>
        <w:t xml:space="preserve">, A. and Murphy, M. (2014) </w:t>
      </w:r>
      <w:r w:rsidRPr="007A6D4C">
        <w:rPr>
          <w:rFonts w:asciiTheme="minorHAnsi" w:eastAsiaTheme="minorHAnsi" w:hAnsiTheme="minorHAnsi" w:cstheme="minorHAnsi"/>
          <w:i/>
          <w:color w:val="auto"/>
          <w:sz w:val="24"/>
          <w:szCs w:val="24"/>
          <w:lang w:eastAsia="en-US"/>
        </w:rPr>
        <w:t>Signs of safety: comprehensive briefing paper.</w:t>
      </w:r>
      <w:r w:rsidRPr="007A6D4C">
        <w:rPr>
          <w:rFonts w:asciiTheme="minorHAnsi" w:eastAsiaTheme="minorHAnsi" w:hAnsiTheme="minorHAnsi" w:cstheme="minorHAnsi"/>
          <w:color w:val="auto"/>
          <w:sz w:val="24"/>
          <w:szCs w:val="24"/>
          <w:lang w:eastAsia="en-US"/>
        </w:rPr>
        <w:t xml:space="preserve"> Australia. Resolution Consultancy. Available at: </w:t>
      </w:r>
      <w:hyperlink r:id="rId46" w:history="1">
        <w:r w:rsidRPr="007A6D4C">
          <w:rPr>
            <w:rFonts w:asciiTheme="minorHAnsi" w:eastAsiaTheme="minorHAnsi" w:hAnsiTheme="minorHAnsi" w:cstheme="minorHAnsi"/>
            <w:color w:val="auto"/>
            <w:sz w:val="24"/>
            <w:szCs w:val="24"/>
            <w:lang w:eastAsia="en-US"/>
          </w:rPr>
          <w:t>https://www.signsofsafety.net/munro-turnell-murphy-child-protection-consulting/</w:t>
        </w:r>
      </w:hyperlink>
      <w:r w:rsidRPr="007A6D4C">
        <w:rPr>
          <w:rFonts w:asciiTheme="minorHAnsi" w:eastAsiaTheme="minorHAnsi" w:hAnsiTheme="minorHAnsi" w:cstheme="minorHAnsi"/>
          <w:color w:val="auto"/>
          <w:sz w:val="24"/>
          <w:szCs w:val="24"/>
          <w:lang w:eastAsia="en-US"/>
        </w:rPr>
        <w:t xml:space="preserve"> (Accessed: 20 July 2020).</w:t>
      </w:r>
    </w:p>
    <w:p w14:paraId="08729350"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val="en" w:eastAsia="en-US"/>
        </w:rPr>
      </w:pPr>
      <w:r w:rsidRPr="007A6D4C">
        <w:rPr>
          <w:rFonts w:asciiTheme="minorHAnsi" w:eastAsiaTheme="minorHAnsi" w:hAnsiTheme="minorHAnsi" w:cstheme="minorHAnsi"/>
          <w:i/>
          <w:color w:val="auto"/>
          <w:sz w:val="24"/>
          <w:szCs w:val="24"/>
          <w:lang w:eastAsia="en-US"/>
        </w:rPr>
        <w:t>Wales Safeguarding Procedures 2019</w:t>
      </w:r>
      <w:r w:rsidRPr="007A6D4C">
        <w:rPr>
          <w:rFonts w:asciiTheme="minorHAnsi" w:eastAsiaTheme="minorHAnsi" w:hAnsiTheme="minorHAnsi" w:cstheme="minorHAnsi"/>
          <w:color w:val="auto"/>
          <w:sz w:val="24"/>
          <w:szCs w:val="24"/>
          <w:lang w:eastAsia="en-US"/>
        </w:rPr>
        <w:t xml:space="preserve">. Available at: </w:t>
      </w:r>
      <w:hyperlink r:id="rId47" w:history="1">
        <w:r w:rsidRPr="007A6D4C">
          <w:rPr>
            <w:rFonts w:asciiTheme="minorHAnsi" w:eastAsiaTheme="minorHAnsi" w:hAnsiTheme="minorHAnsi" w:cstheme="minorHAnsi"/>
            <w:color w:val="auto"/>
            <w:sz w:val="24"/>
            <w:szCs w:val="24"/>
            <w:lang w:eastAsia="en-US"/>
          </w:rPr>
          <w:t>https://safeguarding.wales/</w:t>
        </w:r>
      </w:hyperlink>
      <w:r w:rsidRPr="007A6D4C">
        <w:rPr>
          <w:rFonts w:asciiTheme="minorHAnsi" w:eastAsiaTheme="minorHAnsi" w:hAnsiTheme="minorHAnsi" w:cstheme="minorHAnsi"/>
          <w:color w:val="auto"/>
          <w:sz w:val="24"/>
          <w:szCs w:val="24"/>
          <w:lang w:eastAsia="en-US"/>
        </w:rPr>
        <w:t xml:space="preserve"> (Accessed: 22 July 2020). Available at: </w:t>
      </w:r>
      <w:hyperlink r:id="rId48" w:history="1">
        <w:r w:rsidRPr="007A6D4C">
          <w:rPr>
            <w:rFonts w:asciiTheme="minorHAnsi" w:eastAsiaTheme="minorHAnsi" w:hAnsiTheme="minorHAnsi" w:cstheme="minorHAnsi"/>
            <w:color w:val="auto"/>
            <w:sz w:val="24"/>
            <w:szCs w:val="24"/>
            <w:lang w:eastAsia="en-US"/>
          </w:rPr>
          <w:t>https://journals-sagepub-com.ezproxy.uwtsd.ac.uk/doi/full/10.1177/0308575916656713</w:t>
        </w:r>
      </w:hyperlink>
      <w:r w:rsidRPr="007A6D4C">
        <w:rPr>
          <w:rFonts w:asciiTheme="minorHAnsi" w:eastAsiaTheme="minorHAnsi" w:hAnsiTheme="minorHAnsi" w:cstheme="minorHAnsi"/>
          <w:color w:val="auto"/>
          <w:sz w:val="24"/>
          <w:szCs w:val="24"/>
          <w:lang w:eastAsia="en-US"/>
        </w:rPr>
        <w:t xml:space="preserve"> (Accessed 03 August 2020).</w:t>
      </w:r>
    </w:p>
    <w:p w14:paraId="2E8A0F73"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Welsh Language Standards (no.1) 2015. Available at: </w:t>
      </w:r>
      <w:hyperlink r:id="rId49" w:history="1">
        <w:r w:rsidRPr="007A6D4C">
          <w:rPr>
            <w:rFonts w:asciiTheme="minorHAnsi" w:eastAsiaTheme="minorHAnsi" w:hAnsiTheme="minorHAnsi" w:cstheme="minorHAnsi"/>
            <w:color w:val="auto"/>
            <w:sz w:val="24"/>
            <w:szCs w:val="24"/>
            <w:lang w:eastAsia="en-US"/>
          </w:rPr>
          <w:t>https://www.legislation.gov.uk/wsi/2015/996/schedule/1/made</w:t>
        </w:r>
      </w:hyperlink>
      <w:r w:rsidRPr="007A6D4C">
        <w:rPr>
          <w:rFonts w:asciiTheme="minorHAnsi" w:eastAsiaTheme="minorHAnsi" w:hAnsiTheme="minorHAnsi" w:cstheme="minorHAnsi"/>
          <w:color w:val="auto"/>
          <w:sz w:val="24"/>
          <w:szCs w:val="24"/>
          <w:lang w:eastAsia="en-US"/>
        </w:rPr>
        <w:t xml:space="preserve"> (Accessed 22 July 2020).</w:t>
      </w:r>
    </w:p>
    <w:p w14:paraId="017F68C7"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Welsh Language Measure 2011. Available at:</w:t>
      </w:r>
      <w:r w:rsidRPr="007A6D4C">
        <w:rPr>
          <w:rFonts w:asciiTheme="minorHAnsi" w:eastAsiaTheme="minorHAnsi" w:hAnsiTheme="minorHAnsi" w:cstheme="minorBidi"/>
          <w:color w:val="auto"/>
          <w:sz w:val="24"/>
          <w:szCs w:val="24"/>
          <w:lang w:eastAsia="en-US"/>
        </w:rPr>
        <w:t xml:space="preserve"> </w:t>
      </w:r>
      <w:hyperlink r:id="rId50" w:history="1">
        <w:r w:rsidRPr="007A6D4C">
          <w:rPr>
            <w:rFonts w:asciiTheme="minorHAnsi" w:eastAsiaTheme="minorHAnsi" w:hAnsiTheme="minorHAnsi" w:cstheme="minorHAnsi"/>
            <w:color w:val="auto"/>
            <w:sz w:val="24"/>
            <w:szCs w:val="24"/>
            <w:lang w:eastAsia="en-US"/>
          </w:rPr>
          <w:t>https://www.legislation.gov.uk/mwa/2011/1/contents/enacted</w:t>
        </w:r>
      </w:hyperlink>
      <w:r w:rsidRPr="007A6D4C">
        <w:rPr>
          <w:rFonts w:asciiTheme="minorHAnsi" w:eastAsiaTheme="minorHAnsi" w:hAnsiTheme="minorHAnsi" w:cstheme="minorHAnsi"/>
          <w:color w:val="auto"/>
          <w:sz w:val="24"/>
          <w:szCs w:val="24"/>
          <w:lang w:eastAsia="en-US"/>
        </w:rPr>
        <w:t xml:space="preserve"> (Accessed 22 July 2020). </w:t>
      </w:r>
    </w:p>
    <w:p w14:paraId="0FE33E09"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Welsh Language Act 1993.  Available at: https://www.legislation.gov.uk/ukpga/1993/38/contents (Accessed 22 July 2020).</w:t>
      </w:r>
    </w:p>
    <w:p w14:paraId="1BCFAB66" w14:textId="77777777" w:rsidR="007A6D4C" w:rsidRPr="007A6D4C" w:rsidRDefault="007A6D4C"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bookmarkStart w:id="12" w:name="_Hlk59615952"/>
      <w:r w:rsidRPr="007A6D4C">
        <w:rPr>
          <w:rFonts w:asciiTheme="minorHAnsi" w:eastAsiaTheme="minorHAnsi" w:hAnsiTheme="minorHAnsi" w:cstheme="minorHAnsi"/>
          <w:color w:val="auto"/>
          <w:sz w:val="24"/>
          <w:szCs w:val="24"/>
          <w:lang w:eastAsia="en-US"/>
        </w:rPr>
        <w:lastRenderedPageBreak/>
        <w:t>Williams, A. (2019) “Family support services delivered using a restorative approach: A framework for relationship and strength-based whole- family practice”, Child &amp; Family Social Work,</w:t>
      </w:r>
      <w:r w:rsidRPr="007A6D4C">
        <w:rPr>
          <w:rFonts w:asciiTheme="minorHAnsi" w:eastAsiaTheme="minorHAnsi" w:hAnsiTheme="minorHAnsi" w:cstheme="minorHAnsi"/>
          <w:b/>
          <w:bCs/>
          <w:color w:val="auto"/>
          <w:sz w:val="24"/>
          <w:szCs w:val="24"/>
          <w:lang w:eastAsia="en-US"/>
        </w:rPr>
        <w:t xml:space="preserve"> </w:t>
      </w:r>
      <w:r w:rsidRPr="007A6D4C">
        <w:rPr>
          <w:rFonts w:asciiTheme="minorHAnsi" w:eastAsiaTheme="minorHAnsi" w:hAnsiTheme="minorHAnsi" w:cstheme="minorHAnsi"/>
          <w:color w:val="auto"/>
          <w:sz w:val="24"/>
          <w:szCs w:val="24"/>
          <w:lang w:eastAsia="en-US"/>
        </w:rPr>
        <w:t xml:space="preserve">24(4), pp. 555–564. </w:t>
      </w:r>
      <w:bookmarkEnd w:id="12"/>
      <w:r w:rsidRPr="007A6D4C">
        <w:rPr>
          <w:rFonts w:asciiTheme="minorHAnsi" w:eastAsiaTheme="minorHAnsi" w:hAnsiTheme="minorHAnsi" w:cstheme="minorHAnsi"/>
          <w:color w:val="auto"/>
          <w:sz w:val="24"/>
          <w:szCs w:val="24"/>
          <w:lang w:eastAsia="en-US"/>
        </w:rPr>
        <w:t xml:space="preserve">DOI: 10.1111/cfs.12636. Available at: </w:t>
      </w:r>
      <w:hyperlink r:id="rId51" w:history="1">
        <w:r w:rsidRPr="007A6D4C">
          <w:rPr>
            <w:rFonts w:asciiTheme="minorHAnsi" w:eastAsiaTheme="minorHAnsi" w:hAnsiTheme="minorHAnsi" w:cstheme="minorHAnsi"/>
            <w:color w:val="auto"/>
            <w:sz w:val="24"/>
            <w:szCs w:val="24"/>
            <w:lang w:eastAsia="en-US"/>
          </w:rPr>
          <w:t>https://orca.cf.ac.uk/120914/7/Williams-2019-Child_%26_Family_Social_Work.pdf</w:t>
        </w:r>
      </w:hyperlink>
      <w:r w:rsidRPr="007A6D4C">
        <w:rPr>
          <w:rFonts w:asciiTheme="minorHAnsi" w:eastAsiaTheme="minorHAnsi" w:hAnsiTheme="minorHAnsi" w:cstheme="minorHAnsi"/>
          <w:color w:val="auto"/>
          <w:sz w:val="24"/>
          <w:szCs w:val="24"/>
          <w:lang w:eastAsia="en-US"/>
        </w:rPr>
        <w:t xml:space="preserve"> (Accessed 22 July 2020).</w:t>
      </w:r>
    </w:p>
    <w:p w14:paraId="08EF3C04" w14:textId="77777777" w:rsidR="007A6D4C" w:rsidRPr="007A6D4C" w:rsidRDefault="007A6D4C" w:rsidP="00522AD6">
      <w:pPr>
        <w:overflowPunct/>
        <w:textAlignment w:val="auto"/>
        <w:rPr>
          <w:rFonts w:asciiTheme="minorHAnsi" w:eastAsiaTheme="minorHAnsi" w:hAnsiTheme="minorHAnsi" w:cstheme="minorHAnsi"/>
          <w:color w:val="auto"/>
          <w:sz w:val="24"/>
          <w:szCs w:val="24"/>
          <w:lang w:eastAsia="en-US"/>
        </w:rPr>
      </w:pPr>
      <w:r w:rsidRPr="007A6D4C">
        <w:rPr>
          <w:rFonts w:asciiTheme="minorHAnsi" w:eastAsiaTheme="minorHAnsi" w:hAnsiTheme="minorHAnsi" w:cstheme="minorHAnsi"/>
          <w:color w:val="auto"/>
          <w:sz w:val="24"/>
          <w:szCs w:val="24"/>
          <w:lang w:eastAsia="en-US"/>
        </w:rPr>
        <w:t xml:space="preserve">Wilson K and </w:t>
      </w:r>
      <w:proofErr w:type="spellStart"/>
      <w:r w:rsidRPr="007A6D4C">
        <w:rPr>
          <w:rFonts w:asciiTheme="minorHAnsi" w:eastAsiaTheme="minorHAnsi" w:hAnsiTheme="minorHAnsi" w:cstheme="minorHAnsi"/>
          <w:color w:val="auto"/>
          <w:sz w:val="24"/>
          <w:szCs w:val="24"/>
          <w:lang w:eastAsia="en-US"/>
        </w:rPr>
        <w:t>Evetts</w:t>
      </w:r>
      <w:proofErr w:type="spellEnd"/>
      <w:r w:rsidRPr="007A6D4C">
        <w:rPr>
          <w:rFonts w:asciiTheme="minorHAnsi" w:eastAsiaTheme="minorHAnsi" w:hAnsiTheme="minorHAnsi" w:cstheme="minorHAnsi"/>
          <w:color w:val="auto"/>
          <w:sz w:val="24"/>
          <w:szCs w:val="24"/>
          <w:lang w:eastAsia="en-US"/>
        </w:rPr>
        <w:t xml:space="preserve"> J, (2006) ‘The professionalisation of foster care’. In Odell, T. (2008) Promoting foster carer strengths: Suggestions for strength-based practice, Adopting and Fostering, 32(1), pp.19-28. Available at: </w:t>
      </w:r>
      <w:hyperlink r:id="rId52" w:history="1">
        <w:r w:rsidRPr="007A6D4C">
          <w:rPr>
            <w:rFonts w:asciiTheme="minorHAnsi" w:eastAsiaTheme="minorHAnsi" w:hAnsiTheme="minorHAnsi" w:cstheme="minorHAnsi"/>
            <w:color w:val="auto"/>
            <w:sz w:val="24"/>
            <w:szCs w:val="24"/>
            <w:lang w:eastAsia="en-US"/>
          </w:rPr>
          <w:t>http://docs.scie-socialcareonline.org.uk/fulltext/83853.pdf</w:t>
        </w:r>
      </w:hyperlink>
      <w:r w:rsidRPr="007A6D4C">
        <w:rPr>
          <w:rFonts w:asciiTheme="minorHAnsi" w:eastAsiaTheme="minorHAnsi" w:hAnsiTheme="minorHAnsi" w:cstheme="minorHAnsi"/>
          <w:color w:val="auto"/>
          <w:sz w:val="24"/>
          <w:szCs w:val="24"/>
          <w:lang w:eastAsia="en-US"/>
        </w:rPr>
        <w:t xml:space="preserve"> (Accessed 16 August 2020).</w:t>
      </w:r>
    </w:p>
    <w:p w14:paraId="54531551" w14:textId="77777777" w:rsidR="009761CF" w:rsidRDefault="009761CF" w:rsidP="00522AD6">
      <w:pPr>
        <w:overflowPunct/>
        <w:autoSpaceDE/>
        <w:autoSpaceDN/>
        <w:adjustRightInd/>
        <w:spacing w:after="160"/>
        <w:textAlignment w:val="auto"/>
        <w:rPr>
          <w:rFonts w:asciiTheme="minorHAnsi" w:eastAsiaTheme="minorHAnsi" w:hAnsiTheme="minorHAnsi" w:cstheme="minorHAnsi"/>
          <w:color w:val="auto"/>
          <w:sz w:val="24"/>
          <w:szCs w:val="24"/>
          <w:lang w:eastAsia="en-US"/>
        </w:rPr>
      </w:pPr>
    </w:p>
    <w:p w14:paraId="4F98E242" w14:textId="29AC5C06" w:rsidR="007A6D4C" w:rsidRPr="007A6D4C" w:rsidRDefault="007A6D4C" w:rsidP="00522AD6">
      <w:pPr>
        <w:overflowPunct/>
        <w:autoSpaceDE/>
        <w:autoSpaceDN/>
        <w:adjustRightInd/>
        <w:spacing w:after="160"/>
        <w:textAlignment w:val="auto"/>
        <w:rPr>
          <w:rFonts w:asciiTheme="minorHAnsi" w:eastAsiaTheme="minorHAnsi" w:hAnsiTheme="minorHAnsi"/>
          <w:color w:val="auto"/>
          <w:sz w:val="24"/>
          <w:szCs w:val="24"/>
          <w:lang w:eastAsia="en-US"/>
        </w:rPr>
      </w:pPr>
      <w:r w:rsidRPr="007A6D4C">
        <w:rPr>
          <w:rFonts w:asciiTheme="minorHAnsi" w:eastAsiaTheme="minorHAnsi" w:hAnsiTheme="minorHAnsi" w:cstheme="minorHAnsi"/>
          <w:color w:val="auto"/>
          <w:sz w:val="24"/>
          <w:szCs w:val="24"/>
          <w:lang w:eastAsia="en-US"/>
        </w:rPr>
        <w:t>United Nations Convention on t</w:t>
      </w:r>
      <w:r w:rsidRPr="007A6D4C">
        <w:rPr>
          <w:rFonts w:asciiTheme="minorHAnsi" w:eastAsiaTheme="minorHAnsi" w:hAnsiTheme="minorHAnsi"/>
          <w:color w:val="auto"/>
          <w:sz w:val="24"/>
          <w:szCs w:val="24"/>
          <w:lang w:eastAsia="en-US"/>
        </w:rPr>
        <w:t xml:space="preserve">he Rights of the Child (UNCRC). Available at: </w:t>
      </w:r>
      <w:hyperlink r:id="rId53" w:history="1">
        <w:r w:rsidRPr="007A6D4C">
          <w:rPr>
            <w:rFonts w:asciiTheme="minorHAnsi" w:eastAsiaTheme="minorHAnsi" w:hAnsiTheme="minorHAnsi"/>
            <w:color w:val="auto"/>
            <w:sz w:val="24"/>
            <w:szCs w:val="24"/>
            <w:lang w:eastAsia="en-US"/>
          </w:rPr>
          <w:t>https://www.unicef.org.uk</w:t>
        </w:r>
      </w:hyperlink>
      <w:r w:rsidRPr="007A6D4C">
        <w:rPr>
          <w:rFonts w:asciiTheme="minorHAnsi" w:eastAsiaTheme="minorHAnsi" w:hAnsiTheme="minorHAnsi"/>
          <w:color w:val="auto"/>
          <w:sz w:val="24"/>
          <w:szCs w:val="24"/>
          <w:lang w:eastAsia="en-US"/>
        </w:rPr>
        <w:t xml:space="preserve"> (Accessed: 22 July 2020).</w:t>
      </w:r>
    </w:p>
    <w:p w14:paraId="372CD532" w14:textId="77777777" w:rsidR="007A6D4C" w:rsidRPr="007A6D4C" w:rsidRDefault="007A6D4C" w:rsidP="00165F3D">
      <w:pPr>
        <w:overflowPunct/>
        <w:autoSpaceDE/>
        <w:autoSpaceDN/>
        <w:adjustRightInd/>
        <w:spacing w:after="160" w:line="276" w:lineRule="auto"/>
        <w:textAlignment w:val="auto"/>
        <w:rPr>
          <w:rFonts w:asciiTheme="minorHAnsi" w:eastAsiaTheme="minorHAnsi" w:hAnsiTheme="minorHAnsi" w:cstheme="minorHAnsi"/>
          <w:color w:val="auto"/>
          <w:sz w:val="24"/>
          <w:szCs w:val="24"/>
          <w:lang w:eastAsia="en-US"/>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0DF58330"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1. Name of Learner</w:t>
      </w:r>
      <w:r w:rsidR="006F2A9E" w:rsidRPr="00310C78">
        <w:rPr>
          <w:b/>
          <w:sz w:val="24"/>
          <w:szCs w:val="24"/>
        </w:rPr>
        <w:t>:</w:t>
      </w:r>
      <w:r w:rsidR="000F5AEB" w:rsidRPr="00310C78">
        <w:rPr>
          <w:b/>
          <w:sz w:val="24"/>
          <w:szCs w:val="24"/>
        </w:rPr>
        <w:t xml:space="preserve"> </w:t>
      </w:r>
      <w:r w:rsidR="000F5AEB" w:rsidRPr="00310C78">
        <w:rPr>
          <w:bCs/>
          <w:sz w:val="24"/>
          <w:szCs w:val="24"/>
        </w:rPr>
        <w:t>Kevin Sean Moore</w:t>
      </w:r>
      <w:r w:rsidR="006F2A9E" w:rsidRPr="00310C78">
        <w:rPr>
          <w:bCs/>
          <w:sz w:val="24"/>
          <w:szCs w:val="24"/>
        </w:rPr>
        <w:t xml:space="preserve"> </w:t>
      </w:r>
    </w:p>
    <w:p w14:paraId="5D170C60"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C25A6D4" w:rsidR="00390074" w:rsidRPr="00310C78" w:rsidRDefault="00390074"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2. Learner’s University Number:</w:t>
      </w:r>
      <w:r w:rsidR="000F5AEB" w:rsidRPr="00310C78">
        <w:rPr>
          <w:b/>
          <w:sz w:val="24"/>
          <w:szCs w:val="24"/>
        </w:rPr>
        <w:t xml:space="preserve"> </w:t>
      </w:r>
      <w:r w:rsidR="000F5AEB" w:rsidRPr="00310C78">
        <w:rPr>
          <w:bCs/>
          <w:sz w:val="24"/>
          <w:szCs w:val="24"/>
        </w:rPr>
        <w:t>1911453</w:t>
      </w:r>
    </w:p>
    <w:p w14:paraId="0D5F7C5D"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2F93DDB"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Address for Correspondence:</w:t>
      </w:r>
      <w:r w:rsidR="000F5AEB" w:rsidRPr="00310C78">
        <w:rPr>
          <w:b/>
          <w:sz w:val="24"/>
          <w:szCs w:val="24"/>
        </w:rPr>
        <w:t xml:space="preserve"> </w:t>
      </w:r>
      <w:r w:rsidR="000F5AEB" w:rsidRPr="00310C78">
        <w:rPr>
          <w:bCs/>
          <w:sz w:val="24"/>
          <w:szCs w:val="24"/>
        </w:rPr>
        <w:t>61 Station Rd.</w:t>
      </w:r>
      <w:r w:rsidR="00A9793F" w:rsidRPr="00310C78">
        <w:rPr>
          <w:bCs/>
          <w:sz w:val="24"/>
          <w:szCs w:val="24"/>
        </w:rPr>
        <w:t>,</w:t>
      </w:r>
      <w:r w:rsidR="000F5AEB" w:rsidRPr="00310C78">
        <w:rPr>
          <w:bCs/>
          <w:sz w:val="24"/>
          <w:szCs w:val="24"/>
        </w:rPr>
        <w:t xml:space="preserve"> </w:t>
      </w:r>
      <w:proofErr w:type="spellStart"/>
      <w:r w:rsidR="000F5AEB" w:rsidRPr="00310C78">
        <w:rPr>
          <w:bCs/>
          <w:sz w:val="24"/>
          <w:szCs w:val="24"/>
        </w:rPr>
        <w:t>Kidwelly</w:t>
      </w:r>
      <w:proofErr w:type="spellEnd"/>
      <w:r w:rsidR="00A9793F" w:rsidRPr="00310C78">
        <w:rPr>
          <w:bCs/>
          <w:sz w:val="24"/>
          <w:szCs w:val="24"/>
        </w:rPr>
        <w:t>, Carmarthenshire, SA17 4UT</w:t>
      </w:r>
    </w:p>
    <w:p w14:paraId="6B4F2570"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3563C6E" w14:textId="77777777" w:rsidR="00A9793F"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Telephone</w:t>
      </w:r>
      <w:r w:rsidR="00B17FA0" w:rsidRPr="00310C78">
        <w:rPr>
          <w:b/>
          <w:sz w:val="24"/>
          <w:szCs w:val="24"/>
        </w:rPr>
        <w:t>:</w:t>
      </w:r>
      <w:r w:rsidR="00A9793F" w:rsidRPr="00310C78">
        <w:rPr>
          <w:b/>
          <w:sz w:val="24"/>
          <w:szCs w:val="24"/>
        </w:rPr>
        <w:t xml:space="preserve"> </w:t>
      </w:r>
      <w:r w:rsidR="00A9793F" w:rsidRPr="00310C78">
        <w:rPr>
          <w:bCs/>
          <w:sz w:val="24"/>
          <w:szCs w:val="24"/>
        </w:rPr>
        <w:t xml:space="preserve">Home – 01554890459 </w:t>
      </w:r>
    </w:p>
    <w:p w14:paraId="2A5D2B00" w14:textId="7AE878E9" w:rsidR="004923DA" w:rsidRPr="00310C78" w:rsidRDefault="00A9793F"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Cs/>
          <w:sz w:val="24"/>
          <w:szCs w:val="24"/>
        </w:rPr>
        <w:t xml:space="preserve">                    Work Mobile - 07812475481</w:t>
      </w:r>
    </w:p>
    <w:p w14:paraId="5347717F"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57DB7F50"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E-mail:</w:t>
      </w:r>
      <w:r w:rsidR="003C69C5" w:rsidRPr="00310C78">
        <w:rPr>
          <w:b/>
          <w:sz w:val="24"/>
          <w:szCs w:val="24"/>
        </w:rPr>
        <w:t xml:space="preserve"> </w:t>
      </w:r>
      <w:r w:rsidR="003C69C5" w:rsidRPr="00310C78">
        <w:rPr>
          <w:bCs/>
          <w:sz w:val="24"/>
          <w:szCs w:val="24"/>
        </w:rPr>
        <w:t>KSMoore@carmarthenshire.gov.uk</w:t>
      </w:r>
    </w:p>
    <w:p w14:paraId="219D9F66"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5E05CF44"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 xml:space="preserve">Date of Professional Qualification: </w:t>
      </w:r>
      <w:r w:rsidR="00310C78" w:rsidRPr="00310C78">
        <w:rPr>
          <w:bCs/>
          <w:sz w:val="24"/>
          <w:szCs w:val="24"/>
        </w:rPr>
        <w:t xml:space="preserve">14 June 2018 </w:t>
      </w:r>
    </w:p>
    <w:p w14:paraId="041CE4F0"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56F6C6B6"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310C78">
        <w:rPr>
          <w:b/>
          <w:sz w:val="24"/>
          <w:szCs w:val="24"/>
        </w:rPr>
        <w:t xml:space="preserve">Date of registration with </w:t>
      </w:r>
      <w:r w:rsidR="00012B16" w:rsidRPr="00310C78">
        <w:rPr>
          <w:b/>
          <w:sz w:val="24"/>
          <w:szCs w:val="24"/>
        </w:rPr>
        <w:t>Social Care Wales</w:t>
      </w:r>
      <w:r w:rsidRPr="00310C78">
        <w:rPr>
          <w:b/>
          <w:sz w:val="24"/>
          <w:szCs w:val="24"/>
        </w:rPr>
        <w:t>:</w:t>
      </w:r>
      <w:r w:rsidR="007D2E77">
        <w:rPr>
          <w:b/>
          <w:sz w:val="24"/>
          <w:szCs w:val="24"/>
        </w:rPr>
        <w:t xml:space="preserve"> </w:t>
      </w:r>
      <w:r w:rsidR="0014687D" w:rsidRPr="0014687D">
        <w:rPr>
          <w:bCs/>
          <w:sz w:val="24"/>
          <w:szCs w:val="24"/>
        </w:rPr>
        <w:t>09 September 2018</w:t>
      </w:r>
    </w:p>
    <w:p w14:paraId="610A464E" w14:textId="77777777" w:rsidR="00B17FA0" w:rsidRPr="00310C78"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Pr="00310C78" w:rsidRDefault="004923DA" w:rsidP="00FF7EBB">
      <w:pPr>
        <w:jc w:val="both"/>
        <w:rPr>
          <w:b/>
          <w:sz w:val="24"/>
          <w:szCs w:val="24"/>
        </w:rPr>
      </w:pPr>
    </w:p>
    <w:p w14:paraId="1C88765C" w14:textId="77777777" w:rsidR="000E0D51" w:rsidRPr="00310C78" w:rsidRDefault="000E0D51" w:rsidP="00FF7EBB">
      <w:pPr>
        <w:jc w:val="both"/>
        <w:rPr>
          <w:b/>
          <w:sz w:val="24"/>
          <w:szCs w:val="24"/>
        </w:rPr>
      </w:pPr>
    </w:p>
    <w:p w14:paraId="3A317739" w14:textId="094D5993" w:rsidR="004923DA" w:rsidRPr="00310C78" w:rsidRDefault="000E0D51"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3</w:t>
      </w:r>
      <w:r w:rsidR="004923DA" w:rsidRPr="00310C78">
        <w:rPr>
          <w:b/>
          <w:sz w:val="24"/>
          <w:szCs w:val="24"/>
        </w:rPr>
        <w:t>. Name of Learner’s Agency:</w:t>
      </w:r>
      <w:r w:rsidR="003C69C5" w:rsidRPr="00310C78">
        <w:rPr>
          <w:b/>
          <w:sz w:val="24"/>
          <w:szCs w:val="24"/>
        </w:rPr>
        <w:t xml:space="preserve"> </w:t>
      </w:r>
      <w:r w:rsidR="003C69C5" w:rsidRPr="00310C78">
        <w:rPr>
          <w:bCs/>
          <w:sz w:val="24"/>
          <w:szCs w:val="24"/>
        </w:rPr>
        <w:t>Carmarthenshire Fostering Team</w:t>
      </w:r>
    </w:p>
    <w:p w14:paraId="16B78A58"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222AF"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310C78">
        <w:rPr>
          <w:b/>
          <w:sz w:val="24"/>
          <w:szCs w:val="24"/>
        </w:rPr>
        <w:t xml:space="preserve">Agency </w:t>
      </w:r>
      <w:r w:rsidR="00B17FA0" w:rsidRPr="00310C78">
        <w:rPr>
          <w:b/>
          <w:sz w:val="24"/>
          <w:szCs w:val="24"/>
        </w:rPr>
        <w:t>Contact details:</w:t>
      </w:r>
      <w:r w:rsidR="003C69C5" w:rsidRPr="00310C78">
        <w:rPr>
          <w:b/>
          <w:sz w:val="24"/>
          <w:szCs w:val="24"/>
        </w:rPr>
        <w:t xml:space="preserve"> </w:t>
      </w:r>
    </w:p>
    <w:p w14:paraId="1A681EBE"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88DCE2A"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Name:</w:t>
      </w:r>
      <w:r w:rsidR="003C69C5" w:rsidRPr="00310C78">
        <w:rPr>
          <w:b/>
          <w:sz w:val="24"/>
          <w:szCs w:val="24"/>
        </w:rPr>
        <w:t xml:space="preserve"> </w:t>
      </w:r>
      <w:bookmarkStart w:id="13" w:name="_Hlk60912611"/>
      <w:r w:rsidR="003C69C5" w:rsidRPr="00310C78">
        <w:rPr>
          <w:bCs/>
          <w:sz w:val="24"/>
          <w:szCs w:val="24"/>
        </w:rPr>
        <w:t>Ann Marie Baker (Acting Team Manager)</w:t>
      </w:r>
    </w:p>
    <w:bookmarkEnd w:id="13"/>
    <w:p w14:paraId="1120CE92"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66272B78"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Address:</w:t>
      </w:r>
      <w:r w:rsidR="003C69C5" w:rsidRPr="00310C78">
        <w:rPr>
          <w:b/>
          <w:sz w:val="24"/>
          <w:szCs w:val="24"/>
        </w:rPr>
        <w:t xml:space="preserve"> </w:t>
      </w:r>
      <w:bookmarkStart w:id="14" w:name="_Hlk60912644"/>
      <w:r w:rsidR="003C69C5" w:rsidRPr="00310C78">
        <w:rPr>
          <w:bCs/>
          <w:sz w:val="24"/>
          <w:szCs w:val="24"/>
        </w:rPr>
        <w:t>Ty Elwyn, Town Square, Llanelli, Carmarthenshire, SA15 3</w:t>
      </w:r>
      <w:r w:rsidR="002A33CC" w:rsidRPr="00310C78">
        <w:rPr>
          <w:bCs/>
          <w:sz w:val="24"/>
          <w:szCs w:val="24"/>
        </w:rPr>
        <w:t>AP</w:t>
      </w:r>
      <w:bookmarkEnd w:id="14"/>
    </w:p>
    <w:p w14:paraId="18E84EA8"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5E3E9CC3" w:rsidR="004923DA" w:rsidRPr="00310C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Telephone Number:</w:t>
      </w:r>
      <w:r w:rsidR="00D63CD4" w:rsidRPr="00310C78">
        <w:rPr>
          <w:b/>
          <w:sz w:val="24"/>
          <w:szCs w:val="24"/>
        </w:rPr>
        <w:t xml:space="preserve"> </w:t>
      </w:r>
      <w:bookmarkStart w:id="15" w:name="_Hlk60912683"/>
      <w:r w:rsidR="00DC584C" w:rsidRPr="00310C78">
        <w:rPr>
          <w:bCs/>
          <w:sz w:val="24"/>
          <w:szCs w:val="24"/>
        </w:rPr>
        <w:t>07836386513</w:t>
      </w:r>
    </w:p>
    <w:bookmarkEnd w:id="15"/>
    <w:p w14:paraId="6208A469" w14:textId="77777777" w:rsidR="004923DA" w:rsidRPr="00310C7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516D5C67" w:rsidR="004923DA" w:rsidRPr="00310C78"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sidRPr="00310C78">
        <w:rPr>
          <w:b/>
          <w:sz w:val="24"/>
          <w:szCs w:val="24"/>
        </w:rPr>
        <w:t xml:space="preserve">E-Mail address: </w:t>
      </w:r>
      <w:bookmarkStart w:id="16" w:name="_Hlk60912721"/>
      <w:r w:rsidR="003E1FC7" w:rsidRPr="00310C78">
        <w:rPr>
          <w:bCs/>
          <w:sz w:val="24"/>
          <w:szCs w:val="24"/>
        </w:rPr>
        <w:t>ABaker@carmarthenshire.gov.uk</w:t>
      </w:r>
    </w:p>
    <w:bookmarkEnd w:id="16"/>
    <w:p w14:paraId="69C30C61" w14:textId="77777777" w:rsidR="000E0D51" w:rsidRPr="00310C78" w:rsidRDefault="000E0D51" w:rsidP="000E0D51">
      <w:pPr>
        <w:jc w:val="both"/>
        <w:rPr>
          <w:b/>
          <w:sz w:val="24"/>
          <w:szCs w:val="24"/>
        </w:rPr>
      </w:pPr>
    </w:p>
    <w:p w14:paraId="7ABED208" w14:textId="77777777" w:rsidR="008C7770" w:rsidRPr="00310C78" w:rsidRDefault="008C7770" w:rsidP="000E0D51">
      <w:pPr>
        <w:jc w:val="both"/>
        <w:rPr>
          <w:b/>
          <w:sz w:val="24"/>
          <w:szCs w:val="24"/>
        </w:rPr>
      </w:pPr>
    </w:p>
    <w:p w14:paraId="6CBAB78A" w14:textId="77777777" w:rsidR="000951FA" w:rsidRPr="00310C78" w:rsidRDefault="000951FA" w:rsidP="000E0D51">
      <w:pPr>
        <w:pBdr>
          <w:top w:val="single" w:sz="6" w:space="1" w:color="auto"/>
          <w:left w:val="single" w:sz="6" w:space="1" w:color="auto"/>
          <w:bottom w:val="single" w:sz="6" w:space="1" w:color="auto"/>
          <w:right w:val="single" w:sz="6" w:space="1" w:color="auto"/>
        </w:pBdr>
        <w:jc w:val="both"/>
        <w:rPr>
          <w:b/>
          <w:sz w:val="24"/>
          <w:szCs w:val="24"/>
        </w:rPr>
      </w:pPr>
    </w:p>
    <w:p w14:paraId="16B4E340" w14:textId="77777777" w:rsidR="000951FA" w:rsidRPr="00310C78" w:rsidRDefault="000951FA" w:rsidP="000E0D51">
      <w:pPr>
        <w:pBdr>
          <w:top w:val="single" w:sz="6" w:space="1" w:color="auto"/>
          <w:left w:val="single" w:sz="6" w:space="1" w:color="auto"/>
          <w:bottom w:val="single" w:sz="6" w:space="1" w:color="auto"/>
          <w:right w:val="single" w:sz="6" w:space="1" w:color="auto"/>
        </w:pBdr>
        <w:jc w:val="both"/>
        <w:rPr>
          <w:b/>
          <w:sz w:val="24"/>
          <w:szCs w:val="24"/>
        </w:rPr>
      </w:pPr>
    </w:p>
    <w:p w14:paraId="058C7EB0" w14:textId="58F3A95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636F691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951FA">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D925B8" w14:textId="77777777" w:rsidR="000951FA" w:rsidRPr="003C69C5" w:rsidRDefault="004923DA" w:rsidP="000951FA">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0951FA">
        <w:rPr>
          <w:b/>
          <w:sz w:val="24"/>
          <w:szCs w:val="24"/>
        </w:rPr>
        <w:t xml:space="preserve"> </w:t>
      </w:r>
      <w:r w:rsidR="000951FA" w:rsidRPr="003C69C5">
        <w:rPr>
          <w:bCs/>
          <w:sz w:val="24"/>
          <w:szCs w:val="24"/>
        </w:rPr>
        <w:t>Ann Marie Baker</w:t>
      </w:r>
      <w:r w:rsidR="000951FA">
        <w:rPr>
          <w:bCs/>
          <w:sz w:val="24"/>
          <w:szCs w:val="24"/>
        </w:rPr>
        <w:t xml:space="preserve"> (</w:t>
      </w:r>
      <w:r w:rsidR="000951FA" w:rsidRPr="003C69C5">
        <w:rPr>
          <w:bCs/>
          <w:sz w:val="24"/>
          <w:szCs w:val="24"/>
        </w:rPr>
        <w:t>Acting Team Manager</w:t>
      </w:r>
      <w:r w:rsidR="000951FA">
        <w:rPr>
          <w:bCs/>
          <w:sz w:val="24"/>
          <w:szCs w:val="24"/>
        </w:rPr>
        <w:t>)</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6E393B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951FA">
        <w:rPr>
          <w:b/>
          <w:sz w:val="24"/>
          <w:szCs w:val="24"/>
        </w:rPr>
        <w:t xml:space="preserve"> </w:t>
      </w:r>
      <w:r w:rsidR="000951FA" w:rsidRPr="003C69C5">
        <w:rPr>
          <w:bCs/>
          <w:sz w:val="24"/>
          <w:szCs w:val="24"/>
        </w:rPr>
        <w:t>Ty Elwyn, Town Square, Llanelli, Carmarthenshire, SA15 3</w:t>
      </w:r>
      <w:r w:rsidR="000951FA">
        <w:rPr>
          <w:bCs/>
          <w:sz w:val="24"/>
          <w:szCs w:val="24"/>
        </w:rPr>
        <w:t>AP</w:t>
      </w: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3884E46" w14:textId="77777777" w:rsidR="000951FA" w:rsidRPr="00DC584C" w:rsidRDefault="004923DA" w:rsidP="000951FA">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0951FA">
        <w:rPr>
          <w:b/>
          <w:sz w:val="24"/>
          <w:szCs w:val="24"/>
        </w:rPr>
        <w:t xml:space="preserve"> </w:t>
      </w:r>
      <w:r w:rsidR="000951FA" w:rsidRPr="00DC584C">
        <w:rPr>
          <w:bCs/>
          <w:sz w:val="24"/>
          <w:szCs w:val="24"/>
        </w:rPr>
        <w:t>07836386513</w:t>
      </w:r>
    </w:p>
    <w:p w14:paraId="3F186E17" w14:textId="1F2F784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FC8CD2C" w14:textId="77777777" w:rsidR="000951FA" w:rsidRPr="003E1FC7" w:rsidRDefault="004923DA" w:rsidP="000951FA">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0951FA">
        <w:rPr>
          <w:b/>
          <w:sz w:val="24"/>
          <w:szCs w:val="24"/>
        </w:rPr>
        <w:t xml:space="preserve"> </w:t>
      </w:r>
      <w:r w:rsidR="000951FA" w:rsidRPr="003E1FC7">
        <w:rPr>
          <w:bCs/>
          <w:sz w:val="24"/>
          <w:szCs w:val="24"/>
        </w:rPr>
        <w:t>ABaker@carmarthenshire.gov.uk</w:t>
      </w:r>
    </w:p>
    <w:p w14:paraId="0155E236" w14:textId="2573D79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062D0383" w:rsidR="004923DA" w:rsidRDefault="004923DA" w:rsidP="00FF7EBB">
            <w:pPr>
              <w:jc w:val="both"/>
              <w:rPr>
                <w:b/>
                <w:sz w:val="24"/>
                <w:szCs w:val="24"/>
              </w:rPr>
            </w:pPr>
            <w:r w:rsidRPr="008B28E7">
              <w:rPr>
                <w:b/>
                <w:sz w:val="24"/>
                <w:szCs w:val="24"/>
              </w:rPr>
              <w:t>Name:</w:t>
            </w:r>
            <w:r w:rsidR="00C33A6E">
              <w:rPr>
                <w:b/>
                <w:sz w:val="24"/>
                <w:szCs w:val="24"/>
              </w:rPr>
              <w:t xml:space="preserve"> </w:t>
            </w:r>
            <w:r w:rsidR="00C33A6E" w:rsidRPr="003C69C5">
              <w:rPr>
                <w:bCs/>
                <w:sz w:val="24"/>
                <w:szCs w:val="24"/>
              </w:rPr>
              <w:t>Ann Marie Baker</w:t>
            </w:r>
            <w:r w:rsidR="00C33A6E">
              <w:rPr>
                <w:bCs/>
                <w:sz w:val="24"/>
                <w:szCs w:val="24"/>
              </w:rPr>
              <w:t xml:space="preserve"> (</w:t>
            </w:r>
            <w:r w:rsidR="00C33A6E" w:rsidRPr="003C69C5">
              <w:rPr>
                <w:bCs/>
                <w:sz w:val="24"/>
                <w:szCs w:val="24"/>
              </w:rPr>
              <w:t>Acting Team Manager</w:t>
            </w:r>
            <w:r w:rsidR="00C33A6E">
              <w:rPr>
                <w:bCs/>
                <w:sz w:val="24"/>
                <w:szCs w:val="24"/>
              </w:rPr>
              <w:t>)</w:t>
            </w:r>
          </w:p>
          <w:p w14:paraId="5CBE4365" w14:textId="77777777" w:rsidR="004923DA" w:rsidRPr="008B28E7" w:rsidRDefault="004923DA" w:rsidP="00FF7EBB">
            <w:pPr>
              <w:jc w:val="both"/>
              <w:rPr>
                <w:b/>
                <w:sz w:val="24"/>
                <w:szCs w:val="24"/>
              </w:rPr>
            </w:pPr>
          </w:p>
          <w:p w14:paraId="4B1151AA" w14:textId="77777777" w:rsidR="00C33A6E" w:rsidRPr="003C69C5" w:rsidRDefault="004923DA" w:rsidP="00C33A6E">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 xml:space="preserve">Work Address: </w:t>
            </w:r>
            <w:r w:rsidR="00C33A6E" w:rsidRPr="003C69C5">
              <w:rPr>
                <w:bCs/>
                <w:sz w:val="24"/>
                <w:szCs w:val="24"/>
              </w:rPr>
              <w:t>Carmarthenshire Fostering Team</w:t>
            </w:r>
          </w:p>
          <w:p w14:paraId="7276C517" w14:textId="68EA8B97" w:rsidR="00C33A6E" w:rsidRDefault="00C33A6E" w:rsidP="00C33A6E">
            <w:pPr>
              <w:pBdr>
                <w:top w:val="single" w:sz="6" w:space="1" w:color="auto"/>
                <w:left w:val="single" w:sz="6" w:space="1" w:color="auto"/>
                <w:bottom w:val="single" w:sz="6" w:space="1" w:color="auto"/>
                <w:right w:val="single" w:sz="6" w:space="1" w:color="auto"/>
              </w:pBdr>
              <w:jc w:val="both"/>
              <w:rPr>
                <w:b/>
                <w:sz w:val="24"/>
                <w:szCs w:val="24"/>
              </w:rPr>
            </w:pPr>
          </w:p>
          <w:p w14:paraId="08FA1280" w14:textId="18AA3FD1" w:rsidR="00C33A6E" w:rsidRPr="00C33A6E" w:rsidRDefault="00C33A6E" w:rsidP="00C33A6E">
            <w:pPr>
              <w:pBdr>
                <w:top w:val="single" w:sz="6" w:space="1" w:color="auto"/>
                <w:left w:val="single" w:sz="6" w:space="1" w:color="auto"/>
                <w:bottom w:val="single" w:sz="6" w:space="1" w:color="auto"/>
                <w:right w:val="single" w:sz="6" w:space="1" w:color="auto"/>
              </w:pBdr>
              <w:jc w:val="both"/>
              <w:rPr>
                <w:bCs/>
                <w:sz w:val="24"/>
                <w:szCs w:val="24"/>
              </w:rPr>
            </w:pPr>
            <w:r w:rsidRPr="00C33A6E">
              <w:rPr>
                <w:bCs/>
                <w:sz w:val="24"/>
                <w:szCs w:val="24"/>
              </w:rPr>
              <w:t>Ty Elwyn, Town Square, Llanelli, Carmarthenshire, SA15 3AP</w:t>
            </w:r>
          </w:p>
          <w:p w14:paraId="0A2C73D5" w14:textId="5173F77E" w:rsidR="004923DA" w:rsidRPr="00C33A6E" w:rsidRDefault="004923DA" w:rsidP="00FF7EBB">
            <w:pPr>
              <w:jc w:val="both"/>
              <w:rPr>
                <w:bCs/>
                <w:sz w:val="24"/>
                <w:szCs w:val="24"/>
              </w:rPr>
            </w:pPr>
          </w:p>
          <w:p w14:paraId="66645957" w14:textId="77777777" w:rsidR="004923DA" w:rsidRPr="008B28E7" w:rsidRDefault="004923DA" w:rsidP="00FF7EBB">
            <w:pPr>
              <w:jc w:val="both"/>
              <w:rPr>
                <w:b/>
                <w:sz w:val="24"/>
                <w:szCs w:val="24"/>
              </w:rPr>
            </w:pPr>
          </w:p>
          <w:p w14:paraId="32C449D4" w14:textId="42A39021" w:rsidR="004923DA" w:rsidRDefault="004923DA" w:rsidP="00FF7EBB">
            <w:pPr>
              <w:jc w:val="both"/>
              <w:rPr>
                <w:bCs/>
                <w:sz w:val="24"/>
                <w:szCs w:val="24"/>
              </w:rPr>
            </w:pPr>
            <w:r w:rsidRPr="008B28E7">
              <w:rPr>
                <w:b/>
                <w:sz w:val="24"/>
                <w:szCs w:val="24"/>
              </w:rPr>
              <w:t>Professional Qualification and date of qualification:</w:t>
            </w:r>
            <w:r w:rsidR="00787045">
              <w:rPr>
                <w:b/>
                <w:sz w:val="24"/>
                <w:szCs w:val="24"/>
              </w:rPr>
              <w:t xml:space="preserve"> </w:t>
            </w:r>
            <w:r w:rsidR="00787045" w:rsidRPr="00787045">
              <w:rPr>
                <w:bCs/>
                <w:sz w:val="24"/>
                <w:szCs w:val="24"/>
              </w:rPr>
              <w:t>MSC</w:t>
            </w:r>
            <w:r w:rsidR="00787045">
              <w:rPr>
                <w:bCs/>
                <w:sz w:val="24"/>
                <w:szCs w:val="24"/>
              </w:rPr>
              <w:t xml:space="preserve"> Diploma Social Work</w:t>
            </w:r>
          </w:p>
          <w:p w14:paraId="17DD1D41" w14:textId="035EC5C1" w:rsidR="00787045" w:rsidRPr="00787045" w:rsidRDefault="00787045" w:rsidP="00FF7EBB">
            <w:pPr>
              <w:jc w:val="both"/>
              <w:rPr>
                <w:bCs/>
                <w:sz w:val="24"/>
                <w:szCs w:val="24"/>
              </w:rPr>
            </w:pPr>
            <w:r>
              <w:rPr>
                <w:bCs/>
                <w:sz w:val="24"/>
                <w:szCs w:val="24"/>
              </w:rPr>
              <w:t xml:space="preserve">June 18, 1995 </w:t>
            </w:r>
          </w:p>
          <w:p w14:paraId="2F512115" w14:textId="77777777" w:rsidR="004923DA" w:rsidRDefault="004923DA" w:rsidP="00FF7EBB">
            <w:pPr>
              <w:jc w:val="both"/>
              <w:rPr>
                <w:b/>
                <w:sz w:val="24"/>
                <w:szCs w:val="24"/>
              </w:rPr>
            </w:pPr>
          </w:p>
          <w:p w14:paraId="7AE792F3" w14:textId="20833CF0" w:rsidR="00861800" w:rsidRPr="00DC584C" w:rsidRDefault="004923DA" w:rsidP="00861800">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861800">
              <w:rPr>
                <w:b/>
                <w:sz w:val="24"/>
                <w:szCs w:val="24"/>
              </w:rPr>
              <w:t xml:space="preserve"> </w:t>
            </w:r>
            <w:r w:rsidR="00861800" w:rsidRPr="00DC584C">
              <w:rPr>
                <w:bCs/>
                <w:sz w:val="24"/>
                <w:szCs w:val="24"/>
              </w:rPr>
              <w:t>07836386513</w:t>
            </w:r>
            <w:r w:rsidR="00861800">
              <w:rPr>
                <w:bCs/>
                <w:sz w:val="24"/>
                <w:szCs w:val="24"/>
              </w:rPr>
              <w:t xml:space="preserve">, </w:t>
            </w:r>
            <w:r w:rsidR="00C62EBF" w:rsidRPr="003E1FC7">
              <w:rPr>
                <w:bCs/>
                <w:sz w:val="24"/>
                <w:szCs w:val="24"/>
              </w:rPr>
              <w:t>ABaker@carmarthenshire.gov.uk</w:t>
            </w:r>
          </w:p>
          <w:p w14:paraId="566EFF04" w14:textId="20FD71B6" w:rsidR="004923DA" w:rsidRPr="008B28E7" w:rsidRDefault="004923DA" w:rsidP="00FF7EBB">
            <w:pPr>
              <w:jc w:val="both"/>
              <w:rPr>
                <w:b/>
                <w:sz w:val="24"/>
                <w:szCs w:val="24"/>
              </w:rPr>
            </w:pP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 xml:space="preserve">an individual using services, their </w:t>
      </w:r>
      <w:proofErr w:type="gramStart"/>
      <w:r w:rsidR="000E0D51" w:rsidRPr="000E0D51">
        <w:rPr>
          <w:sz w:val="24"/>
          <w:szCs w:val="24"/>
        </w:rPr>
        <w:t>family</w:t>
      </w:r>
      <w:proofErr w:type="gramEnd"/>
      <w:r w:rsidR="000E0D51" w:rsidRPr="000E0D51">
        <w:rPr>
          <w:sz w:val="24"/>
          <w:szCs w:val="24"/>
        </w:rPr>
        <w:t xml:space="preserve">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A336797" w14:textId="77777777" w:rsidR="00986C0B" w:rsidRDefault="00986C0B">
            <w:pPr>
              <w:rPr>
                <w:sz w:val="24"/>
                <w:szCs w:val="24"/>
              </w:rPr>
            </w:pPr>
          </w:p>
          <w:p w14:paraId="6F75B61F" w14:textId="61492ACB" w:rsidR="004E438A" w:rsidRDefault="004E438A">
            <w:pPr>
              <w:rPr>
                <w:sz w:val="24"/>
                <w:szCs w:val="24"/>
              </w:rPr>
            </w:pPr>
            <w:r>
              <w:rPr>
                <w:sz w:val="24"/>
                <w:szCs w:val="24"/>
              </w:rPr>
              <w:t>Kevin Sean Moore</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ADBB83D" w14:textId="77777777" w:rsidR="004E438A" w:rsidRDefault="004E438A">
            <w:pPr>
              <w:rPr>
                <w:sz w:val="24"/>
                <w:szCs w:val="24"/>
              </w:rPr>
            </w:pPr>
          </w:p>
          <w:p w14:paraId="2C68808C" w14:textId="1087F557" w:rsidR="00986C0B" w:rsidRDefault="004E438A">
            <w:pPr>
              <w:rPr>
                <w:sz w:val="24"/>
                <w:szCs w:val="24"/>
              </w:rPr>
            </w:pPr>
            <w:r>
              <w:rPr>
                <w:sz w:val="24"/>
                <w:szCs w:val="24"/>
              </w:rPr>
              <w:t>Carmarthenshire Fostering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8E908E3" w14:textId="77777777" w:rsidR="004E438A" w:rsidRDefault="004E438A">
            <w:pPr>
              <w:rPr>
                <w:sz w:val="24"/>
                <w:szCs w:val="24"/>
              </w:rPr>
            </w:pPr>
          </w:p>
          <w:p w14:paraId="4CFBF301" w14:textId="6A37C763" w:rsidR="00986C0B" w:rsidRDefault="004E438A">
            <w:pPr>
              <w:rPr>
                <w:sz w:val="24"/>
                <w:szCs w:val="24"/>
              </w:rPr>
            </w:pPr>
            <w:r>
              <w:rPr>
                <w:sz w:val="24"/>
                <w:szCs w:val="24"/>
              </w:rPr>
              <w:t>Ann Marie Baker</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7535235" w14:textId="77777777" w:rsidR="00986C0B" w:rsidRDefault="00986C0B">
            <w:pPr>
              <w:rPr>
                <w:sz w:val="24"/>
                <w:szCs w:val="24"/>
              </w:rPr>
            </w:pPr>
          </w:p>
          <w:p w14:paraId="15149746" w14:textId="5EF3CE0B" w:rsidR="004E438A" w:rsidRDefault="004E438A">
            <w:pPr>
              <w:rPr>
                <w:sz w:val="24"/>
                <w:szCs w:val="24"/>
              </w:rPr>
            </w:pPr>
            <w:r>
              <w:rPr>
                <w:sz w:val="24"/>
                <w:szCs w:val="24"/>
              </w:rPr>
              <w:t>Ann Marie Baker</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 xml:space="preserve">providing </w:t>
      </w:r>
      <w:proofErr w:type="gramStart"/>
      <w:r>
        <w:t>learners’</w:t>
      </w:r>
      <w:proofErr w:type="gramEnd"/>
      <w:r>
        <w:t xml:space="preserve">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w:t>
      </w:r>
      <w:proofErr w:type="gramStart"/>
      <w:r>
        <w:t>mentor</w:t>
      </w:r>
      <w:proofErr w:type="gramEnd"/>
      <w:r>
        <w:t xml:space="preserve">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 xml:space="preserve">act </w:t>
      </w:r>
      <w:proofErr w:type="gramStart"/>
      <w:r>
        <w:t>at all times</w:t>
      </w:r>
      <w:proofErr w:type="gramEnd"/>
      <w:r>
        <w:t xml:space="preserve">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w:t>
      </w:r>
      <w:proofErr w:type="gramStart"/>
      <w:r>
        <w:t>in order for</w:t>
      </w:r>
      <w:proofErr w:type="gramEnd"/>
      <w:r>
        <w:t xml:space="preserve">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 xml:space="preserve">agree with the learner, use of up to 3 additional paid leave days over the whole duration of the programme, as a contribution towards time needed for personal study, </w:t>
      </w:r>
      <w:proofErr w:type="gramStart"/>
      <w:r>
        <w:t>research</w:t>
      </w:r>
      <w:proofErr w:type="gramEnd"/>
      <w:r>
        <w:t xml:space="preserve">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proofErr w:type="gramStart"/>
      <w:r>
        <w:t>Signed:…</w:t>
      </w:r>
      <w:proofErr w:type="gramEnd"/>
      <w:r>
        <w:t xml:space="preserve">…………………….. Print </w:t>
      </w:r>
      <w:proofErr w:type="gramStart"/>
      <w:r>
        <w:t>Name:…</w:t>
      </w:r>
      <w:proofErr w:type="gramEnd"/>
      <w:r>
        <w:t xml:space="preserv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proofErr w:type="gramStart"/>
      <w:r>
        <w:t>Signed:…</w:t>
      </w:r>
      <w:proofErr w:type="gramEnd"/>
      <w:r>
        <w:t xml:space="preserve">…………………….. Print </w:t>
      </w:r>
      <w:proofErr w:type="gramStart"/>
      <w:r>
        <w:t>Name:…</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proofErr w:type="gramStart"/>
      <w:r>
        <w:t>Signed:…</w:t>
      </w:r>
      <w:proofErr w:type="gramEnd"/>
      <w:r>
        <w:t xml:space="preserve">…………………….. Print </w:t>
      </w:r>
      <w:proofErr w:type="gramStart"/>
      <w:r>
        <w:t>Name:…</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5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7390E" w14:textId="77777777" w:rsidR="00D67189" w:rsidRDefault="00D67189">
      <w:r>
        <w:separator/>
      </w:r>
    </w:p>
  </w:endnote>
  <w:endnote w:type="continuationSeparator" w:id="0">
    <w:p w14:paraId="10387212" w14:textId="77777777" w:rsidR="00D67189" w:rsidRDefault="00D67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Open Sans Subset">
    <w:altName w:val="Calibri"/>
    <w:charset w:val="00"/>
    <w:family w:val="auto"/>
    <w:pitch w:val="default"/>
  </w:font>
  <w:font w:name="MinionPro-Regular">
    <w:altName w:val="Yu Gothic"/>
    <w:panose1 w:val="00000000000000000000"/>
    <w:charset w:val="80"/>
    <w:family w:val="roman"/>
    <w:notTrueType/>
    <w:pitch w:val="default"/>
    <w:sig w:usb0="00000001" w:usb1="08070000" w:usb2="00000010" w:usb3="00000000" w:csb0="00020000" w:csb1="00000000"/>
  </w:font>
  <w:font w:name="Segoe UI">
    <w:altName w:val="Calibr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artel-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01B6B" w14:textId="77777777" w:rsidR="00D67189" w:rsidRDefault="00D67189">
      <w:r>
        <w:separator/>
      </w:r>
    </w:p>
  </w:footnote>
  <w:footnote w:type="continuationSeparator" w:id="0">
    <w:p w14:paraId="6CF15756" w14:textId="77777777" w:rsidR="00D67189" w:rsidRDefault="00D671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4224"/>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1FA"/>
    <w:rsid w:val="00095C1B"/>
    <w:rsid w:val="00096DEA"/>
    <w:rsid w:val="000A4240"/>
    <w:rsid w:val="000A469A"/>
    <w:rsid w:val="000A584A"/>
    <w:rsid w:val="000C378F"/>
    <w:rsid w:val="000C465F"/>
    <w:rsid w:val="000C6892"/>
    <w:rsid w:val="000C6FFE"/>
    <w:rsid w:val="000D0BB6"/>
    <w:rsid w:val="000E0D51"/>
    <w:rsid w:val="000E26B0"/>
    <w:rsid w:val="000E38C3"/>
    <w:rsid w:val="000E55A1"/>
    <w:rsid w:val="000F1599"/>
    <w:rsid w:val="000F1769"/>
    <w:rsid w:val="000F5AEB"/>
    <w:rsid w:val="000F6196"/>
    <w:rsid w:val="0010312C"/>
    <w:rsid w:val="00106DC7"/>
    <w:rsid w:val="00112391"/>
    <w:rsid w:val="00114F52"/>
    <w:rsid w:val="00130119"/>
    <w:rsid w:val="001347F8"/>
    <w:rsid w:val="00137BB5"/>
    <w:rsid w:val="00137E05"/>
    <w:rsid w:val="001403EC"/>
    <w:rsid w:val="00140BBF"/>
    <w:rsid w:val="00142B5F"/>
    <w:rsid w:val="001447F6"/>
    <w:rsid w:val="0014687D"/>
    <w:rsid w:val="00147DE3"/>
    <w:rsid w:val="00150794"/>
    <w:rsid w:val="001608C4"/>
    <w:rsid w:val="00165F3D"/>
    <w:rsid w:val="00171418"/>
    <w:rsid w:val="001739C8"/>
    <w:rsid w:val="001772DE"/>
    <w:rsid w:val="001838F8"/>
    <w:rsid w:val="001961CF"/>
    <w:rsid w:val="001A59BB"/>
    <w:rsid w:val="001A6A51"/>
    <w:rsid w:val="001A79C4"/>
    <w:rsid w:val="001B1921"/>
    <w:rsid w:val="001B331A"/>
    <w:rsid w:val="001B3592"/>
    <w:rsid w:val="001C0E74"/>
    <w:rsid w:val="001C4DB8"/>
    <w:rsid w:val="001D19E7"/>
    <w:rsid w:val="001D229F"/>
    <w:rsid w:val="001E1433"/>
    <w:rsid w:val="001F4552"/>
    <w:rsid w:val="002019EB"/>
    <w:rsid w:val="00205051"/>
    <w:rsid w:val="00211F65"/>
    <w:rsid w:val="00213FD7"/>
    <w:rsid w:val="0021792F"/>
    <w:rsid w:val="00220D06"/>
    <w:rsid w:val="002246A0"/>
    <w:rsid w:val="00224B1F"/>
    <w:rsid w:val="00224F25"/>
    <w:rsid w:val="00230439"/>
    <w:rsid w:val="00235176"/>
    <w:rsid w:val="00236061"/>
    <w:rsid w:val="0024100E"/>
    <w:rsid w:val="00241C1B"/>
    <w:rsid w:val="0024288B"/>
    <w:rsid w:val="002657E9"/>
    <w:rsid w:val="0026665E"/>
    <w:rsid w:val="0027147E"/>
    <w:rsid w:val="00272E7F"/>
    <w:rsid w:val="002761F4"/>
    <w:rsid w:val="002775E1"/>
    <w:rsid w:val="00277979"/>
    <w:rsid w:val="00285065"/>
    <w:rsid w:val="00291ADD"/>
    <w:rsid w:val="00295CA1"/>
    <w:rsid w:val="002A0E51"/>
    <w:rsid w:val="002A1EFB"/>
    <w:rsid w:val="002A291A"/>
    <w:rsid w:val="002A33CC"/>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0C78"/>
    <w:rsid w:val="0031350A"/>
    <w:rsid w:val="00316815"/>
    <w:rsid w:val="003168CA"/>
    <w:rsid w:val="00321255"/>
    <w:rsid w:val="0032230D"/>
    <w:rsid w:val="00322A0B"/>
    <w:rsid w:val="00332426"/>
    <w:rsid w:val="00335FC5"/>
    <w:rsid w:val="00342D4C"/>
    <w:rsid w:val="00345808"/>
    <w:rsid w:val="00352397"/>
    <w:rsid w:val="00355210"/>
    <w:rsid w:val="00365DF9"/>
    <w:rsid w:val="00372DB4"/>
    <w:rsid w:val="00373067"/>
    <w:rsid w:val="0037419E"/>
    <w:rsid w:val="00375AF5"/>
    <w:rsid w:val="003761BD"/>
    <w:rsid w:val="0038500D"/>
    <w:rsid w:val="00385414"/>
    <w:rsid w:val="00385CBE"/>
    <w:rsid w:val="00390074"/>
    <w:rsid w:val="00393600"/>
    <w:rsid w:val="0039762B"/>
    <w:rsid w:val="003A0C37"/>
    <w:rsid w:val="003A1B6B"/>
    <w:rsid w:val="003A46C0"/>
    <w:rsid w:val="003A600E"/>
    <w:rsid w:val="003A6513"/>
    <w:rsid w:val="003B16C7"/>
    <w:rsid w:val="003B30E5"/>
    <w:rsid w:val="003C19F1"/>
    <w:rsid w:val="003C4186"/>
    <w:rsid w:val="003C6185"/>
    <w:rsid w:val="003C69C5"/>
    <w:rsid w:val="003D0D2D"/>
    <w:rsid w:val="003D1885"/>
    <w:rsid w:val="003D20F1"/>
    <w:rsid w:val="003D4710"/>
    <w:rsid w:val="003E16D7"/>
    <w:rsid w:val="003E197E"/>
    <w:rsid w:val="003E1FC7"/>
    <w:rsid w:val="003E4B70"/>
    <w:rsid w:val="003E5FBA"/>
    <w:rsid w:val="003F1233"/>
    <w:rsid w:val="003F24B7"/>
    <w:rsid w:val="00400786"/>
    <w:rsid w:val="004046F0"/>
    <w:rsid w:val="0040668F"/>
    <w:rsid w:val="00412677"/>
    <w:rsid w:val="00420C94"/>
    <w:rsid w:val="004348AE"/>
    <w:rsid w:val="004352D9"/>
    <w:rsid w:val="004376C0"/>
    <w:rsid w:val="0044223A"/>
    <w:rsid w:val="00451851"/>
    <w:rsid w:val="0045302A"/>
    <w:rsid w:val="00453343"/>
    <w:rsid w:val="004608B9"/>
    <w:rsid w:val="00462C05"/>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4AF5"/>
    <w:rsid w:val="004968E2"/>
    <w:rsid w:val="004A12B6"/>
    <w:rsid w:val="004A2A49"/>
    <w:rsid w:val="004B4BCF"/>
    <w:rsid w:val="004B600B"/>
    <w:rsid w:val="004B6822"/>
    <w:rsid w:val="004B69F6"/>
    <w:rsid w:val="004C2D3A"/>
    <w:rsid w:val="004D03C4"/>
    <w:rsid w:val="004D0BF1"/>
    <w:rsid w:val="004D0F4E"/>
    <w:rsid w:val="004D35A4"/>
    <w:rsid w:val="004D445F"/>
    <w:rsid w:val="004E05F4"/>
    <w:rsid w:val="004E087B"/>
    <w:rsid w:val="004E438A"/>
    <w:rsid w:val="004E44A4"/>
    <w:rsid w:val="004E7B8B"/>
    <w:rsid w:val="004E7BDD"/>
    <w:rsid w:val="004F1E21"/>
    <w:rsid w:val="004F740D"/>
    <w:rsid w:val="004F7B8F"/>
    <w:rsid w:val="00500748"/>
    <w:rsid w:val="005011D6"/>
    <w:rsid w:val="00502A14"/>
    <w:rsid w:val="005042F1"/>
    <w:rsid w:val="0050481B"/>
    <w:rsid w:val="005113D4"/>
    <w:rsid w:val="0051287D"/>
    <w:rsid w:val="00513A13"/>
    <w:rsid w:val="00513C7D"/>
    <w:rsid w:val="00521123"/>
    <w:rsid w:val="00521221"/>
    <w:rsid w:val="0052250B"/>
    <w:rsid w:val="00522AD6"/>
    <w:rsid w:val="00526CDA"/>
    <w:rsid w:val="005414F4"/>
    <w:rsid w:val="00546187"/>
    <w:rsid w:val="00547B11"/>
    <w:rsid w:val="00557D77"/>
    <w:rsid w:val="00560649"/>
    <w:rsid w:val="00562EAA"/>
    <w:rsid w:val="00563B58"/>
    <w:rsid w:val="005640C4"/>
    <w:rsid w:val="0056684C"/>
    <w:rsid w:val="00573FD6"/>
    <w:rsid w:val="00574A0C"/>
    <w:rsid w:val="0057780F"/>
    <w:rsid w:val="00581E0A"/>
    <w:rsid w:val="00583442"/>
    <w:rsid w:val="00586D89"/>
    <w:rsid w:val="00594F9F"/>
    <w:rsid w:val="005A1B4C"/>
    <w:rsid w:val="005A545C"/>
    <w:rsid w:val="005B57F8"/>
    <w:rsid w:val="005C1567"/>
    <w:rsid w:val="005C28D3"/>
    <w:rsid w:val="005C6CE5"/>
    <w:rsid w:val="005D3F07"/>
    <w:rsid w:val="005E13EA"/>
    <w:rsid w:val="00606E27"/>
    <w:rsid w:val="006108C9"/>
    <w:rsid w:val="00614DF7"/>
    <w:rsid w:val="0062158D"/>
    <w:rsid w:val="006326D1"/>
    <w:rsid w:val="00632E0A"/>
    <w:rsid w:val="00633165"/>
    <w:rsid w:val="006447DE"/>
    <w:rsid w:val="00651DB4"/>
    <w:rsid w:val="0065276E"/>
    <w:rsid w:val="00654329"/>
    <w:rsid w:val="00654CEC"/>
    <w:rsid w:val="00655507"/>
    <w:rsid w:val="006635E3"/>
    <w:rsid w:val="006669F3"/>
    <w:rsid w:val="0066700C"/>
    <w:rsid w:val="006712A7"/>
    <w:rsid w:val="00674FC2"/>
    <w:rsid w:val="00677799"/>
    <w:rsid w:val="00677E42"/>
    <w:rsid w:val="00682334"/>
    <w:rsid w:val="00684732"/>
    <w:rsid w:val="00684B16"/>
    <w:rsid w:val="0069279F"/>
    <w:rsid w:val="0069625A"/>
    <w:rsid w:val="00696F65"/>
    <w:rsid w:val="00697572"/>
    <w:rsid w:val="006B0388"/>
    <w:rsid w:val="006B4496"/>
    <w:rsid w:val="006B5E67"/>
    <w:rsid w:val="006B6612"/>
    <w:rsid w:val="006C2EB5"/>
    <w:rsid w:val="006D18A3"/>
    <w:rsid w:val="006D549B"/>
    <w:rsid w:val="006D5970"/>
    <w:rsid w:val="006E481E"/>
    <w:rsid w:val="006E795F"/>
    <w:rsid w:val="006F2A9E"/>
    <w:rsid w:val="00700249"/>
    <w:rsid w:val="007069CD"/>
    <w:rsid w:val="00711435"/>
    <w:rsid w:val="0071231A"/>
    <w:rsid w:val="00712E90"/>
    <w:rsid w:val="00713B7E"/>
    <w:rsid w:val="0072678F"/>
    <w:rsid w:val="00726D6A"/>
    <w:rsid w:val="007276E5"/>
    <w:rsid w:val="00727C4C"/>
    <w:rsid w:val="00734809"/>
    <w:rsid w:val="007406E1"/>
    <w:rsid w:val="00743E40"/>
    <w:rsid w:val="007460DF"/>
    <w:rsid w:val="0075031F"/>
    <w:rsid w:val="00751263"/>
    <w:rsid w:val="007544FC"/>
    <w:rsid w:val="0075673A"/>
    <w:rsid w:val="0075704F"/>
    <w:rsid w:val="00763B2D"/>
    <w:rsid w:val="00766A7A"/>
    <w:rsid w:val="00772924"/>
    <w:rsid w:val="00787045"/>
    <w:rsid w:val="007872F2"/>
    <w:rsid w:val="007908E0"/>
    <w:rsid w:val="00793EB3"/>
    <w:rsid w:val="00794205"/>
    <w:rsid w:val="00795851"/>
    <w:rsid w:val="007960C4"/>
    <w:rsid w:val="007A1F6A"/>
    <w:rsid w:val="007A6D4C"/>
    <w:rsid w:val="007B0DE3"/>
    <w:rsid w:val="007B1BFD"/>
    <w:rsid w:val="007B7191"/>
    <w:rsid w:val="007C1D94"/>
    <w:rsid w:val="007C556F"/>
    <w:rsid w:val="007C6A87"/>
    <w:rsid w:val="007D0A07"/>
    <w:rsid w:val="007D133D"/>
    <w:rsid w:val="007D2E77"/>
    <w:rsid w:val="007D3EB4"/>
    <w:rsid w:val="007D3F16"/>
    <w:rsid w:val="007D694B"/>
    <w:rsid w:val="007E7598"/>
    <w:rsid w:val="007F3F7E"/>
    <w:rsid w:val="007F46DE"/>
    <w:rsid w:val="007F4BA4"/>
    <w:rsid w:val="00813CEC"/>
    <w:rsid w:val="008142F9"/>
    <w:rsid w:val="008145CF"/>
    <w:rsid w:val="0081534C"/>
    <w:rsid w:val="008171E4"/>
    <w:rsid w:val="008208EA"/>
    <w:rsid w:val="00824128"/>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57BB9"/>
    <w:rsid w:val="00861038"/>
    <w:rsid w:val="00861800"/>
    <w:rsid w:val="00865B58"/>
    <w:rsid w:val="00866B50"/>
    <w:rsid w:val="00867A63"/>
    <w:rsid w:val="008708F1"/>
    <w:rsid w:val="00871960"/>
    <w:rsid w:val="0087369F"/>
    <w:rsid w:val="00877186"/>
    <w:rsid w:val="00880539"/>
    <w:rsid w:val="008859E8"/>
    <w:rsid w:val="0088737B"/>
    <w:rsid w:val="00892716"/>
    <w:rsid w:val="00893067"/>
    <w:rsid w:val="008933DE"/>
    <w:rsid w:val="008949BA"/>
    <w:rsid w:val="00895FCE"/>
    <w:rsid w:val="00897F3E"/>
    <w:rsid w:val="008A21B4"/>
    <w:rsid w:val="008A674E"/>
    <w:rsid w:val="008B07DE"/>
    <w:rsid w:val="008B28E7"/>
    <w:rsid w:val="008C14C7"/>
    <w:rsid w:val="008C2FFB"/>
    <w:rsid w:val="008C4312"/>
    <w:rsid w:val="008C6EEA"/>
    <w:rsid w:val="008C7770"/>
    <w:rsid w:val="008C79C7"/>
    <w:rsid w:val="008D5813"/>
    <w:rsid w:val="008D634E"/>
    <w:rsid w:val="008D778A"/>
    <w:rsid w:val="008D78C9"/>
    <w:rsid w:val="008E7B15"/>
    <w:rsid w:val="008F32D9"/>
    <w:rsid w:val="00902A65"/>
    <w:rsid w:val="00905E30"/>
    <w:rsid w:val="009079A6"/>
    <w:rsid w:val="009079BD"/>
    <w:rsid w:val="00912BD9"/>
    <w:rsid w:val="00920E5B"/>
    <w:rsid w:val="00926436"/>
    <w:rsid w:val="0093018C"/>
    <w:rsid w:val="00954006"/>
    <w:rsid w:val="009544C0"/>
    <w:rsid w:val="00954FA4"/>
    <w:rsid w:val="00956AE9"/>
    <w:rsid w:val="00964CC6"/>
    <w:rsid w:val="00974A5B"/>
    <w:rsid w:val="009761CF"/>
    <w:rsid w:val="009801C3"/>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2EE"/>
    <w:rsid w:val="009F3AEC"/>
    <w:rsid w:val="00A00081"/>
    <w:rsid w:val="00A062AF"/>
    <w:rsid w:val="00A06422"/>
    <w:rsid w:val="00A1015E"/>
    <w:rsid w:val="00A10D56"/>
    <w:rsid w:val="00A12AAE"/>
    <w:rsid w:val="00A12F22"/>
    <w:rsid w:val="00A16DD1"/>
    <w:rsid w:val="00A22441"/>
    <w:rsid w:val="00A230E8"/>
    <w:rsid w:val="00A23F3B"/>
    <w:rsid w:val="00A24406"/>
    <w:rsid w:val="00A25F64"/>
    <w:rsid w:val="00A303B9"/>
    <w:rsid w:val="00A31756"/>
    <w:rsid w:val="00A37416"/>
    <w:rsid w:val="00A40ED6"/>
    <w:rsid w:val="00A47621"/>
    <w:rsid w:val="00A479CD"/>
    <w:rsid w:val="00A50CFC"/>
    <w:rsid w:val="00A53838"/>
    <w:rsid w:val="00A54D67"/>
    <w:rsid w:val="00A55A3F"/>
    <w:rsid w:val="00A55D47"/>
    <w:rsid w:val="00A6449B"/>
    <w:rsid w:val="00A652F6"/>
    <w:rsid w:val="00A65861"/>
    <w:rsid w:val="00A70A91"/>
    <w:rsid w:val="00A732EA"/>
    <w:rsid w:val="00A7489E"/>
    <w:rsid w:val="00A8015F"/>
    <w:rsid w:val="00A85039"/>
    <w:rsid w:val="00A906AA"/>
    <w:rsid w:val="00A94C5E"/>
    <w:rsid w:val="00A97694"/>
    <w:rsid w:val="00A9793F"/>
    <w:rsid w:val="00AA252C"/>
    <w:rsid w:val="00AA666E"/>
    <w:rsid w:val="00AB5518"/>
    <w:rsid w:val="00AC4A04"/>
    <w:rsid w:val="00AD336F"/>
    <w:rsid w:val="00AE134C"/>
    <w:rsid w:val="00AE1868"/>
    <w:rsid w:val="00AE1D44"/>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1A90"/>
    <w:rsid w:val="00BD21AC"/>
    <w:rsid w:val="00BD30B1"/>
    <w:rsid w:val="00BE0F7B"/>
    <w:rsid w:val="00BE10C2"/>
    <w:rsid w:val="00BE3C75"/>
    <w:rsid w:val="00BE447C"/>
    <w:rsid w:val="00BF0D6C"/>
    <w:rsid w:val="00C01D14"/>
    <w:rsid w:val="00C01D97"/>
    <w:rsid w:val="00C025B4"/>
    <w:rsid w:val="00C0463D"/>
    <w:rsid w:val="00C161FD"/>
    <w:rsid w:val="00C23F17"/>
    <w:rsid w:val="00C26D0D"/>
    <w:rsid w:val="00C27C95"/>
    <w:rsid w:val="00C300D2"/>
    <w:rsid w:val="00C3270F"/>
    <w:rsid w:val="00C3278B"/>
    <w:rsid w:val="00C33375"/>
    <w:rsid w:val="00C33A6E"/>
    <w:rsid w:val="00C34C23"/>
    <w:rsid w:val="00C36F18"/>
    <w:rsid w:val="00C42005"/>
    <w:rsid w:val="00C4664D"/>
    <w:rsid w:val="00C472AA"/>
    <w:rsid w:val="00C50A05"/>
    <w:rsid w:val="00C54AED"/>
    <w:rsid w:val="00C5695A"/>
    <w:rsid w:val="00C57D24"/>
    <w:rsid w:val="00C604D6"/>
    <w:rsid w:val="00C62EBF"/>
    <w:rsid w:val="00C63D00"/>
    <w:rsid w:val="00C6441B"/>
    <w:rsid w:val="00C65921"/>
    <w:rsid w:val="00C7108B"/>
    <w:rsid w:val="00C71831"/>
    <w:rsid w:val="00C75883"/>
    <w:rsid w:val="00C8089F"/>
    <w:rsid w:val="00C836CC"/>
    <w:rsid w:val="00C87A74"/>
    <w:rsid w:val="00C92C71"/>
    <w:rsid w:val="00C93F8F"/>
    <w:rsid w:val="00CA3593"/>
    <w:rsid w:val="00CA5726"/>
    <w:rsid w:val="00CB1A46"/>
    <w:rsid w:val="00CB258E"/>
    <w:rsid w:val="00CB3C8F"/>
    <w:rsid w:val="00CC02F1"/>
    <w:rsid w:val="00CC11A6"/>
    <w:rsid w:val="00CC135E"/>
    <w:rsid w:val="00CC7226"/>
    <w:rsid w:val="00CD0735"/>
    <w:rsid w:val="00CD5D3F"/>
    <w:rsid w:val="00CE7DA2"/>
    <w:rsid w:val="00CF2F8A"/>
    <w:rsid w:val="00CF3DB3"/>
    <w:rsid w:val="00CF49AE"/>
    <w:rsid w:val="00D0197B"/>
    <w:rsid w:val="00D052BC"/>
    <w:rsid w:val="00D06EC2"/>
    <w:rsid w:val="00D07026"/>
    <w:rsid w:val="00D22C8F"/>
    <w:rsid w:val="00D24F5C"/>
    <w:rsid w:val="00D33491"/>
    <w:rsid w:val="00D3442D"/>
    <w:rsid w:val="00D44F8E"/>
    <w:rsid w:val="00D51FD5"/>
    <w:rsid w:val="00D55DE0"/>
    <w:rsid w:val="00D607EF"/>
    <w:rsid w:val="00D60F88"/>
    <w:rsid w:val="00D63748"/>
    <w:rsid w:val="00D63CD4"/>
    <w:rsid w:val="00D646BD"/>
    <w:rsid w:val="00D67189"/>
    <w:rsid w:val="00D71201"/>
    <w:rsid w:val="00D720C7"/>
    <w:rsid w:val="00D876E6"/>
    <w:rsid w:val="00D90958"/>
    <w:rsid w:val="00D93487"/>
    <w:rsid w:val="00DA1025"/>
    <w:rsid w:val="00DA22EC"/>
    <w:rsid w:val="00DA2927"/>
    <w:rsid w:val="00DA5860"/>
    <w:rsid w:val="00DA7BB1"/>
    <w:rsid w:val="00DB2767"/>
    <w:rsid w:val="00DC1B10"/>
    <w:rsid w:val="00DC4729"/>
    <w:rsid w:val="00DC584C"/>
    <w:rsid w:val="00DF2D06"/>
    <w:rsid w:val="00DF4C36"/>
    <w:rsid w:val="00E0524C"/>
    <w:rsid w:val="00E17160"/>
    <w:rsid w:val="00E32872"/>
    <w:rsid w:val="00E349AC"/>
    <w:rsid w:val="00E35112"/>
    <w:rsid w:val="00E35BEC"/>
    <w:rsid w:val="00E50821"/>
    <w:rsid w:val="00E51F91"/>
    <w:rsid w:val="00E559CE"/>
    <w:rsid w:val="00E60F42"/>
    <w:rsid w:val="00E6746C"/>
    <w:rsid w:val="00E701A9"/>
    <w:rsid w:val="00E7086E"/>
    <w:rsid w:val="00E73C41"/>
    <w:rsid w:val="00E75911"/>
    <w:rsid w:val="00E7598F"/>
    <w:rsid w:val="00E76F60"/>
    <w:rsid w:val="00E812B5"/>
    <w:rsid w:val="00E83D90"/>
    <w:rsid w:val="00E83F91"/>
    <w:rsid w:val="00E902E6"/>
    <w:rsid w:val="00E9107A"/>
    <w:rsid w:val="00E91F62"/>
    <w:rsid w:val="00E929FD"/>
    <w:rsid w:val="00E93240"/>
    <w:rsid w:val="00E9479B"/>
    <w:rsid w:val="00E94E22"/>
    <w:rsid w:val="00E97171"/>
    <w:rsid w:val="00EA4D48"/>
    <w:rsid w:val="00EB214E"/>
    <w:rsid w:val="00EB2173"/>
    <w:rsid w:val="00EB62E6"/>
    <w:rsid w:val="00EB75E9"/>
    <w:rsid w:val="00EC59A5"/>
    <w:rsid w:val="00ED1B30"/>
    <w:rsid w:val="00ED5D03"/>
    <w:rsid w:val="00EE1AC1"/>
    <w:rsid w:val="00EE39D6"/>
    <w:rsid w:val="00EE52AD"/>
    <w:rsid w:val="00EE6FAB"/>
    <w:rsid w:val="00EF0480"/>
    <w:rsid w:val="00F01F92"/>
    <w:rsid w:val="00F04053"/>
    <w:rsid w:val="00F10A08"/>
    <w:rsid w:val="00F22AC5"/>
    <w:rsid w:val="00F254D1"/>
    <w:rsid w:val="00F32B82"/>
    <w:rsid w:val="00F4043E"/>
    <w:rsid w:val="00F41795"/>
    <w:rsid w:val="00F41BBC"/>
    <w:rsid w:val="00F444F0"/>
    <w:rsid w:val="00F50847"/>
    <w:rsid w:val="00F53F27"/>
    <w:rsid w:val="00F546D1"/>
    <w:rsid w:val="00F577B6"/>
    <w:rsid w:val="00F66272"/>
    <w:rsid w:val="00F709C0"/>
    <w:rsid w:val="00F927A1"/>
    <w:rsid w:val="00F92E4D"/>
    <w:rsid w:val="00F93166"/>
    <w:rsid w:val="00F93B2A"/>
    <w:rsid w:val="00F95D08"/>
    <w:rsid w:val="00FA3764"/>
    <w:rsid w:val="00FA56ED"/>
    <w:rsid w:val="00FB24EA"/>
    <w:rsid w:val="00FB408E"/>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2ED1"/>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styleId="UnresolvedMention">
    <w:name w:val="Unresolved Mention"/>
    <w:basedOn w:val="DefaultParagraphFont"/>
    <w:uiPriority w:val="99"/>
    <w:semiHidden/>
    <w:unhideWhenUsed/>
    <w:rsid w:val="00A317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hndabell.com/2018/08/05/models-of-reflection/" TargetMode="External"/><Relationship Id="rId18" Type="http://schemas.openxmlformats.org/officeDocument/2006/relationships/hyperlink" Target="https://www.basw.co.uk/system/files/resources/basw_100725-3_0.pdf" TargetMode="External"/><Relationship Id="rId26" Type="http://schemas.openxmlformats.org/officeDocument/2006/relationships/hyperlink" Target="https://www.researchgate.net/publication/248992972_Continuing_professional_development_in_social_work_The_Scottish_context" TargetMode="External"/><Relationship Id="rId39" Type="http://schemas.openxmlformats.org/officeDocument/2006/relationships/hyperlink" Target="https://www.legislation.gov.uk/anaw/2014/4/contents" TargetMode="External"/><Relationship Id="rId21" Type="http://schemas.openxmlformats.org/officeDocument/2006/relationships/hyperlink" Target="https://www.legislation.gov.uk/ukpga/2018/12/part/1/enacted" TargetMode="External"/><Relationship Id="rId34" Type="http://schemas.openxmlformats.org/officeDocument/2006/relationships/hyperlink" Target="https://www.researchgate.net/profile/Gillean_Mccluskey/publication/248998963_%27I_Was_Dead_Restorative_Today%27_From_Restorative_Justice_to_Restorative_Approaches_in_School/links/53f46f7f0cf2888a7490f18c/I-Was-Dead-Restorative-Today-From-Restorative-Justice-to-Restorative-Approaches-in-School.pdf?origin=publication_detail" TargetMode="External"/><Relationship Id="rId42" Type="http://schemas.openxmlformats.org/officeDocument/2006/relationships/hyperlink" Target="https://www.legislation.gov.uk/wsi/2018/1339/contents/made" TargetMode="External"/><Relationship Id="rId47" Type="http://schemas.openxmlformats.org/officeDocument/2006/relationships/hyperlink" Target="https://safeguarding.wales/" TargetMode="External"/><Relationship Id="rId50" Type="http://schemas.openxmlformats.org/officeDocument/2006/relationships/hyperlink" Target="https://www.legislation.gov.uk/mwa/2011/1/contents/enacted"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childyouth.2012.05.026" TargetMode="External"/><Relationship Id="rId17" Type="http://schemas.openxmlformats.org/officeDocument/2006/relationships/hyperlink" Target="https://www.legislation.gov.uk/ukpga/1989/41/section/47" TargetMode="External"/><Relationship Id="rId25" Type="http://schemas.openxmlformats.org/officeDocument/2006/relationships/hyperlink" Target="https://www.healthpsychologyconsultancy.wordpress.com" TargetMode="External"/><Relationship Id="rId33" Type="http://schemas.openxmlformats.org/officeDocument/2006/relationships/hyperlink" Target="https://careinspectorate.wales/sites/default/files/2018-01/131009nmsfosteringen.pdf" TargetMode="External"/><Relationship Id="rId38" Type="http://schemas.openxmlformats.org/officeDocument/2006/relationships/hyperlink" Target="https://socialcare.wales/cms_assets/file-uploads/The-social-worker-April-2017.pdf" TargetMode="External"/><Relationship Id="rId46" Type="http://schemas.openxmlformats.org/officeDocument/2006/relationships/hyperlink" Target="https://www.signsofsafety.net/munro-turnell-murphy-child-protection-consulting/" TargetMode="External"/><Relationship Id="rId2" Type="http://schemas.openxmlformats.org/officeDocument/2006/relationships/numbering" Target="numbering.xml"/><Relationship Id="rId16" Type="http://schemas.openxmlformats.org/officeDocument/2006/relationships/hyperlink" Target="https://www.legislation.gov.uk/ukpga/2000/14/section/23" TargetMode="External"/><Relationship Id="rId20" Type="http://schemas.openxmlformats.org/officeDocument/2006/relationships/hyperlink" Target="https://www.cysur.wales/home/" TargetMode="External"/><Relationship Id="rId29" Type="http://schemas.openxmlformats.org/officeDocument/2006/relationships/hyperlink" Target="http://www.wgsb.wales/pdf/In%20Safe%20Hands%5b1%5d.pdf" TargetMode="External"/><Relationship Id="rId41" Type="http://schemas.openxmlformats.org/officeDocument/2006/relationships/hyperlink" Target="https://www.legislation.gov.uk/wsi/2015/1818/content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sw.co.uk/about-basw/code-ethics" TargetMode="External"/><Relationship Id="rId24" Type="http://schemas.openxmlformats.org/officeDocument/2006/relationships/hyperlink" Target="http://www.https://scholarworks.lib.csusb.edu/etd/41" TargetMode="External"/><Relationship Id="rId32" Type="http://schemas.openxmlformats.org/officeDocument/2006/relationships/hyperlink" Target="https://www.legislation.gov.uk/ukpga/2005/9/contents" TargetMode="External"/><Relationship Id="rId37" Type="http://schemas.openxmlformats.org/officeDocument/2006/relationships/hyperlink" Target="https://www.skillsforcare.org.uk/Document-library/Finding-and-keeping-workers/Supervision/Providing-Effective-Supervision.pdf" TargetMode="External"/><Relationship Id="rId40" Type="http://schemas.openxmlformats.org/officeDocument/2006/relationships/hyperlink" Target="https://www.researchgate.net/publication/24377235_Placement_History_of_Foster_Children_A_Study_of_Placement_History_and_Outcomes_in_Long-Term_Family_Foster_Care" TargetMode="External"/><Relationship Id="rId45" Type="http://schemas.openxmlformats.org/officeDocument/2006/relationships/hyperlink" Target="http://www.gscc.org.uk/cmsFiles/Education%20and%20Training/National%20Occupational%20Standards%20for%20Social%20Work.pdf" TargetMode="External"/><Relationship Id="rId53" Type="http://schemas.openxmlformats.org/officeDocument/2006/relationships/hyperlink" Target="https://www.unicef.org.uk" TargetMode="External"/><Relationship Id="rId5" Type="http://schemas.openxmlformats.org/officeDocument/2006/relationships/webSettings" Target="webSettings.xml"/><Relationship Id="rId15" Type="http://schemas.openxmlformats.org/officeDocument/2006/relationships/hyperlink" Target="http://www.psy.cmu.edu/~siegler/35bronfebrenner94.pdf" TargetMode="External"/><Relationship Id="rId23" Type="http://schemas.openxmlformats.org/officeDocument/2006/relationships/hyperlink" Target="https://www.dh.gov.uk/en/Publicationsandstatistics/PublicationsPolicyAnd%20Guidance/DH_4008486" TargetMode="External"/><Relationship Id="rId28" Type="http://schemas.openxmlformats.org/officeDocument/2006/relationships/hyperlink" Target="https://www.researchgate.net/publication/224963976_Collaboration_A_Social_Work_Practice_Method" TargetMode="External"/><Relationship Id="rId36" Type="http://schemas.openxmlformats.org/officeDocument/2006/relationships/hyperlink" Target="http://www.education.ox.ac.uk/wp-content/uploads/2019/05/ImpactofUnprovenAllegations_ReesCentreJuly2016.pdf" TargetMode="External"/><Relationship Id="rId49" Type="http://schemas.openxmlformats.org/officeDocument/2006/relationships/hyperlink" Target="https://www.legislation.gov.uk/wsi/2015/996/schedule/1/made" TargetMode="External"/><Relationship Id="rId10" Type="http://schemas.openxmlformats.org/officeDocument/2006/relationships/hyperlink" Target="https://www.basw.co.uk/system/files/resources/basw_92559-3_0.pdf" TargetMode="External"/><Relationship Id="rId19" Type="http://schemas.openxmlformats.org/officeDocument/2006/relationships/hyperlink" Target="https://www.realclearscience.com/2020/07/02/understanding_how_brains_fold_and_misfold_291273.html?_escaped_fragment_" TargetMode="External"/><Relationship Id="rId31" Type="http://schemas.openxmlformats.org/officeDocument/2006/relationships/hyperlink" Target="https://www.legislation.gov.uk/ukpga/1970/42/section/7" TargetMode="External"/><Relationship Id="rId44" Type="http://schemas.openxmlformats.org/officeDocument/2006/relationships/hyperlink" Target="https://www.legislation.gov.uk/wsi/2019/169/made" TargetMode="External"/><Relationship Id="rId52" Type="http://schemas.openxmlformats.org/officeDocument/2006/relationships/hyperlink" Target="http://docs.scie-socialcareonline.org.uk/fulltext/83853.pdf" TargetMode="External"/><Relationship Id="rId4" Type="http://schemas.openxmlformats.org/officeDocument/2006/relationships/settings" Target="settings.xml"/><Relationship Id="rId9" Type="http://schemas.openxmlformats.org/officeDocument/2006/relationships/hyperlink" Target="https://journals-sagepub-com.ezproxy.uwtsd.ac.uk/doi/full/10.1177/0308575916656713" TargetMode="External"/><Relationship Id="rId14" Type="http://schemas.openxmlformats.org/officeDocument/2006/relationships/hyperlink" Target="http://docs.scie-socialcareonline.org.uk/fulltext/83853.pdf" TargetMode="External"/><Relationship Id="rId22" Type="http://schemas.openxmlformats.org/officeDocument/2006/relationships/hyperlink" Target="http://www.earlytraumagrief.anu.edu.au/files/research_attachment.pdf" TargetMode="External"/><Relationship Id="rId27" Type="http://schemas.openxmlformats.org/officeDocument/2006/relationships/hyperlink" Target="https://assets.publishing.service.gov.uk/government/uploads/system/uploads/attachment_data/file/711097/guide-to-the-general-data-protection-regulation-gdpr-1-0.pdf" TargetMode="External"/><Relationship Id="rId30" Type="http://schemas.openxmlformats.org/officeDocument/2006/relationships/hyperlink" Target="https://assets.publishing.service.gov.uk/government/uploads/system/uploads/attachment_data/file/273183/5730.pdf" TargetMode="External"/><Relationship Id="rId35" Type="http://schemas.openxmlformats.org/officeDocument/2006/relationships/hyperlink" Target="http://docs.scie-socialcareonline.org.uk/fulltext/83853.pdf" TargetMode="External"/><Relationship Id="rId43" Type="http://schemas.openxmlformats.org/officeDocument/2006/relationships/hyperlink" Target="https://www.legislation.gov.uk/wsi/2003/237/contents/made" TargetMode="External"/><Relationship Id="rId48" Type="http://schemas.openxmlformats.org/officeDocument/2006/relationships/hyperlink" Target="https://journals-sagepub-com.ezproxy.uwtsd.ac.uk/doi/full/10.1177/0308575916656713"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orca.cf.ac.uk/120914/7/Williams-2019-Child_%26_Family_Social_Work.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41</Pages>
  <Words>14502</Words>
  <Characters>82663</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Kevin S Moore</cp:lastModifiedBy>
  <cp:revision>103</cp:revision>
  <cp:lastPrinted>2021-01-11T12:16:00Z</cp:lastPrinted>
  <dcterms:created xsi:type="dcterms:W3CDTF">2020-12-10T11:18:00Z</dcterms:created>
  <dcterms:modified xsi:type="dcterms:W3CDTF">2021-01-11T12:19:00Z</dcterms:modified>
</cp:coreProperties>
</file>