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F5B1BD" w14:textId="77777777" w:rsidR="0060131B" w:rsidRPr="00C1448E" w:rsidRDefault="0060131B">
      <w:pPr>
        <w:jc w:val="center"/>
        <w:rPr>
          <w:b/>
          <w:bCs/>
        </w:rPr>
      </w:pPr>
    </w:p>
    <w:p w14:paraId="5EB0729B" w14:textId="77777777" w:rsidR="0060131B" w:rsidRPr="00C1448E" w:rsidRDefault="0060131B">
      <w:pPr>
        <w:jc w:val="center"/>
        <w:rPr>
          <w:b/>
          <w:bCs/>
        </w:rPr>
      </w:pPr>
    </w:p>
    <w:p w14:paraId="32298112" w14:textId="77777777" w:rsidR="0060131B" w:rsidRPr="00C1448E" w:rsidRDefault="0060131B">
      <w:pPr>
        <w:jc w:val="center"/>
        <w:rPr>
          <w:b/>
          <w:bCs/>
        </w:rPr>
      </w:pPr>
    </w:p>
    <w:p w14:paraId="7D49646E" w14:textId="77777777" w:rsidR="0060131B" w:rsidRPr="00C1448E" w:rsidRDefault="0060131B">
      <w:pPr>
        <w:jc w:val="center"/>
        <w:rPr>
          <w:b/>
          <w:bCs/>
        </w:rPr>
      </w:pPr>
    </w:p>
    <w:p w14:paraId="039EC873" w14:textId="77777777" w:rsidR="0060131B" w:rsidRPr="00C1448E" w:rsidRDefault="0060131B">
      <w:pPr>
        <w:jc w:val="center"/>
        <w:rPr>
          <w:b/>
          <w:bCs/>
        </w:rPr>
      </w:pPr>
    </w:p>
    <w:p w14:paraId="7D7C9A3F" w14:textId="77777777" w:rsidR="0060131B" w:rsidRPr="00C1448E" w:rsidRDefault="0060131B">
      <w:pPr>
        <w:jc w:val="center"/>
        <w:rPr>
          <w:b/>
          <w:bCs/>
        </w:rPr>
      </w:pPr>
    </w:p>
    <w:p w14:paraId="3036651D" w14:textId="77777777" w:rsidR="0060131B" w:rsidRPr="00C1448E" w:rsidRDefault="0060131B">
      <w:pPr>
        <w:jc w:val="center"/>
        <w:rPr>
          <w:b/>
          <w:bCs/>
        </w:rPr>
      </w:pPr>
    </w:p>
    <w:p w14:paraId="31D1D7B0" w14:textId="77777777" w:rsidR="0060131B" w:rsidRPr="00C1448E" w:rsidRDefault="0060131B">
      <w:pPr>
        <w:jc w:val="center"/>
        <w:rPr>
          <w:b/>
          <w:bCs/>
        </w:rPr>
      </w:pPr>
    </w:p>
    <w:p w14:paraId="5A4C3FB8" w14:textId="77777777" w:rsidR="0060131B" w:rsidRPr="00C1448E" w:rsidRDefault="0060131B">
      <w:pPr>
        <w:jc w:val="center"/>
        <w:rPr>
          <w:b/>
          <w:bCs/>
        </w:rPr>
      </w:pPr>
    </w:p>
    <w:p w14:paraId="3A356C4E" w14:textId="77777777" w:rsidR="0060131B" w:rsidRPr="00C1448E" w:rsidRDefault="0073694E">
      <w:pPr>
        <w:jc w:val="center"/>
        <w:rPr>
          <w:b/>
          <w:bCs/>
        </w:rPr>
      </w:pPr>
      <w:r w:rsidRPr="00C1448E">
        <w:rPr>
          <w:b/>
          <w:bCs/>
        </w:rPr>
        <w:t>Report Case Study: City Hotel</w:t>
      </w:r>
    </w:p>
    <w:p w14:paraId="2E88CCD8" w14:textId="77777777" w:rsidR="0060131B" w:rsidRPr="00C1448E" w:rsidRDefault="0073694E">
      <w:pPr>
        <w:jc w:val="center"/>
      </w:pPr>
      <w:r w:rsidRPr="00C1448E">
        <w:rPr>
          <w:rFonts w:eastAsia="Arial-BoldMT"/>
          <w:b/>
          <w:bCs/>
          <w:color w:val="000000"/>
          <w:lang w:bidi="ar"/>
        </w:rPr>
        <w:t>Module Title: Financial Management for the Hotel Industry</w:t>
      </w:r>
    </w:p>
    <w:p w14:paraId="51275282" w14:textId="77777777" w:rsidR="0060131B" w:rsidRPr="00C1448E" w:rsidRDefault="0073694E">
      <w:pPr>
        <w:jc w:val="center"/>
      </w:pPr>
      <w:r w:rsidRPr="00C1448E">
        <w:rPr>
          <w:rFonts w:eastAsia="Arial-BoldMT"/>
          <w:b/>
          <w:bCs/>
          <w:color w:val="000000"/>
          <w:lang w:bidi="ar"/>
        </w:rPr>
        <w:t>Module Code: BMIH5007</w:t>
      </w:r>
    </w:p>
    <w:p w14:paraId="31E8B533" w14:textId="5A4645B0" w:rsidR="00765F10" w:rsidRDefault="00765F10">
      <w:pPr>
        <w:jc w:val="center"/>
        <w:rPr>
          <w:b/>
          <w:bCs/>
        </w:rPr>
      </w:pPr>
      <w:r>
        <w:rPr>
          <w:b/>
          <w:bCs/>
        </w:rPr>
        <w:t>Name: Rehan Shah</w:t>
      </w:r>
    </w:p>
    <w:p w14:paraId="6C952F79" w14:textId="34F4E457" w:rsidR="0060131B" w:rsidRDefault="0073694E">
      <w:pPr>
        <w:jc w:val="center"/>
        <w:rPr>
          <w:b/>
          <w:bCs/>
        </w:rPr>
      </w:pPr>
      <w:r w:rsidRPr="00C1448E">
        <w:rPr>
          <w:b/>
          <w:bCs/>
        </w:rPr>
        <w:t>Student ID:</w:t>
      </w:r>
      <w:r w:rsidR="00765F10">
        <w:rPr>
          <w:b/>
          <w:bCs/>
        </w:rPr>
        <w:t>2241266</w:t>
      </w:r>
    </w:p>
    <w:p w14:paraId="5CBBE544" w14:textId="4FEDF322" w:rsidR="00765F10" w:rsidRDefault="00765F10">
      <w:pPr>
        <w:jc w:val="center"/>
        <w:rPr>
          <w:b/>
          <w:bCs/>
        </w:rPr>
      </w:pPr>
      <w:r>
        <w:rPr>
          <w:b/>
          <w:bCs/>
        </w:rPr>
        <w:t>Lecturer: Tristan Hawkins</w:t>
      </w:r>
    </w:p>
    <w:p w14:paraId="5940B61F" w14:textId="228A5E60" w:rsidR="00765F10" w:rsidRPr="00C1448E" w:rsidRDefault="00765F10">
      <w:pPr>
        <w:jc w:val="center"/>
        <w:rPr>
          <w:b/>
          <w:bCs/>
        </w:rPr>
      </w:pPr>
      <w:r>
        <w:rPr>
          <w:b/>
          <w:bCs/>
        </w:rPr>
        <w:t>14/11/2024</w:t>
      </w:r>
    </w:p>
    <w:p w14:paraId="324B2487" w14:textId="3093E640" w:rsidR="0060131B" w:rsidRPr="00765F10" w:rsidRDefault="0073694E" w:rsidP="00765F10">
      <w:pPr>
        <w:ind w:firstLine="0"/>
        <w:rPr>
          <w:b/>
          <w:bCs/>
        </w:rPr>
      </w:pPr>
      <w:r w:rsidRPr="00C1448E">
        <w:br w:type="page"/>
      </w:r>
      <w:r w:rsidR="00765F10" w:rsidRPr="00765F10">
        <w:rPr>
          <w:b/>
          <w:bCs/>
        </w:rPr>
        <w:t>I Declare no A.I. was used in this Case Study.</w:t>
      </w:r>
    </w:p>
    <w:p w14:paraId="75B017FC" w14:textId="7448C463" w:rsidR="0060131B" w:rsidRPr="00C1448E" w:rsidRDefault="0060131B"/>
    <w:p w14:paraId="7F950D70" w14:textId="77777777" w:rsidR="0060131B" w:rsidRPr="00C1448E" w:rsidRDefault="0060131B"/>
    <w:p w14:paraId="3D9C2D0B" w14:textId="77777777" w:rsidR="00765F10" w:rsidRDefault="0073694E" w:rsidP="00765F10">
      <w:r w:rsidRPr="00C1448E">
        <w:br w:type="page"/>
      </w:r>
      <w:bookmarkStart w:id="0" w:name="_Toc182060348"/>
    </w:p>
    <w:p w14:paraId="4953E4F5" w14:textId="124A0B32" w:rsidR="0060131B" w:rsidRPr="00765F10" w:rsidRDefault="0073694E" w:rsidP="00765F10">
      <w:pPr>
        <w:ind w:firstLine="0"/>
        <w:rPr>
          <w:b/>
          <w:bCs/>
        </w:rPr>
      </w:pPr>
      <w:r w:rsidRPr="00765F10">
        <w:rPr>
          <w:b/>
          <w:bCs/>
        </w:rPr>
        <w:t>Introduction</w:t>
      </w:r>
      <w:bookmarkEnd w:id="0"/>
    </w:p>
    <w:p w14:paraId="32835662" w14:textId="3D8AD8EB" w:rsidR="0060131B" w:rsidRPr="00C1448E" w:rsidRDefault="0073694E" w:rsidP="00C1448E">
      <w:pPr>
        <w:ind w:firstLine="0"/>
      </w:pPr>
      <w:r w:rsidRPr="00C1448E">
        <w:t xml:space="preserve">City Hotel, which is located in a bustling urban area, is a hospitality establishment offering a range of amenities, such as a restaurant, bar, and event facilities. Over the years, the hotel has experienced different problems: its revenue has been dropping, occupancy rate and customer satisfaction have fallen. Such concerns, coupled with continuing revenue pressures, have necessitated that the owner consider ways to rehabilitate the hotel’s financial health. This report aims to conduct in-depth analysis of the financial situation of City Hotel, to identify the factors that have been causing the poor financial performance of City Hotel. </w:t>
      </w:r>
      <w:r w:rsidR="00C1448E" w:rsidRPr="00C1448E">
        <w:t>Moreover,</w:t>
      </w:r>
      <w:r w:rsidRPr="00C1448E">
        <w:t xml:space="preserve"> it also suggests a turnaround strategy which potentially could help City Hotel to turn around. Particular attention to the financial performance of the hotel over the past three years will be given, reasons for decline will be analysed, and strategic interventions will be suggested to improve the hotel’s profitability, customer engagement and operational efficiency.</w:t>
      </w:r>
    </w:p>
    <w:p w14:paraId="5396D5BC" w14:textId="77777777" w:rsidR="00C1448E" w:rsidRDefault="00C1448E" w:rsidP="00271F41">
      <w:pPr>
        <w:pStyle w:val="Heading1"/>
      </w:pPr>
      <w:bookmarkStart w:id="1" w:name="_Toc182060349"/>
    </w:p>
    <w:p w14:paraId="7395BD19" w14:textId="26A2EE25" w:rsidR="0060131B" w:rsidRPr="00C1448E" w:rsidRDefault="0073694E" w:rsidP="00271F41">
      <w:pPr>
        <w:pStyle w:val="Heading1"/>
      </w:pPr>
      <w:r w:rsidRPr="00C1448E">
        <w:t xml:space="preserve">Financial </w:t>
      </w:r>
      <w:r w:rsidR="00C1448E" w:rsidRPr="00C1448E">
        <w:t>Analysis Performance</w:t>
      </w:r>
      <w:r w:rsidRPr="00C1448E">
        <w:t xml:space="preserve"> Analysis for City Hotel</w:t>
      </w:r>
      <w:bookmarkEnd w:id="1"/>
      <w:r w:rsidRPr="00C1448E">
        <w:t xml:space="preserve"> </w:t>
      </w:r>
    </w:p>
    <w:p w14:paraId="52845D92" w14:textId="01B60632" w:rsidR="0060131B" w:rsidRPr="00C1448E" w:rsidRDefault="0073694E" w:rsidP="00C1448E">
      <w:pPr>
        <w:ind w:firstLine="0"/>
      </w:pPr>
      <w:r w:rsidRPr="00C1448E">
        <w:t>City Hotel has exhibited dramatic financial performance fluctuations in revenue, expenses, and operating income from 2021 to 2023. In 2021 an</w:t>
      </w:r>
      <w:r w:rsidR="009C53BF" w:rsidRPr="00C1448E">
        <w:t xml:space="preserve">d 2022, revenue was up modestly, </w:t>
      </w:r>
      <w:r w:rsidRPr="00C1448E">
        <w:t xml:space="preserve">rising from £5,248,290 to £5,307,480—then plummeted to £2,325,440 in 2023. In 2023, this is a 56.2% decline, which is due to a challenge in maintaining customer demand and adjusting pricing strategies. During this period the costs, including employee expenses and external services, were </w:t>
      </w:r>
      <w:r w:rsidR="00C1448E" w:rsidRPr="00C1448E">
        <w:t>cut down</w:t>
      </w:r>
      <w:r w:rsidRPr="00C1448E">
        <w:t xml:space="preserve">, particularly employee costs from £1,724,760 in 2021 to £1,233,160 in 2023. Despite that, these costs cannot prevent a substantial revenue drop and operating loss of £1,218,850 in 2023, which contradicts profitable years in 2021 and 2022. </w:t>
      </w:r>
    </w:p>
    <w:p w14:paraId="73390B52" w14:textId="77777777" w:rsidR="00C1448E" w:rsidRDefault="00C1448E" w:rsidP="00271F41">
      <w:pPr>
        <w:pStyle w:val="Heading2"/>
      </w:pPr>
      <w:bookmarkStart w:id="2" w:name="_Toc182060350"/>
    </w:p>
    <w:p w14:paraId="3B067CB0" w14:textId="6D19D2EC" w:rsidR="0060131B" w:rsidRPr="00C1448E" w:rsidRDefault="0073694E" w:rsidP="00271F41">
      <w:pPr>
        <w:pStyle w:val="Heading2"/>
      </w:pPr>
      <w:r w:rsidRPr="00C1448E">
        <w:t>Ratio and Trend Analysis</w:t>
      </w:r>
      <w:bookmarkEnd w:id="2"/>
    </w:p>
    <w:p w14:paraId="02EA2CD4" w14:textId="5C8F7222" w:rsidR="0060131B" w:rsidRPr="00C1448E" w:rsidRDefault="00C1448E" w:rsidP="00C1448E">
      <w:pPr>
        <w:ind w:firstLine="0"/>
      </w:pPr>
      <w:r>
        <w:rPr>
          <w:b/>
          <w:bCs/>
        </w:rPr>
        <w:t xml:space="preserve">1. </w:t>
      </w:r>
      <w:r w:rsidR="0073694E" w:rsidRPr="00C1448E">
        <w:rPr>
          <w:b/>
          <w:bCs/>
        </w:rPr>
        <w:t xml:space="preserve">Liquidity: </w:t>
      </w:r>
      <w:r w:rsidR="0073694E" w:rsidRPr="00C1448E">
        <w:t xml:space="preserve">City Hotel’s capacity to pay short term obligations is measured by the current ratio. The current ratio has fallen over the last three years (see Appendix 1). Pursuant to the current ratio reported in 2021 (0.97) and 2022 (0.93), there was limited liquidity. But the ratio fell to 0.64 in 2023, indicating a higher strain on covering short-term liabilities, which may have worsened due to revenue drop. </w:t>
      </w:r>
      <w:r w:rsidR="0073694E" w:rsidRPr="00C1448E">
        <w:rPr>
          <w:rFonts w:eastAsia="SimSun"/>
        </w:rPr>
        <w:t xml:space="preserve">Yousuff (2017) signifies that, an organisation with low liquidity level struggles to fulfil these obligations of its business operations and thus to support its operations, it is pressured to seek debt financing. </w:t>
      </w:r>
    </w:p>
    <w:p w14:paraId="6CC68007" w14:textId="2A0CFCF4" w:rsidR="0060131B" w:rsidRPr="00C1448E" w:rsidRDefault="00C1448E" w:rsidP="00C1448E">
      <w:pPr>
        <w:ind w:firstLine="0"/>
      </w:pPr>
      <w:r>
        <w:rPr>
          <w:b/>
          <w:bCs/>
        </w:rPr>
        <w:t>2.</w:t>
      </w:r>
      <w:r w:rsidR="0073694E" w:rsidRPr="00C1448E">
        <w:rPr>
          <w:b/>
          <w:bCs/>
        </w:rPr>
        <w:t>Solvency:</w:t>
      </w:r>
      <w:r w:rsidR="0073694E" w:rsidRPr="00C1448E">
        <w:t xml:space="preserve"> The debt-to-equity ratio, a measure of financial leverage, reveals that City Hotel is highly leveraged. This ratio was 4.74 in 2021, 5.16 in 2022 and even 10.10 in 2023 thus declaring high reliance on debt financing (refer to Appendix). Liquidity problems are created by the rising debt relative to equity, and could weaken the hotel’s ability to obtain favourable financing terms. As per Yenni, high debt-to-equity ratio </w:t>
      </w:r>
      <w:r w:rsidR="0073694E" w:rsidRPr="00C1448E">
        <w:rPr>
          <w:rFonts w:eastAsia="SimSun"/>
        </w:rPr>
        <w:t>indicates that business is struggling to pay off its debts and continue operations</w:t>
      </w:r>
      <w:r w:rsidR="0073694E" w:rsidRPr="00C1448E">
        <w:t xml:space="preserve"> </w:t>
      </w:r>
    </w:p>
    <w:p w14:paraId="1F8C9471" w14:textId="16ECC9DE" w:rsidR="0060131B" w:rsidRPr="00C1448E" w:rsidRDefault="00C1448E" w:rsidP="00C1448E">
      <w:pPr>
        <w:ind w:firstLine="0"/>
      </w:pPr>
      <w:r>
        <w:rPr>
          <w:b/>
          <w:bCs/>
        </w:rPr>
        <w:t>3.</w:t>
      </w:r>
      <w:r w:rsidR="0073694E" w:rsidRPr="00C1448E">
        <w:rPr>
          <w:b/>
          <w:bCs/>
        </w:rPr>
        <w:t xml:space="preserve">Profitability: </w:t>
      </w:r>
      <w:r w:rsidR="0073694E" w:rsidRPr="00C1448E">
        <w:t xml:space="preserve">Net profit margin and return on assets (ROA) show a pronounced downfall. In 2021, the net profit margin stood roughly 6.4%, a slightly lower 5.7% in 2022 (see Appendix 1). The net profit margin turned negative because of the substantial operating loss on which operating income was generated by 2023. Along with that, ROA was 2.6% in 2021, and declined in 2022, before turning negative in 2023 as the loss eroded asset profitability (refer to Appendix 1). </w:t>
      </w:r>
      <w:r w:rsidR="0073694E" w:rsidRPr="00C1448E">
        <w:rPr>
          <w:b/>
          <w:bCs/>
        </w:rPr>
        <w:t xml:space="preserve"> </w:t>
      </w:r>
      <w:r w:rsidR="0073694E" w:rsidRPr="00C1448E">
        <w:t>According to Yenni et al. (2021</w:t>
      </w:r>
      <w:r w:rsidRPr="00C1448E">
        <w:t xml:space="preserve">), </w:t>
      </w:r>
      <w:r w:rsidRPr="00C1448E">
        <w:rPr>
          <w:rFonts w:eastAsia="SimSun"/>
        </w:rPr>
        <w:t>working</w:t>
      </w:r>
      <w:r w:rsidR="0073694E" w:rsidRPr="00C1448E">
        <w:rPr>
          <w:rFonts w:eastAsia="SimSun"/>
        </w:rPr>
        <w:t xml:space="preserve"> capital is the core element of profitability because if working capital management is inefficient, it can reduce profitability and causes financial crisis. As for the City Hotel, </w:t>
      </w:r>
      <w:r w:rsidRPr="00C1448E">
        <w:rPr>
          <w:rFonts w:eastAsia="SimSun"/>
        </w:rPr>
        <w:t>the</w:t>
      </w:r>
      <w:r w:rsidR="0073694E" w:rsidRPr="00C1448E">
        <w:rPr>
          <w:rFonts w:eastAsia="SimSun"/>
        </w:rPr>
        <w:t xml:space="preserve"> poor management of working capital has led to the hotel’s financial crisis.</w:t>
      </w:r>
    </w:p>
    <w:p w14:paraId="1EB1D167" w14:textId="77777777" w:rsidR="00C1448E" w:rsidRDefault="00C1448E" w:rsidP="00271F41">
      <w:pPr>
        <w:pStyle w:val="Heading2"/>
      </w:pPr>
      <w:bookmarkStart w:id="3" w:name="_Toc182060351"/>
    </w:p>
    <w:p w14:paraId="74E14D62" w14:textId="77777777" w:rsidR="00C1448E" w:rsidRDefault="00C1448E" w:rsidP="00271F41">
      <w:pPr>
        <w:pStyle w:val="Heading2"/>
      </w:pPr>
    </w:p>
    <w:p w14:paraId="7804D40A" w14:textId="26BB2759" w:rsidR="0060131B" w:rsidRPr="00765F10" w:rsidRDefault="00C1448E" w:rsidP="00271F41">
      <w:pPr>
        <w:pStyle w:val="Heading2"/>
        <w:rPr>
          <w:i w:val="0"/>
          <w:iCs w:val="0"/>
        </w:rPr>
      </w:pPr>
      <w:r w:rsidRPr="00765F10">
        <w:rPr>
          <w:i w:val="0"/>
          <w:iCs w:val="0"/>
        </w:rPr>
        <w:t>T</w:t>
      </w:r>
      <w:r w:rsidR="0073694E" w:rsidRPr="00765F10">
        <w:rPr>
          <w:i w:val="0"/>
          <w:iCs w:val="0"/>
        </w:rPr>
        <w:t>rend Analysis</w:t>
      </w:r>
      <w:bookmarkEnd w:id="3"/>
    </w:p>
    <w:p w14:paraId="6C478974" w14:textId="268C02CD" w:rsidR="0060131B" w:rsidRPr="00C1448E" w:rsidRDefault="0073694E" w:rsidP="00C1448E">
      <w:pPr>
        <w:ind w:firstLine="0"/>
      </w:pPr>
      <w:r w:rsidRPr="00C1448E">
        <w:t xml:space="preserve">The trend analysis of City Hotel indicates of alarming shifts in revenue and profitability. However, the most significant change is the sharp plummet in revenue in 2023 — which had a detrimental effect on the bottom line, despite reduced expenses. Liquidity and debt to equity ratio are both rising, which can indicate a potential over use of debt to finance operations and deteriorating liquidity ratios that may be due to cash flow constraints to function from day to day. Hantono (2018) argues that a </w:t>
      </w:r>
      <w:r w:rsidR="00C1448E" w:rsidRPr="00C1448E">
        <w:rPr>
          <w:rFonts w:eastAsia="SimSun"/>
        </w:rPr>
        <w:t>high</w:t>
      </w:r>
      <w:r w:rsidRPr="00C1448E">
        <w:rPr>
          <w:rFonts w:eastAsia="SimSun"/>
        </w:rPr>
        <w:t xml:space="preserve"> </w:t>
      </w:r>
      <w:r w:rsidRPr="00C1448E">
        <w:t>debt-to-equity ratio</w:t>
      </w:r>
      <w:r w:rsidRPr="00C1448E">
        <w:rPr>
          <w:rFonts w:eastAsia="SimSun"/>
        </w:rPr>
        <w:t xml:space="preserve"> can badly impact an organisation performance as it increases interest burden, leading to less profit. </w:t>
      </w:r>
    </w:p>
    <w:p w14:paraId="0F7110DE" w14:textId="77777777" w:rsidR="0060131B" w:rsidRPr="00765F10" w:rsidRDefault="0073694E" w:rsidP="00271F41">
      <w:pPr>
        <w:pStyle w:val="Heading2"/>
        <w:rPr>
          <w:i w:val="0"/>
          <w:iCs w:val="0"/>
        </w:rPr>
      </w:pPr>
      <w:bookmarkStart w:id="4" w:name="_Toc182060352"/>
      <w:r w:rsidRPr="00765F10">
        <w:rPr>
          <w:i w:val="0"/>
          <w:iCs w:val="0"/>
        </w:rPr>
        <w:t>Benchmarking</w:t>
      </w:r>
      <w:bookmarkEnd w:id="4"/>
    </w:p>
    <w:p w14:paraId="57DF31A3" w14:textId="4D9E6111" w:rsidR="0060131B" w:rsidRPr="00C1448E" w:rsidRDefault="0073694E" w:rsidP="00C1448E">
      <w:pPr>
        <w:ind w:firstLine="0"/>
      </w:pPr>
      <w:r w:rsidRPr="00C1448E">
        <w:t xml:space="preserve">In view of City Hotel’s financial ratios, the hotel is under performing against average of its industry, which normally hotels have current ratios above 1 and debt to equity ratios below 1.5 (Sarath 2023; Le Bijou 2022).  Implications for City Hotel will be of great importance because it indicates underperformance by financial ratios, hence strategic restructuring is required to improve liquidity and reduce debt levels.  Another concern is that hotels need to ensure revenue growth and would ideally want no less than 10% net profit margin, while City Hotel has low net profit margin as they are not able to continue to be profitable given market pressures (Elphick, 2024).  Low net profit margin also calls for swift action to generate a substantial revenue for the hotel so a sustainable profitability can be achieved to </w:t>
      </w:r>
      <w:r w:rsidR="00C1448E" w:rsidRPr="00C1448E">
        <w:t>stay competitive</w:t>
      </w:r>
      <w:r w:rsidRPr="00C1448E">
        <w:t xml:space="preserve"> in the marketplace.</w:t>
      </w:r>
    </w:p>
    <w:p w14:paraId="785BAFA1" w14:textId="77777777" w:rsidR="00C1448E" w:rsidRDefault="00C1448E" w:rsidP="00271F41">
      <w:pPr>
        <w:pStyle w:val="Heading1"/>
      </w:pPr>
      <w:bookmarkStart w:id="5" w:name="_Toc182060353"/>
    </w:p>
    <w:p w14:paraId="28802D88" w14:textId="4FFEADBB" w:rsidR="0060131B" w:rsidRPr="00C1448E" w:rsidRDefault="0073694E" w:rsidP="00271F41">
      <w:pPr>
        <w:pStyle w:val="Heading1"/>
      </w:pPr>
      <w:r w:rsidRPr="00C1448E">
        <w:t>Identifying Causes of Decline in City Hotel’s Performance</w:t>
      </w:r>
      <w:bookmarkEnd w:id="5"/>
    </w:p>
    <w:p w14:paraId="585F82C9" w14:textId="77777777" w:rsidR="0060131B" w:rsidRPr="00765F10" w:rsidRDefault="0073694E" w:rsidP="00271F41">
      <w:pPr>
        <w:pStyle w:val="Heading2"/>
        <w:rPr>
          <w:rStyle w:val="Strong"/>
          <w:i w:val="0"/>
          <w:iCs w:val="0"/>
        </w:rPr>
      </w:pPr>
      <w:bookmarkStart w:id="6" w:name="_Toc182060354"/>
      <w:r w:rsidRPr="00765F10">
        <w:rPr>
          <w:i w:val="0"/>
          <w:iCs w:val="0"/>
        </w:rPr>
        <w:t>External Factors</w:t>
      </w:r>
      <w:bookmarkEnd w:id="6"/>
    </w:p>
    <w:p w14:paraId="632944B1" w14:textId="706DA560" w:rsidR="0060131B" w:rsidRPr="00C1448E" w:rsidRDefault="0073694E" w:rsidP="00C1448E">
      <w:pPr>
        <w:ind w:firstLine="0"/>
        <w:jc w:val="left"/>
      </w:pPr>
      <w:r w:rsidRPr="00C1448E">
        <w:t xml:space="preserve">Pressure that the UK hospitality industry bears in socio-economic conditions relates to inflation and a broader negative economic trend that threatens their sustainability. In 2022, the inflation level in the UK reached the highest ever at 11.1% (BBC, 2024). This leads to hospitality businesses bearing an increase in costs in goods, utilities, and wages. A BBC (2024) report states that such rising prices have squeezed profit margins for hospitality companies that are finding it hard to maintain profitability. The COVID-19 pandemic has changed consumer behaviour significantly. It is evident that there has been a clear shift in the trends of consumer behaviour after the pandemic, where travellers who works remotely now seek accommodations that support the dynamics of remote and hybrid work (Caros et al., 2023). Hotels now respond to such changes through offering flexible spaces for team gatherings and a collaborative environment, making them even more relevant and increase market share to competitors who fail to meet these emerging demands (Pavia et al., 2022).  This trend may be why the City Hotel’s financial performance is plummeting further in an increasingly competitive market. On the other hand, the entry of companies like Airbnb that offer consumers flexible as well as cheaper alternatives than traditional hotels through short term rentals </w:t>
      </w:r>
      <w:r w:rsidR="00C1448E" w:rsidRPr="00C1448E">
        <w:t>have</w:t>
      </w:r>
      <w:r w:rsidRPr="00C1448E">
        <w:t xml:space="preserve"> changed the competitive landscape (Guttentag, 2015). According to Dogru et al. (2019), with wide array of options provided by short term rentals such as cheaper cost and flexibility over traditional hotel services, has disrupted traditional hotel revenue streams. Cumulative external factors have collectively worked to discourage occupancy rates and revenue.</w:t>
      </w:r>
    </w:p>
    <w:p w14:paraId="413D14D0" w14:textId="77777777" w:rsidR="0060131B" w:rsidRPr="00765F10" w:rsidRDefault="0073694E" w:rsidP="00271F41">
      <w:pPr>
        <w:pStyle w:val="Heading2"/>
        <w:rPr>
          <w:i w:val="0"/>
          <w:iCs w:val="0"/>
        </w:rPr>
      </w:pPr>
      <w:bookmarkStart w:id="7" w:name="_Toc182060355"/>
      <w:r w:rsidRPr="00765F10">
        <w:rPr>
          <w:i w:val="0"/>
          <w:iCs w:val="0"/>
        </w:rPr>
        <w:t>Internal Factors</w:t>
      </w:r>
      <w:bookmarkEnd w:id="7"/>
    </w:p>
    <w:p w14:paraId="5F545996" w14:textId="27D80A66" w:rsidR="0060131B" w:rsidRPr="00C1448E" w:rsidRDefault="0073694E" w:rsidP="00C1448E">
      <w:pPr>
        <w:pStyle w:val="NormalWeb"/>
        <w:ind w:firstLine="0"/>
        <w:rPr>
          <w:lang w:val="en-GB"/>
        </w:rPr>
      </w:pPr>
      <w:r w:rsidRPr="00C1448E">
        <w:rPr>
          <w:lang w:val="en-GB"/>
        </w:rPr>
        <w:t xml:space="preserve">Internally, City Hotel faces growing labour costs and operational costs that have grown with each passing </w:t>
      </w:r>
      <w:r w:rsidR="00C1448E" w:rsidRPr="00C1448E">
        <w:rPr>
          <w:lang w:val="en-GB"/>
        </w:rPr>
        <w:t>year despite</w:t>
      </w:r>
      <w:r w:rsidRPr="00C1448E">
        <w:rPr>
          <w:lang w:val="en-GB"/>
        </w:rPr>
        <w:t xml:space="preserve"> attempts at cost management. Crowe (2022) states that the industry has faced a persistent shortage of skilled worker that has translated to high wages due to a competitive fight among businesses for skilled staff. Additionally, the expenses on third party services and suppliers at City Hotel, besides depreciation charges which have been increased by 60% in comparison to the year 2021 up to the year 2023, reflect excessive investment without equivalent revenue. It can be termed as a situation where the assets have not been put to good use or effectively managed, indicating areas where efficiency improvements are necessary (Gowtham, 2023).</w:t>
      </w:r>
    </w:p>
    <w:p w14:paraId="41FDAA28" w14:textId="638E39A3" w:rsidR="0060131B" w:rsidRPr="00C1448E" w:rsidRDefault="0073694E" w:rsidP="00C1448E">
      <w:pPr>
        <w:pStyle w:val="NormalWeb"/>
        <w:spacing w:before="100" w:after="100"/>
        <w:ind w:firstLine="0"/>
        <w:rPr>
          <w:lang w:val="en-GB"/>
        </w:rPr>
      </w:pPr>
      <w:r w:rsidRPr="00C1448E">
        <w:rPr>
          <w:lang w:val="en-GB"/>
        </w:rPr>
        <w:t xml:space="preserve"> During this period, the </w:t>
      </w:r>
      <w:r w:rsidR="00C1448E" w:rsidRPr="00C1448E">
        <w:rPr>
          <w:lang w:val="en-GB"/>
        </w:rPr>
        <w:t>debt-to-equity</w:t>
      </w:r>
      <w:r w:rsidRPr="00C1448E">
        <w:rPr>
          <w:lang w:val="en-GB"/>
        </w:rPr>
        <w:t xml:space="preserve"> ratio of the hotel doubled, from 2021 to 2023, signalling that the hotel was increasing its need for debt and less increasing revenue. Claessens and Kose (2013) argued that high leverage can amplify financial vulnerabilities, particularly during economic downturns, because businesses would be required to pay off their debts with low revenues. Considering this argument, decreasing current ratio and high leverage of the city hotel, compromises liquidity and increases the probability of becoming financially distressed. It thus poses an urgent requirement for financial restructuring and operational adjustments considering the prevailing drift of revenue collapse in 2023 against soaring costs and sinking liquidity. Otherwise, failing to create any type of financial stability for investments in improving customer-related quality, City Hotel will </w:t>
      </w:r>
      <w:r w:rsidR="00C1448E" w:rsidRPr="00C1448E">
        <w:rPr>
          <w:lang w:val="en-GB"/>
        </w:rPr>
        <w:t>underperform</w:t>
      </w:r>
      <w:r w:rsidRPr="00C1448E">
        <w:rPr>
          <w:lang w:val="en-GB"/>
        </w:rPr>
        <w:t xml:space="preserve"> compared to the competition and also remain unsustainable over the long term. </w:t>
      </w:r>
    </w:p>
    <w:p w14:paraId="3B759221" w14:textId="77777777" w:rsidR="0060131B" w:rsidRPr="00C1448E" w:rsidRDefault="0073694E" w:rsidP="00271F41">
      <w:pPr>
        <w:pStyle w:val="Heading1"/>
      </w:pPr>
      <w:bookmarkStart w:id="8" w:name="_Toc182060356"/>
      <w:r w:rsidRPr="00C1448E">
        <w:t>Turnaround Strategy Development</w:t>
      </w:r>
      <w:bookmarkEnd w:id="8"/>
    </w:p>
    <w:p w14:paraId="2873CE69" w14:textId="361C4622" w:rsidR="0060131B" w:rsidRPr="00C1448E" w:rsidRDefault="0073694E" w:rsidP="00C1448E">
      <w:pPr>
        <w:ind w:firstLine="0"/>
      </w:pPr>
      <w:r w:rsidRPr="00C1448E">
        <w:t xml:space="preserve">A strategic approach that includes cost cutting, increased revenue attractive tools (targeted marketing and strategic partnerships), operational efficiency, and financial restructuring to counter City Hotel declining financial performance is necessary. These strategies can be employed aiming to increase profitability and liquidity while maintaining growth in a sustainable, </w:t>
      </w:r>
      <w:r w:rsidR="00C1448E" w:rsidRPr="00C1448E">
        <w:t>long-term</w:t>
      </w:r>
      <w:r w:rsidRPr="00C1448E">
        <w:t xml:space="preserve"> fashion.</w:t>
      </w:r>
    </w:p>
    <w:p w14:paraId="7DC2647D" w14:textId="77777777" w:rsidR="0060131B" w:rsidRPr="00765F10" w:rsidRDefault="0073694E" w:rsidP="00271F41">
      <w:pPr>
        <w:pStyle w:val="Heading2"/>
        <w:rPr>
          <w:i w:val="0"/>
          <w:iCs w:val="0"/>
        </w:rPr>
      </w:pPr>
      <w:bookmarkStart w:id="9" w:name="_Toc182060357"/>
      <w:r w:rsidRPr="00765F10">
        <w:rPr>
          <w:i w:val="0"/>
          <w:iCs w:val="0"/>
        </w:rPr>
        <w:t>Cost-Reduction Initiatives</w:t>
      </w:r>
      <w:bookmarkEnd w:id="9"/>
    </w:p>
    <w:p w14:paraId="25960127" w14:textId="59264ECE" w:rsidR="0060131B" w:rsidRPr="00C1448E" w:rsidRDefault="0073694E" w:rsidP="00C1448E">
      <w:pPr>
        <w:ind w:firstLine="0"/>
      </w:pPr>
      <w:r w:rsidRPr="00C1448E">
        <w:t>Financial strain can be eased without jeopardising the guest experience through equal measures of effective cost cutting. Controlling labour costs is a primary focus due to wages that have been on the rise nationally, under continued industry wage pressures. Controlling payroll expenses by reducing overtime during off peak and shifting to more flexible part time contracts during high seasons to maintain staffing levels (The Lee Group, 2023). Moreover, cross training staff to do more than one role can also make staff more flexible, decreasing the frequency of extra hires during busy seasons (</w:t>
      </w:r>
      <w:r w:rsidRPr="00C1448E">
        <w:rPr>
          <w:rFonts w:eastAsia="SimSun"/>
          <w:color w:val="222222"/>
          <w:shd w:val="clear" w:color="auto" w:fill="FFFFFF"/>
        </w:rPr>
        <w:t>Nguyen, 2018)</w:t>
      </w:r>
      <w:r w:rsidRPr="00C1448E">
        <w:t>.</w:t>
      </w:r>
    </w:p>
    <w:p w14:paraId="06B704D2" w14:textId="2E15E41D" w:rsidR="0060131B" w:rsidRPr="00C1448E" w:rsidRDefault="0073694E" w:rsidP="00C1448E">
      <w:pPr>
        <w:ind w:firstLine="0"/>
      </w:pPr>
      <w:r w:rsidRPr="00C1448E">
        <w:t xml:space="preserve">Another approach for cost reduction can be optimizing inventory management. The application of a just-in-time inventory approach aligns purchases with real time demand data and can reduce waste and thereby reduce holding costs (Chigozie </w:t>
      </w:r>
      <w:r w:rsidR="00C1448E" w:rsidRPr="00C1448E">
        <w:t>and</w:t>
      </w:r>
      <w:r w:rsidRPr="00C1448E">
        <w:t xml:space="preserve"> Olamilekan 2023). For example, City hotel can coordinate with the </w:t>
      </w:r>
      <w:r w:rsidRPr="00C1448E">
        <w:rPr>
          <w:rFonts w:eastAsia="Tahoma"/>
          <w:color w:val="262626"/>
          <w:shd w:val="clear" w:color="auto" w:fill="FFFFFF"/>
        </w:rPr>
        <w:t xml:space="preserve">local suppliers to deliver fresh ingredients daily as per their restaurant menus requirement for the day, reducing waste and enhancing food quality. </w:t>
      </w:r>
      <w:r w:rsidRPr="00C1448E">
        <w:t>Moreover, by taking the automation of inventory tracking software processes, it’s possible to guarantee stock control accuracy, avoid over ordering, and reduce the perishable waste (Ghanem, 2020). With inflationary pressures that continue to increase the cost of goods, these cost reduction strategies are particularly important.</w:t>
      </w:r>
    </w:p>
    <w:p w14:paraId="3640A2FD" w14:textId="77777777" w:rsidR="0060131B" w:rsidRPr="00765F10" w:rsidRDefault="0073694E" w:rsidP="00271F41">
      <w:pPr>
        <w:pStyle w:val="Heading2"/>
        <w:rPr>
          <w:i w:val="0"/>
          <w:iCs w:val="0"/>
        </w:rPr>
      </w:pPr>
      <w:bookmarkStart w:id="10" w:name="_Toc182060358"/>
      <w:r w:rsidRPr="00765F10">
        <w:rPr>
          <w:i w:val="0"/>
          <w:iCs w:val="0"/>
        </w:rPr>
        <w:t>Revenue-Enhancement Strategies</w:t>
      </w:r>
      <w:bookmarkEnd w:id="10"/>
    </w:p>
    <w:p w14:paraId="68B98E50" w14:textId="640C7D15" w:rsidR="0060131B" w:rsidRPr="00C1448E" w:rsidRDefault="0073694E" w:rsidP="00C1448E">
      <w:pPr>
        <w:ind w:firstLine="0"/>
      </w:pPr>
      <w:r w:rsidRPr="00C1448E">
        <w:t xml:space="preserve">A successful turnaround depends on boosting revenue. The first is to increase occupancy rates with targeted marketing and strategic partnerships. By working with local businesses—such as tour operators, restaurants and transportation providers—to develop packages that appeal to </w:t>
      </w:r>
      <w:r w:rsidR="00C1448E" w:rsidRPr="00C1448E">
        <w:t>travellers</w:t>
      </w:r>
      <w:r w:rsidRPr="00C1448E">
        <w:t>, both domestic and international, hotels can become better able to attract guests. As per Pfammatter et al. (2024), such partnerships are cost efficient as it uses the existing customer bases of the allied businesses.</w:t>
      </w:r>
    </w:p>
    <w:p w14:paraId="31957B10" w14:textId="77777777" w:rsidR="0060131B" w:rsidRPr="00C1448E" w:rsidRDefault="0073694E" w:rsidP="00C1448E">
      <w:pPr>
        <w:ind w:firstLine="0"/>
      </w:pPr>
      <w:r w:rsidRPr="00C1448E">
        <w:t xml:space="preserve">Digital platform based targeted marketing campaigns to particular demographics can raise awareness of the brands. Social media’s can be employed to leverage engagement and personalized email campaigns to able to reach potential customers (Verma, 2024; Jacob, 2023; Turunen, 2021). In addition, dynamic pricing, such as adjusting room rates based on demand can help to optimize revenue. Research by </w:t>
      </w:r>
      <w:r w:rsidRPr="00C1448E">
        <w:rPr>
          <w:rFonts w:eastAsia="SimSun"/>
          <w:color w:val="222222"/>
          <w:shd w:val="clear" w:color="auto" w:fill="FFFFFF"/>
        </w:rPr>
        <w:t xml:space="preserve">Talón-Ballestero </w:t>
      </w:r>
      <w:r w:rsidRPr="00C1448E">
        <w:t>et al. (2022) shows that Dynamic price can generate revenue growth for the hospitality sector by attracting price sensitive guest during off peak periods.</w:t>
      </w:r>
    </w:p>
    <w:p w14:paraId="4E9EF326" w14:textId="77777777" w:rsidR="0060131B" w:rsidRPr="00C1448E" w:rsidRDefault="0073694E" w:rsidP="00C1448E">
      <w:pPr>
        <w:ind w:firstLine="0"/>
      </w:pPr>
      <w:r w:rsidRPr="00C1448E">
        <w:t>Loyalty program can help push repeat bookings and customer satisfaction even more. According to Bardokova (2023) study, loyalty programs can help improve customer retention and guest experience by rewards and personal offer as loyalty programs. Moreover, improving service quality by elevating guest amenities or creating unique experiences, may spark positive reviews and recommendations, thus spurring brand new clients and further revenue.</w:t>
      </w:r>
    </w:p>
    <w:p w14:paraId="42E2C695" w14:textId="77777777" w:rsidR="0060131B" w:rsidRPr="00765F10" w:rsidRDefault="0073694E" w:rsidP="00271F41">
      <w:pPr>
        <w:pStyle w:val="Heading2"/>
        <w:rPr>
          <w:i w:val="0"/>
          <w:iCs w:val="0"/>
        </w:rPr>
      </w:pPr>
      <w:bookmarkStart w:id="11" w:name="_Toc182060359"/>
      <w:r w:rsidRPr="00765F10">
        <w:rPr>
          <w:i w:val="0"/>
          <w:iCs w:val="0"/>
        </w:rPr>
        <w:t>Operational Efficiency Improvements</w:t>
      </w:r>
      <w:bookmarkEnd w:id="11"/>
    </w:p>
    <w:p w14:paraId="10E90A70" w14:textId="77FDCD47" w:rsidR="0060131B" w:rsidRPr="00C1448E" w:rsidRDefault="0073694E" w:rsidP="00C1448E">
      <w:pPr>
        <w:ind w:firstLine="0"/>
      </w:pPr>
      <w:r w:rsidRPr="00C1448E">
        <w:t xml:space="preserve"> Technological adoption for process improvement can decrease costs of operations and improve service quality. It can streamline online booking and payment systems which can contribute to better customer experience and reduce workloads for administrative staff. For example, guests are ‘conveniently’ served via automation tools like </w:t>
      </w:r>
      <w:r w:rsidR="00C1448E" w:rsidRPr="00C1448E">
        <w:t>self-check-in</w:t>
      </w:r>
      <w:r w:rsidRPr="00C1448E">
        <w:t xml:space="preserve"> kiosks or mobile check-in options; freeing up staff to do other tasks (Bagadiya and Kathiriya, 2024). Moreover, a customer feedback system can quickly gather guest preferences and pinpoint areas of service that require improvement to move to more focused activities to improve satisfaction and loyalty (Vo et al., 2022).</w:t>
      </w:r>
    </w:p>
    <w:p w14:paraId="57422907" w14:textId="2DAA0F33" w:rsidR="0060131B" w:rsidRPr="00C1448E" w:rsidRDefault="0073694E" w:rsidP="00C1448E">
      <w:pPr>
        <w:ind w:firstLine="0"/>
      </w:pPr>
      <w:r w:rsidRPr="00C1448E">
        <w:t>Another opportunity are digital solutions for energy management. Smart energy controls for lighting and temperature can achieve drastic decreases in utility costs as well as sustainable goals (Smart Life Tech, 2024). The industry is showing a trend towards implementing energy saving systems, not only saving cost but also pleasing environmentally conscious travellers who are likely to choose eco-friendly accommodations.</w:t>
      </w:r>
    </w:p>
    <w:p w14:paraId="202CD02E" w14:textId="77777777" w:rsidR="0060131B" w:rsidRPr="00765F10" w:rsidRDefault="0073694E" w:rsidP="00271F41">
      <w:pPr>
        <w:pStyle w:val="Heading2"/>
        <w:rPr>
          <w:i w:val="0"/>
          <w:iCs w:val="0"/>
        </w:rPr>
      </w:pPr>
      <w:bookmarkStart w:id="12" w:name="_Toc182060360"/>
      <w:r w:rsidRPr="00765F10">
        <w:rPr>
          <w:i w:val="0"/>
          <w:iCs w:val="0"/>
        </w:rPr>
        <w:t>Financial Restructuring</w:t>
      </w:r>
      <w:bookmarkEnd w:id="12"/>
    </w:p>
    <w:p w14:paraId="723B37FE" w14:textId="7F5DAB96" w:rsidR="0060131B" w:rsidRPr="00C1448E" w:rsidRDefault="0073694E" w:rsidP="00C1448E">
      <w:pPr>
        <w:ind w:firstLine="0"/>
      </w:pPr>
      <w:r w:rsidRPr="00C1448E">
        <w:t xml:space="preserve">City Hotel’s high debt levels </w:t>
      </w:r>
      <w:r w:rsidR="00C1448E" w:rsidRPr="00C1448E">
        <w:t>require</w:t>
      </w:r>
      <w:r w:rsidRPr="00C1448E">
        <w:t xml:space="preserve"> financial restructuring. During the recovery phase, if the hotel has long term lease obligations, renegotiating lease terms can reduce fixed cost, and thus improve the hotel’s financial flexibility in the recovery phase (Zhou, 2024). If the hotel is moving to implement its turnaround strategy, exploring short term financial options, for example, working capital loans, could assist the hotel with maintaining cash flow sufficiently to keep operations going until the recovery plan is implemented. (Payro, 2024).</w:t>
      </w:r>
    </w:p>
    <w:p w14:paraId="64E00FD2" w14:textId="77777777" w:rsidR="0060131B" w:rsidRPr="00C1448E" w:rsidRDefault="0073694E">
      <w:r w:rsidRPr="00C1448E">
        <w:t>Another way to simplify repayment terms and cut interest costs is through debt consolidation. Combining many loans into one can better enhance financial stability and also offers predictability in the cash flow management (Cabrera, 2024). Moreover, selling non-core assets to raise money can raise liquidity as Edmans and Mann (2019) suggest, which can facilitate City Hotel in reducing its debt and narrow its focus onto what is core to its operations.</w:t>
      </w:r>
    </w:p>
    <w:p w14:paraId="02CBD192" w14:textId="77777777" w:rsidR="0060131B" w:rsidRPr="00C1448E" w:rsidRDefault="0073694E">
      <w:pPr>
        <w:pStyle w:val="Heading1"/>
      </w:pPr>
      <w:bookmarkStart w:id="13" w:name="_Toc182060361"/>
      <w:r w:rsidRPr="00C1448E">
        <w:t>Conclusion</w:t>
      </w:r>
      <w:bookmarkEnd w:id="13"/>
    </w:p>
    <w:p w14:paraId="60337F31" w14:textId="77777777" w:rsidR="0060131B" w:rsidRPr="00C1448E" w:rsidRDefault="0073694E" w:rsidP="00C1448E">
      <w:pPr>
        <w:ind w:firstLine="0"/>
      </w:pPr>
      <w:r w:rsidRPr="00C1448E">
        <w:t>In summary, a description of critical problems at City Hotel, including a revenue decline, uprising in debt, and operational inefficiencies are reported in the report. 2023 led to a major collapse in the revenue with deteriorating profitability metrics and rising debt ratios, mandating for a radical turnaround strategy. Cost reduction measures emphasizing efficient staffing and inventory control; revenue enhancement techniques including targeted marketing or dynamic pricing; and technology driven operational improvements aimed at improving service quality while cost reduction are suggested key strategies. Furthermore, liquidity and financial stability is to be restored by financial restructuring through debt consolidation and asset sales in order to facilitate a sustainable recovery for City Hotel.</w:t>
      </w:r>
    </w:p>
    <w:p w14:paraId="32A35AA3" w14:textId="77777777" w:rsidR="0060131B" w:rsidRPr="00C1448E" w:rsidRDefault="0060131B"/>
    <w:p w14:paraId="3FD8F5E8" w14:textId="77777777" w:rsidR="0060131B" w:rsidRPr="00C1448E" w:rsidRDefault="0060131B"/>
    <w:p w14:paraId="015EA532" w14:textId="77777777" w:rsidR="0060131B" w:rsidRPr="00C1448E" w:rsidRDefault="0060131B"/>
    <w:p w14:paraId="26F40F76" w14:textId="77777777" w:rsidR="0060131B" w:rsidRPr="00C1448E" w:rsidRDefault="0073694E">
      <w:r w:rsidRPr="00C1448E">
        <w:br w:type="page"/>
      </w:r>
    </w:p>
    <w:p w14:paraId="7C01E05B" w14:textId="77777777" w:rsidR="0060131B" w:rsidRPr="00C1448E" w:rsidRDefault="0073694E">
      <w:pPr>
        <w:pStyle w:val="Heading1"/>
      </w:pPr>
      <w:bookmarkStart w:id="14" w:name="_Toc182060362"/>
      <w:r w:rsidRPr="00C1448E">
        <w:t>References</w:t>
      </w:r>
      <w:bookmarkEnd w:id="14"/>
    </w:p>
    <w:p w14:paraId="6F08FB21"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Bagadiya, D. and Kathiriya, K., 2024. The Future of Hotel (A Symbiosis of Automation and Human Interaction.).</w:t>
      </w:r>
    </w:p>
    <w:p w14:paraId="46971128"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Bardukova, L., 2023. Navigating the Hospitality Horizon: Current Trends and Strategies for Customer Attraction and Retention in the Hotel Industry. </w:t>
      </w:r>
      <w:r w:rsidRPr="00C1448E">
        <w:rPr>
          <w:i/>
          <w:iCs/>
          <w:color w:val="222222"/>
          <w:shd w:val="clear" w:color="auto" w:fill="FFFFFF"/>
          <w:lang w:val="en-GB"/>
        </w:rPr>
        <w:t>Economics and computer science</w:t>
      </w:r>
      <w:r w:rsidRPr="00C1448E">
        <w:rPr>
          <w:color w:val="222222"/>
          <w:shd w:val="clear" w:color="auto" w:fill="FFFFFF"/>
          <w:lang w:val="en-GB"/>
        </w:rPr>
        <w:t>, </w:t>
      </w:r>
      <w:r w:rsidRPr="00C1448E">
        <w:rPr>
          <w:i/>
          <w:iCs/>
          <w:color w:val="222222"/>
          <w:shd w:val="clear" w:color="auto" w:fill="FFFFFF"/>
          <w:lang w:val="en-GB"/>
        </w:rPr>
        <w:t>2</w:t>
      </w:r>
      <w:r w:rsidRPr="00C1448E">
        <w:rPr>
          <w:color w:val="222222"/>
          <w:shd w:val="clear" w:color="auto" w:fill="FFFFFF"/>
          <w:lang w:val="en-GB"/>
        </w:rPr>
        <w:t>, pp.88-103.</w:t>
      </w:r>
    </w:p>
    <w:p w14:paraId="2C7A023A" w14:textId="77777777" w:rsidR="0060131B" w:rsidRPr="00C1448E" w:rsidRDefault="0073694E">
      <w:pPr>
        <w:pStyle w:val="NormalWeb"/>
        <w:ind w:left="480" w:hangingChars="200" w:hanging="480"/>
        <w:rPr>
          <w:color w:val="000000"/>
          <w:lang w:val="en-GB"/>
        </w:rPr>
      </w:pPr>
      <w:r w:rsidRPr="00C1448E">
        <w:rPr>
          <w:color w:val="000000"/>
          <w:lang w:val="en-GB"/>
        </w:rPr>
        <w:t>BBC, 2024. Inflation: Hospitality sector struggling with cost pressures. [online]</w:t>
      </w:r>
      <w:r w:rsidRPr="00C1448E">
        <w:rPr>
          <w:i/>
          <w:iCs/>
          <w:color w:val="000000"/>
          <w:lang w:val="en-GB"/>
        </w:rPr>
        <w:t xml:space="preserve"> BBC News. </w:t>
      </w:r>
      <w:r w:rsidRPr="00C1448E">
        <w:rPr>
          <w:color w:val="000000"/>
          <w:lang w:val="en-GB"/>
        </w:rPr>
        <w:t xml:space="preserve">Available at: </w:t>
      </w:r>
      <w:hyperlink r:id="rId7" w:history="1">
        <w:r w:rsidRPr="00C1448E">
          <w:rPr>
            <w:rStyle w:val="Hyperlink"/>
            <w:lang w:val="en-GB"/>
          </w:rPr>
          <w:t>https://www.bbc.com/news/articles/cw99e8v0wg1o.</w:t>
        </w:r>
      </w:hyperlink>
    </w:p>
    <w:p w14:paraId="5FB4249D" w14:textId="77777777" w:rsidR="0060131B" w:rsidRPr="00C1448E" w:rsidRDefault="0073694E">
      <w:pPr>
        <w:pStyle w:val="NormalWeb"/>
        <w:ind w:left="480" w:hangingChars="200" w:hanging="480"/>
        <w:rPr>
          <w:color w:val="000000"/>
          <w:lang w:val="en-GB"/>
        </w:rPr>
      </w:pPr>
      <w:r w:rsidRPr="00C1448E">
        <w:rPr>
          <w:color w:val="000000"/>
          <w:lang w:val="en-GB"/>
        </w:rPr>
        <w:t>Cabrera, E., 2024. Signs You Need a Business Debt Consolidation Loan. [online]</w:t>
      </w:r>
      <w:r w:rsidRPr="00C1448E">
        <w:rPr>
          <w:i/>
          <w:iCs/>
          <w:color w:val="000000"/>
          <w:lang w:val="en-GB"/>
        </w:rPr>
        <w:t xml:space="preserve"> SMB Compass.</w:t>
      </w:r>
      <w:r w:rsidRPr="00C1448E">
        <w:rPr>
          <w:color w:val="000000"/>
          <w:lang w:val="en-GB"/>
        </w:rPr>
        <w:t xml:space="preserve"> Available at: https://www.smbcompass.com/signs-you-need-a-business-debt-consolidation-loan/ [Accessed 7 Nov. 2024].</w:t>
      </w:r>
    </w:p>
    <w:p w14:paraId="1CED880F"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Caros, N.S., Guo, X., Zheng, Y. and Zhao, J., 2023. The impacts of remote work on travel: insights from nearly three years of monthly surveys. </w:t>
      </w:r>
      <w:r w:rsidRPr="00C1448E">
        <w:rPr>
          <w:i/>
          <w:iCs/>
          <w:color w:val="222222"/>
          <w:shd w:val="clear" w:color="auto" w:fill="FFFFFF"/>
          <w:lang w:val="en-GB"/>
        </w:rPr>
        <w:t>arXiv preprint arXiv:2303.06186</w:t>
      </w:r>
      <w:r w:rsidRPr="00C1448E">
        <w:rPr>
          <w:color w:val="222222"/>
          <w:shd w:val="clear" w:color="auto" w:fill="FFFFFF"/>
          <w:lang w:val="en-GB"/>
        </w:rPr>
        <w:t>.</w:t>
      </w:r>
    </w:p>
    <w:p w14:paraId="5F8965F0" w14:textId="77777777" w:rsidR="0060131B" w:rsidRPr="00C1448E" w:rsidRDefault="0073694E">
      <w:pPr>
        <w:pStyle w:val="NormalWeb"/>
        <w:ind w:left="480" w:hangingChars="200" w:hanging="480"/>
        <w:rPr>
          <w:color w:val="222222"/>
          <w:shd w:val="clear" w:color="auto" w:fill="FFFFFF"/>
          <w:lang w:val="en-GB"/>
        </w:rPr>
      </w:pPr>
      <w:r w:rsidRPr="00C1448E">
        <w:rPr>
          <w:rFonts w:eastAsia="serif"/>
          <w:shd w:val="clear" w:color="auto" w:fill="FFFFFF"/>
          <w:lang w:val="en-GB"/>
        </w:rPr>
        <w:t>Chigozie</w:t>
      </w:r>
      <w:r w:rsidRPr="00C1448E">
        <w:rPr>
          <w:color w:val="222222"/>
          <w:shd w:val="clear" w:color="auto" w:fill="FFFFFF"/>
          <w:lang w:val="en-GB"/>
        </w:rPr>
        <w:t xml:space="preserve">, E. And </w:t>
      </w:r>
      <w:r w:rsidRPr="00C1448E">
        <w:rPr>
          <w:rFonts w:eastAsia="serif"/>
          <w:shd w:val="clear" w:color="auto" w:fill="FFFFFF"/>
          <w:lang w:val="en-GB"/>
        </w:rPr>
        <w:t>Olamilekan, A</w:t>
      </w:r>
      <w:r w:rsidRPr="00C1448E">
        <w:rPr>
          <w:color w:val="222222"/>
          <w:shd w:val="clear" w:color="auto" w:fill="FFFFFF"/>
          <w:lang w:val="en-GB"/>
        </w:rPr>
        <w:t>., 2023. INVENTORY CONTROL AND OPERATIONAL EFFICIENCYOF HOTELS IN PORT HARCOURT METROPOLIS. </w:t>
      </w:r>
      <w:r w:rsidRPr="00C1448E">
        <w:rPr>
          <w:i/>
          <w:iCs/>
          <w:color w:val="222222"/>
          <w:shd w:val="clear" w:color="auto" w:fill="FFFFFF"/>
          <w:lang w:val="en-GB"/>
        </w:rPr>
        <w:t>IJO-International Journal of Business Management (ISSN 2811-2504)</w:t>
      </w:r>
      <w:r w:rsidRPr="00C1448E">
        <w:rPr>
          <w:color w:val="222222"/>
          <w:shd w:val="clear" w:color="auto" w:fill="FFFFFF"/>
          <w:lang w:val="en-GB"/>
        </w:rPr>
        <w:t>, </w:t>
      </w:r>
      <w:r w:rsidRPr="00C1448E">
        <w:rPr>
          <w:i/>
          <w:iCs/>
          <w:color w:val="222222"/>
          <w:shd w:val="clear" w:color="auto" w:fill="FFFFFF"/>
          <w:lang w:val="en-GB"/>
        </w:rPr>
        <w:t>6</w:t>
      </w:r>
      <w:r w:rsidRPr="00C1448E">
        <w:rPr>
          <w:color w:val="222222"/>
          <w:shd w:val="clear" w:color="auto" w:fill="FFFFFF"/>
          <w:lang w:val="en-GB"/>
        </w:rPr>
        <w:t>(12), pp.01-37.</w:t>
      </w:r>
    </w:p>
    <w:p w14:paraId="351894C2" w14:textId="77777777" w:rsidR="0060131B" w:rsidRPr="00C1448E" w:rsidRDefault="0073694E">
      <w:pPr>
        <w:pStyle w:val="NormalWeb"/>
        <w:ind w:left="480" w:hangingChars="200" w:hanging="480"/>
        <w:rPr>
          <w:color w:val="000000"/>
          <w:lang w:val="en-GB"/>
        </w:rPr>
      </w:pPr>
      <w:r w:rsidRPr="00C1448E">
        <w:rPr>
          <w:color w:val="222222"/>
          <w:shd w:val="clear" w:color="auto" w:fill="FFFFFF"/>
          <w:lang w:val="en-GB"/>
        </w:rPr>
        <w:t xml:space="preserve">Claessens, M.S. and Kose, M.A., 2013. Financial crises explanations, types, and implications. </w:t>
      </w:r>
      <w:r w:rsidRPr="00C1448E">
        <w:rPr>
          <w:i/>
          <w:iCs/>
          <w:lang w:val="en-GB"/>
        </w:rPr>
        <w:t>Centre for Applied Macroeconomic Analysis.</w:t>
      </w:r>
    </w:p>
    <w:p w14:paraId="0B0FB7E3" w14:textId="77777777" w:rsidR="0060131B" w:rsidRPr="00C1448E" w:rsidRDefault="0073694E">
      <w:pPr>
        <w:pStyle w:val="NormalWeb"/>
        <w:ind w:left="480" w:hangingChars="200" w:hanging="480"/>
        <w:rPr>
          <w:color w:val="000000"/>
          <w:lang w:val="en-GB"/>
        </w:rPr>
      </w:pPr>
      <w:r w:rsidRPr="00C1448E">
        <w:rPr>
          <w:color w:val="000000"/>
          <w:lang w:val="en-GB"/>
        </w:rPr>
        <w:t xml:space="preserve">Crowe, E., 2022. Hospitality headcount hits two year high BUT challenges aren’t over. [online] </w:t>
      </w:r>
      <w:r w:rsidRPr="00C1448E">
        <w:rPr>
          <w:i/>
          <w:iCs/>
          <w:color w:val="000000"/>
          <w:lang w:val="en-GB"/>
        </w:rPr>
        <w:t xml:space="preserve">Boutique Hotelier. </w:t>
      </w:r>
      <w:r w:rsidRPr="00C1448E">
        <w:rPr>
          <w:color w:val="000000"/>
          <w:lang w:val="en-GB"/>
        </w:rPr>
        <w:t>Available at: https://www.boutiquehotelier.com/hospitality-headcount/ [Accessed 6 Nov. 2024].</w:t>
      </w:r>
    </w:p>
    <w:p w14:paraId="750E3808" w14:textId="77777777" w:rsidR="0060131B" w:rsidRPr="00C1448E" w:rsidRDefault="0073694E">
      <w:pPr>
        <w:pStyle w:val="NormalWeb"/>
        <w:ind w:left="480" w:hangingChars="200" w:hanging="480"/>
        <w:rPr>
          <w:color w:val="000000"/>
          <w:lang w:val="en-GB"/>
        </w:rPr>
      </w:pPr>
      <w:r w:rsidRPr="00C1448E">
        <w:rPr>
          <w:color w:val="222222"/>
          <w:shd w:val="clear" w:color="auto" w:fill="FFFFFF"/>
          <w:lang w:val="en-GB"/>
        </w:rPr>
        <w:t>Dogru, T., Mody, M. and Suess, C., 2019. Adding evidence to the debate: Quantifying Airbnb's disruptive impact on ten key hotel markets. </w:t>
      </w:r>
      <w:r w:rsidRPr="00C1448E">
        <w:rPr>
          <w:i/>
          <w:iCs/>
          <w:color w:val="222222"/>
          <w:shd w:val="clear" w:color="auto" w:fill="FFFFFF"/>
          <w:lang w:val="en-GB"/>
        </w:rPr>
        <w:t>Tourism Management</w:t>
      </w:r>
      <w:r w:rsidRPr="00C1448E">
        <w:rPr>
          <w:color w:val="222222"/>
          <w:shd w:val="clear" w:color="auto" w:fill="FFFFFF"/>
          <w:lang w:val="en-GB"/>
        </w:rPr>
        <w:t>, </w:t>
      </w:r>
      <w:r w:rsidRPr="00C1448E">
        <w:rPr>
          <w:i/>
          <w:iCs/>
          <w:color w:val="222222"/>
          <w:shd w:val="clear" w:color="auto" w:fill="FFFFFF"/>
          <w:lang w:val="en-GB"/>
        </w:rPr>
        <w:t>72</w:t>
      </w:r>
      <w:r w:rsidRPr="00C1448E">
        <w:rPr>
          <w:color w:val="222222"/>
          <w:shd w:val="clear" w:color="auto" w:fill="FFFFFF"/>
          <w:lang w:val="en-GB"/>
        </w:rPr>
        <w:t>, pp.27-38.</w:t>
      </w:r>
      <w:r w:rsidRPr="00C1448E">
        <w:rPr>
          <w:color w:val="000000"/>
          <w:lang w:val="en-GB"/>
        </w:rPr>
        <w:t>‌</w:t>
      </w:r>
    </w:p>
    <w:p w14:paraId="3D88906E" w14:textId="77777777" w:rsidR="0060131B" w:rsidRPr="00C1448E" w:rsidRDefault="0073694E">
      <w:pPr>
        <w:pStyle w:val="NormalWeb"/>
        <w:ind w:left="480" w:hangingChars="200" w:hanging="480"/>
        <w:rPr>
          <w:color w:val="000000"/>
          <w:lang w:val="en-GB"/>
        </w:rPr>
      </w:pPr>
      <w:r w:rsidRPr="00C1448E">
        <w:rPr>
          <w:color w:val="222222"/>
          <w:shd w:val="clear" w:color="auto" w:fill="FFFFFF"/>
          <w:lang w:val="en-GB"/>
        </w:rPr>
        <w:t>Edmans, A. and Mann, W., 2019. Financing through asset sales. </w:t>
      </w:r>
      <w:r w:rsidRPr="00C1448E">
        <w:rPr>
          <w:i/>
          <w:iCs/>
          <w:color w:val="222222"/>
          <w:shd w:val="clear" w:color="auto" w:fill="FFFFFF"/>
          <w:lang w:val="en-GB"/>
        </w:rPr>
        <w:t>Management Science</w:t>
      </w:r>
      <w:r w:rsidRPr="00C1448E">
        <w:rPr>
          <w:color w:val="222222"/>
          <w:shd w:val="clear" w:color="auto" w:fill="FFFFFF"/>
          <w:lang w:val="en-GB"/>
        </w:rPr>
        <w:t>, </w:t>
      </w:r>
      <w:r w:rsidRPr="00C1448E">
        <w:rPr>
          <w:i/>
          <w:iCs/>
          <w:color w:val="222222"/>
          <w:shd w:val="clear" w:color="auto" w:fill="FFFFFF"/>
          <w:lang w:val="en-GB"/>
        </w:rPr>
        <w:t>65</w:t>
      </w:r>
      <w:r w:rsidRPr="00C1448E">
        <w:rPr>
          <w:color w:val="222222"/>
          <w:shd w:val="clear" w:color="auto" w:fill="FFFFFF"/>
          <w:lang w:val="en-GB"/>
        </w:rPr>
        <w:t>(7), pp.3043-3060.</w:t>
      </w:r>
    </w:p>
    <w:p w14:paraId="3B1999D0" w14:textId="77777777" w:rsidR="0060131B" w:rsidRPr="00C1448E" w:rsidRDefault="0073694E">
      <w:pPr>
        <w:pStyle w:val="NormalWeb"/>
        <w:ind w:left="480" w:hangingChars="200" w:hanging="480"/>
        <w:rPr>
          <w:color w:val="000000"/>
          <w:lang w:val="en-GB"/>
        </w:rPr>
      </w:pPr>
      <w:r w:rsidRPr="00C1448E">
        <w:rPr>
          <w:color w:val="000000"/>
          <w:lang w:val="en-GB"/>
        </w:rPr>
        <w:t xml:space="preserve">Elphick, D., 2024. Hotel profit margin: Guide to hotel profitability. [online] </w:t>
      </w:r>
      <w:r w:rsidRPr="00C1448E">
        <w:rPr>
          <w:i/>
          <w:iCs/>
          <w:color w:val="000000"/>
          <w:lang w:val="en-GB"/>
        </w:rPr>
        <w:t>SiteMinder</w:t>
      </w:r>
      <w:r w:rsidRPr="00C1448E">
        <w:rPr>
          <w:color w:val="000000"/>
          <w:lang w:val="en-GB"/>
        </w:rPr>
        <w:t xml:space="preserve">. Available at: </w:t>
      </w:r>
      <w:hyperlink r:id="rId8" w:history="1">
        <w:r w:rsidRPr="00C1448E">
          <w:rPr>
            <w:rStyle w:val="Hyperlink"/>
            <w:lang w:val="en-GB"/>
          </w:rPr>
          <w:t>https://www.siteminder.com/r/hotel-profit-margin/.</w:t>
        </w:r>
      </w:hyperlink>
    </w:p>
    <w:p w14:paraId="602E8FD6" w14:textId="77777777" w:rsidR="0060131B" w:rsidRPr="00C1448E" w:rsidRDefault="0073694E">
      <w:pPr>
        <w:pStyle w:val="NormalWeb"/>
        <w:ind w:left="480" w:hangingChars="200" w:hanging="480"/>
        <w:rPr>
          <w:color w:val="000000"/>
          <w:lang w:val="en-GB"/>
        </w:rPr>
      </w:pPr>
      <w:r w:rsidRPr="00C1448E">
        <w:rPr>
          <w:color w:val="000000"/>
          <w:lang w:val="en-GB"/>
        </w:rPr>
        <w:t>Francis-Devine, B., Harari, D., Keep, M., Bolton, P., Barton, C., Harker, R. and Cromarty, H., 2024. Rising Cost of Living in the UK. </w:t>
      </w:r>
      <w:r w:rsidRPr="00C1448E">
        <w:rPr>
          <w:i/>
          <w:iCs/>
          <w:color w:val="000000"/>
          <w:lang w:val="en-GB"/>
        </w:rPr>
        <w:t>House of Commons Library</w:t>
      </w:r>
      <w:r w:rsidRPr="00C1448E">
        <w:rPr>
          <w:color w:val="000000"/>
          <w:lang w:val="en-GB"/>
        </w:rPr>
        <w:t xml:space="preserve">, [online] 9428(1). Available at: </w:t>
      </w:r>
      <w:hyperlink r:id="rId9" w:history="1">
        <w:r w:rsidRPr="00C1448E">
          <w:rPr>
            <w:rStyle w:val="Hyperlink"/>
            <w:lang w:val="en-GB"/>
          </w:rPr>
          <w:t>https://commonslibrary.parliament.uk/research-briefings/cbp-9428/.</w:t>
        </w:r>
      </w:hyperlink>
    </w:p>
    <w:p w14:paraId="7550E552"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Ghanem, M.S., 2020. Towards A new universal system for food waste management in hospitality industry: waste analysis and possible reduction opportunities (wapro). </w:t>
      </w:r>
      <w:r w:rsidRPr="00C1448E">
        <w:rPr>
          <w:i/>
          <w:iCs/>
          <w:color w:val="222222"/>
          <w:shd w:val="clear" w:color="auto" w:fill="FFFFFF"/>
          <w:lang w:val="en-GB"/>
        </w:rPr>
        <w:t>International Journal on Recent Trends in Business and Tourism (IJRTBT)</w:t>
      </w:r>
      <w:r w:rsidRPr="00C1448E">
        <w:rPr>
          <w:color w:val="222222"/>
          <w:shd w:val="clear" w:color="auto" w:fill="FFFFFF"/>
          <w:lang w:val="en-GB"/>
        </w:rPr>
        <w:t>, </w:t>
      </w:r>
      <w:r w:rsidRPr="00C1448E">
        <w:rPr>
          <w:i/>
          <w:iCs/>
          <w:color w:val="222222"/>
          <w:shd w:val="clear" w:color="auto" w:fill="FFFFFF"/>
          <w:lang w:val="en-GB"/>
        </w:rPr>
        <w:t>4</w:t>
      </w:r>
      <w:r w:rsidRPr="00C1448E">
        <w:rPr>
          <w:color w:val="222222"/>
          <w:shd w:val="clear" w:color="auto" w:fill="FFFFFF"/>
          <w:lang w:val="en-GB"/>
        </w:rPr>
        <w:t>(1), pp.1-7.</w:t>
      </w:r>
    </w:p>
    <w:p w14:paraId="3B7A8029" w14:textId="77777777" w:rsidR="0060131B" w:rsidRPr="00C1448E" w:rsidRDefault="0073694E">
      <w:pPr>
        <w:pStyle w:val="NormalWeb"/>
        <w:ind w:left="480" w:hangingChars="200" w:hanging="480"/>
        <w:rPr>
          <w:color w:val="000000"/>
          <w:lang w:val="en-GB"/>
        </w:rPr>
      </w:pPr>
      <w:r w:rsidRPr="00C1448E">
        <w:rPr>
          <w:color w:val="000000"/>
          <w:lang w:val="en-GB"/>
        </w:rPr>
        <w:t xml:space="preserve">Gowtham, S., 2023. Fixed Assets: Definition, Types, Characteristics and Examples. [online] </w:t>
      </w:r>
      <w:r w:rsidRPr="00C1448E">
        <w:rPr>
          <w:i/>
          <w:iCs/>
          <w:color w:val="000000"/>
          <w:lang w:val="en-GB"/>
        </w:rPr>
        <w:t>Happay</w:t>
      </w:r>
      <w:r w:rsidRPr="00C1448E">
        <w:rPr>
          <w:color w:val="000000"/>
          <w:lang w:val="en-GB"/>
        </w:rPr>
        <w:t xml:space="preserve">. Available at: </w:t>
      </w:r>
      <w:hyperlink r:id="rId10" w:history="1">
        <w:r w:rsidRPr="00C1448E">
          <w:rPr>
            <w:rStyle w:val="Hyperlink"/>
            <w:lang w:val="en-GB"/>
          </w:rPr>
          <w:t>https://happay.com/blog/fixed-assets/.</w:t>
        </w:r>
      </w:hyperlink>
    </w:p>
    <w:p w14:paraId="65938B05"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Guttentag, D., 2015. Airbnb: disruptive innovation and the rise of an informal tourism accommodation sector. </w:t>
      </w:r>
      <w:r w:rsidRPr="00C1448E">
        <w:rPr>
          <w:i/>
          <w:iCs/>
          <w:color w:val="222222"/>
          <w:shd w:val="clear" w:color="auto" w:fill="FFFFFF"/>
          <w:lang w:val="en-GB"/>
        </w:rPr>
        <w:t>Current issues in Tourism</w:t>
      </w:r>
      <w:r w:rsidRPr="00C1448E">
        <w:rPr>
          <w:color w:val="222222"/>
          <w:shd w:val="clear" w:color="auto" w:fill="FFFFFF"/>
          <w:lang w:val="en-GB"/>
        </w:rPr>
        <w:t>, </w:t>
      </w:r>
      <w:r w:rsidRPr="00C1448E">
        <w:rPr>
          <w:i/>
          <w:iCs/>
          <w:color w:val="222222"/>
          <w:shd w:val="clear" w:color="auto" w:fill="FFFFFF"/>
          <w:lang w:val="en-GB"/>
        </w:rPr>
        <w:t>18</w:t>
      </w:r>
      <w:r w:rsidRPr="00C1448E">
        <w:rPr>
          <w:color w:val="222222"/>
          <w:shd w:val="clear" w:color="auto" w:fill="FFFFFF"/>
          <w:lang w:val="en-GB"/>
        </w:rPr>
        <w:t>(12), pp.1192-1217.</w:t>
      </w:r>
    </w:p>
    <w:p w14:paraId="0B58ED4E"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Hantono, H., 2018. The effect of current ratio, debt to equity ratio, toward return on assets (case study on consumer goods company). </w:t>
      </w:r>
      <w:r w:rsidRPr="00C1448E">
        <w:rPr>
          <w:i/>
          <w:iCs/>
          <w:color w:val="222222"/>
          <w:shd w:val="clear" w:color="auto" w:fill="FFFFFF"/>
          <w:lang w:val="en-GB"/>
        </w:rPr>
        <w:t>Accountability</w:t>
      </w:r>
      <w:r w:rsidRPr="00C1448E">
        <w:rPr>
          <w:color w:val="222222"/>
          <w:shd w:val="clear" w:color="auto" w:fill="FFFFFF"/>
          <w:lang w:val="en-GB"/>
        </w:rPr>
        <w:t>, </w:t>
      </w:r>
      <w:r w:rsidRPr="00C1448E">
        <w:rPr>
          <w:i/>
          <w:iCs/>
          <w:color w:val="222222"/>
          <w:shd w:val="clear" w:color="auto" w:fill="FFFFFF"/>
          <w:lang w:val="en-GB"/>
        </w:rPr>
        <w:t>7</w:t>
      </w:r>
      <w:r w:rsidRPr="00C1448E">
        <w:rPr>
          <w:color w:val="222222"/>
          <w:shd w:val="clear" w:color="auto" w:fill="FFFFFF"/>
          <w:lang w:val="en-GB"/>
        </w:rPr>
        <w:t>(02), pp.64-73.</w:t>
      </w:r>
    </w:p>
    <w:p w14:paraId="68492EC2"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Jacob, L., 2023. Personalization as an important email marketing tactic.</w:t>
      </w:r>
    </w:p>
    <w:p w14:paraId="5A93B08D" w14:textId="77777777" w:rsidR="0060131B" w:rsidRPr="00C1448E" w:rsidRDefault="0073694E">
      <w:pPr>
        <w:pStyle w:val="NormalWeb"/>
        <w:ind w:left="480" w:hangingChars="200" w:hanging="480"/>
        <w:rPr>
          <w:color w:val="000000"/>
          <w:lang w:val="en-GB"/>
        </w:rPr>
      </w:pPr>
      <w:r w:rsidRPr="00C1448E">
        <w:rPr>
          <w:color w:val="000000"/>
          <w:lang w:val="en-GB"/>
        </w:rPr>
        <w:t>Le Bijou, 2022. 15 Key Financial Ratios to Analyze the Hospitality Industry. [online]</w:t>
      </w:r>
      <w:r w:rsidRPr="00C1448E">
        <w:rPr>
          <w:i/>
          <w:iCs/>
          <w:color w:val="000000"/>
          <w:lang w:val="en-GB"/>
        </w:rPr>
        <w:t xml:space="preserve"> Le Bijou Invest.</w:t>
      </w:r>
      <w:r w:rsidRPr="00C1448E">
        <w:rPr>
          <w:color w:val="000000"/>
          <w:lang w:val="en-GB"/>
        </w:rPr>
        <w:t xml:space="preserve"> Available at: </w:t>
      </w:r>
      <w:hyperlink r:id="rId11" w:history="1">
        <w:r w:rsidRPr="00C1448E">
          <w:rPr>
            <w:rStyle w:val="Hyperlink"/>
            <w:lang w:val="en-GB"/>
          </w:rPr>
          <w:t>https://invest.lebijou.com/insights/hospitality/key-financial-ratios-for-the-hospitality-industry/.</w:t>
        </w:r>
      </w:hyperlink>
    </w:p>
    <w:p w14:paraId="6EE8F686"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Nguyen, M., 2018. Cross-training for front-line employees in hotel industry. Case study: Holiday Inn Helsinki City Centre.</w:t>
      </w:r>
    </w:p>
    <w:p w14:paraId="7A4662B2"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Pavia, N., Floričić, T. and Mrnjavac, E., 2022. FLEXIBLE WORKSPACES AND REMOTE WORK IN HOTEL ACCOMMODATION OFFER-COMPETITIVENESS CONTEXT. In </w:t>
      </w:r>
      <w:r w:rsidRPr="00C1448E">
        <w:rPr>
          <w:i/>
          <w:iCs/>
          <w:color w:val="222222"/>
          <w:shd w:val="clear" w:color="auto" w:fill="FFFFFF"/>
          <w:lang w:val="en-GB"/>
        </w:rPr>
        <w:t>Faculty of Tourism and Hospitality Management in Opatija. Biennial International Congress. Tourism &amp; Hospitality Industry</w:t>
      </w:r>
      <w:r w:rsidRPr="00C1448E">
        <w:rPr>
          <w:color w:val="222222"/>
          <w:shd w:val="clear" w:color="auto" w:fill="FFFFFF"/>
          <w:lang w:val="en-GB"/>
        </w:rPr>
        <w:t> (pp. 227-243). University of Rijeka, Faculty of Tourism &amp; Hospitality Management.</w:t>
      </w:r>
    </w:p>
    <w:p w14:paraId="794535C8" w14:textId="77777777" w:rsidR="0060131B" w:rsidRPr="00C1448E" w:rsidRDefault="0073694E">
      <w:pPr>
        <w:pStyle w:val="NormalWeb"/>
        <w:ind w:left="480" w:hangingChars="200" w:hanging="480"/>
        <w:rPr>
          <w:color w:val="000000"/>
          <w:lang w:val="en-GB"/>
        </w:rPr>
      </w:pPr>
      <w:r w:rsidRPr="00C1448E">
        <w:rPr>
          <w:color w:val="000000"/>
          <w:lang w:val="en-GB"/>
        </w:rPr>
        <w:t xml:space="preserve">Payro, 2024. The Role Of Short-Term Loans In Business Cash Flow Management. [online] </w:t>
      </w:r>
      <w:r w:rsidRPr="00C1448E">
        <w:rPr>
          <w:i/>
          <w:iCs/>
          <w:color w:val="000000"/>
          <w:lang w:val="en-GB"/>
        </w:rPr>
        <w:t>Payro Finance.</w:t>
      </w:r>
      <w:r w:rsidRPr="00C1448E">
        <w:rPr>
          <w:color w:val="000000"/>
          <w:lang w:val="en-GB"/>
        </w:rPr>
        <w:t xml:space="preserve"> Available at: </w:t>
      </w:r>
      <w:hyperlink r:id="rId12" w:history="1">
        <w:r w:rsidRPr="00C1448E">
          <w:rPr>
            <w:rStyle w:val="Hyperlink"/>
            <w:lang w:val="en-GB"/>
          </w:rPr>
          <w:t>https://payrofinance.com/the-role-of-short-term-loans-in-business-cash-flow-management/.</w:t>
        </w:r>
      </w:hyperlink>
    </w:p>
    <w:p w14:paraId="6F2D21E1"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Pfammatter, A., Tanner, M.B. and Baldauf, A., 2024. Resource sharing with local partners: How do hotels benefit?. </w:t>
      </w:r>
      <w:r w:rsidRPr="00C1448E">
        <w:rPr>
          <w:i/>
          <w:iCs/>
          <w:color w:val="222222"/>
          <w:shd w:val="clear" w:color="auto" w:fill="FFFFFF"/>
          <w:lang w:val="en-GB"/>
        </w:rPr>
        <w:t>International Journal of Hospitality Management</w:t>
      </w:r>
      <w:r w:rsidRPr="00C1448E">
        <w:rPr>
          <w:color w:val="222222"/>
          <w:shd w:val="clear" w:color="auto" w:fill="FFFFFF"/>
          <w:lang w:val="en-GB"/>
        </w:rPr>
        <w:t>, </w:t>
      </w:r>
      <w:r w:rsidRPr="00C1448E">
        <w:rPr>
          <w:i/>
          <w:iCs/>
          <w:color w:val="222222"/>
          <w:shd w:val="clear" w:color="auto" w:fill="FFFFFF"/>
          <w:lang w:val="en-GB"/>
        </w:rPr>
        <w:t>118</w:t>
      </w:r>
      <w:r w:rsidRPr="00C1448E">
        <w:rPr>
          <w:color w:val="222222"/>
          <w:shd w:val="clear" w:color="auto" w:fill="FFFFFF"/>
          <w:lang w:val="en-GB"/>
        </w:rPr>
        <w:t>, p.103648.</w:t>
      </w:r>
    </w:p>
    <w:p w14:paraId="3179A80E" w14:textId="77777777" w:rsidR="0060131B" w:rsidRPr="00C1448E" w:rsidRDefault="0073694E">
      <w:pPr>
        <w:pStyle w:val="NormalWeb"/>
        <w:ind w:left="480" w:hangingChars="200" w:hanging="480"/>
        <w:rPr>
          <w:color w:val="000000"/>
          <w:lang w:val="en-GB"/>
        </w:rPr>
      </w:pPr>
      <w:r w:rsidRPr="00C1448E">
        <w:rPr>
          <w:color w:val="000000"/>
          <w:lang w:val="en-GB"/>
        </w:rPr>
        <w:t xml:space="preserve">Sarath, 2023. Debt to Equity Ratio by Industry. [online] </w:t>
      </w:r>
      <w:r w:rsidRPr="00C1448E">
        <w:rPr>
          <w:i/>
          <w:iCs/>
          <w:color w:val="000000"/>
          <w:lang w:val="en-GB"/>
        </w:rPr>
        <w:t>Eqvista</w:t>
      </w:r>
      <w:r w:rsidRPr="00C1448E">
        <w:rPr>
          <w:color w:val="000000"/>
          <w:lang w:val="en-GB"/>
        </w:rPr>
        <w:t xml:space="preserve">. Available at: </w:t>
      </w:r>
      <w:hyperlink r:id="rId13" w:history="1">
        <w:r w:rsidRPr="00C1448E">
          <w:rPr>
            <w:rStyle w:val="Hyperlink"/>
            <w:lang w:val="en-GB"/>
          </w:rPr>
          <w:t>https://eqvista.com/debt-to-equity-ratio-by-industry/.</w:t>
        </w:r>
      </w:hyperlink>
    </w:p>
    <w:p w14:paraId="2330E98B" w14:textId="77777777" w:rsidR="0060131B" w:rsidRPr="00C1448E" w:rsidRDefault="0073694E">
      <w:pPr>
        <w:pStyle w:val="NormalWeb"/>
        <w:ind w:left="480" w:hangingChars="200" w:hanging="480"/>
        <w:rPr>
          <w:color w:val="000000"/>
          <w:lang w:val="en-GB"/>
        </w:rPr>
      </w:pPr>
      <w:r w:rsidRPr="00C1448E">
        <w:rPr>
          <w:color w:val="000000"/>
          <w:lang w:val="en-GB"/>
        </w:rPr>
        <w:t>Smart Life Tech, 2024. 2025 How Smart hotel systems Enhance Guest Experience and Reduce Energy Consumption. [online] Available at: https://lifetech.sa/en/smart-hotel-systems/ [Accessed 7 Nov. 2024]</w:t>
      </w:r>
    </w:p>
    <w:p w14:paraId="267C45C6"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Talón-Ballestero, P., Nieto-García, M. and González-Serrano, L., 2022. The wheel of dynamic pricing: Towards open pricing and one to one pricing in hotel revenue management. </w:t>
      </w:r>
      <w:r w:rsidRPr="00C1448E">
        <w:rPr>
          <w:i/>
          <w:iCs/>
          <w:color w:val="222222"/>
          <w:shd w:val="clear" w:color="auto" w:fill="FFFFFF"/>
          <w:lang w:val="en-GB"/>
        </w:rPr>
        <w:t>International journal of hospitality management</w:t>
      </w:r>
      <w:r w:rsidRPr="00C1448E">
        <w:rPr>
          <w:color w:val="222222"/>
          <w:shd w:val="clear" w:color="auto" w:fill="FFFFFF"/>
          <w:lang w:val="en-GB"/>
        </w:rPr>
        <w:t>, </w:t>
      </w:r>
      <w:r w:rsidRPr="00C1448E">
        <w:rPr>
          <w:i/>
          <w:iCs/>
          <w:color w:val="222222"/>
          <w:shd w:val="clear" w:color="auto" w:fill="FFFFFF"/>
          <w:lang w:val="en-GB"/>
        </w:rPr>
        <w:t>102</w:t>
      </w:r>
      <w:r w:rsidRPr="00C1448E">
        <w:rPr>
          <w:color w:val="222222"/>
          <w:shd w:val="clear" w:color="auto" w:fill="FFFFFF"/>
          <w:lang w:val="en-GB"/>
        </w:rPr>
        <w:t>, p.103184.</w:t>
      </w:r>
    </w:p>
    <w:p w14:paraId="088D9353" w14:textId="77777777" w:rsidR="0060131B" w:rsidRPr="00C1448E" w:rsidRDefault="0073694E">
      <w:pPr>
        <w:pStyle w:val="NormalWeb"/>
        <w:ind w:left="480" w:hangingChars="200" w:hanging="480"/>
        <w:rPr>
          <w:color w:val="000000"/>
          <w:lang w:val="en-GB"/>
        </w:rPr>
      </w:pPr>
      <w:r w:rsidRPr="00C1448E">
        <w:rPr>
          <w:color w:val="000000"/>
          <w:lang w:val="en-GB"/>
        </w:rPr>
        <w:t xml:space="preserve">The Lee Group, 2023. The Benefits of Flexible Staffing in the Hospitality Industry. [online] </w:t>
      </w:r>
      <w:r w:rsidRPr="00C1448E">
        <w:rPr>
          <w:i/>
          <w:iCs/>
          <w:color w:val="000000"/>
          <w:lang w:val="en-GB"/>
        </w:rPr>
        <w:t>The Lee Group</w:t>
      </w:r>
      <w:r w:rsidRPr="00C1448E">
        <w:rPr>
          <w:color w:val="000000"/>
          <w:lang w:val="en-GB"/>
        </w:rPr>
        <w:t xml:space="preserve">. Available at: </w:t>
      </w:r>
      <w:hyperlink r:id="rId14" w:history="1">
        <w:r w:rsidRPr="00C1448E">
          <w:rPr>
            <w:rStyle w:val="Hyperlink"/>
            <w:lang w:val="en-GB"/>
          </w:rPr>
          <w:t>https://theleegroup.com/the-benefits-of-flexible-staffing-in-the-hospitality-industry/.</w:t>
        </w:r>
      </w:hyperlink>
    </w:p>
    <w:p w14:paraId="3A599B30"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Turunen, L., 2021. Improving Effectiveness and Customer Experience with Personalized Email Marketing: Case: Raflaamo Newsletter.</w:t>
      </w:r>
    </w:p>
    <w:p w14:paraId="1AA35795"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 xml:space="preserve">Verma, S., 2024. CLICKS TO CLIENTS: Harnessing Social Media for Business Growth. </w:t>
      </w:r>
      <w:r w:rsidRPr="00C1448E">
        <w:rPr>
          <w:i/>
          <w:iCs/>
          <w:color w:val="222222"/>
          <w:shd w:val="clear" w:color="auto" w:fill="FFFFFF"/>
          <w:lang w:val="en-GB"/>
        </w:rPr>
        <w:t>International Journal of Advanced Research in Arts, Science, Engineering &amp; Management (IJARASEM ) Volume 11</w:t>
      </w:r>
      <w:r w:rsidRPr="00C1448E">
        <w:rPr>
          <w:color w:val="222222"/>
          <w:shd w:val="clear" w:color="auto" w:fill="FFFFFF"/>
          <w:lang w:val="en-GB"/>
        </w:rPr>
        <w:t>(2)</w:t>
      </w:r>
    </w:p>
    <w:p w14:paraId="0763AC20"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Vo, N.T., Hung, V.V., Tuckova, Z., Pham, N.T. and Nguyen, L.H., 2022. Guest online review: an extraordinary focus on hotel users’ satisfaction, engagement, and loyalty. </w:t>
      </w:r>
      <w:r w:rsidRPr="00C1448E">
        <w:rPr>
          <w:i/>
          <w:iCs/>
          <w:color w:val="222222"/>
          <w:shd w:val="clear" w:color="auto" w:fill="FFFFFF"/>
          <w:lang w:val="en-GB"/>
        </w:rPr>
        <w:t>Journal of Quality Assurance in Hospitality &amp; Tourism</w:t>
      </w:r>
      <w:r w:rsidRPr="00C1448E">
        <w:rPr>
          <w:color w:val="222222"/>
          <w:shd w:val="clear" w:color="auto" w:fill="FFFFFF"/>
          <w:lang w:val="en-GB"/>
        </w:rPr>
        <w:t>, </w:t>
      </w:r>
      <w:r w:rsidRPr="00C1448E">
        <w:rPr>
          <w:i/>
          <w:iCs/>
          <w:color w:val="222222"/>
          <w:shd w:val="clear" w:color="auto" w:fill="FFFFFF"/>
          <w:lang w:val="en-GB"/>
        </w:rPr>
        <w:t>23</w:t>
      </w:r>
      <w:r w:rsidRPr="00C1448E">
        <w:rPr>
          <w:color w:val="222222"/>
          <w:shd w:val="clear" w:color="auto" w:fill="FFFFFF"/>
          <w:lang w:val="en-GB"/>
        </w:rPr>
        <w:t>(4), pp.913-944.</w:t>
      </w:r>
    </w:p>
    <w:p w14:paraId="674C2537"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Yenni, Y., Arifin, A., Gunawan, E., Pakpahan, L. and Siregar, H., 2021. The impact of solvency and working capital on profitability. </w:t>
      </w:r>
      <w:r w:rsidRPr="00C1448E">
        <w:rPr>
          <w:i/>
          <w:iCs/>
          <w:color w:val="222222"/>
          <w:shd w:val="clear" w:color="auto" w:fill="FFFFFF"/>
          <w:lang w:val="en-GB"/>
        </w:rPr>
        <w:t>Journal of Industrial Engineering &amp; Management Research</w:t>
      </w:r>
      <w:r w:rsidRPr="00C1448E">
        <w:rPr>
          <w:color w:val="222222"/>
          <w:shd w:val="clear" w:color="auto" w:fill="FFFFFF"/>
          <w:lang w:val="en-GB"/>
        </w:rPr>
        <w:t>, </w:t>
      </w:r>
      <w:r w:rsidRPr="00C1448E">
        <w:rPr>
          <w:i/>
          <w:iCs/>
          <w:color w:val="222222"/>
          <w:shd w:val="clear" w:color="auto" w:fill="FFFFFF"/>
          <w:lang w:val="en-GB"/>
        </w:rPr>
        <w:t>2</w:t>
      </w:r>
      <w:r w:rsidRPr="00C1448E">
        <w:rPr>
          <w:color w:val="222222"/>
          <w:shd w:val="clear" w:color="auto" w:fill="FFFFFF"/>
          <w:lang w:val="en-GB"/>
        </w:rPr>
        <w:t>(4), pp.15-38.</w:t>
      </w:r>
    </w:p>
    <w:p w14:paraId="29D3ED1E" w14:textId="77777777" w:rsidR="0060131B" w:rsidRPr="00C1448E" w:rsidRDefault="0073694E">
      <w:pPr>
        <w:pStyle w:val="NormalWeb"/>
        <w:ind w:left="480" w:hangingChars="200" w:hanging="480"/>
        <w:rPr>
          <w:color w:val="222222"/>
          <w:shd w:val="clear" w:color="auto" w:fill="FFFFFF"/>
          <w:lang w:val="en-GB"/>
        </w:rPr>
      </w:pPr>
      <w:r w:rsidRPr="00C1448E">
        <w:rPr>
          <w:color w:val="222222"/>
          <w:shd w:val="clear" w:color="auto" w:fill="FFFFFF"/>
          <w:lang w:val="en-GB"/>
        </w:rPr>
        <w:t>Yusoff, H.B.M., 2017. The effect of liquidity and solvency on profitability: the case of public-listed consumer product companies in Malaysia. </w:t>
      </w:r>
      <w:r w:rsidRPr="00C1448E">
        <w:rPr>
          <w:i/>
          <w:iCs/>
          <w:color w:val="222222"/>
          <w:shd w:val="clear" w:color="auto" w:fill="FFFFFF"/>
          <w:lang w:val="en-GB"/>
        </w:rPr>
        <w:t>University Tun Hussein Onn Malaysia</w:t>
      </w:r>
      <w:r w:rsidRPr="00C1448E">
        <w:rPr>
          <w:color w:val="222222"/>
          <w:shd w:val="clear" w:color="auto" w:fill="FFFFFF"/>
          <w:lang w:val="en-GB"/>
        </w:rPr>
        <w:t>.</w:t>
      </w:r>
    </w:p>
    <w:p w14:paraId="15CEF58F" w14:textId="77777777" w:rsidR="0060131B" w:rsidRPr="00C1448E" w:rsidRDefault="0073694E">
      <w:pPr>
        <w:pStyle w:val="NormalWeb"/>
        <w:ind w:left="480" w:hangingChars="200" w:hanging="480"/>
        <w:rPr>
          <w:color w:val="000000"/>
          <w:lang w:val="en-GB"/>
        </w:rPr>
      </w:pPr>
      <w:r w:rsidRPr="00C1448E">
        <w:rPr>
          <w:color w:val="000000"/>
          <w:lang w:val="en-GB"/>
        </w:rPr>
        <w:t xml:space="preserve">Zhou, Q., 2024. Renegotiating Long-Term Commercial Contracts for Greater Cost Savings. [online] </w:t>
      </w:r>
      <w:r w:rsidRPr="00C1448E">
        <w:rPr>
          <w:i/>
          <w:iCs/>
          <w:color w:val="000000"/>
          <w:lang w:val="en-GB"/>
        </w:rPr>
        <w:t>China Briefing News.</w:t>
      </w:r>
      <w:r w:rsidRPr="00C1448E">
        <w:rPr>
          <w:color w:val="000000"/>
          <w:lang w:val="en-GB"/>
        </w:rPr>
        <w:t xml:space="preserve"> Available at: https://www.china-briefing.com/news/renegotiating-long-term-commercial-contracts-for-greater-cost-savings/ [Accessed 7 Nov. 2024].</w:t>
      </w:r>
    </w:p>
    <w:p w14:paraId="3FAF2FB0" w14:textId="77777777" w:rsidR="0060131B" w:rsidRPr="00C1448E" w:rsidRDefault="0060131B"/>
    <w:p w14:paraId="3EC54A61" w14:textId="77777777" w:rsidR="0060131B" w:rsidRPr="00C1448E" w:rsidRDefault="0060131B"/>
    <w:p w14:paraId="31C3441B" w14:textId="77777777" w:rsidR="0060131B" w:rsidRPr="00C1448E" w:rsidRDefault="0073694E">
      <w:r w:rsidRPr="00C1448E">
        <w:br w:type="page"/>
      </w:r>
    </w:p>
    <w:p w14:paraId="2B18839F" w14:textId="77777777" w:rsidR="0060131B" w:rsidRPr="00C1448E" w:rsidRDefault="0073694E">
      <w:pPr>
        <w:pStyle w:val="Heading1"/>
      </w:pPr>
      <w:bookmarkStart w:id="15" w:name="_Toc182060363"/>
      <w:r w:rsidRPr="00C1448E">
        <w:t>Appendix</w:t>
      </w:r>
      <w:bookmarkEnd w:id="15"/>
    </w:p>
    <w:p w14:paraId="667E2CFF" w14:textId="77777777" w:rsidR="0060131B" w:rsidRPr="00C1448E" w:rsidRDefault="0073694E">
      <w:pPr>
        <w:rPr>
          <w:b/>
          <w:bCs/>
        </w:rPr>
      </w:pPr>
      <w:r w:rsidRPr="00C1448E">
        <w:rPr>
          <w:b/>
          <w:bCs/>
        </w:rPr>
        <w:t>Financial Performance Ratio</w:t>
      </w:r>
    </w:p>
    <w:p w14:paraId="1191225C" w14:textId="48983DFC" w:rsidR="0060131B" w:rsidRPr="00C1448E" w:rsidRDefault="0073694E" w:rsidP="00522557">
      <w:pPr>
        <w:pStyle w:val="ListParagraph"/>
        <w:numPr>
          <w:ilvl w:val="0"/>
          <w:numId w:val="3"/>
        </w:numPr>
        <w:rPr>
          <w:b/>
          <w:bCs/>
        </w:rPr>
      </w:pPr>
      <w:r w:rsidRPr="00C1448E">
        <w:rPr>
          <w:b/>
          <w:bCs/>
        </w:rPr>
        <w:t>Profitability Ratios:</w:t>
      </w:r>
    </w:p>
    <w:p w14:paraId="07DFD03C" w14:textId="77777777" w:rsidR="0060131B" w:rsidRPr="00C1448E" w:rsidRDefault="0073694E">
      <w:pPr>
        <w:pStyle w:val="NormalWeb"/>
        <w:rPr>
          <w:lang w:val="en-GB"/>
        </w:rPr>
      </w:pPr>
      <w:r w:rsidRPr="00C1448E">
        <w:rPr>
          <w:rStyle w:val="Strong"/>
          <w:b w:val="0"/>
          <w:bCs w:val="0"/>
          <w:lang w:val="en-GB"/>
        </w:rPr>
        <w:t>Gross Profit Margin:</w:t>
      </w:r>
    </w:p>
    <w:p w14:paraId="304432BD" w14:textId="77777777" w:rsidR="0060131B" w:rsidRPr="00C1448E" w:rsidRDefault="0073694E">
      <w:pPr>
        <w:spacing w:beforeAutospacing="1" w:afterAutospacing="1"/>
        <w:jc w:val="left"/>
        <w:rPr>
          <w:b/>
          <w:bCs/>
        </w:rPr>
      </w:pPr>
      <w:r w:rsidRPr="00C1448E">
        <w:rPr>
          <w:b/>
          <w:bCs/>
        </w:rPr>
        <w:t xml:space="preserve">Gross Profit Margin = Revenue - Cost of Goods Sold </w:t>
      </w:r>
      <w:r w:rsidRPr="00C1448E">
        <w:rPr>
          <w:rFonts w:ascii="SimSun" w:eastAsia="SimSun" w:hAnsi="SimSun" w:cs="SimSun"/>
          <w:b/>
          <w:bCs/>
        </w:rPr>
        <w:t>/</w:t>
      </w:r>
      <w:r w:rsidRPr="00C1448E">
        <w:rPr>
          <w:b/>
          <w:bCs/>
        </w:rPr>
        <w:t xml:space="preserve"> Revenue ×100</w:t>
      </w:r>
    </w:p>
    <w:p w14:paraId="435B4531" w14:textId="6697C884" w:rsidR="0060131B" w:rsidRPr="00C1448E" w:rsidRDefault="0073694E">
      <w:r w:rsidRPr="00C1448E">
        <w:t xml:space="preserve">2021: </w:t>
      </w:r>
      <w:r w:rsidR="00C1448E">
        <w:t>£</w:t>
      </w:r>
      <w:r w:rsidRPr="00C1448E">
        <w:t>5,248,290−</w:t>
      </w:r>
      <w:r w:rsidR="00C1448E">
        <w:t>£</w:t>
      </w:r>
      <w:r w:rsidRPr="00C1448E">
        <w:t xml:space="preserve">411,600 / </w:t>
      </w:r>
      <w:r w:rsidR="00C1448E">
        <w:t>£</w:t>
      </w:r>
      <w:r w:rsidRPr="00C1448E">
        <w:t>5,248,290 ×100 =92.16%</w:t>
      </w:r>
    </w:p>
    <w:p w14:paraId="1F7A3C0C" w14:textId="2C587F0F" w:rsidR="0060131B" w:rsidRPr="00C1448E" w:rsidRDefault="0073694E">
      <w:r w:rsidRPr="00C1448E">
        <w:t xml:space="preserve">2022: </w:t>
      </w:r>
      <w:r w:rsidR="00C1448E">
        <w:t>£</w:t>
      </w:r>
      <w:r w:rsidRPr="00C1448E">
        <w:t xml:space="preserve">5,307,480 - 401,510 / </w:t>
      </w:r>
      <w:r w:rsidR="00C1448E">
        <w:t>£</w:t>
      </w:r>
      <w:r w:rsidRPr="00C1448E">
        <w:t>5,307,480 ×100 = 92.43%</w:t>
      </w:r>
    </w:p>
    <w:p w14:paraId="2F5E6AA2" w14:textId="5A0F3FCF" w:rsidR="0060131B" w:rsidRPr="00C1448E" w:rsidRDefault="0073694E">
      <w:r w:rsidRPr="00C1448E">
        <w:t xml:space="preserve">2023: </w:t>
      </w:r>
      <w:r w:rsidR="00C1448E">
        <w:t>£</w:t>
      </w:r>
      <w:r w:rsidRPr="00C1448E">
        <w:t xml:space="preserve">2,325,440 - 176,250 / </w:t>
      </w:r>
      <w:r w:rsidR="00C1448E">
        <w:t>£</w:t>
      </w:r>
      <w:r w:rsidRPr="00C1448E">
        <w:t>2,325,440 ×100 = 92.42%</w:t>
      </w:r>
    </w:p>
    <w:p w14:paraId="542D8D43" w14:textId="77777777" w:rsidR="0060131B" w:rsidRPr="00C1448E" w:rsidRDefault="0073694E">
      <w:pPr>
        <w:pStyle w:val="NormalWeb"/>
        <w:rPr>
          <w:lang w:val="en-GB"/>
        </w:rPr>
      </w:pPr>
      <w:r w:rsidRPr="00C1448E">
        <w:rPr>
          <w:rStyle w:val="Strong"/>
          <w:b w:val="0"/>
          <w:bCs w:val="0"/>
          <w:lang w:val="en-GB"/>
        </w:rPr>
        <w:t>Operating Profit Margin:</w:t>
      </w:r>
    </w:p>
    <w:p w14:paraId="729116F5" w14:textId="77777777" w:rsidR="0060131B" w:rsidRPr="00C1448E" w:rsidRDefault="0073694E">
      <w:pPr>
        <w:pStyle w:val="NormalWeb"/>
        <w:rPr>
          <w:lang w:val="en-GB"/>
        </w:rPr>
      </w:pPr>
      <w:r w:rsidRPr="00C1448E">
        <w:rPr>
          <w:b/>
          <w:bCs/>
          <w:lang w:val="en-GB"/>
        </w:rPr>
        <w:t>Operating Profit Margin = Operating Income / Revenue ×100</w:t>
      </w:r>
    </w:p>
    <w:p w14:paraId="432AAA1E" w14:textId="789E4094" w:rsidR="0060131B" w:rsidRPr="00C1448E" w:rsidRDefault="0073694E">
      <w:r w:rsidRPr="00C1448E">
        <w:t xml:space="preserve">2021: </w:t>
      </w:r>
      <w:r w:rsidR="00C1448E">
        <w:t>£</w:t>
      </w:r>
      <w:r w:rsidRPr="00C1448E">
        <w:t xml:space="preserve">664,160 / </w:t>
      </w:r>
      <w:r w:rsidR="00765F10">
        <w:t>£</w:t>
      </w:r>
      <w:r w:rsidRPr="00C1448E">
        <w:t>5,248,290 ×100 =12.65%</w:t>
      </w:r>
    </w:p>
    <w:p w14:paraId="56CD1724" w14:textId="3E0F22F9" w:rsidR="0060131B" w:rsidRPr="00C1448E" w:rsidRDefault="0073694E">
      <w:r w:rsidRPr="00C1448E">
        <w:t>2022:</w:t>
      </w:r>
      <w:r w:rsidR="00765F10">
        <w:t xml:space="preserve"> </w:t>
      </w:r>
      <w:r w:rsidR="00C1448E">
        <w:t>£</w:t>
      </w:r>
      <w:r w:rsidRPr="00C1448E">
        <w:t>674,</w:t>
      </w:r>
      <w:r w:rsidR="00765F10" w:rsidRPr="00C1448E">
        <w:t>7</w:t>
      </w:r>
      <w:r w:rsidR="00765F10">
        <w:t>305</w:t>
      </w:r>
      <w:r w:rsidR="00765F10" w:rsidRPr="00C1448E">
        <w:t xml:space="preserve"> /</w:t>
      </w:r>
      <w:r w:rsidRPr="00C1448E">
        <w:t xml:space="preserve"> </w:t>
      </w:r>
      <w:r w:rsidR="00765F10">
        <w:t>£</w:t>
      </w:r>
      <w:r w:rsidRPr="00C1448E">
        <w:t>307,480 ×100 =12.72%</w:t>
      </w:r>
    </w:p>
    <w:p w14:paraId="14FD9C8B" w14:textId="758CDE6D" w:rsidR="0060131B" w:rsidRPr="00C1448E" w:rsidRDefault="0073694E">
      <w:r w:rsidRPr="00C1448E">
        <w:t xml:space="preserve">2023: </w:t>
      </w:r>
      <w:r w:rsidR="00765F10">
        <w:t>£</w:t>
      </w:r>
      <w:r w:rsidRPr="00C1448E">
        <w:t xml:space="preserve">1,218,850 / </w:t>
      </w:r>
      <w:r w:rsidR="00765F10">
        <w:t>£</w:t>
      </w:r>
      <w:r w:rsidRPr="00C1448E">
        <w:t>2,325,440 ×100 =52.39%</w:t>
      </w:r>
    </w:p>
    <w:p w14:paraId="58E0C9CA" w14:textId="70513131" w:rsidR="00522557" w:rsidRPr="00C1448E" w:rsidRDefault="0073694E" w:rsidP="00522557">
      <w:pPr>
        <w:pStyle w:val="ListParagraph"/>
        <w:numPr>
          <w:ilvl w:val="0"/>
          <w:numId w:val="3"/>
        </w:numPr>
        <w:rPr>
          <w:b/>
        </w:rPr>
      </w:pPr>
      <w:bookmarkStart w:id="16" w:name="_Toc3899"/>
      <w:bookmarkStart w:id="17" w:name="_Toc10316"/>
      <w:bookmarkStart w:id="18" w:name="_Toc23107"/>
      <w:r w:rsidRPr="00C1448E">
        <w:rPr>
          <w:b/>
        </w:rPr>
        <w:t>Liquidity Ratio</w:t>
      </w:r>
      <w:bookmarkEnd w:id="16"/>
      <w:bookmarkEnd w:id="17"/>
      <w:bookmarkEnd w:id="18"/>
    </w:p>
    <w:p w14:paraId="0C8A5F90" w14:textId="77777777" w:rsidR="0060131B" w:rsidRPr="00C1448E" w:rsidRDefault="0073694E">
      <w:pPr>
        <w:pStyle w:val="NormalWeb"/>
        <w:rPr>
          <w:lang w:val="en-GB"/>
        </w:rPr>
      </w:pPr>
      <w:r w:rsidRPr="00C1448E">
        <w:rPr>
          <w:rStyle w:val="Strong"/>
          <w:b w:val="0"/>
          <w:bCs w:val="0"/>
          <w:lang w:val="en-GB"/>
        </w:rPr>
        <w:t>Current Ratio:</w:t>
      </w:r>
    </w:p>
    <w:p w14:paraId="3380CC4A" w14:textId="77777777" w:rsidR="0060131B" w:rsidRPr="00C1448E" w:rsidRDefault="0073694E">
      <w:pPr>
        <w:rPr>
          <w:b/>
          <w:bCs/>
        </w:rPr>
      </w:pPr>
      <w:r w:rsidRPr="00C1448E">
        <w:rPr>
          <w:b/>
          <w:bCs/>
        </w:rPr>
        <w:t>Current Ratio= Total Current Assets /Total Current Liabilities</w:t>
      </w:r>
    </w:p>
    <w:p w14:paraId="6F29F677" w14:textId="406D5648" w:rsidR="0060131B" w:rsidRPr="00C1448E" w:rsidRDefault="0073694E">
      <w:r w:rsidRPr="00C1448E">
        <w:t xml:space="preserve">2021: </w:t>
      </w:r>
      <w:r w:rsidR="00765F10">
        <w:t>£</w:t>
      </w:r>
      <w:r w:rsidRPr="00C1448E">
        <w:t xml:space="preserve">1,891,970 / </w:t>
      </w:r>
      <w:r w:rsidR="00765F10">
        <w:t>£</w:t>
      </w:r>
      <w:r w:rsidRPr="00C1448E">
        <w:t>1,957,360 = 0.97</w:t>
      </w:r>
    </w:p>
    <w:p w14:paraId="37E12D4A" w14:textId="3D93EBBD" w:rsidR="0060131B" w:rsidRPr="00C1448E" w:rsidRDefault="0073694E">
      <w:r w:rsidRPr="00C1448E">
        <w:t xml:space="preserve">2022: </w:t>
      </w:r>
      <w:r w:rsidR="00765F10">
        <w:t>£</w:t>
      </w:r>
      <w:r w:rsidRPr="00C1448E">
        <w:t xml:space="preserve">1,965,340 / </w:t>
      </w:r>
      <w:r w:rsidR="00765F10">
        <w:t>£</w:t>
      </w:r>
      <w:r w:rsidRPr="00C1448E">
        <w:t>2,107,750 = 0.93</w:t>
      </w:r>
    </w:p>
    <w:p w14:paraId="549345AD" w14:textId="6EC7747E" w:rsidR="0060131B" w:rsidRPr="00C1448E" w:rsidRDefault="0073694E">
      <w:r w:rsidRPr="00C1448E">
        <w:t xml:space="preserve">2023: </w:t>
      </w:r>
      <w:r w:rsidR="00765F10">
        <w:t>£</w:t>
      </w:r>
      <w:r w:rsidRPr="00C1448E">
        <w:t xml:space="preserve">1,285,880 / </w:t>
      </w:r>
      <w:r w:rsidR="00765F10">
        <w:t>£</w:t>
      </w:r>
      <w:r w:rsidRPr="00C1448E">
        <w:t>2,014,600 = 0.642,014,6001,285,880​=0.64</w:t>
      </w:r>
    </w:p>
    <w:p w14:paraId="30E4D6DD" w14:textId="77777777" w:rsidR="0060131B" w:rsidRPr="00C1448E" w:rsidRDefault="0073694E">
      <w:pPr>
        <w:pStyle w:val="NormalWeb"/>
        <w:rPr>
          <w:lang w:val="en-GB"/>
        </w:rPr>
      </w:pPr>
      <w:r w:rsidRPr="00C1448E">
        <w:rPr>
          <w:rStyle w:val="Strong"/>
          <w:b w:val="0"/>
          <w:bCs w:val="0"/>
          <w:lang w:val="en-GB"/>
        </w:rPr>
        <w:t>Quick Ratio:</w:t>
      </w:r>
    </w:p>
    <w:p w14:paraId="5613AE08" w14:textId="77777777" w:rsidR="0060131B" w:rsidRPr="00C1448E" w:rsidRDefault="0073694E">
      <w:pPr>
        <w:rPr>
          <w:b/>
          <w:bCs/>
        </w:rPr>
      </w:pPr>
      <w:r w:rsidRPr="00C1448E">
        <w:rPr>
          <w:b/>
          <w:bCs/>
        </w:rPr>
        <w:t>Quick Ratio = Total Current Assets - Current Liabilities\ Total Current Liabilities​</w:t>
      </w:r>
    </w:p>
    <w:p w14:paraId="4C084943" w14:textId="05C4B5C2" w:rsidR="0060131B" w:rsidRPr="00C1448E" w:rsidRDefault="0073694E">
      <w:r w:rsidRPr="00C1448E">
        <w:t xml:space="preserve">2021: </w:t>
      </w:r>
      <w:r w:rsidR="00765F10">
        <w:t>£</w:t>
      </w:r>
      <w:r w:rsidRPr="00C1448E">
        <w:t>1,891,970−35,230/</w:t>
      </w:r>
      <w:r w:rsidR="00765F10">
        <w:t>£</w:t>
      </w:r>
      <w:r w:rsidRPr="00C1448E">
        <w:t>1,957,360 = 0.95</w:t>
      </w:r>
    </w:p>
    <w:p w14:paraId="74EF7FCE" w14:textId="667D7844" w:rsidR="0060131B" w:rsidRPr="00C1448E" w:rsidRDefault="0073694E">
      <w:r w:rsidRPr="00C1448E">
        <w:t xml:space="preserve">2022: </w:t>
      </w:r>
      <w:r w:rsidR="00765F10">
        <w:t>£</w:t>
      </w:r>
      <w:r w:rsidRPr="00C1448E">
        <w:t xml:space="preserve">1,965,340−36,350 / </w:t>
      </w:r>
      <w:r w:rsidR="00765F10">
        <w:t>£</w:t>
      </w:r>
      <w:r w:rsidRPr="00C1448E">
        <w:t>2,107,750=0.91</w:t>
      </w:r>
    </w:p>
    <w:p w14:paraId="2306F454" w14:textId="767BA9A8" w:rsidR="0060131B" w:rsidRPr="00C1448E" w:rsidRDefault="0073694E">
      <w:r w:rsidRPr="00C1448E">
        <w:t xml:space="preserve">2023: </w:t>
      </w:r>
      <w:r w:rsidR="00765F10">
        <w:t>£</w:t>
      </w:r>
      <w:r w:rsidRPr="00C1448E">
        <w:t xml:space="preserve">1,285,880−29,470 / </w:t>
      </w:r>
      <w:r w:rsidR="00765F10">
        <w:t>£</w:t>
      </w:r>
      <w:r w:rsidRPr="00C1448E">
        <w:t>2,014,600 = 0.62</w:t>
      </w:r>
    </w:p>
    <w:p w14:paraId="5CD802F8" w14:textId="57E70B00" w:rsidR="0060131B" w:rsidRPr="00C1448E" w:rsidRDefault="0073694E" w:rsidP="00522557">
      <w:pPr>
        <w:pStyle w:val="ListParagraph"/>
        <w:numPr>
          <w:ilvl w:val="0"/>
          <w:numId w:val="3"/>
        </w:numPr>
      </w:pPr>
      <w:bookmarkStart w:id="19" w:name="_Toc7116"/>
      <w:bookmarkStart w:id="20" w:name="_Toc23864"/>
      <w:bookmarkStart w:id="21" w:name="_Toc26864"/>
      <w:r w:rsidRPr="00C1448E">
        <w:rPr>
          <w:rStyle w:val="Strong"/>
        </w:rPr>
        <w:t>Leverage Ratios</w:t>
      </w:r>
      <w:bookmarkEnd w:id="19"/>
      <w:bookmarkEnd w:id="20"/>
      <w:bookmarkEnd w:id="21"/>
    </w:p>
    <w:p w14:paraId="65F6D6BB" w14:textId="77777777" w:rsidR="0060131B" w:rsidRPr="00C1448E" w:rsidRDefault="0073694E">
      <w:pPr>
        <w:spacing w:beforeAutospacing="1" w:afterAutospacing="1"/>
      </w:pPr>
      <w:r w:rsidRPr="00C1448E">
        <w:rPr>
          <w:rStyle w:val="Strong"/>
          <w:b w:val="0"/>
          <w:bCs w:val="0"/>
        </w:rPr>
        <w:t>Debt-to-Equity Ratio</w:t>
      </w:r>
      <w:r w:rsidRPr="00C1448E">
        <w:t xml:space="preserve"> :</w:t>
      </w:r>
    </w:p>
    <w:p w14:paraId="4998C0B0" w14:textId="77777777" w:rsidR="0060131B" w:rsidRPr="00C1448E" w:rsidRDefault="0073694E">
      <w:pPr>
        <w:spacing w:beforeAutospacing="1" w:afterAutospacing="1"/>
        <w:rPr>
          <w:b/>
          <w:bCs/>
        </w:rPr>
      </w:pPr>
      <w:r w:rsidRPr="00C1448E">
        <w:rPr>
          <w:b/>
          <w:bCs/>
        </w:rPr>
        <w:t>Debt-to-Equity Ratio = Total Liabilities / Total Equity ​</w:t>
      </w:r>
    </w:p>
    <w:p w14:paraId="04250A57" w14:textId="1C8050A1" w:rsidR="0060131B" w:rsidRPr="00C1448E" w:rsidRDefault="0073694E">
      <w:r w:rsidRPr="00C1448E">
        <w:t xml:space="preserve">2021: </w:t>
      </w:r>
      <w:r w:rsidR="00765F10">
        <w:t>£</w:t>
      </w:r>
      <w:r w:rsidRPr="00C1448E">
        <w:t xml:space="preserve">10,684,940 / </w:t>
      </w:r>
      <w:r w:rsidR="00765F10">
        <w:t>£</w:t>
      </w:r>
      <w:r w:rsidRPr="00C1448E">
        <w:t>2,256,180 = 4.74</w:t>
      </w:r>
    </w:p>
    <w:p w14:paraId="1C0A5C63" w14:textId="01A1E445" w:rsidR="0060131B" w:rsidRPr="00C1448E" w:rsidRDefault="0073694E">
      <w:r w:rsidRPr="00C1448E">
        <w:t xml:space="preserve">2022: </w:t>
      </w:r>
      <w:r w:rsidR="00765F10">
        <w:t>£</w:t>
      </w:r>
      <w:r w:rsidRPr="00C1448E">
        <w:t xml:space="preserve">13,338,050 / </w:t>
      </w:r>
      <w:r w:rsidR="00765F10">
        <w:t>£</w:t>
      </w:r>
      <w:r w:rsidRPr="00C1448E">
        <w:t>2,583,030 =5.16</w:t>
      </w:r>
    </w:p>
    <w:p w14:paraId="5486FEF5" w14:textId="3ABECBE3" w:rsidR="0060131B" w:rsidRPr="00C1448E" w:rsidRDefault="0073694E">
      <w:r w:rsidRPr="00C1448E">
        <w:t xml:space="preserve">2023: </w:t>
      </w:r>
      <w:r w:rsidR="00765F10">
        <w:t>£</w:t>
      </w:r>
      <w:r w:rsidRPr="00C1448E">
        <w:t xml:space="preserve">14,243,390 / </w:t>
      </w:r>
      <w:r w:rsidR="00765F10">
        <w:t>£</w:t>
      </w:r>
      <w:r w:rsidRPr="00C1448E">
        <w:t>1,410,580 = 10.1</w:t>
      </w:r>
    </w:p>
    <w:p w14:paraId="59EFD14C" w14:textId="617689C1" w:rsidR="0060131B" w:rsidRPr="00C1448E" w:rsidRDefault="0073694E" w:rsidP="00522557">
      <w:pPr>
        <w:pStyle w:val="NormalWeb"/>
        <w:numPr>
          <w:ilvl w:val="0"/>
          <w:numId w:val="3"/>
        </w:numPr>
        <w:rPr>
          <w:lang w:val="en-GB"/>
        </w:rPr>
      </w:pPr>
      <w:bookmarkStart w:id="22" w:name="_Toc25793"/>
      <w:bookmarkStart w:id="23" w:name="_Toc445"/>
      <w:bookmarkStart w:id="24" w:name="_Toc4182"/>
      <w:r w:rsidRPr="00C1448E">
        <w:rPr>
          <w:rStyle w:val="Strong"/>
          <w:lang w:val="en-GB"/>
        </w:rPr>
        <w:t>Efficiency Ratios</w:t>
      </w:r>
      <w:bookmarkEnd w:id="22"/>
      <w:bookmarkEnd w:id="23"/>
      <w:bookmarkEnd w:id="24"/>
    </w:p>
    <w:p w14:paraId="603D37B6" w14:textId="77777777" w:rsidR="0060131B" w:rsidRPr="00C1448E" w:rsidRDefault="0073694E">
      <w:pPr>
        <w:spacing w:beforeAutospacing="1" w:afterAutospacing="1"/>
        <w:rPr>
          <w:rStyle w:val="Strong"/>
        </w:rPr>
      </w:pPr>
      <w:r w:rsidRPr="00C1448E">
        <w:rPr>
          <w:rStyle w:val="Strong"/>
        </w:rPr>
        <w:t>Asset Turnover Ratio:</w:t>
      </w:r>
    </w:p>
    <w:p w14:paraId="278F188F" w14:textId="77777777" w:rsidR="0060131B" w:rsidRPr="00C1448E" w:rsidRDefault="0073694E">
      <w:pPr>
        <w:spacing w:beforeAutospacing="1" w:afterAutospacing="1"/>
        <w:rPr>
          <w:b/>
          <w:bCs/>
        </w:rPr>
      </w:pPr>
      <w:r w:rsidRPr="00C1448E">
        <w:rPr>
          <w:b/>
          <w:bCs/>
        </w:rPr>
        <w:t>Asset Turnover Ratio = Revenue / Total Assets ​</w:t>
      </w:r>
    </w:p>
    <w:p w14:paraId="37ADFED1" w14:textId="7635B991" w:rsidR="0060131B" w:rsidRPr="00C1448E" w:rsidRDefault="0073694E">
      <w:r w:rsidRPr="00C1448E">
        <w:t xml:space="preserve">2021: </w:t>
      </w:r>
      <w:r w:rsidR="00765F10">
        <w:t>£</w:t>
      </w:r>
      <w:r w:rsidRPr="00C1448E">
        <w:t xml:space="preserve">5,248,290 / </w:t>
      </w:r>
      <w:r w:rsidR="00765F10">
        <w:t>£</w:t>
      </w:r>
      <w:r w:rsidRPr="00C1448E">
        <w:t>12,941,110 0.41</w:t>
      </w:r>
    </w:p>
    <w:p w14:paraId="29155BBD" w14:textId="061CEB03" w:rsidR="0060131B" w:rsidRPr="00C1448E" w:rsidRDefault="0073694E">
      <w:r w:rsidRPr="00C1448E">
        <w:t xml:space="preserve">2022: </w:t>
      </w:r>
      <w:r w:rsidR="00765F10">
        <w:t>£</w:t>
      </w:r>
      <w:r w:rsidRPr="00C1448E">
        <w:t xml:space="preserve">5,307,480 / </w:t>
      </w:r>
      <w:r w:rsidR="00765F10">
        <w:t>£</w:t>
      </w:r>
      <w:r w:rsidRPr="00C1448E">
        <w:t>15,921,080 = 0.33</w:t>
      </w:r>
    </w:p>
    <w:p w14:paraId="336D23E6" w14:textId="1E7084F8" w:rsidR="0060131B" w:rsidRPr="00C1448E" w:rsidRDefault="0073694E">
      <w:r w:rsidRPr="00C1448E">
        <w:t xml:space="preserve">2023: </w:t>
      </w:r>
      <w:r w:rsidR="00765F10">
        <w:t>£</w:t>
      </w:r>
      <w:r w:rsidRPr="00C1448E">
        <w:t xml:space="preserve">2,325,440 / </w:t>
      </w:r>
      <w:r w:rsidR="00765F10">
        <w:t>£</w:t>
      </w:r>
      <w:r w:rsidRPr="00C1448E">
        <w:t>15,653,970 =0.15</w:t>
      </w:r>
    </w:p>
    <w:p w14:paraId="7D06F7E8" w14:textId="3C15D515" w:rsidR="0060131B" w:rsidRPr="00C1448E" w:rsidRDefault="0073694E" w:rsidP="00522557">
      <w:pPr>
        <w:pStyle w:val="NormalWeb"/>
        <w:numPr>
          <w:ilvl w:val="0"/>
          <w:numId w:val="3"/>
        </w:numPr>
        <w:rPr>
          <w:lang w:val="en-GB"/>
        </w:rPr>
      </w:pPr>
      <w:bookmarkStart w:id="25" w:name="_Toc27891"/>
      <w:bookmarkStart w:id="26" w:name="_Toc9925"/>
      <w:bookmarkStart w:id="27" w:name="_Toc31922"/>
      <w:r w:rsidRPr="00C1448E">
        <w:rPr>
          <w:rStyle w:val="Strong"/>
          <w:lang w:val="en-GB"/>
        </w:rPr>
        <w:t>Solvency Ratios</w:t>
      </w:r>
      <w:bookmarkEnd w:id="25"/>
      <w:bookmarkEnd w:id="26"/>
      <w:bookmarkEnd w:id="27"/>
    </w:p>
    <w:p w14:paraId="0F6178D1" w14:textId="77777777" w:rsidR="0060131B" w:rsidRPr="00C1448E" w:rsidRDefault="0073694E">
      <w:pPr>
        <w:spacing w:beforeAutospacing="1" w:afterAutospacing="1"/>
        <w:rPr>
          <w:rStyle w:val="Strong"/>
        </w:rPr>
      </w:pPr>
      <w:r w:rsidRPr="00C1448E">
        <w:rPr>
          <w:rStyle w:val="Strong"/>
        </w:rPr>
        <w:t>Equity Ratio:</w:t>
      </w:r>
    </w:p>
    <w:p w14:paraId="2964B561" w14:textId="77777777" w:rsidR="0060131B" w:rsidRPr="00C1448E" w:rsidRDefault="0073694E">
      <w:pPr>
        <w:spacing w:beforeAutospacing="1" w:afterAutospacing="1"/>
        <w:rPr>
          <w:b/>
          <w:bCs/>
        </w:rPr>
      </w:pPr>
      <w:r w:rsidRPr="00C1448E">
        <w:rPr>
          <w:b/>
          <w:bCs/>
        </w:rPr>
        <w:t>Equity Ratio= Total Equity / Total Assets×100</w:t>
      </w:r>
    </w:p>
    <w:p w14:paraId="178F20B5" w14:textId="2904E22C" w:rsidR="0060131B" w:rsidRPr="00C1448E" w:rsidRDefault="0073694E">
      <w:r w:rsidRPr="00C1448E">
        <w:t xml:space="preserve">2021: </w:t>
      </w:r>
      <w:r w:rsidR="00765F10">
        <w:t>£</w:t>
      </w:r>
      <w:r w:rsidRPr="00C1448E">
        <w:t xml:space="preserve">2,256,180 / </w:t>
      </w:r>
      <w:r w:rsidR="00765F10">
        <w:t>£</w:t>
      </w:r>
      <w:r w:rsidRPr="00C1448E">
        <w:t>12,941,110 x 100 = 17.43%</w:t>
      </w:r>
    </w:p>
    <w:p w14:paraId="68E68AC1" w14:textId="3B6579EB" w:rsidR="0060131B" w:rsidRPr="00C1448E" w:rsidRDefault="0073694E">
      <w:r w:rsidRPr="00C1448E">
        <w:t xml:space="preserve">2022: </w:t>
      </w:r>
      <w:r w:rsidR="00765F10">
        <w:t>£</w:t>
      </w:r>
      <w:r w:rsidRPr="00C1448E">
        <w:t>2,583,030 /</w:t>
      </w:r>
      <w:r w:rsidR="00765F10">
        <w:t>£</w:t>
      </w:r>
      <w:r w:rsidRPr="00C1448E">
        <w:t>15,921,080 x 100 =16.22%</w:t>
      </w:r>
    </w:p>
    <w:p w14:paraId="6F66077F" w14:textId="3F02EE3C" w:rsidR="0060131B" w:rsidRPr="00C1448E" w:rsidRDefault="0073694E">
      <w:r w:rsidRPr="00C1448E">
        <w:t xml:space="preserve">2023: </w:t>
      </w:r>
      <w:r w:rsidR="00765F10">
        <w:t>£</w:t>
      </w:r>
      <w:r w:rsidRPr="00C1448E">
        <w:t xml:space="preserve">1,410,580 / </w:t>
      </w:r>
      <w:r w:rsidR="00765F10">
        <w:t>£</w:t>
      </w:r>
      <w:r w:rsidRPr="00C1448E">
        <w:t>15,653,970 x 100 = 9.01%</w:t>
      </w:r>
    </w:p>
    <w:p w14:paraId="383A76DE" w14:textId="77777777" w:rsidR="0060131B" w:rsidRDefault="0060131B"/>
    <w:sectPr w:rsidR="0060131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E324E" w14:textId="77777777" w:rsidR="00DC3118" w:rsidRPr="00C1448E" w:rsidRDefault="00DC3118">
      <w:pPr>
        <w:spacing w:line="240" w:lineRule="auto"/>
      </w:pPr>
      <w:r w:rsidRPr="00C1448E">
        <w:separator/>
      </w:r>
    </w:p>
  </w:endnote>
  <w:endnote w:type="continuationSeparator" w:id="0">
    <w:p w14:paraId="05C58D5F" w14:textId="77777777" w:rsidR="00DC3118" w:rsidRPr="00C1448E" w:rsidRDefault="00DC3118">
      <w:pPr>
        <w:spacing w:line="240" w:lineRule="auto"/>
      </w:pPr>
      <w:r w:rsidRPr="00C144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BoldM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serif">
    <w:altName w:val="Segoe Print"/>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3061B" w14:textId="77777777" w:rsidR="00DC3118" w:rsidRPr="00C1448E" w:rsidRDefault="00DC3118">
      <w:r w:rsidRPr="00C1448E">
        <w:separator/>
      </w:r>
    </w:p>
  </w:footnote>
  <w:footnote w:type="continuationSeparator" w:id="0">
    <w:p w14:paraId="31A3D622" w14:textId="77777777" w:rsidR="00DC3118" w:rsidRPr="00C1448E" w:rsidRDefault="00DC3118">
      <w:r w:rsidRPr="00C1448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C0E47E6"/>
    <w:multiLevelType w:val="singleLevel"/>
    <w:tmpl w:val="CC0E47E6"/>
    <w:lvl w:ilvl="0">
      <w:start w:val="1"/>
      <w:numFmt w:val="decimal"/>
      <w:suff w:val="space"/>
      <w:lvlText w:val="%1."/>
      <w:lvlJc w:val="left"/>
      <w:rPr>
        <w:rFonts w:hint="default"/>
        <w:b/>
        <w:bCs/>
      </w:rPr>
    </w:lvl>
  </w:abstractNum>
  <w:abstractNum w:abstractNumId="1" w15:restartNumberingAfterBreak="0">
    <w:nsid w:val="138E69BE"/>
    <w:multiLevelType w:val="hybridMultilevel"/>
    <w:tmpl w:val="998E8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715117"/>
    <w:multiLevelType w:val="hybridMultilevel"/>
    <w:tmpl w:val="D124D45C"/>
    <w:lvl w:ilvl="0" w:tplc="7584D15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038BC9"/>
    <w:multiLevelType w:val="singleLevel"/>
    <w:tmpl w:val="5C038BC9"/>
    <w:lvl w:ilvl="0">
      <w:start w:val="1"/>
      <w:numFmt w:val="decimal"/>
      <w:suff w:val="space"/>
      <w:lvlText w:val="%1."/>
      <w:lvlJc w:val="left"/>
      <w:rPr>
        <w:rFonts w:hint="default"/>
        <w:b/>
        <w:bCs/>
      </w:rPr>
    </w:lvl>
  </w:abstractNum>
  <w:num w:numId="1" w16cid:durableId="2063598385">
    <w:abstractNumId w:val="0"/>
  </w:num>
  <w:num w:numId="2" w16cid:durableId="1140075429">
    <w:abstractNumId w:val="3"/>
  </w:num>
  <w:num w:numId="3" w16cid:durableId="1677728818">
    <w:abstractNumId w:val="1"/>
  </w:num>
  <w:num w:numId="4" w16cid:durableId="1962149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D485CC4"/>
    <w:rsid w:val="00001A3B"/>
    <w:rsid w:val="000209AF"/>
    <w:rsid w:val="00030F76"/>
    <w:rsid w:val="00055720"/>
    <w:rsid w:val="00064439"/>
    <w:rsid w:val="000E6879"/>
    <w:rsid w:val="00131AB9"/>
    <w:rsid w:val="001467E5"/>
    <w:rsid w:val="00150B26"/>
    <w:rsid w:val="00151350"/>
    <w:rsid w:val="001D2730"/>
    <w:rsid w:val="00207586"/>
    <w:rsid w:val="00271F41"/>
    <w:rsid w:val="002779AE"/>
    <w:rsid w:val="002A47A9"/>
    <w:rsid w:val="002E0585"/>
    <w:rsid w:val="00392C34"/>
    <w:rsid w:val="003C365F"/>
    <w:rsid w:val="00446DF2"/>
    <w:rsid w:val="00455E12"/>
    <w:rsid w:val="004B231A"/>
    <w:rsid w:val="00522557"/>
    <w:rsid w:val="00546371"/>
    <w:rsid w:val="0055183F"/>
    <w:rsid w:val="005A5ADB"/>
    <w:rsid w:val="005B3854"/>
    <w:rsid w:val="0060131B"/>
    <w:rsid w:val="006043A4"/>
    <w:rsid w:val="006C0120"/>
    <w:rsid w:val="0073694E"/>
    <w:rsid w:val="00765F10"/>
    <w:rsid w:val="007B3675"/>
    <w:rsid w:val="007E0984"/>
    <w:rsid w:val="00845F9F"/>
    <w:rsid w:val="00863889"/>
    <w:rsid w:val="00920F51"/>
    <w:rsid w:val="00935FA2"/>
    <w:rsid w:val="009C53BF"/>
    <w:rsid w:val="009D5968"/>
    <w:rsid w:val="00B85F3C"/>
    <w:rsid w:val="00C0601B"/>
    <w:rsid w:val="00C11899"/>
    <w:rsid w:val="00C1448E"/>
    <w:rsid w:val="00C30B36"/>
    <w:rsid w:val="00C52BB4"/>
    <w:rsid w:val="00C60C4A"/>
    <w:rsid w:val="00C835F3"/>
    <w:rsid w:val="00C972D9"/>
    <w:rsid w:val="00CF190D"/>
    <w:rsid w:val="00D75253"/>
    <w:rsid w:val="00DC3118"/>
    <w:rsid w:val="00E11564"/>
    <w:rsid w:val="00E701DE"/>
    <w:rsid w:val="00EF7894"/>
    <w:rsid w:val="00F40808"/>
    <w:rsid w:val="00F90976"/>
    <w:rsid w:val="0D485CC4"/>
    <w:rsid w:val="178E1F33"/>
    <w:rsid w:val="1DBD462B"/>
    <w:rsid w:val="28E64D72"/>
    <w:rsid w:val="2AD51ED6"/>
    <w:rsid w:val="2E891082"/>
    <w:rsid w:val="31C21415"/>
    <w:rsid w:val="3E98745F"/>
    <w:rsid w:val="6B850073"/>
    <w:rsid w:val="6C450234"/>
    <w:rsid w:val="72836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5FBE1"/>
  <w15:docId w15:val="{F76A3EBE-6A1A-4F63-BDED-DE01FDA9A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0976"/>
    <w:pPr>
      <w:spacing w:line="360" w:lineRule="auto"/>
      <w:ind w:firstLine="720"/>
      <w:contextualSpacing/>
      <w:jc w:val="both"/>
    </w:pPr>
    <w:rPr>
      <w:rFonts w:eastAsiaTheme="minorEastAsia"/>
      <w:sz w:val="24"/>
      <w:szCs w:val="24"/>
      <w:lang w:val="en-GB" w:eastAsia="zh-CN"/>
    </w:rPr>
  </w:style>
  <w:style w:type="paragraph" w:styleId="Heading1">
    <w:name w:val="heading 1"/>
    <w:basedOn w:val="Normal"/>
    <w:next w:val="Normal"/>
    <w:qFormat/>
    <w:rsid w:val="007E0984"/>
    <w:pPr>
      <w:ind w:firstLine="0"/>
      <w:outlineLvl w:val="0"/>
    </w:pPr>
    <w:rPr>
      <w:b/>
      <w:bCs/>
    </w:rPr>
  </w:style>
  <w:style w:type="paragraph" w:styleId="Heading2">
    <w:name w:val="heading 2"/>
    <w:basedOn w:val="Normal"/>
    <w:next w:val="Normal"/>
    <w:unhideWhenUsed/>
    <w:qFormat/>
    <w:rsid w:val="007E0984"/>
    <w:pPr>
      <w:ind w:firstLine="0"/>
      <w:outlineLvl w:val="1"/>
    </w:pPr>
    <w:rPr>
      <w:b/>
      <w:bCs/>
      <w:i/>
      <w:iCs/>
    </w:rPr>
  </w:style>
  <w:style w:type="paragraph" w:styleId="Heading3">
    <w:name w:val="heading 3"/>
    <w:basedOn w:val="Normal"/>
    <w:next w:val="Normal"/>
    <w:link w:val="Heading3Char"/>
    <w:unhideWhenUsed/>
    <w:qFormat/>
    <w:pPr>
      <w:outlineLvl w:val="2"/>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pPr>
      <w:spacing w:line="240" w:lineRule="auto"/>
    </w:pPr>
    <w:rPr>
      <w:rFonts w:ascii="Segoe UI" w:hAnsi="Segoe UI" w:cs="Segoe UI"/>
      <w:sz w:val="18"/>
      <w:szCs w:val="18"/>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pPr>
      <w:spacing w:line="240" w:lineRule="auto"/>
    </w:pPr>
    <w:rPr>
      <w:sz w:val="20"/>
      <w:szCs w:val="20"/>
    </w:rPr>
  </w:style>
  <w:style w:type="paragraph" w:styleId="CommentSubject">
    <w:name w:val="annotation subject"/>
    <w:basedOn w:val="CommentText"/>
    <w:next w:val="CommentText"/>
    <w:link w:val="CommentSubjectChar"/>
    <w:rPr>
      <w:b/>
      <w:bCs/>
    </w:rPr>
  </w:style>
  <w:style w:type="character" w:styleId="Hyperlink">
    <w:name w:val="Hyperlink"/>
    <w:basedOn w:val="DefaultParagraphFont"/>
    <w:uiPriority w:val="99"/>
    <w:qFormat/>
    <w:rPr>
      <w:color w:val="0000FF"/>
      <w:u w:val="single"/>
    </w:rPr>
  </w:style>
  <w:style w:type="paragraph" w:styleId="NormalWeb">
    <w:name w:val="Normal (Web)"/>
    <w:qFormat/>
    <w:rsid w:val="00271F41"/>
    <w:pPr>
      <w:spacing w:line="360" w:lineRule="auto"/>
      <w:ind w:firstLine="720"/>
      <w:contextualSpacing/>
      <w:jc w:val="both"/>
    </w:pPr>
    <w:rPr>
      <w:sz w:val="24"/>
      <w:szCs w:val="24"/>
      <w:lang w:eastAsia="zh-CN"/>
    </w:rPr>
  </w:style>
  <w:style w:type="character" w:styleId="Strong">
    <w:name w:val="Strong"/>
    <w:basedOn w:val="DefaultParagraphFont"/>
    <w:qFormat/>
    <w:rPr>
      <w:b/>
      <w:bCs/>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paragraph" w:styleId="TOC3">
    <w:name w:val="toc 3"/>
    <w:basedOn w:val="Normal"/>
    <w:next w:val="Normal"/>
    <w:uiPriority w:val="39"/>
    <w:pPr>
      <w:ind w:leftChars="400" w:left="840"/>
    </w:pPr>
  </w:style>
  <w:style w:type="character" w:customStyle="1" w:styleId="Heading3Char">
    <w:name w:val="Heading 3 Char"/>
    <w:link w:val="Heading3"/>
    <w:qFormat/>
    <w:rPr>
      <w:i/>
      <w:iCs/>
    </w:rPr>
  </w:style>
  <w:style w:type="paragraph" w:customStyle="1" w:styleId="WPSOffice1">
    <w:name w:val="WPSOffice手动目录 1"/>
    <w:qFormat/>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character" w:customStyle="1" w:styleId="CommentTextChar">
    <w:name w:val="Comment Text Char"/>
    <w:basedOn w:val="DefaultParagraphFont"/>
    <w:link w:val="CommentText"/>
    <w:qFormat/>
    <w:rPr>
      <w:rFonts w:eastAsiaTheme="minorEastAsia"/>
      <w:lang w:eastAsia="zh-CN"/>
    </w:rPr>
  </w:style>
  <w:style w:type="character" w:customStyle="1" w:styleId="CommentSubjectChar">
    <w:name w:val="Comment Subject Char"/>
    <w:basedOn w:val="CommentTextChar"/>
    <w:link w:val="CommentSubject"/>
    <w:qFormat/>
    <w:rPr>
      <w:rFonts w:eastAsiaTheme="minorEastAsia"/>
      <w:b/>
      <w:bCs/>
      <w:lang w:eastAsia="zh-CN"/>
    </w:rPr>
  </w:style>
  <w:style w:type="character" w:customStyle="1" w:styleId="BalloonTextChar">
    <w:name w:val="Balloon Text Char"/>
    <w:basedOn w:val="DefaultParagraphFont"/>
    <w:link w:val="BalloonText"/>
    <w:rPr>
      <w:rFonts w:ascii="Segoe UI" w:eastAsiaTheme="minorEastAsia" w:hAnsi="Segoe UI" w:cs="Segoe UI"/>
      <w:sz w:val="18"/>
      <w:szCs w:val="18"/>
      <w:lang w:eastAsia="zh-CN"/>
    </w:rPr>
  </w:style>
  <w:style w:type="paragraph" w:styleId="ListParagraph">
    <w:name w:val="List Paragraph"/>
    <w:basedOn w:val="Normal"/>
    <w:uiPriority w:val="99"/>
    <w:rsid w:val="0052255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iteminder.com/r/hotel-profit-margin/." TargetMode="External"/><Relationship Id="rId13" Type="http://schemas.openxmlformats.org/officeDocument/2006/relationships/hyperlink" Target="https://eqvista.com/debt-to-equity-ratio-by-industry/." TargetMode="External"/><Relationship Id="rId3" Type="http://schemas.openxmlformats.org/officeDocument/2006/relationships/settings" Target="settings.xml"/><Relationship Id="rId7" Type="http://schemas.openxmlformats.org/officeDocument/2006/relationships/hyperlink" Target="https://www.bbc.com/news/articles/cw99e8v0wg1o." TargetMode="External"/><Relationship Id="rId12" Type="http://schemas.openxmlformats.org/officeDocument/2006/relationships/hyperlink" Target="https://payrofinance.com/the-role-of-short-term-loans-in-business-cash-flow-manage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vest.lebijou.com/insights/hospitality/key-financial-ratios-for-the-hospitality-industr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appay.com/blog/fixed-assets/."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9428/." TargetMode="External"/><Relationship Id="rId14" Type="http://schemas.openxmlformats.org/officeDocument/2006/relationships/hyperlink" Target="https://theleegroup.com/the-benefits-of-flexible-staffing-in-the-hospitality-industry/."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3535</Words>
  <Characters>20155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Rehan Shah</dc:creator>
  <cp:lastModifiedBy>Rehan Shah</cp:lastModifiedBy>
  <cp:revision>2</cp:revision>
  <dcterms:created xsi:type="dcterms:W3CDTF">2024-11-14T20:32:00Z</dcterms:created>
  <dcterms:modified xsi:type="dcterms:W3CDTF">2024-11-14T20:32:00Z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5EED8FBA662F468CB83EE62E521BB82A_11</vt:lpwstr>
  </property>
</Properties>
</file>