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40E74E" w14:textId="77777777" w:rsidR="00817CD2" w:rsidRDefault="00817CD2" w:rsidP="00BC57EB">
      <w:pPr>
        <w:spacing w:line="360" w:lineRule="auto"/>
        <w:jc w:val="center"/>
        <w:rPr>
          <w:b/>
          <w:bCs/>
          <w:color w:val="000000" w:themeColor="text1"/>
        </w:rPr>
      </w:pPr>
    </w:p>
    <w:p w14:paraId="3B059081" w14:textId="77777777" w:rsidR="00817CD2" w:rsidRDefault="00817CD2" w:rsidP="00BC57EB">
      <w:pPr>
        <w:spacing w:line="360" w:lineRule="auto"/>
        <w:jc w:val="center"/>
        <w:rPr>
          <w:b/>
          <w:bCs/>
          <w:color w:val="000000" w:themeColor="text1"/>
        </w:rPr>
      </w:pPr>
    </w:p>
    <w:p w14:paraId="1CD0EE4B" w14:textId="77777777" w:rsidR="00817CD2" w:rsidRDefault="00817CD2" w:rsidP="00BC57EB">
      <w:pPr>
        <w:spacing w:line="360" w:lineRule="auto"/>
        <w:jc w:val="center"/>
        <w:rPr>
          <w:b/>
          <w:bCs/>
          <w:color w:val="000000" w:themeColor="text1"/>
        </w:rPr>
      </w:pPr>
    </w:p>
    <w:p w14:paraId="732EA9CE" w14:textId="77777777" w:rsidR="00817CD2" w:rsidRPr="00C0574D" w:rsidRDefault="00817CD2" w:rsidP="00817CD2">
      <w:pPr>
        <w:tabs>
          <w:tab w:val="left" w:pos="0"/>
        </w:tabs>
        <w:spacing w:line="360" w:lineRule="auto"/>
        <w:jc w:val="center"/>
      </w:pPr>
      <w:r w:rsidRPr="00A50030">
        <w:t>I confirm that I have not used any AI tools in the research and creation of this</w:t>
      </w:r>
      <w:r>
        <w:t xml:space="preserve"> </w:t>
      </w:r>
      <w:r w:rsidRPr="00A50030">
        <w:t>assignment. I confirm that I have not presented any AI</w:t>
      </w:r>
      <w:r>
        <w:t>-</w:t>
      </w:r>
      <w:r w:rsidRPr="00A50030">
        <w:t>generated materials as my own work. I confirm I have copies of my drafts, notes, and other resources I used, which I may be asked to provide in evidence.</w:t>
      </w:r>
    </w:p>
    <w:p w14:paraId="73C2874A" w14:textId="77777777" w:rsidR="00817CD2" w:rsidRDefault="00817CD2" w:rsidP="00BC57EB">
      <w:pPr>
        <w:spacing w:line="360" w:lineRule="auto"/>
        <w:jc w:val="center"/>
        <w:rPr>
          <w:b/>
          <w:bCs/>
          <w:color w:val="000000" w:themeColor="text1"/>
        </w:rPr>
      </w:pPr>
    </w:p>
    <w:p w14:paraId="3D0F60DD" w14:textId="77777777" w:rsidR="00817CD2" w:rsidRDefault="00817CD2" w:rsidP="00BC57EB">
      <w:pPr>
        <w:spacing w:line="360" w:lineRule="auto"/>
        <w:jc w:val="center"/>
        <w:rPr>
          <w:b/>
          <w:bCs/>
          <w:color w:val="000000" w:themeColor="text1"/>
        </w:rPr>
      </w:pPr>
    </w:p>
    <w:p w14:paraId="3A6CDF71" w14:textId="77777777" w:rsidR="00817CD2" w:rsidRDefault="00817CD2" w:rsidP="00BC57EB">
      <w:pPr>
        <w:spacing w:line="360" w:lineRule="auto"/>
        <w:jc w:val="center"/>
        <w:rPr>
          <w:b/>
          <w:bCs/>
          <w:color w:val="000000" w:themeColor="text1"/>
        </w:rPr>
      </w:pPr>
    </w:p>
    <w:p w14:paraId="00DA667F" w14:textId="77777777" w:rsidR="00817CD2" w:rsidRDefault="00817CD2" w:rsidP="00BC57EB">
      <w:pPr>
        <w:spacing w:line="360" w:lineRule="auto"/>
        <w:jc w:val="center"/>
        <w:rPr>
          <w:b/>
          <w:bCs/>
          <w:color w:val="000000" w:themeColor="text1"/>
        </w:rPr>
      </w:pPr>
    </w:p>
    <w:p w14:paraId="2EE795B1" w14:textId="77777777" w:rsidR="00817CD2" w:rsidRDefault="00817CD2" w:rsidP="00BC57EB">
      <w:pPr>
        <w:spacing w:line="360" w:lineRule="auto"/>
        <w:jc w:val="center"/>
        <w:rPr>
          <w:b/>
          <w:bCs/>
          <w:color w:val="000000" w:themeColor="text1"/>
        </w:rPr>
      </w:pPr>
    </w:p>
    <w:p w14:paraId="46500C73" w14:textId="77777777" w:rsidR="00817CD2" w:rsidRDefault="00817CD2" w:rsidP="00BC57EB">
      <w:pPr>
        <w:spacing w:line="360" w:lineRule="auto"/>
        <w:jc w:val="center"/>
        <w:rPr>
          <w:b/>
          <w:bCs/>
          <w:color w:val="000000" w:themeColor="text1"/>
        </w:rPr>
      </w:pPr>
    </w:p>
    <w:p w14:paraId="30CE0A93" w14:textId="77777777" w:rsidR="00817CD2" w:rsidRDefault="00817CD2" w:rsidP="00BC57EB">
      <w:pPr>
        <w:spacing w:line="360" w:lineRule="auto"/>
        <w:jc w:val="center"/>
        <w:rPr>
          <w:b/>
          <w:bCs/>
          <w:color w:val="000000" w:themeColor="text1"/>
        </w:rPr>
      </w:pPr>
    </w:p>
    <w:p w14:paraId="0A440835" w14:textId="77777777" w:rsidR="00817CD2" w:rsidRDefault="00817CD2" w:rsidP="00BC57EB">
      <w:pPr>
        <w:spacing w:line="360" w:lineRule="auto"/>
        <w:jc w:val="center"/>
        <w:rPr>
          <w:b/>
          <w:bCs/>
          <w:color w:val="000000" w:themeColor="text1"/>
        </w:rPr>
      </w:pPr>
    </w:p>
    <w:p w14:paraId="4283BCEB" w14:textId="77777777" w:rsidR="00817CD2" w:rsidRDefault="00817CD2" w:rsidP="00BC57EB">
      <w:pPr>
        <w:spacing w:line="360" w:lineRule="auto"/>
        <w:jc w:val="center"/>
        <w:rPr>
          <w:b/>
          <w:bCs/>
          <w:color w:val="000000" w:themeColor="text1"/>
        </w:rPr>
      </w:pPr>
    </w:p>
    <w:p w14:paraId="5BB94465" w14:textId="77777777" w:rsidR="00817CD2" w:rsidRDefault="00817CD2" w:rsidP="00BC57EB">
      <w:pPr>
        <w:spacing w:line="360" w:lineRule="auto"/>
        <w:jc w:val="center"/>
        <w:rPr>
          <w:b/>
          <w:bCs/>
          <w:color w:val="000000" w:themeColor="text1"/>
        </w:rPr>
      </w:pPr>
    </w:p>
    <w:p w14:paraId="23866145" w14:textId="77777777" w:rsidR="00817CD2" w:rsidRDefault="00817CD2" w:rsidP="00BC57EB">
      <w:pPr>
        <w:spacing w:line="360" w:lineRule="auto"/>
        <w:jc w:val="center"/>
        <w:rPr>
          <w:b/>
          <w:bCs/>
          <w:color w:val="000000" w:themeColor="text1"/>
        </w:rPr>
      </w:pPr>
    </w:p>
    <w:p w14:paraId="59E45118" w14:textId="77777777" w:rsidR="00817CD2" w:rsidRDefault="00817CD2" w:rsidP="00BC57EB">
      <w:pPr>
        <w:spacing w:line="360" w:lineRule="auto"/>
        <w:jc w:val="center"/>
        <w:rPr>
          <w:b/>
          <w:bCs/>
          <w:color w:val="000000" w:themeColor="text1"/>
        </w:rPr>
      </w:pPr>
    </w:p>
    <w:p w14:paraId="761DAB57" w14:textId="77777777" w:rsidR="00817CD2" w:rsidRDefault="00817CD2" w:rsidP="00BC57EB">
      <w:pPr>
        <w:spacing w:line="360" w:lineRule="auto"/>
        <w:jc w:val="center"/>
        <w:rPr>
          <w:b/>
          <w:bCs/>
          <w:color w:val="000000" w:themeColor="text1"/>
        </w:rPr>
      </w:pPr>
    </w:p>
    <w:p w14:paraId="18AEB365" w14:textId="77777777" w:rsidR="00817CD2" w:rsidRDefault="00817CD2" w:rsidP="00BC57EB">
      <w:pPr>
        <w:spacing w:line="360" w:lineRule="auto"/>
        <w:jc w:val="center"/>
        <w:rPr>
          <w:b/>
          <w:bCs/>
          <w:color w:val="000000" w:themeColor="text1"/>
        </w:rPr>
      </w:pPr>
    </w:p>
    <w:p w14:paraId="00C96F54" w14:textId="77777777" w:rsidR="00817CD2" w:rsidRDefault="00817CD2" w:rsidP="00BC57EB">
      <w:pPr>
        <w:spacing w:line="360" w:lineRule="auto"/>
        <w:jc w:val="center"/>
        <w:rPr>
          <w:b/>
          <w:bCs/>
          <w:color w:val="000000" w:themeColor="text1"/>
        </w:rPr>
      </w:pPr>
    </w:p>
    <w:p w14:paraId="59E65E5C" w14:textId="77777777" w:rsidR="00817CD2" w:rsidRDefault="00817CD2" w:rsidP="00BC57EB">
      <w:pPr>
        <w:spacing w:line="360" w:lineRule="auto"/>
        <w:jc w:val="center"/>
        <w:rPr>
          <w:b/>
          <w:bCs/>
          <w:color w:val="000000" w:themeColor="text1"/>
        </w:rPr>
      </w:pPr>
    </w:p>
    <w:p w14:paraId="0881B5F8" w14:textId="77777777" w:rsidR="00817CD2" w:rsidRDefault="00817CD2" w:rsidP="00BC57EB">
      <w:pPr>
        <w:spacing w:line="360" w:lineRule="auto"/>
        <w:jc w:val="center"/>
        <w:rPr>
          <w:b/>
          <w:bCs/>
          <w:color w:val="000000" w:themeColor="text1"/>
        </w:rPr>
      </w:pPr>
    </w:p>
    <w:p w14:paraId="2C0ED536" w14:textId="6B431B78" w:rsidR="00F600F4" w:rsidRPr="00F600F4" w:rsidRDefault="00F600F4" w:rsidP="00BC57EB">
      <w:pPr>
        <w:spacing w:line="360" w:lineRule="auto"/>
        <w:jc w:val="center"/>
        <w:rPr>
          <w:b/>
          <w:bCs/>
          <w:color w:val="000000" w:themeColor="text1"/>
        </w:rPr>
      </w:pPr>
      <w:r w:rsidRPr="00F600F4">
        <w:rPr>
          <w:b/>
          <w:bCs/>
          <w:color w:val="000000" w:themeColor="text1"/>
        </w:rPr>
        <w:lastRenderedPageBreak/>
        <w:t>Case Formulation</w:t>
      </w:r>
    </w:p>
    <w:p w14:paraId="3ADB36DC" w14:textId="5E8FA0D1" w:rsidR="00F600F4" w:rsidRPr="00F600F4" w:rsidRDefault="00F600F4" w:rsidP="00F600F4">
      <w:pPr>
        <w:pStyle w:val="ListParagraph"/>
        <w:numPr>
          <w:ilvl w:val="0"/>
          <w:numId w:val="4"/>
        </w:numPr>
        <w:spacing w:line="360" w:lineRule="auto"/>
        <w:jc w:val="both"/>
        <w:rPr>
          <w:color w:val="000000" w:themeColor="text1"/>
        </w:rPr>
      </w:pPr>
      <w:r w:rsidRPr="00F600F4">
        <w:rPr>
          <w:color w:val="000000" w:themeColor="text1"/>
        </w:rPr>
        <w:t>Service user’s background:</w:t>
      </w:r>
    </w:p>
    <w:p w14:paraId="7E897C2C" w14:textId="4E10713B" w:rsidR="00F600F4" w:rsidRPr="00F600F4" w:rsidRDefault="00F600F4" w:rsidP="00A617F8">
      <w:pPr>
        <w:spacing w:line="360" w:lineRule="auto"/>
        <w:ind w:firstLine="360"/>
        <w:jc w:val="both"/>
        <w:rPr>
          <w:color w:val="000000" w:themeColor="text1"/>
        </w:rPr>
      </w:pPr>
      <w:r w:rsidRPr="00F600F4">
        <w:rPr>
          <w:color w:val="000000" w:themeColor="text1"/>
        </w:rPr>
        <w:t>Amanda Williams is the fifth of nine children from a large, close, stable family.  Amanda's mother was a homemaker, and her father was a repairman. Amanda was close with her parents and had a large social circle in high school.  After graduation, Amanda worked as an administrative assistant, married her husband at 23, and subsequently had one son and one daughter.   In the following years, Amanda's husband became verbally and emotionally abusive and controlling. He often insulted and criticised her in front of their children, usually regarding her cooking and his perception that she was overweight.  Amanda divorced her husband at age 43 without difficulty which, at first, went well, however, two years later Amanda fell into a depression and spent three weeks in a psychiatric hospital.  After several years of on/off anti-depressant medication and fluctuating mood (which also saw her two children leave home), Amanda began to show gradual symptoms relating to Hoarding disorder which developed until age 52 at which point the Hoarding became so overwhelming</w:t>
      </w:r>
      <w:r w:rsidR="002C3CE5">
        <w:rPr>
          <w:color w:val="000000" w:themeColor="text1"/>
        </w:rPr>
        <w:t>,</w:t>
      </w:r>
      <w:r w:rsidRPr="00F600F4">
        <w:rPr>
          <w:color w:val="000000" w:themeColor="text1"/>
        </w:rPr>
        <w:t xml:space="preserve"> she came to a community clinic for psychological treatment.</w:t>
      </w:r>
    </w:p>
    <w:p w14:paraId="336AAE1F" w14:textId="4964E147" w:rsidR="00F600F4" w:rsidRPr="00F600F4" w:rsidRDefault="00F600F4" w:rsidP="00F600F4">
      <w:pPr>
        <w:pStyle w:val="ListParagraph"/>
        <w:numPr>
          <w:ilvl w:val="0"/>
          <w:numId w:val="4"/>
        </w:numPr>
        <w:spacing w:line="360" w:lineRule="auto"/>
        <w:jc w:val="both"/>
        <w:rPr>
          <w:color w:val="000000" w:themeColor="text1"/>
        </w:rPr>
      </w:pPr>
      <w:r w:rsidRPr="00F600F4">
        <w:rPr>
          <w:color w:val="000000" w:themeColor="text1"/>
        </w:rPr>
        <w:t>Summarise the service user’s core problems.</w:t>
      </w:r>
    </w:p>
    <w:p w14:paraId="35639817" w14:textId="1C58E397" w:rsidR="00F600F4" w:rsidRPr="00F600F4" w:rsidRDefault="00F600F4" w:rsidP="00A617F8">
      <w:pPr>
        <w:spacing w:line="360" w:lineRule="auto"/>
        <w:ind w:firstLine="360"/>
        <w:jc w:val="both"/>
        <w:rPr>
          <w:color w:val="000000" w:themeColor="text1"/>
        </w:rPr>
      </w:pPr>
      <w:r w:rsidRPr="00F600F4">
        <w:rPr>
          <w:color w:val="000000" w:themeColor="text1"/>
        </w:rPr>
        <w:t xml:space="preserve">Amanda’s background makes it evident that any core problems she has likely began because of events that happened during her early adulthood, beginning with her relationship with an abusive husband.  Amanda’s foremost problem is her “overwhelming” compulsion to horde items in her house.  Hoarding Disorder (HD) is defined as the excessive acquisition of and failure to discard high quantities of possessions leading to clutter taking over usual living spaces (Frost &amp; Gross, 1993), leading to work, social and personal impairments and health issues (Frost et al, 2000; </w:t>
      </w:r>
      <w:proofErr w:type="spellStart"/>
      <w:r w:rsidRPr="00F600F4">
        <w:rPr>
          <w:color w:val="000000" w:themeColor="text1"/>
        </w:rPr>
        <w:t>Tilin</w:t>
      </w:r>
      <w:proofErr w:type="spellEnd"/>
      <w:r w:rsidRPr="00F600F4">
        <w:rPr>
          <w:color w:val="000000" w:themeColor="text1"/>
        </w:rPr>
        <w:t xml:space="preserve"> et al, 2008). Although HD has previously been categorised as a type of obsessive-compulsive disorder (OCD), The Diagnostic and Statistical Manual of Mental Disorders 5 (DSM-5) now classifies HD as a unique diagnosis </w:t>
      </w:r>
      <w:r w:rsidR="008C3816">
        <w:rPr>
          <w:color w:val="000000" w:themeColor="text1"/>
        </w:rPr>
        <w:t>and</w:t>
      </w:r>
      <w:r w:rsidRPr="00F600F4">
        <w:rPr>
          <w:color w:val="000000" w:themeColor="text1"/>
        </w:rPr>
        <w:t xml:space="preserve"> an “OCD-related disorder” with its own diagnostic criteria (Kress et al, 2025).  Amanda demonstrates all of the following diagnostic criteria, which are in summary; A) Difficulty discarding possessions regardless of value, B) A perceived need to save items and distress associated with discarding them, </w:t>
      </w:r>
      <w:r w:rsidRPr="00F600F4">
        <w:rPr>
          <w:color w:val="000000" w:themeColor="text1"/>
        </w:rPr>
        <w:lastRenderedPageBreak/>
        <w:t>C) Clutters of accumulated items compromising intended uses of living areas, D) Hoarding causing distress and impairment in important areas of functioning (social/occupational), E) Condition not attributable to another medical condition (no evidence of physiological conditions) and F) Condition cannot be better explained by symptoms of another mental disorder (Show</w:t>
      </w:r>
      <w:r w:rsidR="008C3816">
        <w:rPr>
          <w:color w:val="000000" w:themeColor="text1"/>
        </w:rPr>
        <w:t>s</w:t>
      </w:r>
      <w:r w:rsidRPr="00F600F4">
        <w:rPr>
          <w:color w:val="000000" w:themeColor="text1"/>
        </w:rPr>
        <w:t xml:space="preserve"> symptoms of major depressive disorder but no evidence of schizophrenia, neurocognitive disorder</w:t>
      </w:r>
      <w:r w:rsidR="008C3816">
        <w:rPr>
          <w:color w:val="000000" w:themeColor="text1"/>
        </w:rPr>
        <w:t>s</w:t>
      </w:r>
      <w:r w:rsidRPr="00F600F4">
        <w:rPr>
          <w:color w:val="000000" w:themeColor="text1"/>
        </w:rPr>
        <w:t xml:space="preserve"> or autism). (American  Association [APA], 2013). The IDC-11 presents much more limited criteria for a HD disorder diagnosis of which Amanda also qualifies (Safety or use of living spaces is compromised due to clutter, repetitive urges or behaviours related to accumulation of possessions such as passive accumulation of mail and hoarding result</w:t>
      </w:r>
      <w:r w:rsidR="008C3816">
        <w:rPr>
          <w:color w:val="000000" w:themeColor="text1"/>
        </w:rPr>
        <w:t>s</w:t>
      </w:r>
      <w:r w:rsidRPr="00F600F4">
        <w:rPr>
          <w:color w:val="000000" w:themeColor="text1"/>
        </w:rPr>
        <w:t xml:space="preserve"> in significant personal, social, family or occupational impairment) (World Health Organisation [WHO], 2024). Studies suggest that HD affects males and females equally and around 5.8% of the population (Timpano et al 2011). It could be suggested that the origins of Amanda's affliction stem from one or several emotionally weighted events from her adult life.</w:t>
      </w:r>
    </w:p>
    <w:p w14:paraId="48CE6C84" w14:textId="77777777" w:rsidR="00F600F4" w:rsidRPr="00F600F4" w:rsidRDefault="00F600F4" w:rsidP="00A617F8">
      <w:pPr>
        <w:spacing w:line="360" w:lineRule="auto"/>
        <w:ind w:firstLine="360"/>
        <w:jc w:val="both"/>
        <w:rPr>
          <w:color w:val="000000" w:themeColor="text1"/>
        </w:rPr>
      </w:pPr>
      <w:r w:rsidRPr="00F600F4">
        <w:rPr>
          <w:color w:val="000000" w:themeColor="text1"/>
        </w:rPr>
        <w:t>In addition to HD, Amanda has also previously been treated for depression. From the information available, Amanda demonstrates many of the diagnostic criteria for various depressive disorders, these being excessive sleep, reduction in physical movement and loss of interest in activities (stops exercising), significant weight change, lack of concentration and inability to make decisions.  These symptoms are sufficient for a Major Depressive Disorder diagnosis according to the DSM-5 (APA, 2013) and a Recurrent Depressive Disorder diagnosis according to the ICD-11 (WHO, 2024).  An argument can be made that Amanda may also suffer from slight bipolar disorder.  This can be observed through the highs and lows Amanda experiences throughout life events.  Bipolar Disorder is characterised by fluctuating/alternating periods of high and low mood and depressive states, however Amanda's depressive and elevated states seemingly last for years at a time, uncharacteristic of bipolar disorder in which manic states last for only a few months before a shift, making this diagnosis less likely  (Davey, 2021).</w:t>
      </w:r>
    </w:p>
    <w:p w14:paraId="6881AB0A" w14:textId="6AC2647F" w:rsidR="00F600F4" w:rsidRPr="00F600F4" w:rsidRDefault="00F600F4" w:rsidP="00F600F4">
      <w:pPr>
        <w:pStyle w:val="ListParagraph"/>
        <w:numPr>
          <w:ilvl w:val="0"/>
          <w:numId w:val="4"/>
        </w:numPr>
        <w:spacing w:line="360" w:lineRule="auto"/>
        <w:jc w:val="both"/>
        <w:rPr>
          <w:color w:val="000000" w:themeColor="text1"/>
        </w:rPr>
      </w:pPr>
      <w:r w:rsidRPr="00F600F4">
        <w:rPr>
          <w:color w:val="000000" w:themeColor="text1"/>
        </w:rPr>
        <w:t>Suggest how the service user’s difficulties may relate to one another by drawing on psychological theories and principles.</w:t>
      </w:r>
    </w:p>
    <w:p w14:paraId="73F68CAE" w14:textId="77777777" w:rsidR="00F600F4" w:rsidRPr="00F600F4" w:rsidRDefault="00F600F4" w:rsidP="00A617F8">
      <w:pPr>
        <w:spacing w:line="360" w:lineRule="auto"/>
        <w:ind w:firstLine="360"/>
        <w:jc w:val="both"/>
        <w:rPr>
          <w:color w:val="000000" w:themeColor="text1"/>
        </w:rPr>
      </w:pPr>
      <w:r w:rsidRPr="00F600F4">
        <w:rPr>
          <w:color w:val="000000" w:themeColor="text1"/>
        </w:rPr>
        <w:t xml:space="preserve">Amanda's difficulties certainly relate to one another as most hoarding comorbidity studies have also found high rates of depression linked to hoarding itself (Frost et al, 2011; </w:t>
      </w:r>
      <w:r w:rsidRPr="00F600F4">
        <w:rPr>
          <w:color w:val="000000" w:themeColor="text1"/>
        </w:rPr>
        <w:lastRenderedPageBreak/>
        <w:t>Tolin et al, 2019).  Studies have shown that 50% of hoarders made a connection between the onset of symptoms and stressful/traumatic life events, ranging from a specific traumatic event to more long-term traumatic environmental factors, such as Amanda's long-term negative marriage.  The same study also found that the onset of HD for some was linked more to ‘neutral’ environmental factors,  such as living alone which can also facilitate depression (Landau et al, 2011). This is extremely relevant to Amanda's case as the clinically significant symptoms of her HD began after her two children had left home.  </w:t>
      </w:r>
    </w:p>
    <w:p w14:paraId="547FE080" w14:textId="77777777" w:rsidR="00F600F4" w:rsidRPr="00F600F4" w:rsidRDefault="00F600F4" w:rsidP="00A617F8">
      <w:pPr>
        <w:spacing w:line="360" w:lineRule="auto"/>
        <w:ind w:firstLine="360"/>
        <w:jc w:val="both"/>
        <w:rPr>
          <w:color w:val="000000" w:themeColor="text1"/>
        </w:rPr>
      </w:pPr>
      <w:r w:rsidRPr="00F600F4">
        <w:rPr>
          <w:color w:val="000000" w:themeColor="text1"/>
        </w:rPr>
        <w:t>Amanda’s former marriage is described as controlling and without reciprocal care.  The attachment theory of HD states that hoarders have a warped perception of their interpersonal needs due to relationships that may not fulfil them. Because of this, hoarders may attempt to form secure attachments to possessions to fulfil needs that people cannot (i.e., people can leave, possessions cannot, possessions are reliable, people are not, people can be abusive, possessions are always passive, etc). However, since inanimate items cannot reciprocate love like people can, these interpersonal needs remain unfulfilled (Mathes et al 2020). This theoretical conceptualisation mirrors that of the existing cognitive behavioural model definition of attachment which highlights the belief that possessions provide the comfort and safety that Amanda lacked in her relationship, to the extent that possessions exhibit almost human-like qualities (Frost &amp; Hartl, 1996; Gordon et al, 2013).</w:t>
      </w:r>
    </w:p>
    <w:p w14:paraId="48D480EA" w14:textId="2333AE31" w:rsidR="00F600F4" w:rsidRPr="00F600F4" w:rsidRDefault="00F600F4" w:rsidP="00A617F8">
      <w:pPr>
        <w:spacing w:line="360" w:lineRule="auto"/>
        <w:ind w:firstLine="360"/>
        <w:jc w:val="both"/>
        <w:rPr>
          <w:color w:val="000000" w:themeColor="text1"/>
        </w:rPr>
      </w:pPr>
      <w:r w:rsidRPr="00F600F4">
        <w:rPr>
          <w:color w:val="000000" w:themeColor="text1"/>
        </w:rPr>
        <w:t xml:space="preserve">Numerous studies have identified the link between clinical depression due to emotional regulation (ER) defects and hoarding disorder. When using the </w:t>
      </w:r>
      <w:r w:rsidRPr="00F600F4">
        <w:rPr>
          <w:i/>
          <w:iCs/>
          <w:color w:val="000000" w:themeColor="text1"/>
        </w:rPr>
        <w:t xml:space="preserve">Difficulties in Emotion Regulation Scale </w:t>
      </w:r>
      <w:r w:rsidRPr="00F600F4">
        <w:rPr>
          <w:color w:val="000000" w:themeColor="text1"/>
        </w:rPr>
        <w:t>(DERS) (Dan-Glauser &amp; Scherer, 2012), scores on which correlate strongly to depression and anxiety measures (</w:t>
      </w:r>
      <w:proofErr w:type="spellStart"/>
      <w:r w:rsidRPr="00F600F4">
        <w:rPr>
          <w:color w:val="000000" w:themeColor="text1"/>
        </w:rPr>
        <w:t>Bjureberg</w:t>
      </w:r>
      <w:proofErr w:type="spellEnd"/>
      <w:r w:rsidRPr="00F600F4">
        <w:rPr>
          <w:color w:val="000000" w:themeColor="text1"/>
        </w:rPr>
        <w:t xml:space="preserve"> et al, 2018).   HD patients self-reported higher ER defects than a healthy control group, particularly regarding aspects of ER like difficulty regulating behaviour when distressed, lack of emotional clarity, lack of access to feeling better strategies and most importantly, issues engaging in goal-directed cognition and issues with experiential avoidance</w:t>
      </w:r>
      <w:r w:rsidR="008C3816">
        <w:rPr>
          <w:color w:val="000000" w:themeColor="text1"/>
        </w:rPr>
        <w:t xml:space="preserve"> </w:t>
      </w:r>
      <w:r w:rsidRPr="00F600F4">
        <w:rPr>
          <w:color w:val="000000" w:themeColor="text1"/>
        </w:rPr>
        <w:t xml:space="preserve">(Fernandez de la Cruz et al, 2016; Tolin et al, 2018). When looked at through the Five-Factor Model of Personality, sufferers of HD predict high neuroticism (poor self-regulation and inability to manage stress and urges) and low conscientiousness  (drive to achieve) (Chan </w:t>
      </w:r>
      <w:r w:rsidR="00AF1B12">
        <w:rPr>
          <w:color w:val="000000" w:themeColor="text1"/>
        </w:rPr>
        <w:t>e</w:t>
      </w:r>
      <w:r w:rsidRPr="00F600F4">
        <w:rPr>
          <w:color w:val="000000" w:themeColor="text1"/>
        </w:rPr>
        <w:t xml:space="preserve">t </w:t>
      </w:r>
      <w:proofErr w:type="spellStart"/>
      <w:r w:rsidRPr="00F600F4">
        <w:rPr>
          <w:color w:val="000000" w:themeColor="text1"/>
        </w:rPr>
        <w:t>al</w:t>
      </w:r>
      <w:proofErr w:type="spellEnd"/>
      <w:r w:rsidRPr="00F600F4">
        <w:rPr>
          <w:color w:val="000000" w:themeColor="text1"/>
        </w:rPr>
        <w:t xml:space="preserve">, </w:t>
      </w:r>
      <w:r w:rsidRPr="00F600F4">
        <w:rPr>
          <w:color w:val="000000" w:themeColor="text1"/>
        </w:rPr>
        <w:lastRenderedPageBreak/>
        <w:t>2022). This kind of personality profile is much like multiple other psychopathological conditions, such as depression and anxiety (Kotov et al, 2010).</w:t>
      </w:r>
    </w:p>
    <w:p w14:paraId="388CE271" w14:textId="7AA67C16" w:rsidR="00F600F4" w:rsidRPr="00F600F4" w:rsidRDefault="00F600F4" w:rsidP="00F600F4">
      <w:pPr>
        <w:pStyle w:val="ListParagraph"/>
        <w:numPr>
          <w:ilvl w:val="0"/>
          <w:numId w:val="4"/>
        </w:numPr>
        <w:spacing w:line="360" w:lineRule="auto"/>
        <w:jc w:val="both"/>
        <w:rPr>
          <w:color w:val="000000" w:themeColor="text1"/>
        </w:rPr>
      </w:pPr>
      <w:r w:rsidRPr="00F600F4">
        <w:rPr>
          <w:color w:val="000000" w:themeColor="text1"/>
        </w:rPr>
        <w:t>Aim to explain, based on psychological theory and relevant research-based literature, the development and maintenance of the service user’s difficulties at this time and in these situations</w:t>
      </w:r>
      <w:r w:rsidRPr="00F600F4">
        <w:rPr>
          <w:color w:val="000000" w:themeColor="text1"/>
        </w:rPr>
        <w:t>.</w:t>
      </w:r>
    </w:p>
    <w:p w14:paraId="2BC36052" w14:textId="77777777" w:rsidR="00F600F4" w:rsidRPr="00F600F4" w:rsidRDefault="00F600F4" w:rsidP="00A617F8">
      <w:pPr>
        <w:spacing w:line="360" w:lineRule="auto"/>
        <w:ind w:firstLine="360"/>
        <w:jc w:val="both"/>
        <w:rPr>
          <w:color w:val="000000" w:themeColor="text1"/>
        </w:rPr>
      </w:pPr>
      <w:r w:rsidRPr="00F600F4">
        <w:rPr>
          <w:color w:val="000000" w:themeColor="text1"/>
        </w:rPr>
        <w:t>Amanda's living situation leaves her trapped in an unfortunate loop.  If it’s assumed that Amanda’s hoarding is related to her need for control and comfort, then these items may provide security. Yet, paradoxically, her fear of losing/not being able to find or discard possessions results in negative states of anxiety or feeling ‘paralysed and overwhelmed’.  And so, her attachment to possessions still fails to truly fulfil original needs while also creating a maladaptive feedback loop causing more distress and interpersonal conflict (Yap &amp; Grisham, 2021).  This compensatory process is also central to theoretical interpersonal attachment models of HD (Mathes et al, 2020). Likewise, Amanda demonstrates contradictory behaviour in that she faces distress about throwing away items in case they are needed for tax purposes, yet her condition leaves her in a state of dread over opening mail to face bills and would rather excessively sleep than fill out tax forms. Amanda’s condition leads her to actively avoid or ‘delay’ opening letters and bills due to her legitimate worries about losing her house to an unpaid mortgage.  A 2008 study discovered that 8 – 12% of a large sample of hoarders have been evicted from a property or threatened with eviction for reasons linked to HD. A figure that has likely risen in the almost two decades since  (Tolin et al. 2008).</w:t>
      </w:r>
    </w:p>
    <w:p w14:paraId="0152FFD0" w14:textId="77777777" w:rsidR="00F600F4" w:rsidRPr="00F600F4" w:rsidRDefault="00F600F4" w:rsidP="00A617F8">
      <w:pPr>
        <w:spacing w:line="360" w:lineRule="auto"/>
        <w:ind w:firstLine="360"/>
        <w:jc w:val="both"/>
        <w:rPr>
          <w:color w:val="000000" w:themeColor="text1"/>
        </w:rPr>
      </w:pPr>
      <w:r w:rsidRPr="00F600F4">
        <w:rPr>
          <w:color w:val="000000" w:themeColor="text1"/>
        </w:rPr>
        <w:t xml:space="preserve">Cognitive theories suggest the role of experiential avoidance (EA) is a useful predictor of HD symptoms (Wheaton et al, 2011). EA is described as active attempts to avoid negative sensations and emotions because of an aversion to negative internal states (Hayes et al, 1996).  Behavioural avoidance on the other hand refers to attempts made to avoid specific situations, people or activities that may cause states of discomfort or anxiety that can often distort cognitions about what we want/need in life (Ayers et al, 2014). Cognitive behavioural models of HD are similar to cognitive behavioural models of the obsessive-compulsive spectrum and anxiety disorders, all of which identify avoidance behaviour as a key mechanism behind the long-term maintenance of conditions/symptoms (Barlow, 2004).   Amanda's condition is likely a direct consequence </w:t>
      </w:r>
      <w:r w:rsidRPr="00F600F4">
        <w:rPr>
          <w:color w:val="000000" w:themeColor="text1"/>
        </w:rPr>
        <w:lastRenderedPageBreak/>
        <w:t>of her behavioural and experiential avoidance of negative states getting the better of her decision-making.  Internally, Amanda may see the piles of unopened mail and bills and say to herself that she will deal with them “later”, however, her anxieties over what these letters may contain overwhelm her to the point she would rather sleep to avoid these situations, and so “later” never comes and the problem can never be resolved (Ayers et al, 2014).</w:t>
      </w:r>
    </w:p>
    <w:p w14:paraId="682C6FC1" w14:textId="3306B439" w:rsidR="00F600F4" w:rsidRPr="00F600F4" w:rsidRDefault="00F600F4" w:rsidP="00A617F8">
      <w:pPr>
        <w:spacing w:line="360" w:lineRule="auto"/>
        <w:ind w:firstLine="360"/>
        <w:jc w:val="both"/>
        <w:rPr>
          <w:color w:val="000000" w:themeColor="text1"/>
        </w:rPr>
      </w:pPr>
      <w:r w:rsidRPr="00F600F4">
        <w:rPr>
          <w:color w:val="000000" w:themeColor="text1"/>
        </w:rPr>
        <w:t>As stated previously, it is often found that traumatic life events are the catalyst for HD symptoms. Trauma can lead the service user to perceive the world as uncontrollable and unpredictable. If the service user cannot accept this reality, they may aim to seek security and comfort in material possessions as a way of expressing/exerting some control over their own lives (Hartl et al, 2005).  Given that Amanda’s relationship with her ex-husband involved a distinct lack of control or personal agency, as her husband was controlling, would trap her in the house and would not let her see friends. Amanda would likely compensate for this post-divorce by exerting control over her environment.  Yet, Amanda seems to remain under the control of her condition and traumatic past as her perceived control defects contribute to behavioural avoidance and true control over her life remains hindered by indecision (Raines et al, 2014).  Although Amanda has no people close to her to sort through her clutter, it has been reported that hoarders who have had items discarded by another person without their permission/against their will usually become distressed by this event, further cementing a perceived lack of control over their environment as an underlying condition of HD maintenance (Frost &amp; Hartl, 1996).</w:t>
      </w:r>
    </w:p>
    <w:p w14:paraId="126C2BDE" w14:textId="2D2E1C31" w:rsidR="00F600F4" w:rsidRPr="00F600F4" w:rsidRDefault="00F600F4" w:rsidP="00F600F4">
      <w:pPr>
        <w:pStyle w:val="ListParagraph"/>
        <w:numPr>
          <w:ilvl w:val="0"/>
          <w:numId w:val="4"/>
        </w:numPr>
        <w:spacing w:line="360" w:lineRule="auto"/>
        <w:jc w:val="both"/>
        <w:rPr>
          <w:color w:val="000000" w:themeColor="text1"/>
        </w:rPr>
      </w:pPr>
      <w:r w:rsidRPr="00F600F4">
        <w:rPr>
          <w:color w:val="000000" w:themeColor="text1"/>
        </w:rPr>
        <w:t>Indicate an intervention plan based on the psychological processes and principles already identified.</w:t>
      </w:r>
    </w:p>
    <w:p w14:paraId="192126DF" w14:textId="77777777" w:rsidR="00F600F4" w:rsidRPr="00F600F4" w:rsidRDefault="00F600F4" w:rsidP="00A617F8">
      <w:pPr>
        <w:spacing w:line="360" w:lineRule="auto"/>
        <w:ind w:firstLine="360"/>
        <w:jc w:val="both"/>
        <w:rPr>
          <w:color w:val="000000" w:themeColor="text1"/>
        </w:rPr>
      </w:pPr>
      <w:r w:rsidRPr="00F600F4">
        <w:rPr>
          <w:color w:val="000000" w:themeColor="text1"/>
        </w:rPr>
        <w:t xml:space="preserve">Due to the motivational deficits associated with hoarding behaviour, among other barriers to effective long-term treatment, HD remains notoriously difficult to treat. (Wheaton, 2016).  Amanda’s plan of intervention would involve addressing the primary issue of her HD as well as using other methods that support this work while also addressing her secondary and linked condition of depression. The relatively recent redefinition of HD as a unique condition means that treatments have yet to become standardised (Nakato &amp; </w:t>
      </w:r>
      <w:proofErr w:type="spellStart"/>
      <w:r w:rsidRPr="00F600F4">
        <w:rPr>
          <w:color w:val="000000" w:themeColor="text1"/>
        </w:rPr>
        <w:t>Kanba</w:t>
      </w:r>
      <w:proofErr w:type="spellEnd"/>
      <w:r w:rsidRPr="00F600F4">
        <w:rPr>
          <w:color w:val="000000" w:themeColor="text1"/>
        </w:rPr>
        <w:t xml:space="preserve">, 2019). However, the gold standard treatment for HD is cognitive behavioural therapy (CBT), a type of talking therapy that will help Amanda </w:t>
      </w:r>
      <w:r w:rsidRPr="00F600F4">
        <w:rPr>
          <w:color w:val="000000" w:themeColor="text1"/>
        </w:rPr>
        <w:lastRenderedPageBreak/>
        <w:t>manage issues by systematically changing the way she thinks which will have a long-term impact on her behaviour (National Health Service [NHS], 2022).  The development of CBT programs that include aspects of education about hoarding, decision-making, motivational and organisational skills training and cognitive restructuring have long since proven to be the most reliable intervention to a condition famously resistant to treatment (Tolin et al, 2011).</w:t>
      </w:r>
    </w:p>
    <w:p w14:paraId="27DCF089" w14:textId="77777777" w:rsidR="00F600F4" w:rsidRPr="00F600F4" w:rsidRDefault="00F600F4" w:rsidP="00A617F8">
      <w:pPr>
        <w:spacing w:line="360" w:lineRule="auto"/>
        <w:ind w:firstLine="360"/>
        <w:jc w:val="both"/>
        <w:rPr>
          <w:color w:val="000000" w:themeColor="text1"/>
        </w:rPr>
      </w:pPr>
      <w:r w:rsidRPr="00F600F4">
        <w:rPr>
          <w:color w:val="000000" w:themeColor="text1"/>
        </w:rPr>
        <w:t>Firstly, it is important to state that under no circumstances should treatment include clearing Amanda’s possessions forcefully, without permission or all at once, nor should a firm hand be used as her hoarding symptoms are likely strongly associated with emotional attachment to possessions and hoarders often hold beliefs such as “Throwing away this possession is like throwing away a part of me”, “I am responsible for the well-being of this possession” and “No one has the right to touch my possessions” as taken from the Saving Cognitions Inventory (SCI) which should be used to get a sense of Amanda's thought processes behind her possessions (Steketee et al, 2003; Wheaton, 2016).  Treatment should allow Amanda to maintain perceived control over what happens to her possessions. Lack of control (such as how she felt during marriage) could lead to early dropout, poor attendance and negative compliance with treatment (Tolin, 2011).  Treatment should be presented to Amanda as self-help, i.e. “What do you want this house to look like” rather than being immediately solution-focused and should involve practitioners encouraging Amanda to find alternate methods of coping or enjoyment through motivational interviewing (Timpano et al, 2016).</w:t>
      </w:r>
    </w:p>
    <w:p w14:paraId="62048219" w14:textId="7447A5AA" w:rsidR="00F600F4" w:rsidRPr="00F600F4" w:rsidRDefault="00F600F4" w:rsidP="00A617F8">
      <w:pPr>
        <w:spacing w:line="360" w:lineRule="auto"/>
        <w:ind w:firstLine="360"/>
        <w:jc w:val="both"/>
        <w:rPr>
          <w:color w:val="000000" w:themeColor="text1"/>
        </w:rPr>
      </w:pPr>
      <w:r w:rsidRPr="00F600F4">
        <w:rPr>
          <w:color w:val="000000" w:themeColor="text1"/>
        </w:rPr>
        <w:t xml:space="preserve">Ideally, Amanda’s treatment would also include home visits as part of her CBT, which would consist of guided and practical sorting and discarding exercises. However, findings are mixed as to the efficacy of home visits compared to the cost and practicality of sending practitioners to homes (Rodgers et al, 2021). Some studies suggest that the greater usage of home visits enhances clinical outcomes compared to service users who did not receive home assistance, benefits include significant reductions in clutter and lessened difficulties in discarding possessions (Muroff et al, 2012; Tollin et al, 2015).  Yet, other studies suggest that home visits do not moderate treatment outcomes enough to outweigh the expenses and successful outcomes can be found in cases without home visits (Gilliam et al, 2011; Rodgers et al, 2021).  For HD patients, a greater number of CBT </w:t>
      </w:r>
      <w:r w:rsidRPr="00F600F4">
        <w:rPr>
          <w:color w:val="000000" w:themeColor="text1"/>
        </w:rPr>
        <w:lastRenderedPageBreak/>
        <w:t>sessions are typically needed than would usually be ‘sufficient’ for other psychiatric disorders (anxiety or depression) alone, 20 or potentially more sessions would be delivered during active treatment (O’Connor et al., 2018; Wootton et al., 2019). Studies following the treatment of HD in older women conclude that due to comorbidity with other mental disorders, a slower progression pace should be expected (Farquhar &amp; Caiazza, 2020).</w:t>
      </w:r>
      <w:r w:rsidR="009A77CD">
        <w:rPr>
          <w:color w:val="000000" w:themeColor="text1"/>
        </w:rPr>
        <w:t xml:space="preserve">  </w:t>
      </w:r>
      <w:r w:rsidR="009A77CD" w:rsidRPr="00F600F4">
        <w:rPr>
          <w:color w:val="000000" w:themeColor="text1"/>
        </w:rPr>
        <w:t>It is recommended that individual or group CBT be used initially to test for responses to treatment with home visits conducted between sessions (Wheaton, 2016).</w:t>
      </w:r>
    </w:p>
    <w:p w14:paraId="61FFDA1D" w14:textId="168F7BBD" w:rsidR="00F600F4" w:rsidRPr="00F600F4" w:rsidRDefault="00F600F4" w:rsidP="00A617F8">
      <w:pPr>
        <w:spacing w:line="360" w:lineRule="auto"/>
        <w:ind w:firstLine="360"/>
        <w:jc w:val="both"/>
        <w:rPr>
          <w:color w:val="000000" w:themeColor="text1"/>
        </w:rPr>
      </w:pPr>
      <w:r w:rsidRPr="00F600F4">
        <w:rPr>
          <w:color w:val="000000" w:themeColor="text1"/>
        </w:rPr>
        <w:t xml:space="preserve">The NHS website states that Selective Serotonin Reuptake Inhibitors (SSRIs) have been shown to help some individuals with HD reduce their symptoms (NHS, 2022). However, many studies conclude that SSRI medication does not improve symptoms of HD any more than those without when used along with group or individual treatment and is more appropriate for OCD (of which HD is no longer classified) (Kelson et al, 2022; Steketee et al, 2000).  Alternatively, another pharmacological study of SRIs suggests that the antidepressant Paroxetine is significantly more effective and appropriate, particularly if used in tandem with CBT interventions that would both directly combat Amanda’s comorbid depressive tendencies and cognitive defects that contribute to her compulsive hoarding (Saxena et al, 2007).  </w:t>
      </w:r>
    </w:p>
    <w:p w14:paraId="15A38F54" w14:textId="5636FD8F" w:rsidR="00F600F4" w:rsidRPr="00F600F4" w:rsidRDefault="00F600F4" w:rsidP="00F600F4">
      <w:pPr>
        <w:pStyle w:val="ListParagraph"/>
        <w:numPr>
          <w:ilvl w:val="0"/>
          <w:numId w:val="4"/>
        </w:numPr>
        <w:spacing w:line="360" w:lineRule="auto"/>
        <w:jc w:val="both"/>
        <w:rPr>
          <w:color w:val="000000" w:themeColor="text1"/>
        </w:rPr>
      </w:pPr>
      <w:r w:rsidRPr="00F600F4">
        <w:rPr>
          <w:color w:val="000000" w:themeColor="text1"/>
        </w:rPr>
        <w:t>Revise and reformulate</w:t>
      </w:r>
    </w:p>
    <w:p w14:paraId="7AE519AC" w14:textId="3A8CFBE2" w:rsidR="00F600F4" w:rsidRPr="00F600F4" w:rsidRDefault="00F600F4" w:rsidP="00A617F8">
      <w:pPr>
        <w:spacing w:line="360" w:lineRule="auto"/>
        <w:ind w:firstLine="360"/>
        <w:jc w:val="both"/>
        <w:rPr>
          <w:color w:val="000000" w:themeColor="text1"/>
        </w:rPr>
      </w:pPr>
      <w:r w:rsidRPr="00F600F4">
        <w:rPr>
          <w:color w:val="000000" w:themeColor="text1"/>
        </w:rPr>
        <w:t>As sessions progress</w:t>
      </w:r>
      <w:r w:rsidR="009A77CD">
        <w:rPr>
          <w:color w:val="000000" w:themeColor="text1"/>
        </w:rPr>
        <w:t>,</w:t>
      </w:r>
      <w:r w:rsidRPr="00F600F4">
        <w:rPr>
          <w:color w:val="000000" w:themeColor="text1"/>
        </w:rPr>
        <w:t xml:space="preserve"> the use of photographs showing before and afters of Amanda’s house should be used to help monitor progress towards achievable goals and maintain engagement (Tinlin &amp; Purvis, 2022).  Additionally, a measure such as the UCLA Hoarding Severity Scale (UHSS) should be used intermittently throughout treatment to monitor </w:t>
      </w:r>
      <w:r w:rsidR="006E5213">
        <w:rPr>
          <w:color w:val="000000" w:themeColor="text1"/>
        </w:rPr>
        <w:t>the</w:t>
      </w:r>
      <w:r w:rsidRPr="00F600F4">
        <w:rPr>
          <w:color w:val="000000" w:themeColor="text1"/>
        </w:rPr>
        <w:t xml:space="preserve"> progress, decline of clutter, social and functional impairment and core symptoms for both the practitioner and Amanda  (Saxena et al, 2015). Should Amanda respond poorly or lack the motivation to complete 20 individual CBT sessions, an alternative would be to encourage her to attend clinician-led group CBT sessions of &lt;10 service users like herself (Muroff et al, 2011). Most studies agree that CBT in a group format improves treatment efficiency and greatly decreases motivational defects that may lead to dropout thanks to peer support (Muroff et al, 2012).  Although it has been demonstrated that sufferers of HD prefer individual CBT over the group format (Robertson et al, 2020), Amanda may benefit </w:t>
      </w:r>
      <w:r w:rsidRPr="00F600F4">
        <w:rPr>
          <w:color w:val="000000" w:themeColor="text1"/>
        </w:rPr>
        <w:lastRenderedPageBreak/>
        <w:t>from a group environment as it would somewhat improve the sense of loneliness that underlies her case.  Whichever CBT intervention Amanda finds most suitable</w:t>
      </w:r>
      <w:r w:rsidR="0027342C">
        <w:rPr>
          <w:color w:val="000000" w:themeColor="text1"/>
        </w:rPr>
        <w:t xml:space="preserve"> in combination with </w:t>
      </w:r>
      <w:r w:rsidR="00B23E91">
        <w:rPr>
          <w:color w:val="000000" w:themeColor="text1"/>
        </w:rPr>
        <w:t>SRI medication</w:t>
      </w:r>
      <w:r w:rsidR="009A77CD">
        <w:rPr>
          <w:color w:val="000000" w:themeColor="text1"/>
        </w:rPr>
        <w:t>,</w:t>
      </w:r>
      <w:r w:rsidRPr="00F600F4">
        <w:rPr>
          <w:color w:val="000000" w:themeColor="text1"/>
        </w:rPr>
        <w:t xml:space="preserve"> progr</w:t>
      </w:r>
      <w:r w:rsidR="009A77CD">
        <w:rPr>
          <w:color w:val="000000" w:themeColor="text1"/>
        </w:rPr>
        <w:t>ession</w:t>
      </w:r>
      <w:r w:rsidRPr="00F600F4">
        <w:rPr>
          <w:color w:val="000000" w:themeColor="text1"/>
        </w:rPr>
        <w:t xml:space="preserve"> </w:t>
      </w:r>
      <w:r w:rsidR="009A77CD">
        <w:rPr>
          <w:color w:val="000000" w:themeColor="text1"/>
        </w:rPr>
        <w:t>should</w:t>
      </w:r>
      <w:r w:rsidRPr="00F600F4">
        <w:rPr>
          <w:color w:val="000000" w:themeColor="text1"/>
        </w:rPr>
        <w:t xml:space="preserve"> be </w:t>
      </w:r>
      <w:r w:rsidR="00430219" w:rsidRPr="00F600F4">
        <w:rPr>
          <w:color w:val="000000" w:themeColor="text1"/>
        </w:rPr>
        <w:t>monitored,</w:t>
      </w:r>
      <w:r w:rsidR="009A77CD">
        <w:rPr>
          <w:color w:val="000000" w:themeColor="text1"/>
        </w:rPr>
        <w:t xml:space="preserve"> and</w:t>
      </w:r>
      <w:r w:rsidRPr="00F600F4">
        <w:rPr>
          <w:color w:val="000000" w:themeColor="text1"/>
        </w:rPr>
        <w:t xml:space="preserve"> treatment should include several sessions to consider the longevity of treatment maintenance and focus on relapse prevention (Timpano et al, 2016).</w:t>
      </w:r>
    </w:p>
    <w:p w14:paraId="1B7536F3" w14:textId="77777777" w:rsidR="00001124" w:rsidRDefault="00001124" w:rsidP="00C07D3F">
      <w:pPr>
        <w:spacing w:line="360" w:lineRule="auto"/>
        <w:rPr>
          <w:color w:val="000000" w:themeColor="text1"/>
        </w:rPr>
      </w:pPr>
    </w:p>
    <w:p w14:paraId="0675BD61" w14:textId="77777777" w:rsidR="009A77CD" w:rsidRDefault="009A77CD" w:rsidP="001E62D1">
      <w:pPr>
        <w:spacing w:line="360" w:lineRule="auto"/>
        <w:jc w:val="center"/>
        <w:rPr>
          <w:b/>
          <w:bCs/>
        </w:rPr>
      </w:pPr>
    </w:p>
    <w:p w14:paraId="02EC3844" w14:textId="77777777" w:rsidR="009A77CD" w:rsidRDefault="009A77CD" w:rsidP="001E62D1">
      <w:pPr>
        <w:spacing w:line="360" w:lineRule="auto"/>
        <w:jc w:val="center"/>
        <w:rPr>
          <w:b/>
          <w:bCs/>
        </w:rPr>
      </w:pPr>
    </w:p>
    <w:p w14:paraId="50EA03F0" w14:textId="77777777" w:rsidR="009A77CD" w:rsidRDefault="009A77CD" w:rsidP="001E62D1">
      <w:pPr>
        <w:spacing w:line="360" w:lineRule="auto"/>
        <w:jc w:val="center"/>
        <w:rPr>
          <w:b/>
          <w:bCs/>
        </w:rPr>
      </w:pPr>
    </w:p>
    <w:p w14:paraId="430E0E5D" w14:textId="77777777" w:rsidR="009A77CD" w:rsidRDefault="009A77CD" w:rsidP="001E62D1">
      <w:pPr>
        <w:spacing w:line="360" w:lineRule="auto"/>
        <w:jc w:val="center"/>
        <w:rPr>
          <w:b/>
          <w:bCs/>
        </w:rPr>
      </w:pPr>
    </w:p>
    <w:p w14:paraId="64AD7EF6" w14:textId="77777777" w:rsidR="009A77CD" w:rsidRDefault="009A77CD" w:rsidP="001E62D1">
      <w:pPr>
        <w:spacing w:line="360" w:lineRule="auto"/>
        <w:jc w:val="center"/>
        <w:rPr>
          <w:b/>
          <w:bCs/>
        </w:rPr>
      </w:pPr>
    </w:p>
    <w:p w14:paraId="03F07062" w14:textId="77777777" w:rsidR="009A77CD" w:rsidRDefault="009A77CD" w:rsidP="001E62D1">
      <w:pPr>
        <w:spacing w:line="360" w:lineRule="auto"/>
        <w:jc w:val="center"/>
        <w:rPr>
          <w:b/>
          <w:bCs/>
        </w:rPr>
      </w:pPr>
    </w:p>
    <w:p w14:paraId="2FCDB0B2" w14:textId="77777777" w:rsidR="009A77CD" w:rsidRDefault="009A77CD" w:rsidP="001E62D1">
      <w:pPr>
        <w:spacing w:line="360" w:lineRule="auto"/>
        <w:jc w:val="center"/>
        <w:rPr>
          <w:b/>
          <w:bCs/>
        </w:rPr>
      </w:pPr>
    </w:p>
    <w:p w14:paraId="09A6C659" w14:textId="77777777" w:rsidR="009A77CD" w:rsidRDefault="009A77CD" w:rsidP="001E62D1">
      <w:pPr>
        <w:spacing w:line="360" w:lineRule="auto"/>
        <w:jc w:val="center"/>
        <w:rPr>
          <w:b/>
          <w:bCs/>
        </w:rPr>
      </w:pPr>
    </w:p>
    <w:p w14:paraId="41EAFCC8" w14:textId="77777777" w:rsidR="009A77CD" w:rsidRDefault="009A77CD" w:rsidP="001E62D1">
      <w:pPr>
        <w:spacing w:line="360" w:lineRule="auto"/>
        <w:jc w:val="center"/>
        <w:rPr>
          <w:b/>
          <w:bCs/>
        </w:rPr>
      </w:pPr>
    </w:p>
    <w:p w14:paraId="181DCC06" w14:textId="77777777" w:rsidR="009A77CD" w:rsidRDefault="009A77CD" w:rsidP="001E62D1">
      <w:pPr>
        <w:spacing w:line="360" w:lineRule="auto"/>
        <w:jc w:val="center"/>
        <w:rPr>
          <w:b/>
          <w:bCs/>
        </w:rPr>
      </w:pPr>
    </w:p>
    <w:p w14:paraId="19FE1AFA" w14:textId="77777777" w:rsidR="009A77CD" w:rsidRDefault="009A77CD" w:rsidP="001E62D1">
      <w:pPr>
        <w:spacing w:line="360" w:lineRule="auto"/>
        <w:jc w:val="center"/>
        <w:rPr>
          <w:b/>
          <w:bCs/>
        </w:rPr>
      </w:pPr>
    </w:p>
    <w:p w14:paraId="59050177" w14:textId="77777777" w:rsidR="009A77CD" w:rsidRDefault="009A77CD" w:rsidP="001E62D1">
      <w:pPr>
        <w:spacing w:line="360" w:lineRule="auto"/>
        <w:jc w:val="center"/>
        <w:rPr>
          <w:b/>
          <w:bCs/>
        </w:rPr>
      </w:pPr>
    </w:p>
    <w:p w14:paraId="5C15BAF7" w14:textId="77777777" w:rsidR="009A77CD" w:rsidRDefault="009A77CD" w:rsidP="001E62D1">
      <w:pPr>
        <w:spacing w:line="360" w:lineRule="auto"/>
        <w:jc w:val="center"/>
        <w:rPr>
          <w:b/>
          <w:bCs/>
        </w:rPr>
      </w:pPr>
    </w:p>
    <w:p w14:paraId="00B9C25A" w14:textId="77777777" w:rsidR="009A77CD" w:rsidRDefault="009A77CD" w:rsidP="001E62D1">
      <w:pPr>
        <w:spacing w:line="360" w:lineRule="auto"/>
        <w:jc w:val="center"/>
        <w:rPr>
          <w:b/>
          <w:bCs/>
        </w:rPr>
      </w:pPr>
    </w:p>
    <w:p w14:paraId="4BE99EB9" w14:textId="77777777" w:rsidR="009A77CD" w:rsidRDefault="009A77CD" w:rsidP="001E62D1">
      <w:pPr>
        <w:spacing w:line="360" w:lineRule="auto"/>
        <w:jc w:val="center"/>
        <w:rPr>
          <w:b/>
          <w:bCs/>
        </w:rPr>
      </w:pPr>
    </w:p>
    <w:p w14:paraId="77D5EED1" w14:textId="77777777" w:rsidR="009A77CD" w:rsidRDefault="009A77CD" w:rsidP="001E62D1">
      <w:pPr>
        <w:spacing w:line="360" w:lineRule="auto"/>
        <w:jc w:val="center"/>
        <w:rPr>
          <w:b/>
          <w:bCs/>
        </w:rPr>
      </w:pPr>
    </w:p>
    <w:p w14:paraId="278131B0" w14:textId="77777777" w:rsidR="009A77CD" w:rsidRDefault="009A77CD" w:rsidP="001E62D1">
      <w:pPr>
        <w:spacing w:line="360" w:lineRule="auto"/>
        <w:jc w:val="center"/>
        <w:rPr>
          <w:b/>
          <w:bCs/>
        </w:rPr>
      </w:pPr>
    </w:p>
    <w:p w14:paraId="3A60ECCF" w14:textId="77777777" w:rsidR="009A77CD" w:rsidRDefault="009A77CD" w:rsidP="001E62D1">
      <w:pPr>
        <w:spacing w:line="360" w:lineRule="auto"/>
        <w:jc w:val="center"/>
        <w:rPr>
          <w:b/>
          <w:bCs/>
        </w:rPr>
      </w:pPr>
    </w:p>
    <w:p w14:paraId="1DA58619" w14:textId="225BE4B0" w:rsidR="00563280" w:rsidRPr="001E62D1" w:rsidRDefault="00C07D3F" w:rsidP="001E62D1">
      <w:pPr>
        <w:spacing w:line="360" w:lineRule="auto"/>
        <w:jc w:val="center"/>
        <w:rPr>
          <w:b/>
          <w:bCs/>
        </w:rPr>
      </w:pPr>
      <w:r w:rsidRPr="001E62D1">
        <w:rPr>
          <w:b/>
          <w:bCs/>
        </w:rPr>
        <w:lastRenderedPageBreak/>
        <w:t>References</w:t>
      </w:r>
    </w:p>
    <w:p w14:paraId="619563A0" w14:textId="77777777" w:rsidR="001E62D1" w:rsidRPr="00C0574D" w:rsidRDefault="001E62D1" w:rsidP="00757D12">
      <w:pPr>
        <w:tabs>
          <w:tab w:val="left" w:pos="709"/>
        </w:tabs>
        <w:spacing w:line="360" w:lineRule="auto"/>
        <w:ind w:left="709" w:hanging="709"/>
        <w:rPr>
          <w:rStyle w:val="Hyperlink"/>
        </w:rPr>
      </w:pPr>
      <w:r w:rsidRPr="00C0574D">
        <w:t>American Psychiatric Association. (2013). </w:t>
      </w:r>
      <w:r w:rsidRPr="00C0574D">
        <w:rPr>
          <w:i/>
          <w:iCs/>
        </w:rPr>
        <w:t>Diagnostic and statistical manual of mental disorders</w:t>
      </w:r>
      <w:r w:rsidRPr="00C0574D">
        <w:t xml:space="preserve"> (5th ed.). </w:t>
      </w:r>
      <w:hyperlink r:id="rId8" w:history="1">
        <w:r w:rsidRPr="00C0574D">
          <w:rPr>
            <w:rStyle w:val="Hyperlink"/>
          </w:rPr>
          <w:t>https://doi.org/10.1176/appi.books.9780890425596</w:t>
        </w:r>
      </w:hyperlink>
    </w:p>
    <w:p w14:paraId="3B1BDFF2" w14:textId="77777777" w:rsidR="001E62D1" w:rsidRPr="00C0574D" w:rsidRDefault="001E62D1" w:rsidP="00757D12">
      <w:pPr>
        <w:tabs>
          <w:tab w:val="left" w:pos="709"/>
        </w:tabs>
        <w:spacing w:line="360" w:lineRule="auto"/>
        <w:ind w:left="709" w:hanging="709"/>
      </w:pPr>
      <w:r w:rsidRPr="00C0574D">
        <w:t>Ayers, C. R., Castriotta, N., Dozier, M. E., Espejo, E. P., &amp; Porter, B. (2014). Behavioural and experiential avoidance in patients with hoarding disorder. </w:t>
      </w:r>
      <w:r w:rsidRPr="00C0574D">
        <w:rPr>
          <w:i/>
          <w:iCs/>
        </w:rPr>
        <w:t>Journal of behaviour therapy and experimental psychiatry</w:t>
      </w:r>
      <w:r w:rsidRPr="00C0574D">
        <w:t>, </w:t>
      </w:r>
      <w:r w:rsidRPr="00C0574D">
        <w:rPr>
          <w:i/>
          <w:iCs/>
        </w:rPr>
        <w:t>45</w:t>
      </w:r>
      <w:r w:rsidRPr="00C0574D">
        <w:t>(3), 408-414.</w:t>
      </w:r>
      <w:r>
        <w:t xml:space="preserve"> </w:t>
      </w:r>
      <w:hyperlink r:id="rId9" w:tgtFrame="_blank" w:tooltip="Persistent link using digital object identifier" w:history="1">
        <w:r w:rsidRPr="00C14290">
          <w:rPr>
            <w:rStyle w:val="Hyperlink"/>
          </w:rPr>
          <w:t>https://doi.org/10.1016/j.jbtep.2014.04.005</w:t>
        </w:r>
      </w:hyperlink>
    </w:p>
    <w:p w14:paraId="376B1331" w14:textId="77777777" w:rsidR="001E62D1" w:rsidRDefault="001E62D1" w:rsidP="00757D12">
      <w:pPr>
        <w:tabs>
          <w:tab w:val="left" w:pos="709"/>
        </w:tabs>
        <w:spacing w:line="360" w:lineRule="auto"/>
        <w:ind w:left="709" w:hanging="709"/>
      </w:pPr>
      <w:r w:rsidRPr="00C0574D">
        <w:t>Barlow, D. H. (2004). Anxiety and its disorders: The nature and treatment of anxiety and panic (2nd ed.). New York: Guilford Press.</w:t>
      </w:r>
    </w:p>
    <w:p w14:paraId="21CC1532" w14:textId="77777777" w:rsidR="001E62D1" w:rsidRDefault="001E62D1" w:rsidP="00757D12">
      <w:pPr>
        <w:tabs>
          <w:tab w:val="left" w:pos="709"/>
        </w:tabs>
        <w:spacing w:line="360" w:lineRule="auto"/>
        <w:ind w:left="709" w:hanging="709"/>
      </w:pPr>
      <w:proofErr w:type="spellStart"/>
      <w:r w:rsidRPr="00C0574D">
        <w:t>Bjureberg</w:t>
      </w:r>
      <w:proofErr w:type="spellEnd"/>
      <w:r w:rsidRPr="00C0574D">
        <w:t xml:space="preserve">, J., </w:t>
      </w:r>
      <w:proofErr w:type="spellStart"/>
      <w:r w:rsidRPr="00C0574D">
        <w:t>Ljotsson</w:t>
      </w:r>
      <w:proofErr w:type="spellEnd"/>
      <w:r w:rsidRPr="00C0574D">
        <w:t xml:space="preserve">, B., Tull, M. T., Hedman, E., Sahlin, H., Lundh, L. G., &amp; Gratz, K. L. (2016). Development and validation of a brief version of the Difficulties in Emotion Regulation Scale: The DERS-16. </w:t>
      </w:r>
      <w:r w:rsidRPr="00D27ED6">
        <w:rPr>
          <w:i/>
          <w:iCs/>
        </w:rPr>
        <w:t xml:space="preserve">The Journal of Psychopathology and </w:t>
      </w:r>
      <w:proofErr w:type="spellStart"/>
      <w:r w:rsidRPr="00D27ED6">
        <w:rPr>
          <w:i/>
          <w:iCs/>
        </w:rPr>
        <w:t>Behavioral</w:t>
      </w:r>
      <w:proofErr w:type="spellEnd"/>
      <w:r w:rsidRPr="00D27ED6">
        <w:rPr>
          <w:i/>
          <w:iCs/>
        </w:rPr>
        <w:t xml:space="preserve"> Assessment</w:t>
      </w:r>
      <w:r w:rsidRPr="00C0574D">
        <w:t xml:space="preserve">, 38(2), 284–296. </w:t>
      </w:r>
      <w:hyperlink r:id="rId10" w:history="1">
        <w:r w:rsidRPr="00C0574D">
          <w:rPr>
            <w:rStyle w:val="Hyperlink"/>
          </w:rPr>
          <w:t>http://dx.doi.org/10.1007/s10862-015-9514-x</w:t>
        </w:r>
      </w:hyperlink>
      <w:r w:rsidRPr="00C0574D">
        <w:t>.</w:t>
      </w:r>
    </w:p>
    <w:p w14:paraId="2D55E333" w14:textId="77777777" w:rsidR="001E62D1" w:rsidRPr="00C0574D" w:rsidRDefault="001E62D1" w:rsidP="00757D12">
      <w:pPr>
        <w:tabs>
          <w:tab w:val="left" w:pos="709"/>
        </w:tabs>
        <w:spacing w:line="360" w:lineRule="auto"/>
        <w:ind w:left="709" w:hanging="709"/>
      </w:pPr>
      <w:r w:rsidRPr="00C0574D">
        <w:t>Chan, J., Powell, C., &amp; Collett, J. (2022). Profiling hoarding within the five-factor model of personality and self-determination theory. </w:t>
      </w:r>
      <w:proofErr w:type="spellStart"/>
      <w:r w:rsidRPr="00C0574D">
        <w:rPr>
          <w:i/>
          <w:iCs/>
        </w:rPr>
        <w:t>Behavior</w:t>
      </w:r>
      <w:proofErr w:type="spellEnd"/>
      <w:r w:rsidRPr="00C0574D">
        <w:rPr>
          <w:i/>
          <w:iCs/>
        </w:rPr>
        <w:t xml:space="preserve"> Therapy</w:t>
      </w:r>
      <w:r w:rsidRPr="00C0574D">
        <w:t>, </w:t>
      </w:r>
      <w:r w:rsidRPr="00C0574D">
        <w:rPr>
          <w:i/>
          <w:iCs/>
        </w:rPr>
        <w:t>53</w:t>
      </w:r>
      <w:r w:rsidRPr="00C0574D">
        <w:t>(3), 546-559.</w:t>
      </w:r>
      <w:r>
        <w:t xml:space="preserve"> </w:t>
      </w:r>
      <w:hyperlink r:id="rId11" w:tgtFrame="_blank" w:tooltip="Persistent link using digital object identifier" w:history="1">
        <w:r w:rsidRPr="00B349D6">
          <w:rPr>
            <w:rStyle w:val="Hyperlink"/>
          </w:rPr>
          <w:t>https://doi.org/10.1016/j.beth.2021.12.004</w:t>
        </w:r>
      </w:hyperlink>
    </w:p>
    <w:p w14:paraId="52F9F2AB" w14:textId="77777777" w:rsidR="001E62D1" w:rsidRPr="00C0574D" w:rsidRDefault="001E62D1" w:rsidP="00757D12">
      <w:pPr>
        <w:tabs>
          <w:tab w:val="left" w:pos="709"/>
        </w:tabs>
        <w:spacing w:line="360" w:lineRule="auto"/>
        <w:ind w:left="709" w:hanging="709"/>
      </w:pPr>
      <w:r w:rsidRPr="00C0574D">
        <w:t>Dan-Glauser, E. S., &amp; Scherer, K. R. (2012). The difficulties in emotion regulation scale (DERS). </w:t>
      </w:r>
      <w:r w:rsidRPr="00C0574D">
        <w:rPr>
          <w:i/>
          <w:iCs/>
        </w:rPr>
        <w:t>Swiss Journal of Psychology</w:t>
      </w:r>
      <w:r w:rsidRPr="00C0574D">
        <w:t>.</w:t>
      </w:r>
      <w:r>
        <w:t xml:space="preserve"> </w:t>
      </w:r>
      <w:hyperlink r:id="rId12" w:history="1">
        <w:r w:rsidRPr="00B349D6">
          <w:rPr>
            <w:rStyle w:val="Hyperlink"/>
          </w:rPr>
          <w:t>https://doi.org/10.1024/1421-0185/a000093</w:t>
        </w:r>
      </w:hyperlink>
    </w:p>
    <w:p w14:paraId="59DF6D7A" w14:textId="77777777" w:rsidR="001E62D1" w:rsidRPr="00C0574D" w:rsidRDefault="001E62D1" w:rsidP="00757D12">
      <w:pPr>
        <w:tabs>
          <w:tab w:val="left" w:pos="709"/>
        </w:tabs>
        <w:spacing w:line="360" w:lineRule="auto"/>
        <w:ind w:left="709" w:hanging="709"/>
      </w:pPr>
      <w:r w:rsidRPr="00C0574D">
        <w:t>Davey, G. C. (2021).</w:t>
      </w:r>
      <w:r>
        <w:t xml:space="preserve"> Chapter 7: Depression and Mood Disorders.</w:t>
      </w:r>
      <w:r w:rsidRPr="00C0574D">
        <w:t> </w:t>
      </w:r>
      <w:r>
        <w:t xml:space="preserve">In </w:t>
      </w:r>
      <w:r w:rsidRPr="00C0574D">
        <w:rPr>
          <w:i/>
          <w:iCs/>
        </w:rPr>
        <w:t>Psychopathology: Research, assessment and treatment in clinical psychology</w:t>
      </w:r>
      <w:r>
        <w:rPr>
          <w:i/>
          <w:iCs/>
        </w:rPr>
        <w:t xml:space="preserve"> (pp. 219 – 262)</w:t>
      </w:r>
      <w:r w:rsidRPr="00C0574D">
        <w:t>. John Wiley &amp; Sons.</w:t>
      </w:r>
      <w:r>
        <w:t xml:space="preserve"> </w:t>
      </w:r>
    </w:p>
    <w:p w14:paraId="6B77B59D" w14:textId="77777777" w:rsidR="001E62D1" w:rsidRPr="00C0574D" w:rsidRDefault="001E62D1" w:rsidP="00757D12">
      <w:pPr>
        <w:tabs>
          <w:tab w:val="left" w:pos="709"/>
        </w:tabs>
        <w:spacing w:line="360" w:lineRule="auto"/>
        <w:ind w:left="709" w:hanging="709"/>
      </w:pPr>
      <w:r w:rsidRPr="00C71F39">
        <w:t xml:space="preserve">Farquhar, K., &amp; Caiazza, R. (2020). Cognitive </w:t>
      </w:r>
      <w:proofErr w:type="spellStart"/>
      <w:r w:rsidRPr="00C71F39">
        <w:t>Behavioral</w:t>
      </w:r>
      <w:proofErr w:type="spellEnd"/>
      <w:r w:rsidRPr="00C71F39">
        <w:t xml:space="preserve"> Therapy for hoarding disorder in an older female. </w:t>
      </w:r>
      <w:r w:rsidRPr="00C71F39">
        <w:rPr>
          <w:i/>
          <w:iCs/>
        </w:rPr>
        <w:t>Clinical Case Studies</w:t>
      </w:r>
      <w:r w:rsidRPr="00C71F39">
        <w:t>, </w:t>
      </w:r>
      <w:r w:rsidRPr="00C71F39">
        <w:rPr>
          <w:i/>
          <w:iCs/>
        </w:rPr>
        <w:t>19</w:t>
      </w:r>
      <w:r w:rsidRPr="00C71F39">
        <w:t>(3), 205-221.</w:t>
      </w:r>
      <w:r>
        <w:t xml:space="preserve"> </w:t>
      </w:r>
      <w:hyperlink r:id="rId13" w:history="1">
        <w:r w:rsidRPr="002F4F83">
          <w:rPr>
            <w:rStyle w:val="Hyperlink"/>
          </w:rPr>
          <w:t>https://doi.org/10.1177/1534650120903803</w:t>
        </w:r>
      </w:hyperlink>
    </w:p>
    <w:p w14:paraId="6A7F2F22" w14:textId="77777777" w:rsidR="001E62D1" w:rsidRPr="00C0574D" w:rsidRDefault="001E62D1" w:rsidP="00757D12">
      <w:pPr>
        <w:tabs>
          <w:tab w:val="left" w:pos="709"/>
        </w:tabs>
        <w:spacing w:line="360" w:lineRule="auto"/>
        <w:ind w:left="709" w:hanging="709"/>
      </w:pPr>
      <w:r w:rsidRPr="00C0574D">
        <w:t xml:space="preserve">Fernandez de la Cruz, L., Landau, D., Iervolino, A. C., Santo, S., Pertusa, A., Singh, S., &amp; </w:t>
      </w:r>
      <w:proofErr w:type="spellStart"/>
      <w:r w:rsidRPr="00C0574D">
        <w:t>Mataix</w:t>
      </w:r>
      <w:proofErr w:type="spellEnd"/>
      <w:r w:rsidRPr="00C0574D">
        <w:t xml:space="preserve">-Cols, D. (2013). Experiential avoidance and emotion regulation difficulties </w:t>
      </w:r>
      <w:r w:rsidRPr="00C0574D">
        <w:lastRenderedPageBreak/>
        <w:t xml:space="preserve">in hoarding disorder. </w:t>
      </w:r>
      <w:r w:rsidRPr="00D27ED6">
        <w:rPr>
          <w:i/>
          <w:iCs/>
        </w:rPr>
        <w:t>Journal of Anxiety Disorders</w:t>
      </w:r>
      <w:r w:rsidRPr="00C0574D">
        <w:t>, 27(2), 204–209.</w:t>
      </w:r>
      <w:r>
        <w:t xml:space="preserve"> </w:t>
      </w:r>
      <w:hyperlink r:id="rId14" w:tgtFrame="_blank" w:tooltip="Persistent link using digital object identifier" w:history="1">
        <w:r w:rsidRPr="00AA7DE6">
          <w:rPr>
            <w:rStyle w:val="Hyperlink"/>
          </w:rPr>
          <w:t>https://doi.org/10.1016/j.janxdis.2013.01.004</w:t>
        </w:r>
      </w:hyperlink>
    </w:p>
    <w:p w14:paraId="2C402928" w14:textId="77777777" w:rsidR="001E62D1" w:rsidRPr="00C0574D" w:rsidRDefault="001E62D1" w:rsidP="00757D12">
      <w:pPr>
        <w:tabs>
          <w:tab w:val="left" w:pos="709"/>
        </w:tabs>
        <w:spacing w:line="360" w:lineRule="auto"/>
        <w:ind w:left="709" w:hanging="709"/>
      </w:pPr>
      <w:r w:rsidRPr="00C0574D">
        <w:t>Frost, R. O., &amp; Gross, R. C. (1993). The hoarding of possessions. </w:t>
      </w:r>
      <w:r w:rsidRPr="00C0574D">
        <w:rPr>
          <w:i/>
          <w:iCs/>
        </w:rPr>
        <w:t>Behaviour research and therapy</w:t>
      </w:r>
      <w:r w:rsidRPr="00C0574D">
        <w:t>, </w:t>
      </w:r>
      <w:r w:rsidRPr="00C0574D">
        <w:rPr>
          <w:i/>
          <w:iCs/>
        </w:rPr>
        <w:t>31</w:t>
      </w:r>
      <w:r w:rsidRPr="00C0574D">
        <w:t>(4), 367-381.</w:t>
      </w:r>
      <w:r>
        <w:t xml:space="preserve"> </w:t>
      </w:r>
      <w:hyperlink r:id="rId15" w:tgtFrame="_blank" w:tooltip="Persistent link using digital object identifier" w:history="1">
        <w:r w:rsidRPr="00AA7DE6">
          <w:rPr>
            <w:rStyle w:val="Hyperlink"/>
          </w:rPr>
          <w:t>https://doi.org/10.1016/0005-7967(93)90094-B</w:t>
        </w:r>
      </w:hyperlink>
    </w:p>
    <w:p w14:paraId="3477BC66" w14:textId="77777777" w:rsidR="001E62D1" w:rsidRPr="00C0574D" w:rsidRDefault="001E62D1" w:rsidP="00757D12">
      <w:pPr>
        <w:tabs>
          <w:tab w:val="left" w:pos="709"/>
        </w:tabs>
        <w:spacing w:line="360" w:lineRule="auto"/>
        <w:ind w:left="709" w:hanging="709"/>
      </w:pPr>
      <w:r w:rsidRPr="00C0574D">
        <w:t xml:space="preserve">Frost, R. O., &amp; Hartl, T. L. (1996). A cognitive-behavioural model of compulsive hoarding. </w:t>
      </w:r>
      <w:r w:rsidRPr="00D27ED6">
        <w:rPr>
          <w:i/>
          <w:iCs/>
        </w:rPr>
        <w:t>Behaviour Research and Therapy</w:t>
      </w:r>
      <w:r w:rsidRPr="00C0574D">
        <w:t>, 34(4), 341–350.</w:t>
      </w:r>
      <w:r>
        <w:t xml:space="preserve"> </w:t>
      </w:r>
      <w:hyperlink r:id="rId16" w:tgtFrame="_blank" w:tooltip="Persistent link using digital object identifier" w:history="1">
        <w:r w:rsidRPr="009434FD">
          <w:rPr>
            <w:rStyle w:val="Hyperlink"/>
          </w:rPr>
          <w:t>https://doi.org/10.1016/0005-7967(95)00071-2</w:t>
        </w:r>
      </w:hyperlink>
    </w:p>
    <w:p w14:paraId="708358DD" w14:textId="77777777" w:rsidR="001E62D1" w:rsidRPr="00C0574D" w:rsidRDefault="001E62D1" w:rsidP="00757D12">
      <w:pPr>
        <w:tabs>
          <w:tab w:val="left" w:pos="709"/>
        </w:tabs>
        <w:spacing w:line="360" w:lineRule="auto"/>
        <w:ind w:left="709" w:hanging="709"/>
      </w:pPr>
      <w:r w:rsidRPr="00C0574D">
        <w:t>Frost, R. O., Steketee, G., &amp; Tolin, D. F. (2011). Comorbidity in hoarding disorder. </w:t>
      </w:r>
      <w:r w:rsidRPr="00C0574D">
        <w:rPr>
          <w:i/>
          <w:iCs/>
        </w:rPr>
        <w:t>Depression and anxiety</w:t>
      </w:r>
      <w:r w:rsidRPr="00C0574D">
        <w:t>, </w:t>
      </w:r>
      <w:r w:rsidRPr="00C0574D">
        <w:rPr>
          <w:i/>
          <w:iCs/>
        </w:rPr>
        <w:t>28</w:t>
      </w:r>
      <w:r w:rsidRPr="00C0574D">
        <w:t>(10), 876-884.</w:t>
      </w:r>
      <w:r>
        <w:t xml:space="preserve"> </w:t>
      </w:r>
      <w:hyperlink r:id="rId17" w:history="1">
        <w:r w:rsidRPr="00E8726E">
          <w:rPr>
            <w:rStyle w:val="Hyperlink"/>
          </w:rPr>
          <w:t>https://doi.org/10.1176/appi.focus.130218</w:t>
        </w:r>
      </w:hyperlink>
    </w:p>
    <w:p w14:paraId="79F4FEE2" w14:textId="77777777" w:rsidR="001E62D1" w:rsidRPr="00C0574D" w:rsidRDefault="001E62D1" w:rsidP="00757D12">
      <w:pPr>
        <w:tabs>
          <w:tab w:val="left" w:pos="709"/>
        </w:tabs>
        <w:spacing w:line="360" w:lineRule="auto"/>
        <w:ind w:left="709" w:hanging="709"/>
      </w:pPr>
      <w:r w:rsidRPr="00C0574D">
        <w:t>Frost, R. O., Steketee, G., &amp; Williams, L. (2000). Hoarding: a community health problem. </w:t>
      </w:r>
      <w:r w:rsidRPr="00C0574D">
        <w:rPr>
          <w:i/>
          <w:iCs/>
        </w:rPr>
        <w:t>Health &amp; social care in the community</w:t>
      </w:r>
      <w:r w:rsidRPr="00C0574D">
        <w:t>, </w:t>
      </w:r>
      <w:r w:rsidRPr="00C0574D">
        <w:rPr>
          <w:i/>
          <w:iCs/>
        </w:rPr>
        <w:t>8</w:t>
      </w:r>
      <w:r w:rsidRPr="00C0574D">
        <w:t>(4), 229-234.</w:t>
      </w:r>
      <w:r>
        <w:t xml:space="preserve"> </w:t>
      </w:r>
      <w:hyperlink r:id="rId18" w:history="1">
        <w:r w:rsidRPr="00AC50B1">
          <w:rPr>
            <w:rStyle w:val="Hyperlink"/>
          </w:rPr>
          <w:t>https://doi.org/10.1046/j.1365-2524.2000.00245.x</w:t>
        </w:r>
      </w:hyperlink>
    </w:p>
    <w:p w14:paraId="46E313D2" w14:textId="77777777" w:rsidR="001E62D1" w:rsidRPr="00C0574D" w:rsidRDefault="001E62D1" w:rsidP="00757D12">
      <w:pPr>
        <w:tabs>
          <w:tab w:val="left" w:pos="709"/>
        </w:tabs>
        <w:spacing w:line="360" w:lineRule="auto"/>
        <w:ind w:left="709" w:hanging="709"/>
      </w:pPr>
      <w:r w:rsidRPr="00C0574D">
        <w:t>Gilliam, C. M., Norberg, M. M., Villavicencio, A., Morrison, S., Hannan, S. E., &amp; Tolin, D. F. (2011). Group cognitive-behavioural therapy for hoarding disorder: An open trial. </w:t>
      </w:r>
      <w:r w:rsidRPr="00C0574D">
        <w:rPr>
          <w:i/>
          <w:iCs/>
        </w:rPr>
        <w:t>Behaviour research and therapy</w:t>
      </w:r>
      <w:r w:rsidRPr="00C0574D">
        <w:t>, </w:t>
      </w:r>
      <w:r w:rsidRPr="00C0574D">
        <w:rPr>
          <w:i/>
          <w:iCs/>
        </w:rPr>
        <w:t>49</w:t>
      </w:r>
      <w:r w:rsidRPr="00C0574D">
        <w:t>(11), 802-807.</w:t>
      </w:r>
      <w:r>
        <w:t xml:space="preserve"> </w:t>
      </w:r>
      <w:hyperlink r:id="rId19" w:tgtFrame="_blank" w:tooltip="Persistent link using digital object identifier" w:history="1">
        <w:r w:rsidRPr="00BC169D">
          <w:rPr>
            <w:rStyle w:val="Hyperlink"/>
          </w:rPr>
          <w:t>https://doi.org/10.1016/j.brat.2011.08.008</w:t>
        </w:r>
      </w:hyperlink>
    </w:p>
    <w:p w14:paraId="107C328A" w14:textId="63B653BE" w:rsidR="001E62D1" w:rsidRPr="00C0574D" w:rsidRDefault="001E62D1" w:rsidP="00757D12">
      <w:pPr>
        <w:tabs>
          <w:tab w:val="left" w:pos="709"/>
        </w:tabs>
        <w:spacing w:line="360" w:lineRule="auto"/>
        <w:ind w:left="709" w:hanging="709"/>
      </w:pPr>
      <w:r w:rsidRPr="00C0574D">
        <w:t xml:space="preserve">Gordon, O. M., </w:t>
      </w:r>
      <w:proofErr w:type="spellStart"/>
      <w:r w:rsidRPr="00C0574D">
        <w:t>Salkovskis</w:t>
      </w:r>
      <w:proofErr w:type="spellEnd"/>
      <w:r w:rsidRPr="00C0574D">
        <w:t xml:space="preserve">, P. M., &amp; Oldfield, V. B. (2013). Beliefs and experiences in hoarding. </w:t>
      </w:r>
      <w:r w:rsidRPr="00D27ED6">
        <w:rPr>
          <w:i/>
          <w:iCs/>
        </w:rPr>
        <w:t>Journal of Anxiety Disorders</w:t>
      </w:r>
      <w:r w:rsidRPr="00C0574D">
        <w:t>, 27(3), 328–339. https://doi.org/10.1016/j. janxdis.2013.02.009</w:t>
      </w:r>
    </w:p>
    <w:p w14:paraId="07AB840B" w14:textId="77777777" w:rsidR="001E62D1" w:rsidRPr="00C0574D" w:rsidRDefault="001E62D1" w:rsidP="00757D12">
      <w:pPr>
        <w:tabs>
          <w:tab w:val="left" w:pos="709"/>
        </w:tabs>
        <w:spacing w:line="360" w:lineRule="auto"/>
        <w:ind w:left="709" w:hanging="709"/>
      </w:pPr>
      <w:r w:rsidRPr="00C0574D">
        <w:t xml:space="preserve">Hartl, T. L., Duffany, S. R., Allen, G. J., Steketee, G., &amp; Frost, R. O. (2005). Relationships among compulsive hoarding, trauma, and attention-deficit/hyperactivity disorder. </w:t>
      </w:r>
      <w:r w:rsidRPr="00693672">
        <w:rPr>
          <w:i/>
          <w:iCs/>
        </w:rPr>
        <w:t>Behaviour Research and Therapy</w:t>
      </w:r>
      <w:r w:rsidRPr="00C0574D">
        <w:t>, 43, 269–276.</w:t>
      </w:r>
      <w:r>
        <w:t xml:space="preserve"> </w:t>
      </w:r>
      <w:hyperlink r:id="rId20" w:tgtFrame="_blank" w:tooltip="Persistent link using digital object identifier" w:history="1">
        <w:r w:rsidRPr="002F0B6E">
          <w:rPr>
            <w:rStyle w:val="Hyperlink"/>
          </w:rPr>
          <w:t>https://doi.org/10.1016/j.brat.2004.02.002</w:t>
        </w:r>
      </w:hyperlink>
    </w:p>
    <w:p w14:paraId="59F55E68" w14:textId="77777777" w:rsidR="001E62D1" w:rsidRDefault="001E62D1" w:rsidP="00757D12">
      <w:pPr>
        <w:tabs>
          <w:tab w:val="left" w:pos="709"/>
        </w:tabs>
        <w:spacing w:line="360" w:lineRule="auto"/>
        <w:ind w:left="709" w:hanging="709"/>
      </w:pPr>
      <w:r w:rsidRPr="00645556">
        <w:t xml:space="preserve">Hayes, S. C., Wilson, K. G., Gifford, E. V., Follette, V. M., &amp; Strosahl, K. (1996). Experiential avoidance and </w:t>
      </w:r>
      <w:proofErr w:type="spellStart"/>
      <w:r w:rsidRPr="00645556">
        <w:t>behavioral</w:t>
      </w:r>
      <w:proofErr w:type="spellEnd"/>
      <w:r w:rsidRPr="00645556">
        <w:t xml:space="preserve"> disorders: A functional dimensional approach to diagnosis and treatment. </w:t>
      </w:r>
      <w:r w:rsidRPr="00645556">
        <w:rPr>
          <w:i/>
          <w:iCs/>
        </w:rPr>
        <w:t>Journal of Consulting and Clinical Psychology, 64</w:t>
      </w:r>
      <w:r w:rsidRPr="00645556">
        <w:t>(6), 1152–1168. </w:t>
      </w:r>
      <w:hyperlink r:id="rId21" w:tgtFrame="_blank" w:history="1">
        <w:r w:rsidRPr="00645556">
          <w:rPr>
            <w:rStyle w:val="Hyperlink"/>
          </w:rPr>
          <w:t>https://doi.org/10.1037/0022-006X.64.6.1152</w:t>
        </w:r>
      </w:hyperlink>
    </w:p>
    <w:p w14:paraId="35338F67" w14:textId="77777777" w:rsidR="001E62D1" w:rsidRDefault="001E62D1" w:rsidP="00757D12">
      <w:pPr>
        <w:tabs>
          <w:tab w:val="left" w:pos="709"/>
        </w:tabs>
        <w:spacing w:line="360" w:lineRule="auto"/>
        <w:ind w:left="709" w:hanging="709"/>
      </w:pPr>
      <w:r w:rsidRPr="00C0574D">
        <w:lastRenderedPageBreak/>
        <w:t>Kelson, M., Batra, K., &amp; Sharma, M. (2022). Hoarding disorder, suicidality, and treatment modalities. </w:t>
      </w:r>
      <w:r w:rsidRPr="00C0574D">
        <w:rPr>
          <w:i/>
          <w:iCs/>
        </w:rPr>
        <w:t>Journal of Health and Social Sciences</w:t>
      </w:r>
      <w:r w:rsidRPr="00C0574D">
        <w:t>, </w:t>
      </w:r>
      <w:r w:rsidRPr="00C0574D">
        <w:rPr>
          <w:i/>
          <w:iCs/>
        </w:rPr>
        <w:t>7</w:t>
      </w:r>
      <w:r w:rsidRPr="00C0574D">
        <w:t>(2), 249-255.</w:t>
      </w:r>
    </w:p>
    <w:p w14:paraId="1611312C" w14:textId="77777777" w:rsidR="001E62D1" w:rsidRPr="00C0574D" w:rsidRDefault="001E62D1" w:rsidP="00757D12">
      <w:pPr>
        <w:tabs>
          <w:tab w:val="left" w:pos="709"/>
        </w:tabs>
        <w:spacing w:line="360" w:lineRule="auto"/>
        <w:ind w:left="709" w:hanging="709"/>
      </w:pPr>
      <w:r w:rsidRPr="00C0574D">
        <w:t>Kotov, R., Gamez, W., Schmidt, F., &amp; Watson, D. (2010). Linking “big” personality traits to anxiety, depressive, and substance use disorders: a meta-analysis. </w:t>
      </w:r>
      <w:r w:rsidRPr="00C0574D">
        <w:rPr>
          <w:i/>
          <w:iCs/>
        </w:rPr>
        <w:t>Psychological Bulletin</w:t>
      </w:r>
      <w:r w:rsidRPr="00C0574D">
        <w:t>, </w:t>
      </w:r>
      <w:r w:rsidRPr="00C0574D">
        <w:rPr>
          <w:i/>
          <w:iCs/>
        </w:rPr>
        <w:t>136</w:t>
      </w:r>
      <w:r w:rsidRPr="00C0574D">
        <w:t>(5), 768–821.</w:t>
      </w:r>
      <w:r>
        <w:t xml:space="preserve"> </w:t>
      </w:r>
      <w:hyperlink r:id="rId22" w:tgtFrame="_blank" w:history="1">
        <w:r w:rsidRPr="00160583">
          <w:rPr>
            <w:rStyle w:val="Hyperlink"/>
          </w:rPr>
          <w:t>https://doi.org/10.1037/a0020327</w:t>
        </w:r>
      </w:hyperlink>
    </w:p>
    <w:p w14:paraId="2C9814CA" w14:textId="77777777" w:rsidR="001E62D1" w:rsidRPr="00C0574D" w:rsidRDefault="001E62D1" w:rsidP="00757D12">
      <w:pPr>
        <w:tabs>
          <w:tab w:val="left" w:pos="709"/>
        </w:tabs>
        <w:spacing w:line="360" w:lineRule="auto"/>
        <w:ind w:left="709" w:hanging="709"/>
      </w:pPr>
      <w:r w:rsidRPr="00C0574D">
        <w:t xml:space="preserve">Kress, V. E., Stargell, N. A., Zoldan, C. A., &amp; </w:t>
      </w:r>
      <w:proofErr w:type="spellStart"/>
      <w:r w:rsidRPr="00C0574D">
        <w:t>Paylo</w:t>
      </w:r>
      <w:proofErr w:type="spellEnd"/>
      <w:r w:rsidRPr="00C0574D">
        <w:t xml:space="preserve">, M. J. (2016). Hoarding disorder: Diagnosis, assessment, and treatment. </w:t>
      </w:r>
      <w:r w:rsidRPr="00693672">
        <w:rPr>
          <w:i/>
          <w:iCs/>
        </w:rPr>
        <w:t xml:space="preserve">Journal of </w:t>
      </w:r>
      <w:proofErr w:type="spellStart"/>
      <w:r w:rsidRPr="00693672">
        <w:rPr>
          <w:i/>
          <w:iCs/>
        </w:rPr>
        <w:t>Counseling</w:t>
      </w:r>
      <w:proofErr w:type="spellEnd"/>
      <w:r w:rsidRPr="00693672">
        <w:rPr>
          <w:i/>
          <w:iCs/>
        </w:rPr>
        <w:t xml:space="preserve"> &amp; Development</w:t>
      </w:r>
      <w:r w:rsidRPr="00C0574D">
        <w:t>, 94(1), 8</w:t>
      </w:r>
      <w:r w:rsidRPr="00A14C37">
        <w:t>3-90. </w:t>
      </w:r>
      <w:hyperlink r:id="rId23" w:history="1">
        <w:r w:rsidRPr="00A14C37">
          <w:rPr>
            <w:rStyle w:val="Hyperlink"/>
          </w:rPr>
          <w:t>https://doi.org/10.1002/jcad.12064</w:t>
        </w:r>
      </w:hyperlink>
    </w:p>
    <w:p w14:paraId="61625EE0" w14:textId="77777777" w:rsidR="001E62D1" w:rsidRPr="00C0574D" w:rsidRDefault="001E62D1" w:rsidP="00757D12">
      <w:pPr>
        <w:tabs>
          <w:tab w:val="left" w:pos="709"/>
        </w:tabs>
        <w:spacing w:line="360" w:lineRule="auto"/>
        <w:ind w:left="709" w:hanging="709"/>
      </w:pPr>
      <w:r w:rsidRPr="00C0574D">
        <w:t xml:space="preserve">Landau, D., Iervolino, A. C., Pertusa, A., Santo, S., Singh, S., &amp; </w:t>
      </w:r>
      <w:proofErr w:type="spellStart"/>
      <w:r w:rsidRPr="00C0574D">
        <w:t>Mataix</w:t>
      </w:r>
      <w:proofErr w:type="spellEnd"/>
      <w:r w:rsidRPr="00C0574D">
        <w:t>-Cols, D. (2011). Stressful life events and material deprivation in hoarding disorder. </w:t>
      </w:r>
      <w:r w:rsidRPr="00C0574D">
        <w:rPr>
          <w:i/>
          <w:iCs/>
        </w:rPr>
        <w:t>Journal of anxiety disorders</w:t>
      </w:r>
      <w:r w:rsidRPr="00C0574D">
        <w:t>, </w:t>
      </w:r>
      <w:r w:rsidRPr="00C0574D">
        <w:rPr>
          <w:i/>
          <w:iCs/>
        </w:rPr>
        <w:t>25</w:t>
      </w:r>
      <w:r w:rsidRPr="00C0574D">
        <w:t>(2), 192-202.</w:t>
      </w:r>
      <w:r>
        <w:t xml:space="preserve"> </w:t>
      </w:r>
      <w:hyperlink r:id="rId24" w:tgtFrame="_blank" w:tooltip="Persistent link using digital object identifier" w:history="1">
        <w:r w:rsidRPr="001B5C0A">
          <w:rPr>
            <w:rStyle w:val="Hyperlink"/>
          </w:rPr>
          <w:t>https://doi.org/10.1016/j.janxdis.2010.09.002</w:t>
        </w:r>
      </w:hyperlink>
    </w:p>
    <w:p w14:paraId="15DE9AE2" w14:textId="77777777" w:rsidR="001E62D1" w:rsidRPr="00C0574D" w:rsidRDefault="001E62D1" w:rsidP="00757D12">
      <w:pPr>
        <w:tabs>
          <w:tab w:val="left" w:pos="709"/>
        </w:tabs>
        <w:spacing w:line="360" w:lineRule="auto"/>
        <w:ind w:left="709" w:hanging="709"/>
      </w:pPr>
      <w:r w:rsidRPr="00C0574D">
        <w:t>Mathes, B. M., Timpano, K. R., Raines, A. M., &amp; Schmidt, N. B. (2020). Attachment theory and hoarding disorder: A review and theoretical integration. </w:t>
      </w:r>
      <w:r w:rsidRPr="00C0574D">
        <w:rPr>
          <w:i/>
          <w:iCs/>
        </w:rPr>
        <w:t>Behaviour research and therapy</w:t>
      </w:r>
      <w:r w:rsidRPr="00C0574D">
        <w:t>, </w:t>
      </w:r>
      <w:r w:rsidRPr="00C0574D">
        <w:rPr>
          <w:i/>
          <w:iCs/>
        </w:rPr>
        <w:t>125</w:t>
      </w:r>
      <w:r w:rsidRPr="00C0574D">
        <w:t>, 103549.</w:t>
      </w:r>
      <w:r>
        <w:t xml:space="preserve"> </w:t>
      </w:r>
      <w:hyperlink r:id="rId25" w:tgtFrame="_blank" w:tooltip="Persistent link using digital object identifier" w:history="1">
        <w:r w:rsidRPr="00B9467F">
          <w:rPr>
            <w:rStyle w:val="Hyperlink"/>
          </w:rPr>
          <w:t>https://doi.org/10.1016/j.brat.2019.103549</w:t>
        </w:r>
      </w:hyperlink>
    </w:p>
    <w:p w14:paraId="17E88BF9" w14:textId="77777777" w:rsidR="001E62D1" w:rsidRPr="00C0574D" w:rsidRDefault="001E62D1" w:rsidP="00757D12">
      <w:pPr>
        <w:tabs>
          <w:tab w:val="left" w:pos="709"/>
        </w:tabs>
        <w:spacing w:line="360" w:lineRule="auto"/>
        <w:ind w:left="709" w:hanging="709"/>
      </w:pPr>
      <w:r w:rsidRPr="00C0574D">
        <w:t xml:space="preserve">Muroff, J., </w:t>
      </w:r>
      <w:proofErr w:type="spellStart"/>
      <w:r w:rsidRPr="00C0574D">
        <w:t>Bratiotis</w:t>
      </w:r>
      <w:proofErr w:type="spellEnd"/>
      <w:r w:rsidRPr="00C0574D">
        <w:t xml:space="preserve">, C., &amp; Steketee, G. (2011). Treatment for hoarding </w:t>
      </w:r>
      <w:proofErr w:type="spellStart"/>
      <w:r w:rsidRPr="00C0574D">
        <w:t>behaviors</w:t>
      </w:r>
      <w:proofErr w:type="spellEnd"/>
      <w:r w:rsidRPr="00C0574D">
        <w:t>: A review of the evidence. </w:t>
      </w:r>
      <w:r w:rsidRPr="00C0574D">
        <w:rPr>
          <w:i/>
          <w:iCs/>
        </w:rPr>
        <w:t>Clinical Social Work Journal</w:t>
      </w:r>
      <w:r w:rsidRPr="00C0574D">
        <w:t>, </w:t>
      </w:r>
      <w:r w:rsidRPr="00C0574D">
        <w:rPr>
          <w:i/>
          <w:iCs/>
        </w:rPr>
        <w:t>39</w:t>
      </w:r>
      <w:r w:rsidRPr="00C0574D">
        <w:t>, 406-423.</w:t>
      </w:r>
    </w:p>
    <w:p w14:paraId="4F4E87F4" w14:textId="77777777" w:rsidR="001E62D1" w:rsidRPr="00B9006E" w:rsidRDefault="001E62D1" w:rsidP="00757D12">
      <w:pPr>
        <w:tabs>
          <w:tab w:val="left" w:pos="709"/>
        </w:tabs>
        <w:spacing w:line="360" w:lineRule="auto"/>
        <w:ind w:left="709" w:hanging="709"/>
      </w:pPr>
      <w:r w:rsidRPr="00C0574D">
        <w:t xml:space="preserve">Muroff, J., Steketee, G., </w:t>
      </w:r>
      <w:proofErr w:type="spellStart"/>
      <w:r w:rsidRPr="00C0574D">
        <w:t>Bratiotis</w:t>
      </w:r>
      <w:proofErr w:type="spellEnd"/>
      <w:r w:rsidRPr="00C0574D">
        <w:t>, C., &amp; Ross, A. (2012). Group cognitive and behavioural therapy and bibliotherapy for hoarding: A pilot trial. </w:t>
      </w:r>
      <w:r w:rsidRPr="00C0574D">
        <w:rPr>
          <w:i/>
          <w:iCs/>
        </w:rPr>
        <w:t>Depression and Anxiety</w:t>
      </w:r>
      <w:r w:rsidRPr="00C0574D">
        <w:t>, </w:t>
      </w:r>
      <w:r w:rsidRPr="00C0574D">
        <w:rPr>
          <w:i/>
          <w:iCs/>
        </w:rPr>
        <w:t>29</w:t>
      </w:r>
      <w:r w:rsidRPr="00C0574D">
        <w:t>(7), 597-604.</w:t>
      </w:r>
      <w:r>
        <w:t xml:space="preserve"> </w:t>
      </w:r>
      <w:r w:rsidRPr="00B9006E">
        <w:t> </w:t>
      </w:r>
      <w:hyperlink r:id="rId26" w:history="1">
        <w:r w:rsidRPr="00B9006E">
          <w:rPr>
            <w:rStyle w:val="Hyperlink"/>
          </w:rPr>
          <w:t>https://doi.org/10.1002/da.21923</w:t>
        </w:r>
      </w:hyperlink>
    </w:p>
    <w:p w14:paraId="12C273D6" w14:textId="77777777" w:rsidR="001E62D1" w:rsidRPr="00C0574D" w:rsidRDefault="001E62D1" w:rsidP="00757D12">
      <w:pPr>
        <w:tabs>
          <w:tab w:val="left" w:pos="709"/>
        </w:tabs>
        <w:spacing w:line="360" w:lineRule="auto"/>
        <w:ind w:left="709" w:hanging="709"/>
      </w:pPr>
      <w:r w:rsidRPr="00C0574D">
        <w:t xml:space="preserve">Nakao, T., &amp; </w:t>
      </w:r>
      <w:proofErr w:type="spellStart"/>
      <w:r w:rsidRPr="00C0574D">
        <w:t>Kanba</w:t>
      </w:r>
      <w:proofErr w:type="spellEnd"/>
      <w:r w:rsidRPr="00C0574D">
        <w:t>, S. (2019). Pathophysiology and treatment of hoarding disorder. </w:t>
      </w:r>
      <w:r w:rsidRPr="00C0574D">
        <w:rPr>
          <w:i/>
          <w:iCs/>
        </w:rPr>
        <w:t>Psychiatry and clinical neurosciences</w:t>
      </w:r>
      <w:r w:rsidRPr="00C0574D">
        <w:t>, </w:t>
      </w:r>
      <w:r w:rsidRPr="00C0574D">
        <w:rPr>
          <w:i/>
          <w:iCs/>
        </w:rPr>
        <w:t>73</w:t>
      </w:r>
      <w:r w:rsidRPr="00C0574D">
        <w:t>(7), 370-375.</w:t>
      </w:r>
      <w:r>
        <w:t xml:space="preserve"> </w:t>
      </w:r>
      <w:hyperlink r:id="rId27" w:history="1">
        <w:r w:rsidRPr="00A31263">
          <w:rPr>
            <w:rStyle w:val="Hyperlink"/>
          </w:rPr>
          <w:t>https://doi.org/10.1111/pcn.12853</w:t>
        </w:r>
      </w:hyperlink>
    </w:p>
    <w:p w14:paraId="48E28433" w14:textId="77777777" w:rsidR="001E62D1" w:rsidRPr="00C0574D" w:rsidRDefault="001E62D1" w:rsidP="00757D12">
      <w:pPr>
        <w:tabs>
          <w:tab w:val="left" w:pos="709"/>
        </w:tabs>
        <w:spacing w:line="360" w:lineRule="auto"/>
        <w:ind w:left="709" w:hanging="709"/>
      </w:pPr>
      <w:r w:rsidRPr="00C0574D">
        <w:t>National Health Service. (2022). </w:t>
      </w:r>
      <w:r w:rsidRPr="00C0574D">
        <w:rPr>
          <w:i/>
          <w:iCs/>
        </w:rPr>
        <w:t xml:space="preserve">Hoarding Disorder. </w:t>
      </w:r>
      <w:r w:rsidRPr="00C0574D">
        <w:t xml:space="preserve"> NHS. </w:t>
      </w:r>
      <w:hyperlink r:id="rId28" w:history="1">
        <w:r w:rsidRPr="00C0574D">
          <w:rPr>
            <w:rStyle w:val="Hyperlink"/>
          </w:rPr>
          <w:t>https://www.nhs.uk/mental-health/conditions/hoarding-disorder/</w:t>
        </w:r>
      </w:hyperlink>
    </w:p>
    <w:p w14:paraId="34F67FDB" w14:textId="77777777" w:rsidR="001E62D1" w:rsidRPr="00C0574D" w:rsidRDefault="001E62D1" w:rsidP="00757D12">
      <w:pPr>
        <w:tabs>
          <w:tab w:val="left" w:pos="709"/>
        </w:tabs>
        <w:spacing w:line="360" w:lineRule="auto"/>
        <w:ind w:left="709" w:hanging="709"/>
      </w:pPr>
      <w:r w:rsidRPr="00C0574D">
        <w:t xml:space="preserve">O'Connor, K., </w:t>
      </w:r>
      <w:proofErr w:type="spellStart"/>
      <w:r w:rsidRPr="00C0574D">
        <w:t>Bodryzlova</w:t>
      </w:r>
      <w:proofErr w:type="spellEnd"/>
      <w:r w:rsidRPr="00C0574D">
        <w:t xml:space="preserve">, Y., Audet, J. S., </w:t>
      </w:r>
      <w:proofErr w:type="spellStart"/>
      <w:r w:rsidRPr="00C0574D">
        <w:t>Koszegi</w:t>
      </w:r>
      <w:proofErr w:type="spellEnd"/>
      <w:r w:rsidRPr="00C0574D">
        <w:t>, N., Bergeron, K., &amp; Guitard, A. (2018). Group cognitive–behavioural treatment with long</w:t>
      </w:r>
      <w:r w:rsidRPr="00C0574D">
        <w:rPr>
          <w:rFonts w:ascii="Cambria Math" w:hAnsi="Cambria Math" w:cs="Cambria Math"/>
        </w:rPr>
        <w:t>‐</w:t>
      </w:r>
      <w:r w:rsidRPr="00C0574D">
        <w:t>term follow</w:t>
      </w:r>
      <w:r w:rsidRPr="00C0574D">
        <w:rPr>
          <w:rFonts w:ascii="Cambria Math" w:hAnsi="Cambria Math" w:cs="Cambria Math"/>
        </w:rPr>
        <w:t>‐</w:t>
      </w:r>
      <w:r w:rsidRPr="00C0574D">
        <w:t>up and targeting self</w:t>
      </w:r>
      <w:r w:rsidRPr="00C0574D">
        <w:rPr>
          <w:rFonts w:ascii="Cambria Math" w:hAnsi="Cambria Math" w:cs="Cambria Math"/>
        </w:rPr>
        <w:t>‐</w:t>
      </w:r>
      <w:r w:rsidRPr="00C0574D">
        <w:t>identity for hoarding disorder: An open trial.</w:t>
      </w:r>
      <w:r w:rsidRPr="00C0574D">
        <w:rPr>
          <w:rFonts w:cs="Aptos"/>
        </w:rPr>
        <w:t> </w:t>
      </w:r>
      <w:r w:rsidRPr="00C0574D">
        <w:rPr>
          <w:i/>
          <w:iCs/>
        </w:rPr>
        <w:t>Clinical psychology &amp; psychotherapy</w:t>
      </w:r>
      <w:r w:rsidRPr="00C0574D">
        <w:t>, </w:t>
      </w:r>
      <w:r w:rsidRPr="00C0574D">
        <w:rPr>
          <w:i/>
          <w:iCs/>
        </w:rPr>
        <w:t>25</w:t>
      </w:r>
      <w:r w:rsidRPr="00C0574D">
        <w:t xml:space="preserve">(5), 701-709. </w:t>
      </w:r>
      <w:r w:rsidRPr="00AD51CF">
        <w:t> </w:t>
      </w:r>
      <w:hyperlink r:id="rId29" w:history="1">
        <w:r w:rsidRPr="00AD51CF">
          <w:rPr>
            <w:rStyle w:val="Hyperlink"/>
          </w:rPr>
          <w:t>https://doi.org/10.1002/cpp.2304</w:t>
        </w:r>
      </w:hyperlink>
    </w:p>
    <w:p w14:paraId="6F93BA8A" w14:textId="77777777" w:rsidR="001E62D1" w:rsidRPr="00C0574D" w:rsidRDefault="001E62D1" w:rsidP="00757D12">
      <w:pPr>
        <w:tabs>
          <w:tab w:val="left" w:pos="709"/>
        </w:tabs>
        <w:spacing w:line="360" w:lineRule="auto"/>
        <w:ind w:left="709" w:hanging="709"/>
      </w:pPr>
      <w:bookmarkStart w:id="0" w:name="_Hlk180571898"/>
      <w:r w:rsidRPr="00C0574D">
        <w:lastRenderedPageBreak/>
        <w:t>Raines</w:t>
      </w:r>
      <w:bookmarkEnd w:id="0"/>
      <w:r w:rsidRPr="00C0574D">
        <w:t>, A. M., Oglesby, M. E., Unruh, A. S., Capron, D. W., &amp; Schmidt, N. B. (2014). Perceived control: A general psychological vulnerability factor for hoarding. </w:t>
      </w:r>
      <w:r w:rsidRPr="00C0574D">
        <w:rPr>
          <w:i/>
          <w:iCs/>
        </w:rPr>
        <w:t>Personality and individual differences</w:t>
      </w:r>
      <w:r w:rsidRPr="00C0574D">
        <w:t>, </w:t>
      </w:r>
      <w:r w:rsidRPr="00C0574D">
        <w:rPr>
          <w:i/>
          <w:iCs/>
        </w:rPr>
        <w:t>56</w:t>
      </w:r>
      <w:r w:rsidRPr="00C0574D">
        <w:t>, 175-179.</w:t>
      </w:r>
      <w:r>
        <w:t xml:space="preserve"> </w:t>
      </w:r>
      <w:hyperlink r:id="rId30" w:tgtFrame="_blank" w:tooltip="Persistent link using digital object identifier" w:history="1">
        <w:r w:rsidRPr="001376B1">
          <w:rPr>
            <w:rStyle w:val="Hyperlink"/>
          </w:rPr>
          <w:t>https://doi.org/10.1016/j.paid.2013.09.005</w:t>
        </w:r>
      </w:hyperlink>
    </w:p>
    <w:p w14:paraId="11683300" w14:textId="77777777" w:rsidR="001E62D1" w:rsidRPr="00C0574D" w:rsidRDefault="001E62D1" w:rsidP="00757D12">
      <w:pPr>
        <w:tabs>
          <w:tab w:val="left" w:pos="709"/>
        </w:tabs>
        <w:spacing w:line="360" w:lineRule="auto"/>
        <w:ind w:left="709" w:hanging="709"/>
      </w:pPr>
      <w:r w:rsidRPr="00C0574D">
        <w:t>Robertson, L., Paparo, J., &amp; Wootton, B. M. (2020). Understanding barriers to treatment and treatment delivery preferences for individuals with symptoms of hoarding disorder: A preliminary study. </w:t>
      </w:r>
      <w:r w:rsidRPr="00C0574D">
        <w:rPr>
          <w:i/>
          <w:iCs/>
        </w:rPr>
        <w:t>Journal of Obsessive-Compulsive and Related Disorders</w:t>
      </w:r>
      <w:r w:rsidRPr="00C0574D">
        <w:t>, </w:t>
      </w:r>
      <w:r w:rsidRPr="00C0574D">
        <w:rPr>
          <w:i/>
          <w:iCs/>
        </w:rPr>
        <w:t>26</w:t>
      </w:r>
      <w:r w:rsidRPr="00C0574D">
        <w:t>, 100560.</w:t>
      </w:r>
      <w:r>
        <w:t xml:space="preserve"> </w:t>
      </w:r>
      <w:hyperlink r:id="rId31" w:tgtFrame="_blank" w:tooltip="Persistent link using digital object identifier" w:history="1">
        <w:r w:rsidRPr="006B3230">
          <w:rPr>
            <w:rStyle w:val="Hyperlink"/>
          </w:rPr>
          <w:t>https://doi.org/10.1016/j.jocrd.2020.100560</w:t>
        </w:r>
      </w:hyperlink>
    </w:p>
    <w:p w14:paraId="65794C02" w14:textId="77777777" w:rsidR="001E62D1" w:rsidRDefault="001E62D1" w:rsidP="00757D12">
      <w:pPr>
        <w:tabs>
          <w:tab w:val="left" w:pos="709"/>
        </w:tabs>
        <w:spacing w:line="360" w:lineRule="auto"/>
        <w:ind w:left="709" w:hanging="709"/>
      </w:pPr>
      <w:r w:rsidRPr="00C0574D">
        <w:t>Rodgers, N., McDonald, S., &amp; Wootton, B. M. (2021). Cognitive behavioural therapy for hoarding disorder: An updated meta-analysis. </w:t>
      </w:r>
      <w:r w:rsidRPr="00C0574D">
        <w:rPr>
          <w:i/>
          <w:iCs/>
        </w:rPr>
        <w:t>Journal of Affective Disorders</w:t>
      </w:r>
      <w:r w:rsidRPr="00C0574D">
        <w:t>, </w:t>
      </w:r>
      <w:r w:rsidRPr="00C0574D">
        <w:rPr>
          <w:i/>
          <w:iCs/>
        </w:rPr>
        <w:t>290</w:t>
      </w:r>
      <w:r w:rsidRPr="00C0574D">
        <w:t>, 128-135.</w:t>
      </w:r>
      <w:r>
        <w:t xml:space="preserve"> </w:t>
      </w:r>
      <w:hyperlink r:id="rId32" w:tgtFrame="_blank" w:tooltip="Persistent link using digital object identifier" w:history="1">
        <w:r w:rsidRPr="006B3230">
          <w:rPr>
            <w:rStyle w:val="Hyperlink"/>
          </w:rPr>
          <w:t>https://doi.org/10.1016/j.jad.2021.04.067</w:t>
        </w:r>
      </w:hyperlink>
    </w:p>
    <w:p w14:paraId="7965CDBA" w14:textId="77777777" w:rsidR="001E62D1" w:rsidRDefault="001E62D1" w:rsidP="00757D12">
      <w:pPr>
        <w:tabs>
          <w:tab w:val="left" w:pos="709"/>
        </w:tabs>
        <w:spacing w:line="360" w:lineRule="auto"/>
        <w:ind w:left="709" w:hanging="709"/>
      </w:pPr>
      <w:r w:rsidRPr="00C9404B">
        <w:t>Saxena, S., Ayers, C. R., Dozier, M. E., &amp; Maidment, K. M. (2015). The UCLA hoarding severity scale: development and validation. </w:t>
      </w:r>
      <w:r w:rsidRPr="00C9404B">
        <w:rPr>
          <w:i/>
          <w:iCs/>
        </w:rPr>
        <w:t>Journal of Affective Disorders</w:t>
      </w:r>
      <w:r w:rsidRPr="00C9404B">
        <w:t>, </w:t>
      </w:r>
      <w:r w:rsidRPr="00C9404B">
        <w:rPr>
          <w:i/>
          <w:iCs/>
        </w:rPr>
        <w:t>175</w:t>
      </w:r>
      <w:r w:rsidRPr="00C9404B">
        <w:t>, 488-493.</w:t>
      </w:r>
      <w:r>
        <w:t xml:space="preserve"> </w:t>
      </w:r>
      <w:hyperlink r:id="rId33" w:tgtFrame="_blank" w:tooltip="Persistent link using digital object identifier" w:history="1">
        <w:r w:rsidRPr="00D92481">
          <w:rPr>
            <w:rStyle w:val="Hyperlink"/>
          </w:rPr>
          <w:t>https://doi.org/10.1016/j.jad.2015.01.030</w:t>
        </w:r>
      </w:hyperlink>
    </w:p>
    <w:p w14:paraId="51925314" w14:textId="77777777" w:rsidR="001E62D1" w:rsidRPr="00C0574D" w:rsidRDefault="001E62D1" w:rsidP="00757D12">
      <w:pPr>
        <w:tabs>
          <w:tab w:val="left" w:pos="709"/>
        </w:tabs>
        <w:spacing w:line="360" w:lineRule="auto"/>
        <w:ind w:left="709" w:hanging="709"/>
      </w:pPr>
      <w:r w:rsidRPr="008023A3">
        <w:t>Saxena, S., Brody, A. L., Maidment, K. M., &amp; Baxter Jr, L. R. (2007). Paroxetine treatment of compulsive hoarding. </w:t>
      </w:r>
      <w:r w:rsidRPr="008023A3">
        <w:rPr>
          <w:i/>
          <w:iCs/>
        </w:rPr>
        <w:t>Journal of psychiatric research</w:t>
      </w:r>
      <w:r w:rsidRPr="008023A3">
        <w:t>, </w:t>
      </w:r>
      <w:r w:rsidRPr="008023A3">
        <w:rPr>
          <w:i/>
          <w:iCs/>
        </w:rPr>
        <w:t>41</w:t>
      </w:r>
      <w:r w:rsidRPr="008023A3">
        <w:t>(6), 481-487.</w:t>
      </w:r>
      <w:r>
        <w:t xml:space="preserve"> </w:t>
      </w:r>
      <w:hyperlink r:id="rId34" w:tgtFrame="_blank" w:tooltip="Persistent link using digital object identifier" w:history="1">
        <w:r w:rsidRPr="00431065">
          <w:rPr>
            <w:rStyle w:val="Hyperlink"/>
          </w:rPr>
          <w:t>https://doi.org/10.1016/j.jpsychires.2006.05.001</w:t>
        </w:r>
      </w:hyperlink>
    </w:p>
    <w:p w14:paraId="7589FF81" w14:textId="77777777" w:rsidR="001E62D1" w:rsidRPr="00C0574D" w:rsidRDefault="001E62D1" w:rsidP="00757D12">
      <w:pPr>
        <w:tabs>
          <w:tab w:val="left" w:pos="709"/>
        </w:tabs>
        <w:spacing w:line="360" w:lineRule="auto"/>
        <w:ind w:left="709" w:hanging="709"/>
      </w:pPr>
      <w:r w:rsidRPr="00C0574D">
        <w:t>Steketee, G., Frost, R. O., &amp; Kyrios, M. (2003). Cognitive aspects of compulsive hoarding. </w:t>
      </w:r>
      <w:r w:rsidRPr="00C0574D">
        <w:rPr>
          <w:i/>
          <w:iCs/>
        </w:rPr>
        <w:t>Cognitive Therapy and Research</w:t>
      </w:r>
      <w:r w:rsidRPr="00C0574D">
        <w:t>, </w:t>
      </w:r>
      <w:r w:rsidRPr="00C0574D">
        <w:rPr>
          <w:i/>
          <w:iCs/>
        </w:rPr>
        <w:t>27</w:t>
      </w:r>
      <w:r w:rsidRPr="00C0574D">
        <w:t>, 463-479.</w:t>
      </w:r>
    </w:p>
    <w:p w14:paraId="4A1BDE84" w14:textId="77777777" w:rsidR="001E62D1" w:rsidRPr="00C0574D" w:rsidRDefault="001E62D1" w:rsidP="00757D12">
      <w:pPr>
        <w:tabs>
          <w:tab w:val="left" w:pos="709"/>
        </w:tabs>
        <w:spacing w:line="360" w:lineRule="auto"/>
        <w:ind w:left="709" w:hanging="709"/>
      </w:pPr>
      <w:r w:rsidRPr="00C0574D">
        <w:t>Steketee, G., Frost, R. O., Wincze, J., Greene, K. A., &amp; Douglass, H. (2000). Group and individual treatment of compulsive hoarding: A pilot study. </w:t>
      </w:r>
      <w:r w:rsidRPr="00C0574D">
        <w:rPr>
          <w:i/>
          <w:iCs/>
        </w:rPr>
        <w:t>Behavioural and Cognitive Psychotherapy</w:t>
      </w:r>
      <w:r w:rsidRPr="00C0574D">
        <w:t>, </w:t>
      </w:r>
      <w:r w:rsidRPr="00C0574D">
        <w:rPr>
          <w:i/>
          <w:iCs/>
        </w:rPr>
        <w:t>28</w:t>
      </w:r>
      <w:r w:rsidRPr="00C0574D">
        <w:t>(3), 259-268.</w:t>
      </w:r>
      <w:r>
        <w:t xml:space="preserve"> </w:t>
      </w:r>
      <w:hyperlink r:id="rId35" w:history="1">
        <w:r w:rsidRPr="000135D9">
          <w:rPr>
            <w:rStyle w:val="Hyperlink"/>
          </w:rPr>
          <w:t>https://doi.org/10.1017/S1352465800003064</w:t>
        </w:r>
      </w:hyperlink>
    </w:p>
    <w:p w14:paraId="2A344219" w14:textId="77777777" w:rsidR="001E62D1" w:rsidRPr="00C0574D" w:rsidRDefault="001E62D1" w:rsidP="00757D12">
      <w:pPr>
        <w:tabs>
          <w:tab w:val="left" w:pos="709"/>
        </w:tabs>
        <w:spacing w:line="360" w:lineRule="auto"/>
        <w:ind w:left="709" w:hanging="709"/>
      </w:pPr>
      <w:r w:rsidRPr="00C0574D">
        <w:t xml:space="preserve">Timpano, K. R., Exner, C., </w:t>
      </w:r>
      <w:proofErr w:type="spellStart"/>
      <w:r w:rsidRPr="00C0574D">
        <w:t>Glaesmer</w:t>
      </w:r>
      <w:proofErr w:type="spellEnd"/>
      <w:r w:rsidRPr="00C0574D">
        <w:t xml:space="preserve">, H., Rief, W., </w:t>
      </w:r>
      <w:proofErr w:type="spellStart"/>
      <w:r w:rsidRPr="00C0574D">
        <w:t>Keshaviah</w:t>
      </w:r>
      <w:proofErr w:type="spellEnd"/>
      <w:r w:rsidRPr="00C0574D">
        <w:t xml:space="preserve">, A., </w:t>
      </w:r>
      <w:proofErr w:type="spellStart"/>
      <w:r w:rsidRPr="00C0574D">
        <w:t>Brähler</w:t>
      </w:r>
      <w:proofErr w:type="spellEnd"/>
      <w:r w:rsidRPr="00C0574D">
        <w:t>, E., &amp; Wilhelm, S. (2011). The epidemiology of the proposed DSM-5 hoarding disorder: exploration of the acquisition specifier, associated features, and distress [CME]. </w:t>
      </w:r>
      <w:r w:rsidRPr="00C0574D">
        <w:rPr>
          <w:i/>
          <w:iCs/>
        </w:rPr>
        <w:t>The Journal of Clinical Psychiatry</w:t>
      </w:r>
      <w:r w:rsidRPr="00C0574D">
        <w:t>, </w:t>
      </w:r>
      <w:r w:rsidRPr="00C0574D">
        <w:rPr>
          <w:i/>
          <w:iCs/>
        </w:rPr>
        <w:t>72</w:t>
      </w:r>
      <w:r w:rsidRPr="00C0574D">
        <w:t>(6), 6539.</w:t>
      </w:r>
    </w:p>
    <w:p w14:paraId="31D8923F" w14:textId="77777777" w:rsidR="001E62D1" w:rsidRPr="00C0574D" w:rsidRDefault="001E62D1" w:rsidP="00757D12">
      <w:pPr>
        <w:tabs>
          <w:tab w:val="left" w:pos="709"/>
        </w:tabs>
        <w:spacing w:line="360" w:lineRule="auto"/>
        <w:ind w:left="709" w:hanging="709"/>
        <w:rPr>
          <w:rStyle w:val="Hyperlink"/>
          <w:color w:val="auto"/>
          <w:u w:val="none"/>
        </w:rPr>
      </w:pPr>
      <w:r w:rsidRPr="00573B47">
        <w:lastRenderedPageBreak/>
        <w:t>Timpano, K. R., Muroff, J., &amp; Steketee, G. (2016). A review of the diagnosis and management of hoarding disorder. </w:t>
      </w:r>
      <w:r w:rsidRPr="00573B47">
        <w:rPr>
          <w:i/>
          <w:iCs/>
        </w:rPr>
        <w:t>Current Treatment Options in Psychiatry</w:t>
      </w:r>
      <w:r w:rsidRPr="00573B47">
        <w:t>, </w:t>
      </w:r>
      <w:r w:rsidRPr="00573B47">
        <w:rPr>
          <w:i/>
          <w:iCs/>
        </w:rPr>
        <w:t>3</w:t>
      </w:r>
      <w:r w:rsidRPr="00573B47">
        <w:t>, 394-410.</w:t>
      </w:r>
    </w:p>
    <w:p w14:paraId="5C6F5A92" w14:textId="77777777" w:rsidR="001E62D1" w:rsidRPr="00C0574D" w:rsidRDefault="001E62D1" w:rsidP="00757D12">
      <w:pPr>
        <w:tabs>
          <w:tab w:val="left" w:pos="709"/>
        </w:tabs>
        <w:spacing w:line="360" w:lineRule="auto"/>
        <w:ind w:left="709" w:hanging="709"/>
      </w:pPr>
      <w:r w:rsidRPr="00201CEE">
        <w:t>Tinlin, R., &amp; Purvis, K. (2022). Working psychologically with older adults with hoarding disorder: A scoping review of psychological assessment, formulation and intervention. </w:t>
      </w:r>
      <w:r w:rsidRPr="00201CEE">
        <w:rPr>
          <w:i/>
          <w:iCs/>
        </w:rPr>
        <w:t>FPOP Bulletin</w:t>
      </w:r>
      <w:r w:rsidRPr="00201CEE">
        <w:t>, (157), 45.</w:t>
      </w:r>
    </w:p>
    <w:p w14:paraId="36F26B28" w14:textId="77777777" w:rsidR="001E62D1" w:rsidRPr="00C0574D" w:rsidRDefault="001E62D1" w:rsidP="00757D12">
      <w:pPr>
        <w:tabs>
          <w:tab w:val="left" w:pos="709"/>
          <w:tab w:val="left" w:pos="851"/>
        </w:tabs>
        <w:spacing w:line="360" w:lineRule="auto"/>
        <w:ind w:left="709" w:hanging="709"/>
      </w:pPr>
      <w:r w:rsidRPr="00C0574D">
        <w:t>Tolin, D. F. (2011). Understanding and treating hoarding: A biopsychosocial perspective. </w:t>
      </w:r>
      <w:r w:rsidRPr="00C0574D">
        <w:rPr>
          <w:i/>
          <w:iCs/>
        </w:rPr>
        <w:t>Journal of Clinical Psychology</w:t>
      </w:r>
      <w:r w:rsidRPr="00C0574D">
        <w:t>, </w:t>
      </w:r>
      <w:r w:rsidRPr="00C0574D">
        <w:rPr>
          <w:i/>
          <w:iCs/>
        </w:rPr>
        <w:t>67</w:t>
      </w:r>
      <w:r w:rsidRPr="00C0574D">
        <w:t>(5), 517-526.</w:t>
      </w:r>
      <w:r>
        <w:t xml:space="preserve"> </w:t>
      </w:r>
      <w:hyperlink r:id="rId36" w:history="1">
        <w:r w:rsidRPr="00F67C05">
          <w:rPr>
            <w:rStyle w:val="Hyperlink"/>
          </w:rPr>
          <w:t>https://doi.org/10.1002/jclp.20795</w:t>
        </w:r>
      </w:hyperlink>
    </w:p>
    <w:p w14:paraId="0D05A863" w14:textId="77777777" w:rsidR="001E62D1" w:rsidRPr="00C0574D" w:rsidRDefault="001E62D1" w:rsidP="00757D12">
      <w:pPr>
        <w:tabs>
          <w:tab w:val="left" w:pos="709"/>
        </w:tabs>
        <w:spacing w:line="360" w:lineRule="auto"/>
        <w:ind w:left="709" w:hanging="709"/>
      </w:pPr>
      <w:r w:rsidRPr="00C0574D">
        <w:t>Tolin, D. F., Frost, R. O., &amp; Steketee, G. (2007). An open trial of cognitive-behavio</w:t>
      </w:r>
      <w:r>
        <w:t>u</w:t>
      </w:r>
      <w:r w:rsidRPr="00C0574D">
        <w:t>ral therapy for compulsive hoarding. </w:t>
      </w:r>
      <w:r w:rsidRPr="00C0574D">
        <w:rPr>
          <w:i/>
          <w:iCs/>
        </w:rPr>
        <w:t>Behaviour research and therapy</w:t>
      </w:r>
      <w:r w:rsidRPr="00C0574D">
        <w:t>, </w:t>
      </w:r>
      <w:r w:rsidRPr="00C0574D">
        <w:rPr>
          <w:i/>
          <w:iCs/>
        </w:rPr>
        <w:t>45</w:t>
      </w:r>
      <w:r w:rsidRPr="00C0574D">
        <w:t>(7), 1461-1470.</w:t>
      </w:r>
      <w:r>
        <w:t xml:space="preserve"> </w:t>
      </w:r>
      <w:hyperlink r:id="rId37" w:tgtFrame="_blank" w:tooltip="Persistent link using digital object identifier" w:history="1">
        <w:r w:rsidRPr="006B600D">
          <w:rPr>
            <w:rStyle w:val="Hyperlink"/>
          </w:rPr>
          <w:t>https://doi.org/10.1016/j.brat.2007.01.001</w:t>
        </w:r>
      </w:hyperlink>
    </w:p>
    <w:p w14:paraId="2D19A30D" w14:textId="77777777" w:rsidR="001E62D1" w:rsidRPr="00C0574D" w:rsidRDefault="001E62D1" w:rsidP="00757D12">
      <w:pPr>
        <w:tabs>
          <w:tab w:val="left" w:pos="709"/>
        </w:tabs>
        <w:spacing w:line="360" w:lineRule="auto"/>
        <w:ind w:left="709" w:hanging="709"/>
      </w:pPr>
      <w:r w:rsidRPr="00C0574D">
        <w:t>Tolin, D. F., Frost, R. O., Steketee, G., &amp; Muroff, J. (2015). Cognitive behavioural therapy for hoarding disorder: A meta</w:t>
      </w:r>
      <w:r w:rsidRPr="00C0574D">
        <w:rPr>
          <w:rFonts w:ascii="Cambria Math" w:hAnsi="Cambria Math" w:cs="Cambria Math"/>
        </w:rPr>
        <w:t>‐</w:t>
      </w:r>
      <w:r w:rsidRPr="00C0574D">
        <w:t>analysis.</w:t>
      </w:r>
      <w:r w:rsidRPr="00C0574D">
        <w:rPr>
          <w:rFonts w:cs="Aptos"/>
        </w:rPr>
        <w:t> </w:t>
      </w:r>
      <w:r w:rsidRPr="00C0574D">
        <w:rPr>
          <w:i/>
          <w:iCs/>
        </w:rPr>
        <w:t>Depression and anxiety</w:t>
      </w:r>
      <w:r w:rsidRPr="00C0574D">
        <w:t>, </w:t>
      </w:r>
      <w:r w:rsidRPr="00C0574D">
        <w:rPr>
          <w:i/>
          <w:iCs/>
        </w:rPr>
        <w:t>32</w:t>
      </w:r>
      <w:r w:rsidRPr="00C0574D">
        <w:t>(3), 158-166.</w:t>
      </w:r>
      <w:r>
        <w:t xml:space="preserve"> </w:t>
      </w:r>
      <w:hyperlink r:id="rId38" w:history="1">
        <w:r w:rsidRPr="00BC00B7">
          <w:rPr>
            <w:rStyle w:val="Hyperlink"/>
          </w:rPr>
          <w:t>https://doi.org/10.1002/da.22327</w:t>
        </w:r>
      </w:hyperlink>
    </w:p>
    <w:p w14:paraId="4B90EF55" w14:textId="77777777" w:rsidR="001E62D1" w:rsidRPr="00C0574D" w:rsidRDefault="001E62D1" w:rsidP="00757D12">
      <w:pPr>
        <w:tabs>
          <w:tab w:val="left" w:pos="709"/>
        </w:tabs>
        <w:spacing w:line="360" w:lineRule="auto"/>
        <w:ind w:left="709" w:hanging="709"/>
      </w:pPr>
      <w:r w:rsidRPr="00C0574D">
        <w:t>Tolin, D. F., Frost, R. O., Steketee, G., Gray, K. D., &amp; Fitch, K. E. (2008). The economic and social burden of compulsive hoarding. </w:t>
      </w:r>
      <w:r w:rsidRPr="00C0574D">
        <w:rPr>
          <w:i/>
          <w:iCs/>
        </w:rPr>
        <w:t>Psychiatry Research</w:t>
      </w:r>
      <w:r w:rsidRPr="00C0574D">
        <w:t>, </w:t>
      </w:r>
      <w:r w:rsidRPr="00C0574D">
        <w:rPr>
          <w:i/>
          <w:iCs/>
        </w:rPr>
        <w:t>160</w:t>
      </w:r>
      <w:r w:rsidRPr="00C0574D">
        <w:t>(2), 200-211.</w:t>
      </w:r>
      <w:r>
        <w:t xml:space="preserve"> </w:t>
      </w:r>
      <w:hyperlink r:id="rId39" w:tgtFrame="_blank" w:tooltip="Persistent link using digital object identifier" w:history="1">
        <w:r w:rsidRPr="00BC00B7">
          <w:rPr>
            <w:rStyle w:val="Hyperlink"/>
          </w:rPr>
          <w:t>https://doi.org/10.1016/j.psychres.2007.08.008</w:t>
        </w:r>
      </w:hyperlink>
    </w:p>
    <w:p w14:paraId="123A5FE8" w14:textId="77777777" w:rsidR="001E62D1" w:rsidRPr="00C0574D" w:rsidRDefault="001E62D1" w:rsidP="00757D12">
      <w:pPr>
        <w:tabs>
          <w:tab w:val="left" w:pos="709"/>
        </w:tabs>
        <w:spacing w:line="360" w:lineRule="auto"/>
        <w:ind w:left="709" w:hanging="709"/>
      </w:pPr>
      <w:r w:rsidRPr="00C0574D">
        <w:t xml:space="preserve">Tolin, D. F., Levy, H. C., Wootton, B. M., </w:t>
      </w:r>
      <w:proofErr w:type="spellStart"/>
      <w:r w:rsidRPr="00C0574D">
        <w:t>Hallion</w:t>
      </w:r>
      <w:proofErr w:type="spellEnd"/>
      <w:r w:rsidRPr="00C0574D">
        <w:t>, L. S., &amp; Stevens, M. C. (2018). Hoarding disorder and difficulties in emotion regulation. </w:t>
      </w:r>
      <w:r w:rsidRPr="00C0574D">
        <w:rPr>
          <w:i/>
          <w:iCs/>
        </w:rPr>
        <w:t>Journal of obsessive-compulsive and related disorders</w:t>
      </w:r>
      <w:r w:rsidRPr="00C0574D">
        <w:t>, </w:t>
      </w:r>
      <w:r w:rsidRPr="00C0574D">
        <w:rPr>
          <w:i/>
          <w:iCs/>
        </w:rPr>
        <w:t>16</w:t>
      </w:r>
      <w:r w:rsidRPr="00C0574D">
        <w:t>, 98-103.</w:t>
      </w:r>
      <w:r>
        <w:t xml:space="preserve"> </w:t>
      </w:r>
      <w:hyperlink r:id="rId40" w:tgtFrame="_blank" w:tooltip="Persistent link using digital object identifier" w:history="1">
        <w:r w:rsidRPr="00B26352">
          <w:rPr>
            <w:rStyle w:val="Hyperlink"/>
          </w:rPr>
          <w:t>https://doi.org/10.1016/j.jocrd.2018.01.006</w:t>
        </w:r>
      </w:hyperlink>
    </w:p>
    <w:p w14:paraId="647DFA75" w14:textId="77777777" w:rsidR="001E62D1" w:rsidRPr="00C0574D" w:rsidRDefault="001E62D1" w:rsidP="00757D12">
      <w:pPr>
        <w:tabs>
          <w:tab w:val="left" w:pos="709"/>
        </w:tabs>
        <w:spacing w:line="360" w:lineRule="auto"/>
        <w:ind w:left="709" w:hanging="709"/>
      </w:pPr>
      <w:r w:rsidRPr="00C0574D">
        <w:t xml:space="preserve">Tolin, D. F., Wootton, B. M., Levy, H. C., </w:t>
      </w:r>
      <w:proofErr w:type="spellStart"/>
      <w:r w:rsidRPr="00C0574D">
        <w:t>Hallion</w:t>
      </w:r>
      <w:proofErr w:type="spellEnd"/>
      <w:r w:rsidRPr="00C0574D">
        <w:t>, L. S., Worden, B. L., Diefenbach, G. J., Jaccard, J., &amp; Stevens, M. C. (2019). Efficacy and mediators of a group cognitive–behavioural therapy for hoarding disorder: A randomized trial. </w:t>
      </w:r>
      <w:r w:rsidRPr="00C0574D">
        <w:rPr>
          <w:i/>
          <w:iCs/>
        </w:rPr>
        <w:t>Journal of Consulting and Clinical Psychology, 87</w:t>
      </w:r>
      <w:r w:rsidRPr="00C0574D">
        <w:t>(7), 590–602. </w:t>
      </w:r>
      <w:hyperlink r:id="rId41" w:tgtFrame="_blank" w:history="1">
        <w:r w:rsidRPr="00C0574D">
          <w:rPr>
            <w:rStyle w:val="Hyperlink"/>
          </w:rPr>
          <w:t>https://doi.org/10.1037/ccp0000405</w:t>
        </w:r>
      </w:hyperlink>
    </w:p>
    <w:p w14:paraId="4FFE36AA" w14:textId="77777777" w:rsidR="001E62D1" w:rsidRPr="00C0574D" w:rsidRDefault="001E62D1" w:rsidP="00757D12">
      <w:pPr>
        <w:tabs>
          <w:tab w:val="left" w:pos="709"/>
        </w:tabs>
        <w:spacing w:line="360" w:lineRule="auto"/>
        <w:ind w:left="709" w:hanging="709"/>
      </w:pPr>
      <w:r w:rsidRPr="00C0574D">
        <w:t>Wheaton, M. G. (2016). Understanding and treating hoarding disorder: A review of cognitive-</w:t>
      </w:r>
      <w:proofErr w:type="spellStart"/>
      <w:r w:rsidRPr="00C0574D">
        <w:t>behavioral</w:t>
      </w:r>
      <w:proofErr w:type="spellEnd"/>
      <w:r w:rsidRPr="00C0574D">
        <w:t xml:space="preserve"> models and treatment. </w:t>
      </w:r>
      <w:r w:rsidRPr="00C0574D">
        <w:rPr>
          <w:i/>
          <w:iCs/>
        </w:rPr>
        <w:t>Journal of Obsessive-Compulsive and Related Disorders</w:t>
      </w:r>
      <w:r w:rsidRPr="00C0574D">
        <w:t>, </w:t>
      </w:r>
      <w:r w:rsidRPr="00C0574D">
        <w:rPr>
          <w:i/>
          <w:iCs/>
        </w:rPr>
        <w:t>9</w:t>
      </w:r>
      <w:r w:rsidRPr="00C0574D">
        <w:t>, 43-50.</w:t>
      </w:r>
      <w:r>
        <w:t xml:space="preserve"> </w:t>
      </w:r>
      <w:hyperlink r:id="rId42" w:tgtFrame="_blank" w:tooltip="Persistent link using digital object identifier" w:history="1">
        <w:r w:rsidRPr="009A248A">
          <w:rPr>
            <w:rStyle w:val="Hyperlink"/>
          </w:rPr>
          <w:t>https://doi.org/10.1016/j.jocrd.2016.02.006</w:t>
        </w:r>
      </w:hyperlink>
    </w:p>
    <w:p w14:paraId="668401A1" w14:textId="77777777" w:rsidR="001E62D1" w:rsidRDefault="001E62D1" w:rsidP="00757D12">
      <w:pPr>
        <w:tabs>
          <w:tab w:val="left" w:pos="709"/>
        </w:tabs>
        <w:spacing w:line="360" w:lineRule="auto"/>
        <w:ind w:left="709" w:hanging="709"/>
      </w:pPr>
      <w:r w:rsidRPr="00C0574D">
        <w:lastRenderedPageBreak/>
        <w:t>Wheaton, M. G., Abramowitz, J. S., Franklin, J. C., Berman, N. C., &amp; Fabricant, L. E. (2011). Experiential avoidance and saving cognitions in the prediction of hoarding symptoms. </w:t>
      </w:r>
      <w:r w:rsidRPr="00C0574D">
        <w:rPr>
          <w:i/>
          <w:iCs/>
        </w:rPr>
        <w:t>Cognitive Therapy and Research</w:t>
      </w:r>
      <w:r w:rsidRPr="00C0574D">
        <w:t>, </w:t>
      </w:r>
      <w:r w:rsidRPr="00C0574D">
        <w:rPr>
          <w:i/>
          <w:iCs/>
        </w:rPr>
        <w:t>35</w:t>
      </w:r>
      <w:r w:rsidRPr="00C0574D">
        <w:t>, 511-516.</w:t>
      </w:r>
    </w:p>
    <w:p w14:paraId="713F7093" w14:textId="77777777" w:rsidR="001E62D1" w:rsidRPr="00C0574D" w:rsidRDefault="001E62D1" w:rsidP="00757D12">
      <w:pPr>
        <w:tabs>
          <w:tab w:val="left" w:pos="709"/>
        </w:tabs>
        <w:spacing w:line="360" w:lineRule="auto"/>
        <w:ind w:left="709" w:hanging="709"/>
      </w:pPr>
      <w:r w:rsidRPr="00C0574D">
        <w:t>Wootton, B. M., Worden, B. L., Norberg, M. M., Grisham, J. R., &amp; Steketee, G. (2019). A clinician's quick guide to evidence</w:t>
      </w:r>
      <w:r w:rsidRPr="00C0574D">
        <w:rPr>
          <w:rFonts w:ascii="Cambria Math" w:hAnsi="Cambria Math" w:cs="Cambria Math"/>
        </w:rPr>
        <w:t>‐</w:t>
      </w:r>
      <w:r w:rsidRPr="00C0574D">
        <w:t>based approaches: Hoarding disorder.</w:t>
      </w:r>
      <w:r w:rsidRPr="00C0574D">
        <w:rPr>
          <w:rFonts w:cs="Aptos"/>
        </w:rPr>
        <w:t> </w:t>
      </w:r>
      <w:r w:rsidRPr="00C0574D">
        <w:rPr>
          <w:i/>
          <w:iCs/>
        </w:rPr>
        <w:t>Clinical Psychologist</w:t>
      </w:r>
      <w:r w:rsidRPr="00C0574D">
        <w:t>, </w:t>
      </w:r>
      <w:r w:rsidRPr="00C0574D">
        <w:rPr>
          <w:i/>
          <w:iCs/>
        </w:rPr>
        <w:t>23</w:t>
      </w:r>
      <w:r w:rsidRPr="00C0574D">
        <w:t xml:space="preserve">(1), 85-87. </w:t>
      </w:r>
      <w:hyperlink r:id="rId43" w:history="1">
        <w:r w:rsidRPr="00DB5C68">
          <w:rPr>
            <w:rStyle w:val="Hyperlink"/>
          </w:rPr>
          <w:t>https://doi.org/10.1111/cp.12176</w:t>
        </w:r>
      </w:hyperlink>
    </w:p>
    <w:p w14:paraId="29CEB79B" w14:textId="77777777" w:rsidR="001E62D1" w:rsidRPr="00C0574D" w:rsidRDefault="001E62D1" w:rsidP="00757D12">
      <w:pPr>
        <w:tabs>
          <w:tab w:val="left" w:pos="709"/>
        </w:tabs>
        <w:spacing w:line="360" w:lineRule="auto"/>
        <w:ind w:left="709" w:hanging="709"/>
      </w:pPr>
      <w:r w:rsidRPr="00C0574D">
        <w:t>World Health Organization. (2024). 6B24 Hoarding Disorder. In </w:t>
      </w:r>
      <w:r w:rsidRPr="00C0574D">
        <w:rPr>
          <w:i/>
          <w:iCs/>
        </w:rPr>
        <w:t>Clinical descriptions and diagnostic requirements for ICD-11 mental, behavioural and neurodevelopmental disorders. (pp. 233 - 326)</w:t>
      </w:r>
      <w:r w:rsidRPr="00C0574D">
        <w:t>. World Health Organization.</w:t>
      </w:r>
    </w:p>
    <w:p w14:paraId="7A66870D" w14:textId="77777777" w:rsidR="001E62D1" w:rsidRDefault="001E62D1" w:rsidP="00757D12">
      <w:pPr>
        <w:tabs>
          <w:tab w:val="left" w:pos="709"/>
        </w:tabs>
        <w:spacing w:line="360" w:lineRule="auto"/>
        <w:ind w:left="709" w:hanging="709"/>
        <w:rPr>
          <w:rStyle w:val="Hyperlink"/>
        </w:rPr>
      </w:pPr>
      <w:r w:rsidRPr="00C0574D">
        <w:t>Yap, K., &amp; Grisham, J. R. (2021). Object attachment in hoarding disorder and its role in a compensatory process. </w:t>
      </w:r>
      <w:r w:rsidRPr="00C0574D">
        <w:rPr>
          <w:i/>
          <w:iCs/>
        </w:rPr>
        <w:t>Current Opinion in Psychology</w:t>
      </w:r>
      <w:r w:rsidRPr="00C0574D">
        <w:t>, </w:t>
      </w:r>
      <w:r w:rsidRPr="00C0574D">
        <w:rPr>
          <w:i/>
          <w:iCs/>
        </w:rPr>
        <w:t>39</w:t>
      </w:r>
      <w:r w:rsidRPr="00C0574D">
        <w:t>, 76-81.</w:t>
      </w:r>
      <w:r>
        <w:t xml:space="preserve"> </w:t>
      </w:r>
      <w:hyperlink r:id="rId44" w:tgtFrame="_blank" w:tooltip="Persistent link using digital object identifier" w:history="1">
        <w:r w:rsidRPr="00563280">
          <w:rPr>
            <w:rStyle w:val="Hyperlink"/>
          </w:rPr>
          <w:t>https://doi.org/10.1016/j.copsyc.2020.07.022</w:t>
        </w:r>
      </w:hyperlink>
    </w:p>
    <w:p w14:paraId="4107BBCB" w14:textId="77777777" w:rsidR="00A50030" w:rsidRDefault="00A50030" w:rsidP="00757D12">
      <w:pPr>
        <w:tabs>
          <w:tab w:val="left" w:pos="709"/>
        </w:tabs>
        <w:spacing w:line="360" w:lineRule="auto"/>
        <w:ind w:left="709" w:hanging="709"/>
        <w:rPr>
          <w:rStyle w:val="Hyperlink"/>
        </w:rPr>
      </w:pPr>
    </w:p>
    <w:p w14:paraId="70956ED6" w14:textId="77777777" w:rsidR="00A50030" w:rsidRDefault="00A50030" w:rsidP="00757D12">
      <w:pPr>
        <w:tabs>
          <w:tab w:val="left" w:pos="709"/>
        </w:tabs>
        <w:spacing w:line="360" w:lineRule="auto"/>
        <w:ind w:left="709" w:hanging="709"/>
        <w:rPr>
          <w:rStyle w:val="Hyperlink"/>
        </w:rPr>
      </w:pPr>
    </w:p>
    <w:p w14:paraId="4508365E" w14:textId="77777777" w:rsidR="00BE0C12" w:rsidRDefault="00BE0C12" w:rsidP="00757D12">
      <w:pPr>
        <w:tabs>
          <w:tab w:val="left" w:pos="709"/>
        </w:tabs>
        <w:spacing w:line="360" w:lineRule="auto"/>
        <w:ind w:left="709" w:hanging="709"/>
        <w:rPr>
          <w:rStyle w:val="Hyperlink"/>
        </w:rPr>
      </w:pPr>
    </w:p>
    <w:p w14:paraId="03105A34" w14:textId="77777777" w:rsidR="00BE0C12" w:rsidRDefault="00BE0C12" w:rsidP="00757D12">
      <w:pPr>
        <w:tabs>
          <w:tab w:val="left" w:pos="709"/>
        </w:tabs>
        <w:spacing w:line="360" w:lineRule="auto"/>
        <w:ind w:left="709" w:hanging="709"/>
        <w:rPr>
          <w:rStyle w:val="Hyperlink"/>
        </w:rPr>
      </w:pPr>
    </w:p>
    <w:p w14:paraId="12265234" w14:textId="543CBFCE" w:rsidR="00622452" w:rsidRPr="00622452" w:rsidRDefault="00622452" w:rsidP="00A07E42">
      <w:pPr>
        <w:jc w:val="both"/>
        <w:rPr>
          <w:color w:val="FF0000"/>
        </w:rPr>
      </w:pPr>
    </w:p>
    <w:sectPr w:rsidR="00622452" w:rsidRPr="00622452" w:rsidSect="00757D12">
      <w:headerReference w:type="default" r:id="rId45"/>
      <w:pgSz w:w="11906" w:h="16838"/>
      <w:pgMar w:top="1440" w:right="1440"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DA0631" w14:textId="77777777" w:rsidR="00C20AED" w:rsidRDefault="00C20AED" w:rsidP="008E58C4">
      <w:pPr>
        <w:spacing w:after="0" w:line="240" w:lineRule="auto"/>
      </w:pPr>
      <w:r>
        <w:separator/>
      </w:r>
    </w:p>
  </w:endnote>
  <w:endnote w:type="continuationSeparator" w:id="0">
    <w:p w14:paraId="396A6CCB" w14:textId="77777777" w:rsidR="00C20AED" w:rsidRDefault="00C20AED" w:rsidP="008E58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F240E8" w14:textId="77777777" w:rsidR="00C20AED" w:rsidRDefault="00C20AED" w:rsidP="008E58C4">
      <w:pPr>
        <w:spacing w:after="0" w:line="240" w:lineRule="auto"/>
      </w:pPr>
      <w:r>
        <w:separator/>
      </w:r>
    </w:p>
  </w:footnote>
  <w:footnote w:type="continuationSeparator" w:id="0">
    <w:p w14:paraId="33D2CB16" w14:textId="77777777" w:rsidR="00C20AED" w:rsidRDefault="00C20AED" w:rsidP="008E58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44145034"/>
      <w:docPartObj>
        <w:docPartGallery w:val="Page Numbers (Top of Page)"/>
        <w:docPartUnique/>
      </w:docPartObj>
    </w:sdtPr>
    <w:sdtContent>
      <w:p w14:paraId="22DD0E1A" w14:textId="1DBF1182" w:rsidR="009F1B9A" w:rsidRDefault="009F1B9A">
        <w:pPr>
          <w:pStyle w:val="Header"/>
          <w:jc w:val="right"/>
        </w:pPr>
        <w:r>
          <w:fldChar w:fldCharType="begin"/>
        </w:r>
        <w:r>
          <w:instrText>PAGE   \* MERGEFORMAT</w:instrText>
        </w:r>
        <w:r>
          <w:fldChar w:fldCharType="separate"/>
        </w:r>
        <w:r>
          <w:t>2</w:t>
        </w:r>
        <w:r>
          <w:fldChar w:fldCharType="end"/>
        </w:r>
      </w:p>
    </w:sdtContent>
  </w:sdt>
  <w:p w14:paraId="2583DAF0" w14:textId="77777777" w:rsidR="009F1B9A" w:rsidRDefault="009F1B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C3DD6"/>
    <w:multiLevelType w:val="multilevel"/>
    <w:tmpl w:val="DDE2A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470CCE"/>
    <w:multiLevelType w:val="hybridMultilevel"/>
    <w:tmpl w:val="617C48A4"/>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3B1C5D73"/>
    <w:multiLevelType w:val="hybridMultilevel"/>
    <w:tmpl w:val="84D2D7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304A9E"/>
    <w:multiLevelType w:val="hybridMultilevel"/>
    <w:tmpl w:val="13282E52"/>
    <w:lvl w:ilvl="0" w:tplc="2696CE90">
      <w:start w:val="1"/>
      <w:numFmt w:val="decimal"/>
      <w:lvlText w:val="%1."/>
      <w:lvlJc w:val="left"/>
      <w:pPr>
        <w:ind w:left="852" w:hanging="49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47765357">
    <w:abstractNumId w:val="1"/>
  </w:num>
  <w:num w:numId="2" w16cid:durableId="261572535">
    <w:abstractNumId w:val="2"/>
  </w:num>
  <w:num w:numId="3" w16cid:durableId="1480683168">
    <w:abstractNumId w:val="0"/>
  </w:num>
  <w:num w:numId="4" w16cid:durableId="11247378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E42"/>
    <w:rsid w:val="00001124"/>
    <w:rsid w:val="00001B64"/>
    <w:rsid w:val="00006FCD"/>
    <w:rsid w:val="00010566"/>
    <w:rsid w:val="0001271D"/>
    <w:rsid w:val="00014ED0"/>
    <w:rsid w:val="000222E7"/>
    <w:rsid w:val="0002637F"/>
    <w:rsid w:val="000279BC"/>
    <w:rsid w:val="00031317"/>
    <w:rsid w:val="0003337E"/>
    <w:rsid w:val="000336C7"/>
    <w:rsid w:val="00034CBE"/>
    <w:rsid w:val="00036CC4"/>
    <w:rsid w:val="00040883"/>
    <w:rsid w:val="000416B4"/>
    <w:rsid w:val="000464ED"/>
    <w:rsid w:val="00046646"/>
    <w:rsid w:val="000534F2"/>
    <w:rsid w:val="00055EA1"/>
    <w:rsid w:val="00064A6D"/>
    <w:rsid w:val="000650E7"/>
    <w:rsid w:val="0007050F"/>
    <w:rsid w:val="00072027"/>
    <w:rsid w:val="00076146"/>
    <w:rsid w:val="0007645A"/>
    <w:rsid w:val="00085B63"/>
    <w:rsid w:val="0009321E"/>
    <w:rsid w:val="00093233"/>
    <w:rsid w:val="000939FA"/>
    <w:rsid w:val="000972E1"/>
    <w:rsid w:val="000A08EF"/>
    <w:rsid w:val="000B0680"/>
    <w:rsid w:val="000B22FC"/>
    <w:rsid w:val="000C0E88"/>
    <w:rsid w:val="000C11B1"/>
    <w:rsid w:val="000C137B"/>
    <w:rsid w:val="000C3535"/>
    <w:rsid w:val="000D65B1"/>
    <w:rsid w:val="000D669D"/>
    <w:rsid w:val="000E3D54"/>
    <w:rsid w:val="000E4EDB"/>
    <w:rsid w:val="000E50F6"/>
    <w:rsid w:val="000E552B"/>
    <w:rsid w:val="000E60A0"/>
    <w:rsid w:val="000E73AB"/>
    <w:rsid w:val="000F01BF"/>
    <w:rsid w:val="000F2DE5"/>
    <w:rsid w:val="000F77E7"/>
    <w:rsid w:val="00104C1D"/>
    <w:rsid w:val="001078EA"/>
    <w:rsid w:val="00114419"/>
    <w:rsid w:val="00114E12"/>
    <w:rsid w:val="00116740"/>
    <w:rsid w:val="00120C86"/>
    <w:rsid w:val="00122371"/>
    <w:rsid w:val="001227D0"/>
    <w:rsid w:val="001273AA"/>
    <w:rsid w:val="00131C06"/>
    <w:rsid w:val="001330B8"/>
    <w:rsid w:val="00133909"/>
    <w:rsid w:val="00134E26"/>
    <w:rsid w:val="001376B1"/>
    <w:rsid w:val="001442CD"/>
    <w:rsid w:val="00145873"/>
    <w:rsid w:val="00151A57"/>
    <w:rsid w:val="001532E5"/>
    <w:rsid w:val="00153ACB"/>
    <w:rsid w:val="00157151"/>
    <w:rsid w:val="001574EA"/>
    <w:rsid w:val="0015781C"/>
    <w:rsid w:val="00160583"/>
    <w:rsid w:val="00160C61"/>
    <w:rsid w:val="00162AB8"/>
    <w:rsid w:val="00165821"/>
    <w:rsid w:val="001709A9"/>
    <w:rsid w:val="001720BA"/>
    <w:rsid w:val="00177F53"/>
    <w:rsid w:val="001816ED"/>
    <w:rsid w:val="00183E76"/>
    <w:rsid w:val="00187714"/>
    <w:rsid w:val="00192535"/>
    <w:rsid w:val="00194663"/>
    <w:rsid w:val="001A0CC1"/>
    <w:rsid w:val="001A176F"/>
    <w:rsid w:val="001A23E6"/>
    <w:rsid w:val="001A61C0"/>
    <w:rsid w:val="001B050D"/>
    <w:rsid w:val="001B20D2"/>
    <w:rsid w:val="001B5C0A"/>
    <w:rsid w:val="001C1D01"/>
    <w:rsid w:val="001C5058"/>
    <w:rsid w:val="001C74AF"/>
    <w:rsid w:val="001C7843"/>
    <w:rsid w:val="001D310D"/>
    <w:rsid w:val="001D77A5"/>
    <w:rsid w:val="001E3D0D"/>
    <w:rsid w:val="001E62D1"/>
    <w:rsid w:val="001E796C"/>
    <w:rsid w:val="001F342F"/>
    <w:rsid w:val="001F4322"/>
    <w:rsid w:val="001F44D8"/>
    <w:rsid w:val="001F567F"/>
    <w:rsid w:val="001F72C7"/>
    <w:rsid w:val="00201CEE"/>
    <w:rsid w:val="002033F8"/>
    <w:rsid w:val="00203E8C"/>
    <w:rsid w:val="0020453F"/>
    <w:rsid w:val="0020507A"/>
    <w:rsid w:val="00206F97"/>
    <w:rsid w:val="00212AC5"/>
    <w:rsid w:val="0021414A"/>
    <w:rsid w:val="00225A3B"/>
    <w:rsid w:val="00227D41"/>
    <w:rsid w:val="00232429"/>
    <w:rsid w:val="0023299D"/>
    <w:rsid w:val="00233AA4"/>
    <w:rsid w:val="0023456E"/>
    <w:rsid w:val="002410A0"/>
    <w:rsid w:val="00246750"/>
    <w:rsid w:val="00247149"/>
    <w:rsid w:val="00252063"/>
    <w:rsid w:val="0025282C"/>
    <w:rsid w:val="002547C8"/>
    <w:rsid w:val="0026095B"/>
    <w:rsid w:val="00263264"/>
    <w:rsid w:val="0027128D"/>
    <w:rsid w:val="0027342C"/>
    <w:rsid w:val="00273516"/>
    <w:rsid w:val="00276D34"/>
    <w:rsid w:val="00280427"/>
    <w:rsid w:val="002816DC"/>
    <w:rsid w:val="002870D2"/>
    <w:rsid w:val="002936F1"/>
    <w:rsid w:val="00294B41"/>
    <w:rsid w:val="00294D39"/>
    <w:rsid w:val="002A3D88"/>
    <w:rsid w:val="002B2F51"/>
    <w:rsid w:val="002B5679"/>
    <w:rsid w:val="002C3C7D"/>
    <w:rsid w:val="002C3CE5"/>
    <w:rsid w:val="002C5990"/>
    <w:rsid w:val="002C67A3"/>
    <w:rsid w:val="002D0DA7"/>
    <w:rsid w:val="002D31F8"/>
    <w:rsid w:val="002D48F3"/>
    <w:rsid w:val="002E3381"/>
    <w:rsid w:val="002E589E"/>
    <w:rsid w:val="002E5BD6"/>
    <w:rsid w:val="002E7A8C"/>
    <w:rsid w:val="002F0B6E"/>
    <w:rsid w:val="002F0C2D"/>
    <w:rsid w:val="002F10B3"/>
    <w:rsid w:val="002F1CD0"/>
    <w:rsid w:val="002F4817"/>
    <w:rsid w:val="002F4F83"/>
    <w:rsid w:val="0030146C"/>
    <w:rsid w:val="00301BF9"/>
    <w:rsid w:val="00303F4E"/>
    <w:rsid w:val="0030554A"/>
    <w:rsid w:val="00311560"/>
    <w:rsid w:val="00313B93"/>
    <w:rsid w:val="00313D22"/>
    <w:rsid w:val="0031767E"/>
    <w:rsid w:val="00317CAF"/>
    <w:rsid w:val="00322DC4"/>
    <w:rsid w:val="00323BEE"/>
    <w:rsid w:val="003277F7"/>
    <w:rsid w:val="003312F4"/>
    <w:rsid w:val="00333273"/>
    <w:rsid w:val="00336ED4"/>
    <w:rsid w:val="0034031C"/>
    <w:rsid w:val="00340575"/>
    <w:rsid w:val="00346A5B"/>
    <w:rsid w:val="00355523"/>
    <w:rsid w:val="00361258"/>
    <w:rsid w:val="003676DC"/>
    <w:rsid w:val="00373187"/>
    <w:rsid w:val="003758F6"/>
    <w:rsid w:val="003801C6"/>
    <w:rsid w:val="00381B87"/>
    <w:rsid w:val="00385514"/>
    <w:rsid w:val="0038671A"/>
    <w:rsid w:val="00387425"/>
    <w:rsid w:val="00395860"/>
    <w:rsid w:val="0039746A"/>
    <w:rsid w:val="003A1A55"/>
    <w:rsid w:val="003A2198"/>
    <w:rsid w:val="003A2720"/>
    <w:rsid w:val="003A5380"/>
    <w:rsid w:val="003B1CE0"/>
    <w:rsid w:val="003B28E7"/>
    <w:rsid w:val="003B3052"/>
    <w:rsid w:val="003B548F"/>
    <w:rsid w:val="003B5D88"/>
    <w:rsid w:val="003C054D"/>
    <w:rsid w:val="003C27C9"/>
    <w:rsid w:val="003C4A68"/>
    <w:rsid w:val="003C4D61"/>
    <w:rsid w:val="003C658C"/>
    <w:rsid w:val="003C75FC"/>
    <w:rsid w:val="003E08EE"/>
    <w:rsid w:val="003E2F78"/>
    <w:rsid w:val="003E3B4E"/>
    <w:rsid w:val="003E4BB4"/>
    <w:rsid w:val="003F151E"/>
    <w:rsid w:val="0040107C"/>
    <w:rsid w:val="004020BF"/>
    <w:rsid w:val="004030AB"/>
    <w:rsid w:val="00410809"/>
    <w:rsid w:val="0042642B"/>
    <w:rsid w:val="00426C39"/>
    <w:rsid w:val="00430219"/>
    <w:rsid w:val="00431065"/>
    <w:rsid w:val="00433530"/>
    <w:rsid w:val="004336FF"/>
    <w:rsid w:val="00440B1E"/>
    <w:rsid w:val="0044209B"/>
    <w:rsid w:val="004421B8"/>
    <w:rsid w:val="004428D7"/>
    <w:rsid w:val="004446DE"/>
    <w:rsid w:val="004458A2"/>
    <w:rsid w:val="00445D90"/>
    <w:rsid w:val="00450E0D"/>
    <w:rsid w:val="00451A44"/>
    <w:rsid w:val="00452F33"/>
    <w:rsid w:val="004541AA"/>
    <w:rsid w:val="004558CD"/>
    <w:rsid w:val="00457453"/>
    <w:rsid w:val="00461119"/>
    <w:rsid w:val="0046469C"/>
    <w:rsid w:val="00470638"/>
    <w:rsid w:val="0047446D"/>
    <w:rsid w:val="00475FD9"/>
    <w:rsid w:val="00477435"/>
    <w:rsid w:val="00483971"/>
    <w:rsid w:val="00486669"/>
    <w:rsid w:val="00486864"/>
    <w:rsid w:val="004870F1"/>
    <w:rsid w:val="0049001B"/>
    <w:rsid w:val="004918FF"/>
    <w:rsid w:val="00491C56"/>
    <w:rsid w:val="00493100"/>
    <w:rsid w:val="0049454B"/>
    <w:rsid w:val="00494590"/>
    <w:rsid w:val="004A0E98"/>
    <w:rsid w:val="004B2EC9"/>
    <w:rsid w:val="004C41B3"/>
    <w:rsid w:val="004C442C"/>
    <w:rsid w:val="004C5EC7"/>
    <w:rsid w:val="004C6D8E"/>
    <w:rsid w:val="004D0A12"/>
    <w:rsid w:val="004D11B6"/>
    <w:rsid w:val="004D233F"/>
    <w:rsid w:val="004D52FB"/>
    <w:rsid w:val="004E1121"/>
    <w:rsid w:val="004E4758"/>
    <w:rsid w:val="004E570B"/>
    <w:rsid w:val="004E735F"/>
    <w:rsid w:val="004F0430"/>
    <w:rsid w:val="004F5416"/>
    <w:rsid w:val="004F676F"/>
    <w:rsid w:val="0050186A"/>
    <w:rsid w:val="005022D4"/>
    <w:rsid w:val="005052C3"/>
    <w:rsid w:val="00505B12"/>
    <w:rsid w:val="00510FE7"/>
    <w:rsid w:val="005118A8"/>
    <w:rsid w:val="0052461A"/>
    <w:rsid w:val="0052535E"/>
    <w:rsid w:val="005311C8"/>
    <w:rsid w:val="00540422"/>
    <w:rsid w:val="0054101A"/>
    <w:rsid w:val="00543317"/>
    <w:rsid w:val="00545767"/>
    <w:rsid w:val="005463C3"/>
    <w:rsid w:val="00552BDA"/>
    <w:rsid w:val="00554B20"/>
    <w:rsid w:val="00555AF2"/>
    <w:rsid w:val="00557B8B"/>
    <w:rsid w:val="0056080F"/>
    <w:rsid w:val="00561085"/>
    <w:rsid w:val="005612D6"/>
    <w:rsid w:val="00561F26"/>
    <w:rsid w:val="00562DD3"/>
    <w:rsid w:val="00563280"/>
    <w:rsid w:val="005647B4"/>
    <w:rsid w:val="005727E4"/>
    <w:rsid w:val="005735EA"/>
    <w:rsid w:val="00573B47"/>
    <w:rsid w:val="00573B49"/>
    <w:rsid w:val="00573D44"/>
    <w:rsid w:val="005760AB"/>
    <w:rsid w:val="005768D6"/>
    <w:rsid w:val="0058076A"/>
    <w:rsid w:val="00581DFB"/>
    <w:rsid w:val="005835A2"/>
    <w:rsid w:val="00583BBA"/>
    <w:rsid w:val="00585EAE"/>
    <w:rsid w:val="00587DB3"/>
    <w:rsid w:val="00592787"/>
    <w:rsid w:val="00593471"/>
    <w:rsid w:val="005A00F2"/>
    <w:rsid w:val="005A7172"/>
    <w:rsid w:val="005A7CB9"/>
    <w:rsid w:val="005B25CA"/>
    <w:rsid w:val="005B6C16"/>
    <w:rsid w:val="005B7880"/>
    <w:rsid w:val="005C133D"/>
    <w:rsid w:val="005C21AD"/>
    <w:rsid w:val="005C3248"/>
    <w:rsid w:val="005C3FC4"/>
    <w:rsid w:val="005C72C3"/>
    <w:rsid w:val="005D024E"/>
    <w:rsid w:val="005D30BA"/>
    <w:rsid w:val="005D3370"/>
    <w:rsid w:val="005D56D1"/>
    <w:rsid w:val="005E0A2A"/>
    <w:rsid w:val="005E0C02"/>
    <w:rsid w:val="005E3E39"/>
    <w:rsid w:val="005E6B1B"/>
    <w:rsid w:val="005F00D9"/>
    <w:rsid w:val="005F0FDF"/>
    <w:rsid w:val="005F29DC"/>
    <w:rsid w:val="00605E35"/>
    <w:rsid w:val="00606172"/>
    <w:rsid w:val="00606491"/>
    <w:rsid w:val="00607C07"/>
    <w:rsid w:val="00611FF1"/>
    <w:rsid w:val="006152C8"/>
    <w:rsid w:val="0061645F"/>
    <w:rsid w:val="00622013"/>
    <w:rsid w:val="00622336"/>
    <w:rsid w:val="00622452"/>
    <w:rsid w:val="00625A76"/>
    <w:rsid w:val="006274B4"/>
    <w:rsid w:val="00630AC2"/>
    <w:rsid w:val="0063586B"/>
    <w:rsid w:val="006372B9"/>
    <w:rsid w:val="00637DF9"/>
    <w:rsid w:val="0064385C"/>
    <w:rsid w:val="00645556"/>
    <w:rsid w:val="00646BD8"/>
    <w:rsid w:val="00652332"/>
    <w:rsid w:val="00653598"/>
    <w:rsid w:val="00660BBC"/>
    <w:rsid w:val="006638E3"/>
    <w:rsid w:val="006658D2"/>
    <w:rsid w:val="00666524"/>
    <w:rsid w:val="00666889"/>
    <w:rsid w:val="00667D4F"/>
    <w:rsid w:val="00670B84"/>
    <w:rsid w:val="00671B0C"/>
    <w:rsid w:val="00675D1F"/>
    <w:rsid w:val="00676883"/>
    <w:rsid w:val="00683C0D"/>
    <w:rsid w:val="00684856"/>
    <w:rsid w:val="00692989"/>
    <w:rsid w:val="00693672"/>
    <w:rsid w:val="006938B8"/>
    <w:rsid w:val="00693BCC"/>
    <w:rsid w:val="00695E04"/>
    <w:rsid w:val="006A243D"/>
    <w:rsid w:val="006A2D10"/>
    <w:rsid w:val="006A3557"/>
    <w:rsid w:val="006A4542"/>
    <w:rsid w:val="006A68BB"/>
    <w:rsid w:val="006A7924"/>
    <w:rsid w:val="006B02F2"/>
    <w:rsid w:val="006B07B3"/>
    <w:rsid w:val="006B205A"/>
    <w:rsid w:val="006B3230"/>
    <w:rsid w:val="006B372B"/>
    <w:rsid w:val="006B49D6"/>
    <w:rsid w:val="006B600D"/>
    <w:rsid w:val="006B76E7"/>
    <w:rsid w:val="006C03AC"/>
    <w:rsid w:val="006C1172"/>
    <w:rsid w:val="006C1812"/>
    <w:rsid w:val="006C1D0C"/>
    <w:rsid w:val="006C2A9B"/>
    <w:rsid w:val="006C4BCF"/>
    <w:rsid w:val="006D5EDD"/>
    <w:rsid w:val="006E1633"/>
    <w:rsid w:val="006E2BC6"/>
    <w:rsid w:val="006E5213"/>
    <w:rsid w:val="006E5F9E"/>
    <w:rsid w:val="006F0D34"/>
    <w:rsid w:val="006F2DFA"/>
    <w:rsid w:val="007051EB"/>
    <w:rsid w:val="007064D5"/>
    <w:rsid w:val="00707EEC"/>
    <w:rsid w:val="0071411B"/>
    <w:rsid w:val="0071657C"/>
    <w:rsid w:val="007165E8"/>
    <w:rsid w:val="007175C0"/>
    <w:rsid w:val="007208DC"/>
    <w:rsid w:val="0072123F"/>
    <w:rsid w:val="00721BB5"/>
    <w:rsid w:val="007251B8"/>
    <w:rsid w:val="007300A6"/>
    <w:rsid w:val="007305B5"/>
    <w:rsid w:val="007370D1"/>
    <w:rsid w:val="007405CD"/>
    <w:rsid w:val="00752BDE"/>
    <w:rsid w:val="00752E52"/>
    <w:rsid w:val="0075347E"/>
    <w:rsid w:val="0075406F"/>
    <w:rsid w:val="00757D12"/>
    <w:rsid w:val="00762CEF"/>
    <w:rsid w:val="00764D50"/>
    <w:rsid w:val="007672A3"/>
    <w:rsid w:val="0076748D"/>
    <w:rsid w:val="00770AD4"/>
    <w:rsid w:val="0078005F"/>
    <w:rsid w:val="00782B37"/>
    <w:rsid w:val="00787283"/>
    <w:rsid w:val="007911A7"/>
    <w:rsid w:val="007A54E7"/>
    <w:rsid w:val="007B19FA"/>
    <w:rsid w:val="007B1A47"/>
    <w:rsid w:val="007B1CC9"/>
    <w:rsid w:val="007B21F5"/>
    <w:rsid w:val="007B7FC6"/>
    <w:rsid w:val="007C0F56"/>
    <w:rsid w:val="007C2391"/>
    <w:rsid w:val="007C384C"/>
    <w:rsid w:val="007C3C0F"/>
    <w:rsid w:val="007C5C01"/>
    <w:rsid w:val="007D1A23"/>
    <w:rsid w:val="007D41BE"/>
    <w:rsid w:val="007D5322"/>
    <w:rsid w:val="007D62E3"/>
    <w:rsid w:val="007E16F2"/>
    <w:rsid w:val="007E4128"/>
    <w:rsid w:val="007E6A5D"/>
    <w:rsid w:val="007E72DB"/>
    <w:rsid w:val="007F10E9"/>
    <w:rsid w:val="007F19EE"/>
    <w:rsid w:val="007F3D73"/>
    <w:rsid w:val="008023A3"/>
    <w:rsid w:val="00803C09"/>
    <w:rsid w:val="00805AC1"/>
    <w:rsid w:val="00805C8C"/>
    <w:rsid w:val="008105DA"/>
    <w:rsid w:val="00812ED5"/>
    <w:rsid w:val="0081466E"/>
    <w:rsid w:val="00815AAB"/>
    <w:rsid w:val="00817CD2"/>
    <w:rsid w:val="00820648"/>
    <w:rsid w:val="008229CD"/>
    <w:rsid w:val="00824830"/>
    <w:rsid w:val="00827D5B"/>
    <w:rsid w:val="0084688F"/>
    <w:rsid w:val="00847273"/>
    <w:rsid w:val="00847976"/>
    <w:rsid w:val="00850292"/>
    <w:rsid w:val="00853A29"/>
    <w:rsid w:val="00862023"/>
    <w:rsid w:val="00871F72"/>
    <w:rsid w:val="008728A6"/>
    <w:rsid w:val="008776FF"/>
    <w:rsid w:val="00881860"/>
    <w:rsid w:val="0088209F"/>
    <w:rsid w:val="00884F51"/>
    <w:rsid w:val="00890D52"/>
    <w:rsid w:val="0089717B"/>
    <w:rsid w:val="008A03A1"/>
    <w:rsid w:val="008A2877"/>
    <w:rsid w:val="008A502A"/>
    <w:rsid w:val="008A6332"/>
    <w:rsid w:val="008A63CD"/>
    <w:rsid w:val="008A6D5D"/>
    <w:rsid w:val="008B0372"/>
    <w:rsid w:val="008B23EA"/>
    <w:rsid w:val="008B6C46"/>
    <w:rsid w:val="008B78B7"/>
    <w:rsid w:val="008C252A"/>
    <w:rsid w:val="008C3816"/>
    <w:rsid w:val="008C4B4E"/>
    <w:rsid w:val="008C5968"/>
    <w:rsid w:val="008C59A7"/>
    <w:rsid w:val="008C740B"/>
    <w:rsid w:val="008D1A54"/>
    <w:rsid w:val="008D55C3"/>
    <w:rsid w:val="008E13E9"/>
    <w:rsid w:val="008E232A"/>
    <w:rsid w:val="008E2C5B"/>
    <w:rsid w:val="008E456B"/>
    <w:rsid w:val="008E4F9E"/>
    <w:rsid w:val="008E58C4"/>
    <w:rsid w:val="008E6891"/>
    <w:rsid w:val="008E777C"/>
    <w:rsid w:val="008F2C5F"/>
    <w:rsid w:val="008F3471"/>
    <w:rsid w:val="008F435B"/>
    <w:rsid w:val="008F761C"/>
    <w:rsid w:val="00900EDC"/>
    <w:rsid w:val="009021DC"/>
    <w:rsid w:val="00903790"/>
    <w:rsid w:val="009063F3"/>
    <w:rsid w:val="00907DAB"/>
    <w:rsid w:val="00910065"/>
    <w:rsid w:val="00914783"/>
    <w:rsid w:val="00920CE0"/>
    <w:rsid w:val="00921509"/>
    <w:rsid w:val="00922CE2"/>
    <w:rsid w:val="00923023"/>
    <w:rsid w:val="00923D59"/>
    <w:rsid w:val="009246DA"/>
    <w:rsid w:val="00925F41"/>
    <w:rsid w:val="009262EA"/>
    <w:rsid w:val="00933267"/>
    <w:rsid w:val="00942469"/>
    <w:rsid w:val="009434FD"/>
    <w:rsid w:val="009573D3"/>
    <w:rsid w:val="00957C18"/>
    <w:rsid w:val="00961955"/>
    <w:rsid w:val="009668FE"/>
    <w:rsid w:val="00972F50"/>
    <w:rsid w:val="009742AB"/>
    <w:rsid w:val="00980208"/>
    <w:rsid w:val="00982598"/>
    <w:rsid w:val="009827DE"/>
    <w:rsid w:val="009879F2"/>
    <w:rsid w:val="00992B66"/>
    <w:rsid w:val="00992CC4"/>
    <w:rsid w:val="009937F1"/>
    <w:rsid w:val="00994157"/>
    <w:rsid w:val="009946B8"/>
    <w:rsid w:val="009953F0"/>
    <w:rsid w:val="009A099A"/>
    <w:rsid w:val="009A121E"/>
    <w:rsid w:val="009A1354"/>
    <w:rsid w:val="009A248A"/>
    <w:rsid w:val="009A77CD"/>
    <w:rsid w:val="009B34B7"/>
    <w:rsid w:val="009B4C18"/>
    <w:rsid w:val="009C2A27"/>
    <w:rsid w:val="009C49D0"/>
    <w:rsid w:val="009D0F1F"/>
    <w:rsid w:val="009D3427"/>
    <w:rsid w:val="009E1062"/>
    <w:rsid w:val="009E3F81"/>
    <w:rsid w:val="009E5608"/>
    <w:rsid w:val="009E7E2C"/>
    <w:rsid w:val="009F02CB"/>
    <w:rsid w:val="009F0B17"/>
    <w:rsid w:val="009F1B55"/>
    <w:rsid w:val="009F1B9A"/>
    <w:rsid w:val="009F4A91"/>
    <w:rsid w:val="00A00FF2"/>
    <w:rsid w:val="00A02A8B"/>
    <w:rsid w:val="00A040CC"/>
    <w:rsid w:val="00A07D97"/>
    <w:rsid w:val="00A07E42"/>
    <w:rsid w:val="00A11515"/>
    <w:rsid w:val="00A123FC"/>
    <w:rsid w:val="00A14C37"/>
    <w:rsid w:val="00A17C73"/>
    <w:rsid w:val="00A20D29"/>
    <w:rsid w:val="00A220A5"/>
    <w:rsid w:val="00A23398"/>
    <w:rsid w:val="00A26582"/>
    <w:rsid w:val="00A31263"/>
    <w:rsid w:val="00A360E9"/>
    <w:rsid w:val="00A40593"/>
    <w:rsid w:val="00A40C65"/>
    <w:rsid w:val="00A41979"/>
    <w:rsid w:val="00A43D33"/>
    <w:rsid w:val="00A45314"/>
    <w:rsid w:val="00A453CB"/>
    <w:rsid w:val="00A50030"/>
    <w:rsid w:val="00A505F0"/>
    <w:rsid w:val="00A617F8"/>
    <w:rsid w:val="00A64579"/>
    <w:rsid w:val="00A668D8"/>
    <w:rsid w:val="00A71543"/>
    <w:rsid w:val="00A7264A"/>
    <w:rsid w:val="00A72C03"/>
    <w:rsid w:val="00A76904"/>
    <w:rsid w:val="00A76BD6"/>
    <w:rsid w:val="00A83ACB"/>
    <w:rsid w:val="00A85C12"/>
    <w:rsid w:val="00A87DAB"/>
    <w:rsid w:val="00A937CC"/>
    <w:rsid w:val="00A942C4"/>
    <w:rsid w:val="00A956F9"/>
    <w:rsid w:val="00AA0E3A"/>
    <w:rsid w:val="00AA7DE6"/>
    <w:rsid w:val="00AB5C01"/>
    <w:rsid w:val="00AB6FA5"/>
    <w:rsid w:val="00AC1DFB"/>
    <w:rsid w:val="00AC35F1"/>
    <w:rsid w:val="00AC50B1"/>
    <w:rsid w:val="00AD11EC"/>
    <w:rsid w:val="00AD41A0"/>
    <w:rsid w:val="00AD51CF"/>
    <w:rsid w:val="00AD7BEF"/>
    <w:rsid w:val="00AE1176"/>
    <w:rsid w:val="00AE274D"/>
    <w:rsid w:val="00AE55EE"/>
    <w:rsid w:val="00AF1B12"/>
    <w:rsid w:val="00AF22B1"/>
    <w:rsid w:val="00AF57C8"/>
    <w:rsid w:val="00B007DC"/>
    <w:rsid w:val="00B064E9"/>
    <w:rsid w:val="00B119DD"/>
    <w:rsid w:val="00B12122"/>
    <w:rsid w:val="00B23E91"/>
    <w:rsid w:val="00B26294"/>
    <w:rsid w:val="00B26352"/>
    <w:rsid w:val="00B349D6"/>
    <w:rsid w:val="00B4192A"/>
    <w:rsid w:val="00B50E07"/>
    <w:rsid w:val="00B54CD4"/>
    <w:rsid w:val="00B57463"/>
    <w:rsid w:val="00B649E3"/>
    <w:rsid w:val="00B656FB"/>
    <w:rsid w:val="00B66BB8"/>
    <w:rsid w:val="00B74110"/>
    <w:rsid w:val="00B74A99"/>
    <w:rsid w:val="00B7662B"/>
    <w:rsid w:val="00B77AB4"/>
    <w:rsid w:val="00B77F28"/>
    <w:rsid w:val="00B81BF3"/>
    <w:rsid w:val="00B82EA3"/>
    <w:rsid w:val="00B836E6"/>
    <w:rsid w:val="00B86C0F"/>
    <w:rsid w:val="00B87067"/>
    <w:rsid w:val="00B9006E"/>
    <w:rsid w:val="00B9467F"/>
    <w:rsid w:val="00B9648C"/>
    <w:rsid w:val="00B97365"/>
    <w:rsid w:val="00BA1E98"/>
    <w:rsid w:val="00BA2E1B"/>
    <w:rsid w:val="00BA34E4"/>
    <w:rsid w:val="00BA6CD1"/>
    <w:rsid w:val="00BA720D"/>
    <w:rsid w:val="00BB2A0B"/>
    <w:rsid w:val="00BC00B7"/>
    <w:rsid w:val="00BC169D"/>
    <w:rsid w:val="00BC3F94"/>
    <w:rsid w:val="00BC57DF"/>
    <w:rsid w:val="00BC57EB"/>
    <w:rsid w:val="00BC6395"/>
    <w:rsid w:val="00BD0B12"/>
    <w:rsid w:val="00BD26F3"/>
    <w:rsid w:val="00BD3D68"/>
    <w:rsid w:val="00BD45B8"/>
    <w:rsid w:val="00BD551D"/>
    <w:rsid w:val="00BD6D37"/>
    <w:rsid w:val="00BD7D31"/>
    <w:rsid w:val="00BE0C12"/>
    <w:rsid w:val="00BE3A66"/>
    <w:rsid w:val="00BE5070"/>
    <w:rsid w:val="00BE66C3"/>
    <w:rsid w:val="00BE6B30"/>
    <w:rsid w:val="00BF1774"/>
    <w:rsid w:val="00BF1AA2"/>
    <w:rsid w:val="00BF2395"/>
    <w:rsid w:val="00BF4CFE"/>
    <w:rsid w:val="00BF6960"/>
    <w:rsid w:val="00BF6DB4"/>
    <w:rsid w:val="00C01039"/>
    <w:rsid w:val="00C03187"/>
    <w:rsid w:val="00C033ED"/>
    <w:rsid w:val="00C0574D"/>
    <w:rsid w:val="00C07264"/>
    <w:rsid w:val="00C07D3F"/>
    <w:rsid w:val="00C1157F"/>
    <w:rsid w:val="00C14290"/>
    <w:rsid w:val="00C20AED"/>
    <w:rsid w:val="00C26123"/>
    <w:rsid w:val="00C311E1"/>
    <w:rsid w:val="00C3251D"/>
    <w:rsid w:val="00C33EDB"/>
    <w:rsid w:val="00C35B0F"/>
    <w:rsid w:val="00C40000"/>
    <w:rsid w:val="00C4667A"/>
    <w:rsid w:val="00C50491"/>
    <w:rsid w:val="00C52F42"/>
    <w:rsid w:val="00C5484B"/>
    <w:rsid w:val="00C55147"/>
    <w:rsid w:val="00C5554C"/>
    <w:rsid w:val="00C55E31"/>
    <w:rsid w:val="00C56505"/>
    <w:rsid w:val="00C5671B"/>
    <w:rsid w:val="00C636D9"/>
    <w:rsid w:val="00C63CB0"/>
    <w:rsid w:val="00C64135"/>
    <w:rsid w:val="00C641FA"/>
    <w:rsid w:val="00C64E2D"/>
    <w:rsid w:val="00C71F39"/>
    <w:rsid w:val="00C75543"/>
    <w:rsid w:val="00C76931"/>
    <w:rsid w:val="00C7767E"/>
    <w:rsid w:val="00C83C13"/>
    <w:rsid w:val="00C84494"/>
    <w:rsid w:val="00C87783"/>
    <w:rsid w:val="00C87C0D"/>
    <w:rsid w:val="00C9404B"/>
    <w:rsid w:val="00C9619B"/>
    <w:rsid w:val="00C96352"/>
    <w:rsid w:val="00CA33A3"/>
    <w:rsid w:val="00CB041D"/>
    <w:rsid w:val="00CB0F96"/>
    <w:rsid w:val="00CB5D81"/>
    <w:rsid w:val="00CB5E30"/>
    <w:rsid w:val="00CB709A"/>
    <w:rsid w:val="00CC2FC1"/>
    <w:rsid w:val="00CC2FEE"/>
    <w:rsid w:val="00CC603B"/>
    <w:rsid w:val="00CD0136"/>
    <w:rsid w:val="00CD13E7"/>
    <w:rsid w:val="00CD1EEB"/>
    <w:rsid w:val="00CE084A"/>
    <w:rsid w:val="00CE0E49"/>
    <w:rsid w:val="00CE4F43"/>
    <w:rsid w:val="00CE5B91"/>
    <w:rsid w:val="00CE6A8C"/>
    <w:rsid w:val="00CF734F"/>
    <w:rsid w:val="00D01A38"/>
    <w:rsid w:val="00D05011"/>
    <w:rsid w:val="00D07A38"/>
    <w:rsid w:val="00D10A23"/>
    <w:rsid w:val="00D11E93"/>
    <w:rsid w:val="00D12572"/>
    <w:rsid w:val="00D13533"/>
    <w:rsid w:val="00D1368E"/>
    <w:rsid w:val="00D1564A"/>
    <w:rsid w:val="00D16502"/>
    <w:rsid w:val="00D2545A"/>
    <w:rsid w:val="00D26B90"/>
    <w:rsid w:val="00D27ED6"/>
    <w:rsid w:val="00D30F37"/>
    <w:rsid w:val="00D35874"/>
    <w:rsid w:val="00D35A99"/>
    <w:rsid w:val="00D37639"/>
    <w:rsid w:val="00D40F1C"/>
    <w:rsid w:val="00D43791"/>
    <w:rsid w:val="00D45525"/>
    <w:rsid w:val="00D52DA9"/>
    <w:rsid w:val="00D5766F"/>
    <w:rsid w:val="00D61E6E"/>
    <w:rsid w:val="00D7411F"/>
    <w:rsid w:val="00D74509"/>
    <w:rsid w:val="00D82987"/>
    <w:rsid w:val="00D82BE6"/>
    <w:rsid w:val="00D8398A"/>
    <w:rsid w:val="00D858F1"/>
    <w:rsid w:val="00D8756C"/>
    <w:rsid w:val="00D917DD"/>
    <w:rsid w:val="00D91938"/>
    <w:rsid w:val="00D92481"/>
    <w:rsid w:val="00D932BC"/>
    <w:rsid w:val="00D952A4"/>
    <w:rsid w:val="00DA3BF7"/>
    <w:rsid w:val="00DA5D4A"/>
    <w:rsid w:val="00DA6C47"/>
    <w:rsid w:val="00DB0043"/>
    <w:rsid w:val="00DB5AF2"/>
    <w:rsid w:val="00DB5C68"/>
    <w:rsid w:val="00DB76CD"/>
    <w:rsid w:val="00DC1018"/>
    <w:rsid w:val="00DC4CBA"/>
    <w:rsid w:val="00DC6A5C"/>
    <w:rsid w:val="00DD6C59"/>
    <w:rsid w:val="00DE335D"/>
    <w:rsid w:val="00DE3427"/>
    <w:rsid w:val="00DF1CB2"/>
    <w:rsid w:val="00DF2A5F"/>
    <w:rsid w:val="00DF2AF2"/>
    <w:rsid w:val="00DF4D02"/>
    <w:rsid w:val="00DF75B4"/>
    <w:rsid w:val="00DF7C2B"/>
    <w:rsid w:val="00E0005C"/>
    <w:rsid w:val="00E00195"/>
    <w:rsid w:val="00E0325C"/>
    <w:rsid w:val="00E06611"/>
    <w:rsid w:val="00E07844"/>
    <w:rsid w:val="00E078B1"/>
    <w:rsid w:val="00E12E5C"/>
    <w:rsid w:val="00E15897"/>
    <w:rsid w:val="00E1795B"/>
    <w:rsid w:val="00E201EB"/>
    <w:rsid w:val="00E22412"/>
    <w:rsid w:val="00E225B7"/>
    <w:rsid w:val="00E2310A"/>
    <w:rsid w:val="00E24C77"/>
    <w:rsid w:val="00E30D08"/>
    <w:rsid w:val="00E34B47"/>
    <w:rsid w:val="00E4048B"/>
    <w:rsid w:val="00E52470"/>
    <w:rsid w:val="00E52571"/>
    <w:rsid w:val="00E5293C"/>
    <w:rsid w:val="00E53AC0"/>
    <w:rsid w:val="00E55268"/>
    <w:rsid w:val="00E57773"/>
    <w:rsid w:val="00E6026B"/>
    <w:rsid w:val="00E6374C"/>
    <w:rsid w:val="00E7179D"/>
    <w:rsid w:val="00E71EF7"/>
    <w:rsid w:val="00E754E2"/>
    <w:rsid w:val="00E77633"/>
    <w:rsid w:val="00E86366"/>
    <w:rsid w:val="00E8726E"/>
    <w:rsid w:val="00E91D08"/>
    <w:rsid w:val="00E925E8"/>
    <w:rsid w:val="00EA1CBD"/>
    <w:rsid w:val="00EA2BA0"/>
    <w:rsid w:val="00EB4FC2"/>
    <w:rsid w:val="00EB5DB4"/>
    <w:rsid w:val="00EC0F20"/>
    <w:rsid w:val="00EC58D8"/>
    <w:rsid w:val="00EC6565"/>
    <w:rsid w:val="00ED0509"/>
    <w:rsid w:val="00ED190D"/>
    <w:rsid w:val="00ED1CA6"/>
    <w:rsid w:val="00ED27DB"/>
    <w:rsid w:val="00ED29C6"/>
    <w:rsid w:val="00EE2C7A"/>
    <w:rsid w:val="00EE3A04"/>
    <w:rsid w:val="00EE4A44"/>
    <w:rsid w:val="00EF2929"/>
    <w:rsid w:val="00EF42A2"/>
    <w:rsid w:val="00F0028C"/>
    <w:rsid w:val="00F016B0"/>
    <w:rsid w:val="00F065B5"/>
    <w:rsid w:val="00F137DB"/>
    <w:rsid w:val="00F155B9"/>
    <w:rsid w:val="00F24115"/>
    <w:rsid w:val="00F2537B"/>
    <w:rsid w:val="00F26E0D"/>
    <w:rsid w:val="00F27993"/>
    <w:rsid w:val="00F34F2D"/>
    <w:rsid w:val="00F35164"/>
    <w:rsid w:val="00F35318"/>
    <w:rsid w:val="00F363D6"/>
    <w:rsid w:val="00F41DD1"/>
    <w:rsid w:val="00F4219D"/>
    <w:rsid w:val="00F42A15"/>
    <w:rsid w:val="00F56178"/>
    <w:rsid w:val="00F5653A"/>
    <w:rsid w:val="00F56AC4"/>
    <w:rsid w:val="00F5787E"/>
    <w:rsid w:val="00F57ACD"/>
    <w:rsid w:val="00F600F4"/>
    <w:rsid w:val="00F63A71"/>
    <w:rsid w:val="00F67BAD"/>
    <w:rsid w:val="00F67C05"/>
    <w:rsid w:val="00F67CDA"/>
    <w:rsid w:val="00F71138"/>
    <w:rsid w:val="00F73674"/>
    <w:rsid w:val="00F746E4"/>
    <w:rsid w:val="00F7547D"/>
    <w:rsid w:val="00F81A63"/>
    <w:rsid w:val="00F81EB0"/>
    <w:rsid w:val="00F8226F"/>
    <w:rsid w:val="00F90242"/>
    <w:rsid w:val="00F91160"/>
    <w:rsid w:val="00F91B76"/>
    <w:rsid w:val="00F950DC"/>
    <w:rsid w:val="00F97707"/>
    <w:rsid w:val="00FB06F5"/>
    <w:rsid w:val="00FB2A8B"/>
    <w:rsid w:val="00FB3BF4"/>
    <w:rsid w:val="00FB666F"/>
    <w:rsid w:val="00FC05EB"/>
    <w:rsid w:val="00FE23D0"/>
    <w:rsid w:val="00FE5D6E"/>
    <w:rsid w:val="00FE60C0"/>
    <w:rsid w:val="00FE7F3D"/>
    <w:rsid w:val="00FF0E39"/>
    <w:rsid w:val="00FF3E05"/>
    <w:rsid w:val="00FF3E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F8ECE6"/>
  <w15:chartTrackingRefBased/>
  <w15:docId w15:val="{C2CAF435-D522-4F56-B3FB-15548FB9A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7E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7E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7E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7E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7E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7E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7E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7E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7E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7E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7E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7E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7E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7E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7E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7E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7E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7E42"/>
    <w:rPr>
      <w:rFonts w:eastAsiaTheme="majorEastAsia" w:cstheme="majorBidi"/>
      <w:color w:val="272727" w:themeColor="text1" w:themeTint="D8"/>
    </w:rPr>
  </w:style>
  <w:style w:type="paragraph" w:styleId="Title">
    <w:name w:val="Title"/>
    <w:basedOn w:val="Normal"/>
    <w:next w:val="Normal"/>
    <w:link w:val="TitleChar"/>
    <w:uiPriority w:val="10"/>
    <w:qFormat/>
    <w:rsid w:val="00A07E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7E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7E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7E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7E42"/>
    <w:pPr>
      <w:spacing w:before="160"/>
      <w:jc w:val="center"/>
    </w:pPr>
    <w:rPr>
      <w:i/>
      <w:iCs/>
      <w:color w:val="404040" w:themeColor="text1" w:themeTint="BF"/>
    </w:rPr>
  </w:style>
  <w:style w:type="character" w:customStyle="1" w:styleId="QuoteChar">
    <w:name w:val="Quote Char"/>
    <w:basedOn w:val="DefaultParagraphFont"/>
    <w:link w:val="Quote"/>
    <w:uiPriority w:val="29"/>
    <w:rsid w:val="00A07E42"/>
    <w:rPr>
      <w:i/>
      <w:iCs/>
      <w:color w:val="404040" w:themeColor="text1" w:themeTint="BF"/>
    </w:rPr>
  </w:style>
  <w:style w:type="paragraph" w:styleId="ListParagraph">
    <w:name w:val="List Paragraph"/>
    <w:basedOn w:val="Normal"/>
    <w:uiPriority w:val="34"/>
    <w:qFormat/>
    <w:rsid w:val="00A07E42"/>
    <w:pPr>
      <w:ind w:left="720"/>
      <w:contextualSpacing/>
    </w:pPr>
  </w:style>
  <w:style w:type="character" w:styleId="IntenseEmphasis">
    <w:name w:val="Intense Emphasis"/>
    <w:basedOn w:val="DefaultParagraphFont"/>
    <w:uiPriority w:val="21"/>
    <w:qFormat/>
    <w:rsid w:val="00A07E42"/>
    <w:rPr>
      <w:i/>
      <w:iCs/>
      <w:color w:val="0F4761" w:themeColor="accent1" w:themeShade="BF"/>
    </w:rPr>
  </w:style>
  <w:style w:type="paragraph" w:styleId="IntenseQuote">
    <w:name w:val="Intense Quote"/>
    <w:basedOn w:val="Normal"/>
    <w:next w:val="Normal"/>
    <w:link w:val="IntenseQuoteChar"/>
    <w:uiPriority w:val="30"/>
    <w:qFormat/>
    <w:rsid w:val="00A07E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7E42"/>
    <w:rPr>
      <w:i/>
      <w:iCs/>
      <w:color w:val="0F4761" w:themeColor="accent1" w:themeShade="BF"/>
    </w:rPr>
  </w:style>
  <w:style w:type="character" w:styleId="IntenseReference">
    <w:name w:val="Intense Reference"/>
    <w:basedOn w:val="DefaultParagraphFont"/>
    <w:uiPriority w:val="32"/>
    <w:qFormat/>
    <w:rsid w:val="00A07E42"/>
    <w:rPr>
      <w:b/>
      <w:bCs/>
      <w:smallCaps/>
      <w:color w:val="0F4761" w:themeColor="accent1" w:themeShade="BF"/>
      <w:spacing w:val="5"/>
    </w:rPr>
  </w:style>
  <w:style w:type="character" w:styleId="Hyperlink">
    <w:name w:val="Hyperlink"/>
    <w:basedOn w:val="DefaultParagraphFont"/>
    <w:uiPriority w:val="99"/>
    <w:unhideWhenUsed/>
    <w:rsid w:val="00A07E42"/>
    <w:rPr>
      <w:color w:val="467886" w:themeColor="hyperlink"/>
      <w:u w:val="single"/>
    </w:rPr>
  </w:style>
  <w:style w:type="character" w:styleId="UnresolvedMention">
    <w:name w:val="Unresolved Mention"/>
    <w:basedOn w:val="DefaultParagraphFont"/>
    <w:uiPriority w:val="99"/>
    <w:semiHidden/>
    <w:unhideWhenUsed/>
    <w:rsid w:val="00A07E42"/>
    <w:rPr>
      <w:color w:val="605E5C"/>
      <w:shd w:val="clear" w:color="auto" w:fill="E1DFDD"/>
    </w:rPr>
  </w:style>
  <w:style w:type="character" w:styleId="FollowedHyperlink">
    <w:name w:val="FollowedHyperlink"/>
    <w:basedOn w:val="DefaultParagraphFont"/>
    <w:uiPriority w:val="99"/>
    <w:semiHidden/>
    <w:unhideWhenUsed/>
    <w:rsid w:val="0076748D"/>
    <w:rPr>
      <w:color w:val="96607D" w:themeColor="followedHyperlink"/>
      <w:u w:val="single"/>
    </w:rPr>
  </w:style>
  <w:style w:type="paragraph" w:styleId="Header">
    <w:name w:val="header"/>
    <w:basedOn w:val="Normal"/>
    <w:link w:val="HeaderChar"/>
    <w:uiPriority w:val="99"/>
    <w:unhideWhenUsed/>
    <w:rsid w:val="008E58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58C4"/>
  </w:style>
  <w:style w:type="paragraph" w:styleId="Footer">
    <w:name w:val="footer"/>
    <w:basedOn w:val="Normal"/>
    <w:link w:val="FooterChar"/>
    <w:uiPriority w:val="99"/>
    <w:unhideWhenUsed/>
    <w:rsid w:val="008E58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58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1374026">
      <w:bodyDiv w:val="1"/>
      <w:marLeft w:val="0"/>
      <w:marRight w:val="0"/>
      <w:marTop w:val="0"/>
      <w:marBottom w:val="0"/>
      <w:divBdr>
        <w:top w:val="none" w:sz="0" w:space="0" w:color="auto"/>
        <w:left w:val="none" w:sz="0" w:space="0" w:color="auto"/>
        <w:bottom w:val="none" w:sz="0" w:space="0" w:color="auto"/>
        <w:right w:val="none" w:sz="0" w:space="0" w:color="auto"/>
      </w:divBdr>
      <w:divsChild>
        <w:div w:id="1176574084">
          <w:marLeft w:val="0"/>
          <w:marRight w:val="0"/>
          <w:marTop w:val="0"/>
          <w:marBottom w:val="0"/>
          <w:divBdr>
            <w:top w:val="none" w:sz="0" w:space="0" w:color="auto"/>
            <w:left w:val="none" w:sz="0" w:space="0" w:color="auto"/>
            <w:bottom w:val="none" w:sz="0" w:space="0" w:color="auto"/>
            <w:right w:val="none" w:sz="0" w:space="0" w:color="auto"/>
          </w:divBdr>
        </w:div>
      </w:divsChild>
    </w:div>
    <w:div w:id="372853312">
      <w:bodyDiv w:val="1"/>
      <w:marLeft w:val="0"/>
      <w:marRight w:val="0"/>
      <w:marTop w:val="0"/>
      <w:marBottom w:val="0"/>
      <w:divBdr>
        <w:top w:val="none" w:sz="0" w:space="0" w:color="auto"/>
        <w:left w:val="none" w:sz="0" w:space="0" w:color="auto"/>
        <w:bottom w:val="none" w:sz="0" w:space="0" w:color="auto"/>
        <w:right w:val="none" w:sz="0" w:space="0" w:color="auto"/>
      </w:divBdr>
      <w:divsChild>
        <w:div w:id="312567649">
          <w:marLeft w:val="0"/>
          <w:marRight w:val="0"/>
          <w:marTop w:val="0"/>
          <w:marBottom w:val="0"/>
          <w:divBdr>
            <w:top w:val="none" w:sz="0" w:space="0" w:color="auto"/>
            <w:left w:val="none" w:sz="0" w:space="0" w:color="auto"/>
            <w:bottom w:val="none" w:sz="0" w:space="0" w:color="auto"/>
            <w:right w:val="none" w:sz="0" w:space="0" w:color="auto"/>
          </w:divBdr>
        </w:div>
      </w:divsChild>
    </w:div>
    <w:div w:id="378668618">
      <w:bodyDiv w:val="1"/>
      <w:marLeft w:val="0"/>
      <w:marRight w:val="0"/>
      <w:marTop w:val="0"/>
      <w:marBottom w:val="0"/>
      <w:divBdr>
        <w:top w:val="none" w:sz="0" w:space="0" w:color="auto"/>
        <w:left w:val="none" w:sz="0" w:space="0" w:color="auto"/>
        <w:bottom w:val="none" w:sz="0" w:space="0" w:color="auto"/>
        <w:right w:val="none" w:sz="0" w:space="0" w:color="auto"/>
      </w:divBdr>
      <w:divsChild>
        <w:div w:id="3559033">
          <w:marLeft w:val="0"/>
          <w:marRight w:val="0"/>
          <w:marTop w:val="0"/>
          <w:marBottom w:val="0"/>
          <w:divBdr>
            <w:top w:val="none" w:sz="0" w:space="0" w:color="auto"/>
            <w:left w:val="none" w:sz="0" w:space="0" w:color="auto"/>
            <w:bottom w:val="none" w:sz="0" w:space="0" w:color="auto"/>
            <w:right w:val="none" w:sz="0" w:space="0" w:color="auto"/>
          </w:divBdr>
        </w:div>
      </w:divsChild>
    </w:div>
    <w:div w:id="555120163">
      <w:bodyDiv w:val="1"/>
      <w:marLeft w:val="0"/>
      <w:marRight w:val="0"/>
      <w:marTop w:val="0"/>
      <w:marBottom w:val="0"/>
      <w:divBdr>
        <w:top w:val="none" w:sz="0" w:space="0" w:color="auto"/>
        <w:left w:val="none" w:sz="0" w:space="0" w:color="auto"/>
        <w:bottom w:val="none" w:sz="0" w:space="0" w:color="auto"/>
        <w:right w:val="none" w:sz="0" w:space="0" w:color="auto"/>
      </w:divBdr>
    </w:div>
    <w:div w:id="584534642">
      <w:bodyDiv w:val="1"/>
      <w:marLeft w:val="0"/>
      <w:marRight w:val="0"/>
      <w:marTop w:val="0"/>
      <w:marBottom w:val="0"/>
      <w:divBdr>
        <w:top w:val="none" w:sz="0" w:space="0" w:color="auto"/>
        <w:left w:val="none" w:sz="0" w:space="0" w:color="auto"/>
        <w:bottom w:val="none" w:sz="0" w:space="0" w:color="auto"/>
        <w:right w:val="none" w:sz="0" w:space="0" w:color="auto"/>
      </w:divBdr>
      <w:divsChild>
        <w:div w:id="1418015091">
          <w:marLeft w:val="0"/>
          <w:marRight w:val="0"/>
          <w:marTop w:val="0"/>
          <w:marBottom w:val="0"/>
          <w:divBdr>
            <w:top w:val="none" w:sz="0" w:space="0" w:color="auto"/>
            <w:left w:val="none" w:sz="0" w:space="0" w:color="auto"/>
            <w:bottom w:val="none" w:sz="0" w:space="0" w:color="auto"/>
            <w:right w:val="none" w:sz="0" w:space="0" w:color="auto"/>
          </w:divBdr>
        </w:div>
      </w:divsChild>
    </w:div>
    <w:div w:id="735859389">
      <w:bodyDiv w:val="1"/>
      <w:marLeft w:val="0"/>
      <w:marRight w:val="0"/>
      <w:marTop w:val="0"/>
      <w:marBottom w:val="0"/>
      <w:divBdr>
        <w:top w:val="none" w:sz="0" w:space="0" w:color="auto"/>
        <w:left w:val="none" w:sz="0" w:space="0" w:color="auto"/>
        <w:bottom w:val="none" w:sz="0" w:space="0" w:color="auto"/>
        <w:right w:val="none" w:sz="0" w:space="0" w:color="auto"/>
      </w:divBdr>
      <w:divsChild>
        <w:div w:id="163984639">
          <w:marLeft w:val="0"/>
          <w:marRight w:val="0"/>
          <w:marTop w:val="0"/>
          <w:marBottom w:val="0"/>
          <w:divBdr>
            <w:top w:val="none" w:sz="0" w:space="0" w:color="auto"/>
            <w:left w:val="none" w:sz="0" w:space="0" w:color="auto"/>
            <w:bottom w:val="none" w:sz="0" w:space="0" w:color="auto"/>
            <w:right w:val="none" w:sz="0" w:space="0" w:color="auto"/>
          </w:divBdr>
        </w:div>
      </w:divsChild>
    </w:div>
    <w:div w:id="755976275">
      <w:bodyDiv w:val="1"/>
      <w:marLeft w:val="0"/>
      <w:marRight w:val="0"/>
      <w:marTop w:val="0"/>
      <w:marBottom w:val="0"/>
      <w:divBdr>
        <w:top w:val="none" w:sz="0" w:space="0" w:color="auto"/>
        <w:left w:val="none" w:sz="0" w:space="0" w:color="auto"/>
        <w:bottom w:val="none" w:sz="0" w:space="0" w:color="auto"/>
        <w:right w:val="none" w:sz="0" w:space="0" w:color="auto"/>
      </w:divBdr>
    </w:div>
    <w:div w:id="838279141">
      <w:bodyDiv w:val="1"/>
      <w:marLeft w:val="0"/>
      <w:marRight w:val="0"/>
      <w:marTop w:val="0"/>
      <w:marBottom w:val="0"/>
      <w:divBdr>
        <w:top w:val="none" w:sz="0" w:space="0" w:color="auto"/>
        <w:left w:val="none" w:sz="0" w:space="0" w:color="auto"/>
        <w:bottom w:val="none" w:sz="0" w:space="0" w:color="auto"/>
        <w:right w:val="none" w:sz="0" w:space="0" w:color="auto"/>
      </w:divBdr>
    </w:div>
    <w:div w:id="1389258057">
      <w:bodyDiv w:val="1"/>
      <w:marLeft w:val="0"/>
      <w:marRight w:val="0"/>
      <w:marTop w:val="0"/>
      <w:marBottom w:val="0"/>
      <w:divBdr>
        <w:top w:val="none" w:sz="0" w:space="0" w:color="auto"/>
        <w:left w:val="none" w:sz="0" w:space="0" w:color="auto"/>
        <w:bottom w:val="none" w:sz="0" w:space="0" w:color="auto"/>
        <w:right w:val="none" w:sz="0" w:space="0" w:color="auto"/>
      </w:divBdr>
      <w:divsChild>
        <w:div w:id="877277450">
          <w:marLeft w:val="0"/>
          <w:marRight w:val="0"/>
          <w:marTop w:val="0"/>
          <w:marBottom w:val="0"/>
          <w:divBdr>
            <w:top w:val="none" w:sz="0" w:space="0" w:color="auto"/>
            <w:left w:val="none" w:sz="0" w:space="0" w:color="auto"/>
            <w:bottom w:val="none" w:sz="0" w:space="0" w:color="auto"/>
            <w:right w:val="none" w:sz="0" w:space="0" w:color="auto"/>
          </w:divBdr>
        </w:div>
      </w:divsChild>
    </w:div>
    <w:div w:id="1646154924">
      <w:bodyDiv w:val="1"/>
      <w:marLeft w:val="0"/>
      <w:marRight w:val="0"/>
      <w:marTop w:val="0"/>
      <w:marBottom w:val="0"/>
      <w:divBdr>
        <w:top w:val="none" w:sz="0" w:space="0" w:color="auto"/>
        <w:left w:val="none" w:sz="0" w:space="0" w:color="auto"/>
        <w:bottom w:val="none" w:sz="0" w:space="0" w:color="auto"/>
        <w:right w:val="none" w:sz="0" w:space="0" w:color="auto"/>
      </w:divBdr>
    </w:div>
    <w:div w:id="1647124932">
      <w:bodyDiv w:val="1"/>
      <w:marLeft w:val="0"/>
      <w:marRight w:val="0"/>
      <w:marTop w:val="0"/>
      <w:marBottom w:val="0"/>
      <w:divBdr>
        <w:top w:val="none" w:sz="0" w:space="0" w:color="auto"/>
        <w:left w:val="none" w:sz="0" w:space="0" w:color="auto"/>
        <w:bottom w:val="none" w:sz="0" w:space="0" w:color="auto"/>
        <w:right w:val="none" w:sz="0" w:space="0" w:color="auto"/>
      </w:divBdr>
    </w:div>
    <w:div w:id="1797022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1534650120903803" TargetMode="External"/><Relationship Id="rId18" Type="http://schemas.openxmlformats.org/officeDocument/2006/relationships/hyperlink" Target="https://doi.org/10.1046/j.1365-2524.2000.00245.x" TargetMode="External"/><Relationship Id="rId26" Type="http://schemas.openxmlformats.org/officeDocument/2006/relationships/hyperlink" Target="https://doi.org/10.1002/da.21923" TargetMode="External"/><Relationship Id="rId39" Type="http://schemas.openxmlformats.org/officeDocument/2006/relationships/hyperlink" Target="https://doi.org/10.1016/j.psychres.2007.08.008" TargetMode="External"/><Relationship Id="rId21" Type="http://schemas.openxmlformats.org/officeDocument/2006/relationships/hyperlink" Target="https://psycnet.apa.org/doi/10.1037/0022-006X.64.6.1152" TargetMode="External"/><Relationship Id="rId34" Type="http://schemas.openxmlformats.org/officeDocument/2006/relationships/hyperlink" Target="https://doi.org/10.1016/j.jpsychires.2006.05.001" TargetMode="External"/><Relationship Id="rId42" Type="http://schemas.openxmlformats.org/officeDocument/2006/relationships/hyperlink" Target="https://doi.org/10.1016/j.jocrd.2016.02.006"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16/0005-7967(95)00071-2" TargetMode="External"/><Relationship Id="rId29" Type="http://schemas.openxmlformats.org/officeDocument/2006/relationships/hyperlink" Target="https://doi.org/10.1002/cpp.230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beth.2021.12.004" TargetMode="External"/><Relationship Id="rId24" Type="http://schemas.openxmlformats.org/officeDocument/2006/relationships/hyperlink" Target="https://doi.org/10.1016/j.janxdis.2010.09.002" TargetMode="External"/><Relationship Id="rId32" Type="http://schemas.openxmlformats.org/officeDocument/2006/relationships/hyperlink" Target="https://doi.org/10.1016/j.jad.2021.04.067" TargetMode="External"/><Relationship Id="rId37" Type="http://schemas.openxmlformats.org/officeDocument/2006/relationships/hyperlink" Target="https://doi.org/10.1016/j.brat.2007.01.001" TargetMode="External"/><Relationship Id="rId40" Type="http://schemas.openxmlformats.org/officeDocument/2006/relationships/hyperlink" Target="https://doi.org/10.1016/j.jocrd.2018.01.006"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i.org/10.1016/0005-7967(93)90094-B" TargetMode="External"/><Relationship Id="rId23" Type="http://schemas.openxmlformats.org/officeDocument/2006/relationships/hyperlink" Target="https://doi.org/10.1002/jcad.12064" TargetMode="External"/><Relationship Id="rId28" Type="http://schemas.openxmlformats.org/officeDocument/2006/relationships/hyperlink" Target="https://www.nhs.uk/mental-health/conditions/hoarding-disorder/" TargetMode="External"/><Relationship Id="rId36" Type="http://schemas.openxmlformats.org/officeDocument/2006/relationships/hyperlink" Target="https://doi.org/10.1002/jclp.20795" TargetMode="External"/><Relationship Id="rId10" Type="http://schemas.openxmlformats.org/officeDocument/2006/relationships/hyperlink" Target="http://dx.doi.org/10.1007/s10862-015-9514-x" TargetMode="External"/><Relationship Id="rId19" Type="http://schemas.openxmlformats.org/officeDocument/2006/relationships/hyperlink" Target="https://doi.org/10.1016/j.brat.2011.08.008" TargetMode="External"/><Relationship Id="rId31" Type="http://schemas.openxmlformats.org/officeDocument/2006/relationships/hyperlink" Target="https://doi.org/10.1016/j.jocrd.2020.100560" TargetMode="External"/><Relationship Id="rId44" Type="http://schemas.openxmlformats.org/officeDocument/2006/relationships/hyperlink" Target="https://doi.org/10.1016/j.copsyc.2020.07.022" TargetMode="External"/><Relationship Id="rId4" Type="http://schemas.openxmlformats.org/officeDocument/2006/relationships/settings" Target="settings.xml"/><Relationship Id="rId9" Type="http://schemas.openxmlformats.org/officeDocument/2006/relationships/hyperlink" Target="https://doi.org/10.1016/j.jbtep.2014.04.005" TargetMode="External"/><Relationship Id="rId14" Type="http://schemas.openxmlformats.org/officeDocument/2006/relationships/hyperlink" Target="https://doi.org/10.1016/j.janxdis.2013.01.004" TargetMode="External"/><Relationship Id="rId22" Type="http://schemas.openxmlformats.org/officeDocument/2006/relationships/hyperlink" Target="https://psycnet.apa.org/doi/10.1037/a0020327" TargetMode="External"/><Relationship Id="rId27" Type="http://schemas.openxmlformats.org/officeDocument/2006/relationships/hyperlink" Target="https://doi.org/10.1111/pcn.12853" TargetMode="External"/><Relationship Id="rId30" Type="http://schemas.openxmlformats.org/officeDocument/2006/relationships/hyperlink" Target="https://doi.org/10.1016/j.paid.2013.09.005" TargetMode="External"/><Relationship Id="rId35" Type="http://schemas.openxmlformats.org/officeDocument/2006/relationships/hyperlink" Target="https://doi.org/10.1017/S1352465800003064" TargetMode="External"/><Relationship Id="rId43" Type="http://schemas.openxmlformats.org/officeDocument/2006/relationships/hyperlink" Target="https://doi.org/10.1111/cp.12176" TargetMode="External"/><Relationship Id="rId8" Type="http://schemas.openxmlformats.org/officeDocument/2006/relationships/hyperlink" Target="https://doi.org/10.1176/appi.books.9780890425596" TargetMode="External"/><Relationship Id="rId3" Type="http://schemas.openxmlformats.org/officeDocument/2006/relationships/styles" Target="styles.xml"/><Relationship Id="rId12" Type="http://schemas.openxmlformats.org/officeDocument/2006/relationships/hyperlink" Target="https://doi.org/10.1024/1421-0185/a000093" TargetMode="External"/><Relationship Id="rId17" Type="http://schemas.openxmlformats.org/officeDocument/2006/relationships/hyperlink" Target="https://doi.org/10.1176/appi.focus.130218" TargetMode="External"/><Relationship Id="rId25" Type="http://schemas.openxmlformats.org/officeDocument/2006/relationships/hyperlink" Target="https://doi.org/10.1016/j.brat.2019.103549" TargetMode="External"/><Relationship Id="rId33" Type="http://schemas.openxmlformats.org/officeDocument/2006/relationships/hyperlink" Target="https://doi.org/10.1016/j.jad.2015.01.030" TargetMode="External"/><Relationship Id="rId38" Type="http://schemas.openxmlformats.org/officeDocument/2006/relationships/hyperlink" Target="https://doi.org/10.1002/da.22327" TargetMode="External"/><Relationship Id="rId46" Type="http://schemas.openxmlformats.org/officeDocument/2006/relationships/fontTable" Target="fontTable.xml"/><Relationship Id="rId20" Type="http://schemas.openxmlformats.org/officeDocument/2006/relationships/hyperlink" Target="https://doi.org/10.1016/j.brat.2004.02.002" TargetMode="External"/><Relationship Id="rId41" Type="http://schemas.openxmlformats.org/officeDocument/2006/relationships/hyperlink" Target="https://psycnet.apa.org/doi/10.1037/ccp00004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F7558F-6671-46A3-A8AD-C49D77977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26059</TotalTime>
  <Pages>15</Pages>
  <Words>4620</Words>
  <Characters>27587</Characters>
  <Application>Microsoft Office Word</Application>
  <DocSecurity>0</DocSecurity>
  <Lines>452</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Young</dc:creator>
  <cp:keywords/>
  <dc:description/>
  <cp:lastModifiedBy>Aaron Young</cp:lastModifiedBy>
  <cp:revision>893</cp:revision>
  <dcterms:created xsi:type="dcterms:W3CDTF">2024-10-11T09:37:00Z</dcterms:created>
  <dcterms:modified xsi:type="dcterms:W3CDTF">2024-11-10T21:09:00Z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d6624e8a-1284-4c7a-b372-129c5ba912a9</vt:lpwstr>
  </property>
</Properties>
</file>