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7810"/>
      </w:tblGrid>
      <w:tr w:rsidR="00B0688D" w14:paraId="1D8609FC" w14:textId="77777777" w:rsidTr="00B0688D">
        <w:trPr>
          <w:trHeight w:val="1771"/>
        </w:trPr>
        <w:tc>
          <w:tcPr>
            <w:tcW w:w="7240" w:type="dxa"/>
            <w:tcBorders>
              <w:top w:val="nil"/>
              <w:left w:val="nil"/>
              <w:bottom w:val="nil"/>
              <w:right w:val="nil"/>
            </w:tcBorders>
          </w:tcPr>
          <w:p w14:paraId="43BF50A8" w14:textId="77777777" w:rsidR="00B0688D" w:rsidRDefault="00B0688D" w:rsidP="007057F4">
            <w:r>
              <w:rPr>
                <w:noProof/>
              </w:rPr>
              <mc:AlternateContent>
                <mc:Choice Requires="wps">
                  <w:drawing>
                    <wp:inline distT="0" distB="0" distL="0" distR="0" wp14:anchorId="5B5DFAE8" wp14:editId="3CE75620">
                      <wp:extent cx="4959350" cy="1339403"/>
                      <wp:effectExtent l="0" t="0" r="0" b="0"/>
                      <wp:docPr id="8" name="Text Box 8"/>
                      <wp:cNvGraphicFramePr/>
                      <a:graphic xmlns:a="http://schemas.openxmlformats.org/drawingml/2006/main">
                        <a:graphicData uri="http://schemas.microsoft.com/office/word/2010/wordprocessingShape">
                          <wps:wsp>
                            <wps:cNvSpPr txBox="1"/>
                            <wps:spPr>
                              <a:xfrm>
                                <a:off x="0" y="0"/>
                                <a:ext cx="4959350" cy="1339403"/>
                              </a:xfrm>
                              <a:prstGeom prst="rect">
                                <a:avLst/>
                              </a:prstGeom>
                              <a:noFill/>
                              <a:ln w="6350">
                                <a:noFill/>
                              </a:ln>
                            </wps:spPr>
                            <wps:txb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B5DFAE8" id="_x0000_t202" coordsize="21600,21600" o:spt="202" path="m,l,21600r21600,l21600,xe">
                      <v:stroke joinstyle="miter"/>
                      <v:path gradientshapeok="t" o:connecttype="rect"/>
                    </v:shapetype>
                    <v:shape id="Text Box 8" o:spid="_x0000_s1026" type="#_x0000_t202" style="width:390.5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" filled="f" stroked="f" strokeweight=".5pt">
                      <v:textbox>
                        <w:txbxContent>
                          <w:p w14:paraId="70CFDA5D" w14:textId="05216BC6" w:rsidR="009875C8" w:rsidRDefault="00700909" w:rsidP="002E0194">
                            <w:pPr>
                              <w:pStyle w:val="Title"/>
                            </w:pPr>
                            <w:r>
                              <w:t>Evidence</w:t>
                            </w:r>
                            <w:r w:rsidR="006D59BC">
                              <w:t>-b</w:t>
                            </w:r>
                            <w:r>
                              <w:t>ased Practice Report</w:t>
                            </w:r>
                          </w:p>
                          <w:p w14:paraId="70F924AF" w14:textId="77777777" w:rsidR="00B0688D" w:rsidRPr="002E0194" w:rsidRDefault="00B0688D" w:rsidP="002E0194">
                            <w:pPr>
                              <w:pStyle w:val="Title"/>
                            </w:pPr>
                            <w:r w:rsidRPr="002E0194">
                              <w:t>REPORT</w:t>
                            </w:r>
                          </w:p>
                        </w:txbxContent>
                      </v:textbox>
                      <w10:anchorlock/>
                    </v:shape>
                  </w:pict>
                </mc:Fallback>
              </mc:AlternateContent>
            </w:r>
          </w:p>
        </w:tc>
      </w:tr>
    </w:tbl>
    <w:tbl>
      <w:tblPr>
        <w:tblpPr w:leftFromText="180" w:rightFromText="180" w:vertAnchor="text" w:horzAnchor="page" w:tblpX="954" w:tblpY="289"/>
        <w:tblW w:w="0" w:type="auto"/>
        <w:tblCellMar>
          <w:left w:w="0" w:type="dxa"/>
          <w:right w:w="0" w:type="dxa"/>
        </w:tblCellMar>
        <w:tblLook w:val="0000" w:firstRow="0" w:lastRow="0" w:firstColumn="0" w:lastColumn="0" w:noHBand="0" w:noVBand="0"/>
      </w:tblPr>
      <w:tblGrid>
        <w:gridCol w:w="4845"/>
      </w:tblGrid>
      <w:tr w:rsidR="00B0688D" w14:paraId="5710FFC5" w14:textId="77777777" w:rsidTr="00B0688D">
        <w:trPr>
          <w:trHeight w:val="2043"/>
        </w:trPr>
        <w:tc>
          <w:tcPr>
            <w:tcW w:w="4572" w:type="dxa"/>
          </w:tcPr>
          <w:p w14:paraId="3A39D0EE" w14:textId="77777777" w:rsidR="00B0688D" w:rsidRDefault="00B0688D" w:rsidP="007057F4">
            <w:r>
              <w:rPr>
                <w:noProof/>
              </w:rPr>
              <mc:AlternateContent>
                <mc:Choice Requires="wps">
                  <w:drawing>
                    <wp:inline distT="0" distB="0" distL="0" distR="0" wp14:anchorId="31A8C160" wp14:editId="320F4183">
                      <wp:extent cx="2842054" cy="469557"/>
                      <wp:effectExtent l="0" t="0" r="0" b="6985"/>
                      <wp:docPr id="6" name="Text Box 6"/>
                      <wp:cNvGraphicFramePr/>
                      <a:graphic xmlns:a="http://schemas.openxmlformats.org/drawingml/2006/main">
                        <a:graphicData uri="http://schemas.microsoft.com/office/word/2010/wordprocessingShape">
                          <wps:wsp>
                            <wps:cNvSpPr txBox="1"/>
                            <wps:spPr>
                              <a:xfrm>
                                <a:off x="0" y="0"/>
                                <a:ext cx="2842054" cy="469557"/>
                              </a:xfrm>
                              <a:prstGeom prst="rect">
                                <a:avLst/>
                              </a:prstGeom>
                              <a:noFill/>
                              <a:ln w="6350">
                                <a:noFill/>
                              </a:ln>
                            </wps:spPr>
                            <wps:txbx>
                              <w:txbxContent>
                                <w:p w14:paraId="4634C987" w14:textId="4BCF0C88" w:rsidR="00B0688D" w:rsidRPr="002178B9" w:rsidRDefault="00B0688D" w:rsidP="004F2231">
                                  <w:pPr>
                                    <w:rPr>
                                      <w:rFonts w:asciiTheme="majorHAnsi" w:hAnsiTheme="majorHAnsi"/>
                                      <w:color w:val="0189F9" w:themeColor="accent1"/>
                                      <w:sz w:val="48"/>
                                      <w:szCs w:val="4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1A8C160" id="Text Box 6" o:spid="_x0000_s1027" type="#_x0000_t202" style="width:223.8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" filled="f" stroked="f" strokeweight=".5pt">
                      <v:textbox>
                        <w:txbxContent>
                          <w:p w14:paraId="4634C987" w14:textId="4BCF0C88" w:rsidR="00B0688D" w:rsidRPr="002178B9" w:rsidRDefault="00B0688D" w:rsidP="004F2231">
                            <w:pPr>
                              <w:rPr>
                                <w:rFonts w:asciiTheme="majorHAnsi" w:hAnsiTheme="majorHAnsi"/>
                                <w:color w:val="0189F9" w:themeColor="accent1"/>
                                <w:sz w:val="48"/>
                                <w:szCs w:val="48"/>
                              </w:rPr>
                            </w:pPr>
                          </w:p>
                        </w:txbxContent>
                      </v:textbox>
                      <w10:anchorlock/>
                    </v:shape>
                  </w:pict>
                </mc:Fallback>
              </mc:AlternateContent>
            </w:r>
            <w:r>
              <w:rPr>
                <w:noProof/>
              </w:rPr>
              <mc:AlternateContent>
                <mc:Choice Requires="wps">
                  <w:drawing>
                    <wp:inline distT="0" distB="0" distL="0" distR="0" wp14:anchorId="0E511CEE" wp14:editId="127E0A58">
                      <wp:extent cx="3076575" cy="1543050"/>
                      <wp:effectExtent l="0" t="0" r="0" b="0"/>
                      <wp:docPr id="7" name="Text Box 7"/>
                      <wp:cNvGraphicFramePr/>
                      <a:graphic xmlns:a="http://schemas.openxmlformats.org/drawingml/2006/main">
                        <a:graphicData uri="http://schemas.microsoft.com/office/word/2010/wordprocessingShape">
                          <wps:wsp>
                            <wps:cNvSpPr txBox="1"/>
                            <wps:spPr>
                              <a:xfrm>
                                <a:off x="0" y="0"/>
                                <a:ext cx="3076575" cy="1543050"/>
                              </a:xfrm>
                              <a:prstGeom prst="rect">
                                <a:avLst/>
                              </a:prstGeom>
                              <a:noFill/>
                              <a:ln w="6350">
                                <a:noFill/>
                              </a:ln>
                            </wps:spPr>
                            <wps:txbx>
                              <w:txbxContent>
                                <w:p w14:paraId="7B26C305" w14:textId="77777777" w:rsidR="0000329C" w:rsidRDefault="0000329C" w:rsidP="0000329C">
                                  <w:pPr>
                                    <w:ind w:left="-993" w:right="-1039"/>
                                    <w:jc w:val="center"/>
                                    <w:rPr>
                                      <w:color w:val="000000"/>
                                      <w:szCs w:val="28"/>
                                      <w:highlight w:val="white"/>
                                    </w:rPr>
                                  </w:pPr>
                                  <w:bookmarkStart w:id="0" w:name="_gjdgxs" w:colFirst="0" w:colLast="0"/>
                                  <w:bookmarkEnd w:id="0"/>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0E511CEE" id="Text Box 7" o:spid="_x0000_s1028" type="#_x0000_t202" style="width:242.25pt;height:12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" filled="f" stroked="f" strokeweight=".5pt">
                      <v:textbox>
                        <w:txbxContent>
                          <w:p w14:paraId="7B26C305" w14:textId="77777777" w:rsidR="0000329C" w:rsidRDefault="0000329C" w:rsidP="0000329C">
                            <w:pPr>
                              <w:ind w:left="-993" w:right="-1039"/>
                              <w:jc w:val="center"/>
                              <w:rPr>
                                <w:color w:val="000000"/>
                                <w:szCs w:val="28"/>
                                <w:highlight w:val="white"/>
                              </w:rPr>
                            </w:pPr>
                            <w:bookmarkStart w:id="1" w:name="_gjdgxs" w:colFirst="0" w:colLast="0"/>
                            <w:bookmarkEnd w:id="1"/>
                            <w:r>
                              <w:rPr>
                                <w:color w:val="000000"/>
                                <w:szCs w:val="28"/>
                                <w:highlight w:val="white"/>
                              </w:rPr>
                              <w:t>Learner – Sarah Louise Brain</w:t>
                            </w:r>
                          </w:p>
                          <w:p w14:paraId="19148603" w14:textId="77777777" w:rsidR="0000329C" w:rsidRDefault="0000329C" w:rsidP="0000329C">
                            <w:pPr>
                              <w:ind w:left="-993" w:right="-1039"/>
                              <w:jc w:val="center"/>
                              <w:rPr>
                                <w:color w:val="000000"/>
                                <w:szCs w:val="28"/>
                                <w:highlight w:val="white"/>
                              </w:rPr>
                            </w:pPr>
                            <w:r>
                              <w:rPr>
                                <w:color w:val="000000"/>
                                <w:szCs w:val="28"/>
                                <w:highlight w:val="white"/>
                              </w:rPr>
                              <w:t>Student Number – 2241084</w:t>
                            </w:r>
                          </w:p>
                          <w:p w14:paraId="4365E9D8" w14:textId="77777777" w:rsidR="0000329C" w:rsidRDefault="0000329C" w:rsidP="0000329C">
                            <w:pPr>
                              <w:ind w:left="-993" w:right="-1039"/>
                              <w:jc w:val="center"/>
                              <w:rPr>
                                <w:color w:val="000000"/>
                                <w:szCs w:val="28"/>
                                <w:highlight w:val="white"/>
                              </w:rPr>
                            </w:pPr>
                            <w:r>
                              <w:rPr>
                                <w:color w:val="000000"/>
                                <w:szCs w:val="28"/>
                                <w:highlight w:val="white"/>
                              </w:rPr>
                              <w:t>CIPD Membership Number - 87639788</w:t>
                            </w:r>
                          </w:p>
                          <w:p w14:paraId="37C8EB9F" w14:textId="77777777" w:rsidR="0000329C" w:rsidRDefault="0000329C" w:rsidP="0000329C">
                            <w:pPr>
                              <w:spacing w:line="240" w:lineRule="auto"/>
                              <w:ind w:left="-992" w:right="-1038"/>
                              <w:jc w:val="center"/>
                              <w:rPr>
                                <w:color w:val="000000"/>
                                <w:szCs w:val="28"/>
                                <w:highlight w:val="white"/>
                              </w:rPr>
                            </w:pPr>
                            <w:r>
                              <w:rPr>
                                <w:color w:val="000000"/>
                                <w:szCs w:val="28"/>
                                <w:highlight w:val="white"/>
                              </w:rPr>
                              <w:t>Unit: 5CO02</w:t>
                            </w:r>
                          </w:p>
                          <w:p w14:paraId="022AE9BD" w14:textId="77777777" w:rsidR="00B0688D" w:rsidRPr="00B0688D" w:rsidRDefault="00B0688D" w:rsidP="007057F4"/>
                        </w:txbxContent>
                      </v:textbox>
                      <w10:anchorlock/>
                    </v:shape>
                  </w:pict>
                </mc:Fallback>
              </mc:AlternateContent>
            </w:r>
          </w:p>
        </w:tc>
      </w:tr>
    </w:tbl>
    <w:tbl>
      <w:tblPr>
        <w:tblpPr w:leftFromText="180" w:rightFromText="180" w:vertAnchor="text" w:horzAnchor="page" w:tblpX="954" w:tblpY="12413"/>
        <w:tblW w:w="10350" w:type="dxa"/>
        <w:tblCellMar>
          <w:left w:w="0" w:type="dxa"/>
          <w:right w:w="0" w:type="dxa"/>
        </w:tblCellMar>
        <w:tblLook w:val="0000" w:firstRow="0" w:lastRow="0" w:firstColumn="0" w:lastColumn="0" w:noHBand="0" w:noVBand="0"/>
      </w:tblPr>
      <w:tblGrid>
        <w:gridCol w:w="5449"/>
        <w:gridCol w:w="4901"/>
      </w:tblGrid>
      <w:tr w:rsidR="00B0688D" w14:paraId="3127F18C" w14:textId="77777777" w:rsidTr="007057F4">
        <w:trPr>
          <w:trHeight w:val="1080"/>
        </w:trPr>
        <w:tc>
          <w:tcPr>
            <w:tcW w:w="5449" w:type="dxa"/>
            <w:vAlign w:val="center"/>
          </w:tcPr>
          <w:p w14:paraId="42310314" w14:textId="77777777" w:rsidR="00B0688D" w:rsidRDefault="00B0688D" w:rsidP="007057F4">
            <w:r>
              <w:rPr>
                <w:noProof/>
              </w:rPr>
              <mc:AlternateContent>
                <mc:Choice Requires="wps">
                  <w:drawing>
                    <wp:inline distT="0" distB="0" distL="0" distR="0" wp14:anchorId="2B1CC2AF" wp14:editId="096571EB">
                      <wp:extent cx="2458995" cy="605155"/>
                      <wp:effectExtent l="0" t="0" r="0" b="4445"/>
                      <wp:docPr id="13" name="Text Box 13"/>
                      <wp:cNvGraphicFramePr/>
                      <a:graphic xmlns:a="http://schemas.openxmlformats.org/drawingml/2006/main">
                        <a:graphicData uri="http://schemas.microsoft.com/office/word/2010/wordprocessingShape">
                          <wps:wsp>
                            <wps:cNvSpPr txBox="1"/>
                            <wps:spPr>
                              <a:xfrm>
                                <a:off x="0" y="0"/>
                                <a:ext cx="2458995" cy="605155"/>
                              </a:xfrm>
                              <a:prstGeom prst="rect">
                                <a:avLst/>
                              </a:prstGeom>
                              <a:noFill/>
                              <a:ln w="6350">
                                <a:noFill/>
                              </a:ln>
                            </wps:spPr>
                            <wps:txbx>
                              <w:txbxContent>
                                <w:p w14:paraId="4C847BE0" w14:textId="77777777" w:rsidR="00B0688D" w:rsidRPr="007057F4" w:rsidRDefault="00B0688D" w:rsidP="007057F4"/>
                                <w:p w14:paraId="11911FC3" w14:textId="77777777" w:rsidR="00B0688D" w:rsidRPr="007057F4" w:rsidRDefault="00B0688D" w:rsidP="007057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B1CC2AF" id="Text Box 13" o:spid="_x0000_s1029" type="#_x0000_t202" style="width:193.6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" filled="f" stroked="f" strokeweight=".5pt">
                      <v:textbox>
                        <w:txbxContent>
                          <w:p w14:paraId="4C847BE0" w14:textId="77777777" w:rsidR="00B0688D" w:rsidRPr="007057F4" w:rsidRDefault="00B0688D" w:rsidP="007057F4"/>
                          <w:p w14:paraId="11911FC3" w14:textId="77777777" w:rsidR="00B0688D" w:rsidRPr="007057F4" w:rsidRDefault="00B0688D" w:rsidP="007057F4"/>
                        </w:txbxContent>
                      </v:textbox>
                      <w10:anchorlock/>
                    </v:shape>
                  </w:pict>
                </mc:Fallback>
              </mc:AlternateContent>
            </w:r>
          </w:p>
        </w:tc>
        <w:tc>
          <w:tcPr>
            <w:tcW w:w="4901" w:type="dxa"/>
            <w:vAlign w:val="center"/>
          </w:tcPr>
          <w:p w14:paraId="6D500049" w14:textId="70A314ED" w:rsidR="00B0688D" w:rsidRDefault="00700909" w:rsidP="007057F4">
            <w:pPr>
              <w:jc w:val="right"/>
            </w:pPr>
            <w:r>
              <w:rPr>
                <w:noProof/>
              </w:rPr>
              <w:drawing>
                <wp:inline distT="0" distB="0" distL="0" distR="0" wp14:anchorId="3B66B20C" wp14:editId="7473D1AA">
                  <wp:extent cx="914400" cy="914400"/>
                  <wp:effectExtent l="0" t="0" r="6350" b="6350"/>
                  <wp:docPr id="5" name="Graphic 5" descr="Chee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Cheers with solid fill"/>
                          <pic:cNvPicPr/>
                        </pic:nvPicPr>
                        <pic:blipFill>
                          <a:blip r:embed="rId11">
                            <a:extLs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inline>
              </w:drawing>
            </w:r>
          </w:p>
        </w:tc>
      </w:tr>
    </w:tbl>
    <w:p w14:paraId="646A599B" w14:textId="77777777" w:rsidR="008A3C95" w:rsidRDefault="008A3C95" w:rsidP="007057F4"/>
    <w:p w14:paraId="5EFC6FAA" w14:textId="77777777" w:rsidR="008A3C95" w:rsidRDefault="002E0194" w:rsidP="007057F4">
      <w:r>
        <w:rPr>
          <w:noProof/>
        </w:rPr>
        <w:drawing>
          <wp:anchor distT="0" distB="0" distL="114300" distR="114300" simplePos="0" relativeHeight="251658243" behindDoc="1" locked="0" layoutInCell="1" allowOverlap="1" wp14:anchorId="279AD442" wp14:editId="79CDA7D0">
            <wp:simplePos x="0" y="0"/>
            <wp:positionH relativeFrom="column">
              <wp:posOffset>-12065</wp:posOffset>
            </wp:positionH>
            <wp:positionV relativeFrom="paragraph">
              <wp:posOffset>3031087</wp:posOffset>
            </wp:positionV>
            <wp:extent cx="2330450" cy="3310890"/>
            <wp:effectExtent l="0" t="0" r="0" b="3810"/>
            <wp:wrapNone/>
            <wp:docPr id="4" name="Graphic 4"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2330450" cy="3310890"/>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1" behindDoc="1" locked="0" layoutInCell="1" allowOverlap="1" wp14:anchorId="61ABCD79" wp14:editId="16F67EFD">
            <wp:simplePos x="0" y="0"/>
            <wp:positionH relativeFrom="column">
              <wp:posOffset>-12065</wp:posOffset>
            </wp:positionH>
            <wp:positionV relativeFrom="paragraph">
              <wp:posOffset>3037598</wp:posOffset>
            </wp:positionV>
            <wp:extent cx="7045257" cy="3329054"/>
            <wp:effectExtent l="0" t="0" r="3810" b="5080"/>
            <wp:wrapNone/>
            <wp:docPr id="3" name="Picture 3" descr="business cent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02.png"/>
                    <pic:cNvPicPr/>
                  </pic:nvPicPr>
                  <pic:blipFill>
                    <a:blip r:embed="rId15">
                      <a:duotone>
                        <a:prstClr val="black"/>
                        <a:schemeClr val="accent6">
                          <a:tint val="45000"/>
                          <a:satMod val="400000"/>
                        </a:schemeClr>
                      </a:duotone>
                    </a:blip>
                    <a:stretch>
                      <a:fillRect/>
                    </a:stretch>
                  </pic:blipFill>
                  <pic:spPr>
                    <a:xfrm>
                      <a:off x="0" y="0"/>
                      <a:ext cx="7045257" cy="3329054"/>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2" behindDoc="1" locked="0" layoutInCell="1" allowOverlap="1" wp14:anchorId="09727632" wp14:editId="072D1E2E">
            <wp:simplePos x="0" y="0"/>
            <wp:positionH relativeFrom="column">
              <wp:posOffset>3376635</wp:posOffset>
            </wp:positionH>
            <wp:positionV relativeFrom="paragraph">
              <wp:posOffset>1452880</wp:posOffset>
            </wp:positionV>
            <wp:extent cx="2274015" cy="3122528"/>
            <wp:effectExtent l="0" t="0" r="0" b="1905"/>
            <wp:wrapNone/>
            <wp:docPr id="2"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00067C92">
        <w:rPr>
          <w:noProof/>
        </w:rPr>
        <w:drawing>
          <wp:anchor distT="0" distB="0" distL="114300" distR="114300" simplePos="0" relativeHeight="251658240" behindDoc="1" locked="0" layoutInCell="1" allowOverlap="1" wp14:anchorId="68EB7F29" wp14:editId="2D7A276E">
            <wp:simplePos x="0" y="0"/>
            <wp:positionH relativeFrom="column">
              <wp:posOffset>-718641</wp:posOffset>
            </wp:positionH>
            <wp:positionV relativeFrom="paragraph">
              <wp:posOffset>1620457</wp:posOffset>
            </wp:positionV>
            <wp:extent cx="5859887" cy="2490114"/>
            <wp:effectExtent l="0" t="0" r="7620" b="5715"/>
            <wp:wrapNone/>
            <wp:docPr id="1"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889478" cy="2502688"/>
                    </a:xfrm>
                    <a:prstGeom prst="rect">
                      <a:avLst/>
                    </a:prstGeom>
                  </pic:spPr>
                </pic:pic>
              </a:graphicData>
            </a:graphic>
            <wp14:sizeRelH relativeFrom="margin">
              <wp14:pctWidth>0</wp14:pctWidth>
            </wp14:sizeRelH>
            <wp14:sizeRelV relativeFrom="margin">
              <wp14:pctHeight>0</wp14:pctHeight>
            </wp14:sizeRelV>
          </wp:anchor>
        </w:drawing>
      </w:r>
      <w:r w:rsidR="008A3C95">
        <w:br w:type="page"/>
      </w:r>
    </w:p>
    <w:sdt>
      <w:sdtPr>
        <w:rPr>
          <w:rFonts w:asciiTheme="minorHAnsi" w:eastAsiaTheme="minorEastAsia" w:hAnsiTheme="minorHAnsi" w:cstheme="minorBidi"/>
          <w:bCs w:val="0"/>
          <w:caps w:val="0"/>
          <w:sz w:val="28"/>
          <w:szCs w:val="22"/>
        </w:rPr>
        <w:id w:val="1575085268"/>
        <w:docPartObj>
          <w:docPartGallery w:val="Table of Contents"/>
          <w:docPartUnique/>
        </w:docPartObj>
      </w:sdtPr>
      <w:sdtEndPr>
        <w:rPr>
          <w:noProof/>
        </w:rPr>
      </w:sdtEndPr>
      <w:sdtContent>
        <w:p w14:paraId="60F89796" w14:textId="29C2BD9E" w:rsidR="00E37289" w:rsidRDefault="00E37289">
          <w:pPr>
            <w:pStyle w:val="TOCHeading"/>
            <w:framePr w:wrap="around"/>
          </w:pPr>
          <w:r>
            <w:t>Contents</w:t>
          </w:r>
        </w:p>
        <w:p w14:paraId="70789214" w14:textId="421FDE20" w:rsidR="005D7A50" w:rsidRDefault="00E37289">
          <w:pPr>
            <w:pStyle w:val="TOC3"/>
            <w:tabs>
              <w:tab w:val="right" w:leader="dot" w:pos="9926"/>
            </w:tabs>
            <w:rPr>
              <w:b w:val="0"/>
              <w:noProof/>
              <w:color w:val="auto"/>
              <w:kern w:val="2"/>
              <w:sz w:val="22"/>
              <w:lang w:val="en-GB" w:eastAsia="zh-CN"/>
              <w14:ligatures w14:val="standardContextual"/>
            </w:rPr>
          </w:pPr>
          <w:r>
            <w:fldChar w:fldCharType="begin"/>
          </w:r>
          <w:r>
            <w:instrText xml:space="preserve"> TOC \o "1-3" \h \z \u </w:instrText>
          </w:r>
          <w:r>
            <w:fldChar w:fldCharType="separate"/>
          </w:r>
          <w:hyperlink w:anchor="_Toc152415241" w:history="1">
            <w:r w:rsidR="005D7A50" w:rsidRPr="00D67D09">
              <w:rPr>
                <w:rStyle w:val="Hyperlink"/>
                <w:rFonts w:cstheme="minorHAnsi"/>
                <w:noProof/>
              </w:rPr>
              <w:t>Introduction</w:t>
            </w:r>
            <w:r w:rsidR="005D7A50">
              <w:rPr>
                <w:noProof/>
                <w:webHidden/>
              </w:rPr>
              <w:tab/>
            </w:r>
            <w:r w:rsidR="005D7A50">
              <w:rPr>
                <w:noProof/>
                <w:webHidden/>
              </w:rPr>
              <w:fldChar w:fldCharType="begin"/>
            </w:r>
            <w:r w:rsidR="005D7A50">
              <w:rPr>
                <w:noProof/>
                <w:webHidden/>
              </w:rPr>
              <w:instrText xml:space="preserve"> PAGEREF _Toc152415241 \h </w:instrText>
            </w:r>
            <w:r w:rsidR="005D7A50">
              <w:rPr>
                <w:noProof/>
                <w:webHidden/>
              </w:rPr>
            </w:r>
            <w:r w:rsidR="005D7A50">
              <w:rPr>
                <w:noProof/>
                <w:webHidden/>
              </w:rPr>
              <w:fldChar w:fldCharType="separate"/>
            </w:r>
            <w:r w:rsidR="005D7A50">
              <w:rPr>
                <w:noProof/>
                <w:webHidden/>
              </w:rPr>
              <w:t>2</w:t>
            </w:r>
            <w:r w:rsidR="005D7A50">
              <w:rPr>
                <w:noProof/>
                <w:webHidden/>
              </w:rPr>
              <w:fldChar w:fldCharType="end"/>
            </w:r>
          </w:hyperlink>
        </w:p>
        <w:p w14:paraId="5C88F83C" w14:textId="5964C8DF" w:rsidR="005D7A50" w:rsidRDefault="0085589F">
          <w:pPr>
            <w:pStyle w:val="TOC3"/>
            <w:tabs>
              <w:tab w:val="right" w:leader="dot" w:pos="9926"/>
            </w:tabs>
            <w:rPr>
              <w:b w:val="0"/>
              <w:noProof/>
              <w:color w:val="auto"/>
              <w:kern w:val="2"/>
              <w:sz w:val="22"/>
              <w:lang w:val="en-GB" w:eastAsia="zh-CN"/>
              <w14:ligatures w14:val="standardContextual"/>
            </w:rPr>
          </w:pPr>
          <w:hyperlink w:anchor="_Toc152415242" w:history="1">
            <w:r w:rsidR="005D7A50" w:rsidRPr="00D67D09">
              <w:rPr>
                <w:rStyle w:val="Hyperlink"/>
                <w:rFonts w:cstheme="minorHAnsi"/>
                <w:noProof/>
              </w:rPr>
              <w:t>AC 1.1 Evidence-based practice</w:t>
            </w:r>
            <w:r w:rsidR="005D7A50">
              <w:rPr>
                <w:noProof/>
                <w:webHidden/>
              </w:rPr>
              <w:tab/>
            </w:r>
            <w:r w:rsidR="005D7A50">
              <w:rPr>
                <w:noProof/>
                <w:webHidden/>
              </w:rPr>
              <w:fldChar w:fldCharType="begin"/>
            </w:r>
            <w:r w:rsidR="005D7A50">
              <w:rPr>
                <w:noProof/>
                <w:webHidden/>
              </w:rPr>
              <w:instrText xml:space="preserve"> PAGEREF _Toc152415242 \h </w:instrText>
            </w:r>
            <w:r w:rsidR="005D7A50">
              <w:rPr>
                <w:noProof/>
                <w:webHidden/>
              </w:rPr>
            </w:r>
            <w:r w:rsidR="005D7A50">
              <w:rPr>
                <w:noProof/>
                <w:webHidden/>
              </w:rPr>
              <w:fldChar w:fldCharType="separate"/>
            </w:r>
            <w:r w:rsidR="005D7A50">
              <w:rPr>
                <w:noProof/>
                <w:webHidden/>
              </w:rPr>
              <w:t>2</w:t>
            </w:r>
            <w:r w:rsidR="005D7A50">
              <w:rPr>
                <w:noProof/>
                <w:webHidden/>
              </w:rPr>
              <w:fldChar w:fldCharType="end"/>
            </w:r>
          </w:hyperlink>
        </w:p>
        <w:p w14:paraId="0DA7F017" w14:textId="7ABDFBCF" w:rsidR="005D7A50" w:rsidRDefault="0085589F">
          <w:pPr>
            <w:pStyle w:val="TOC3"/>
            <w:tabs>
              <w:tab w:val="right" w:leader="dot" w:pos="9926"/>
            </w:tabs>
            <w:rPr>
              <w:b w:val="0"/>
              <w:noProof/>
              <w:color w:val="auto"/>
              <w:kern w:val="2"/>
              <w:sz w:val="22"/>
              <w:lang w:val="en-GB" w:eastAsia="zh-CN"/>
              <w14:ligatures w14:val="standardContextual"/>
            </w:rPr>
          </w:pPr>
          <w:hyperlink w:anchor="_Toc152415243" w:history="1">
            <w:r w:rsidR="005D7A50" w:rsidRPr="00D67D09">
              <w:rPr>
                <w:rStyle w:val="Hyperlink"/>
                <w:rFonts w:cstheme="minorHAnsi"/>
                <w:noProof/>
              </w:rPr>
              <w:t>AC 1.2 Analysis tools and methods</w:t>
            </w:r>
            <w:r w:rsidR="005D7A50">
              <w:rPr>
                <w:noProof/>
                <w:webHidden/>
              </w:rPr>
              <w:tab/>
            </w:r>
            <w:r w:rsidR="005D7A50">
              <w:rPr>
                <w:noProof/>
                <w:webHidden/>
              </w:rPr>
              <w:fldChar w:fldCharType="begin"/>
            </w:r>
            <w:r w:rsidR="005D7A50">
              <w:rPr>
                <w:noProof/>
                <w:webHidden/>
              </w:rPr>
              <w:instrText xml:space="preserve"> PAGEREF _Toc152415243 \h </w:instrText>
            </w:r>
            <w:r w:rsidR="005D7A50">
              <w:rPr>
                <w:noProof/>
                <w:webHidden/>
              </w:rPr>
            </w:r>
            <w:r w:rsidR="005D7A50">
              <w:rPr>
                <w:noProof/>
                <w:webHidden/>
              </w:rPr>
              <w:fldChar w:fldCharType="separate"/>
            </w:r>
            <w:r w:rsidR="005D7A50">
              <w:rPr>
                <w:noProof/>
                <w:webHidden/>
              </w:rPr>
              <w:t>4</w:t>
            </w:r>
            <w:r w:rsidR="005D7A50">
              <w:rPr>
                <w:noProof/>
                <w:webHidden/>
              </w:rPr>
              <w:fldChar w:fldCharType="end"/>
            </w:r>
          </w:hyperlink>
        </w:p>
        <w:p w14:paraId="7EB2511B" w14:textId="7F2E8C62" w:rsidR="005D7A50" w:rsidRDefault="0085589F">
          <w:pPr>
            <w:pStyle w:val="TOC3"/>
            <w:tabs>
              <w:tab w:val="right" w:leader="dot" w:pos="9926"/>
            </w:tabs>
            <w:rPr>
              <w:b w:val="0"/>
              <w:noProof/>
              <w:color w:val="auto"/>
              <w:kern w:val="2"/>
              <w:sz w:val="22"/>
              <w:lang w:val="en-GB" w:eastAsia="zh-CN"/>
              <w14:ligatures w14:val="standardContextual"/>
            </w:rPr>
          </w:pPr>
          <w:hyperlink w:anchor="_Toc152415244" w:history="1">
            <w:r w:rsidR="005D7A50" w:rsidRPr="00D67D09">
              <w:rPr>
                <w:rStyle w:val="Hyperlink"/>
                <w:rFonts w:cstheme="minorHAnsi"/>
                <w:noProof/>
              </w:rPr>
              <w:t>AC 1.3 Principles of critical thinking</w:t>
            </w:r>
            <w:r w:rsidR="005D7A50">
              <w:rPr>
                <w:noProof/>
                <w:webHidden/>
              </w:rPr>
              <w:tab/>
            </w:r>
            <w:r w:rsidR="005D7A50">
              <w:rPr>
                <w:noProof/>
                <w:webHidden/>
              </w:rPr>
              <w:fldChar w:fldCharType="begin"/>
            </w:r>
            <w:r w:rsidR="005D7A50">
              <w:rPr>
                <w:noProof/>
                <w:webHidden/>
              </w:rPr>
              <w:instrText xml:space="preserve"> PAGEREF _Toc152415244 \h </w:instrText>
            </w:r>
            <w:r w:rsidR="005D7A50">
              <w:rPr>
                <w:noProof/>
                <w:webHidden/>
              </w:rPr>
            </w:r>
            <w:r w:rsidR="005D7A50">
              <w:rPr>
                <w:noProof/>
                <w:webHidden/>
              </w:rPr>
              <w:fldChar w:fldCharType="separate"/>
            </w:r>
            <w:r w:rsidR="005D7A50">
              <w:rPr>
                <w:noProof/>
                <w:webHidden/>
              </w:rPr>
              <w:t>5</w:t>
            </w:r>
            <w:r w:rsidR="005D7A50">
              <w:rPr>
                <w:noProof/>
                <w:webHidden/>
              </w:rPr>
              <w:fldChar w:fldCharType="end"/>
            </w:r>
          </w:hyperlink>
        </w:p>
        <w:p w14:paraId="19DE8633" w14:textId="1CC1715E" w:rsidR="005D7A50" w:rsidRDefault="0085589F">
          <w:pPr>
            <w:pStyle w:val="TOC3"/>
            <w:tabs>
              <w:tab w:val="right" w:leader="dot" w:pos="9926"/>
            </w:tabs>
            <w:rPr>
              <w:b w:val="0"/>
              <w:noProof/>
              <w:color w:val="auto"/>
              <w:kern w:val="2"/>
              <w:sz w:val="22"/>
              <w:lang w:val="en-GB" w:eastAsia="zh-CN"/>
              <w14:ligatures w14:val="standardContextual"/>
            </w:rPr>
          </w:pPr>
          <w:hyperlink w:anchor="_Toc152415245" w:history="1">
            <w:r w:rsidR="005D7A50" w:rsidRPr="00D67D09">
              <w:rPr>
                <w:rStyle w:val="Hyperlink"/>
                <w:rFonts w:cstheme="minorHAnsi"/>
                <w:noProof/>
              </w:rPr>
              <w:t>AC 1.4 Decision-making processes</w:t>
            </w:r>
            <w:r w:rsidR="005D7A50">
              <w:rPr>
                <w:noProof/>
                <w:webHidden/>
              </w:rPr>
              <w:tab/>
            </w:r>
            <w:r w:rsidR="005D7A50">
              <w:rPr>
                <w:noProof/>
                <w:webHidden/>
              </w:rPr>
              <w:fldChar w:fldCharType="begin"/>
            </w:r>
            <w:r w:rsidR="005D7A50">
              <w:rPr>
                <w:noProof/>
                <w:webHidden/>
              </w:rPr>
              <w:instrText xml:space="preserve"> PAGEREF _Toc152415245 \h </w:instrText>
            </w:r>
            <w:r w:rsidR="005D7A50">
              <w:rPr>
                <w:noProof/>
                <w:webHidden/>
              </w:rPr>
            </w:r>
            <w:r w:rsidR="005D7A50">
              <w:rPr>
                <w:noProof/>
                <w:webHidden/>
              </w:rPr>
              <w:fldChar w:fldCharType="separate"/>
            </w:r>
            <w:r w:rsidR="005D7A50">
              <w:rPr>
                <w:noProof/>
                <w:webHidden/>
              </w:rPr>
              <w:t>6</w:t>
            </w:r>
            <w:r w:rsidR="005D7A50">
              <w:rPr>
                <w:noProof/>
                <w:webHidden/>
              </w:rPr>
              <w:fldChar w:fldCharType="end"/>
            </w:r>
          </w:hyperlink>
        </w:p>
        <w:p w14:paraId="08CF2314" w14:textId="6D6824D8" w:rsidR="005D7A50" w:rsidRDefault="0085589F">
          <w:pPr>
            <w:pStyle w:val="TOC3"/>
            <w:tabs>
              <w:tab w:val="right" w:leader="dot" w:pos="9926"/>
            </w:tabs>
            <w:rPr>
              <w:b w:val="0"/>
              <w:noProof/>
              <w:color w:val="auto"/>
              <w:kern w:val="2"/>
              <w:sz w:val="22"/>
              <w:lang w:val="en-GB" w:eastAsia="zh-CN"/>
              <w14:ligatures w14:val="standardContextual"/>
            </w:rPr>
          </w:pPr>
          <w:hyperlink w:anchor="_Toc152415246" w:history="1">
            <w:r w:rsidR="005D7A50" w:rsidRPr="00D67D09">
              <w:rPr>
                <w:rStyle w:val="Hyperlink"/>
                <w:rFonts w:cstheme="minorHAnsi"/>
                <w:noProof/>
              </w:rPr>
              <w:t>AC 1.5 Ethical perspectives</w:t>
            </w:r>
            <w:r w:rsidR="005D7A50">
              <w:rPr>
                <w:noProof/>
                <w:webHidden/>
              </w:rPr>
              <w:tab/>
            </w:r>
            <w:r w:rsidR="005D7A50">
              <w:rPr>
                <w:noProof/>
                <w:webHidden/>
              </w:rPr>
              <w:fldChar w:fldCharType="begin"/>
            </w:r>
            <w:r w:rsidR="005D7A50">
              <w:rPr>
                <w:noProof/>
                <w:webHidden/>
              </w:rPr>
              <w:instrText xml:space="preserve"> PAGEREF _Toc152415246 \h </w:instrText>
            </w:r>
            <w:r w:rsidR="005D7A50">
              <w:rPr>
                <w:noProof/>
                <w:webHidden/>
              </w:rPr>
            </w:r>
            <w:r w:rsidR="005D7A50">
              <w:rPr>
                <w:noProof/>
                <w:webHidden/>
              </w:rPr>
              <w:fldChar w:fldCharType="separate"/>
            </w:r>
            <w:r w:rsidR="005D7A50">
              <w:rPr>
                <w:noProof/>
                <w:webHidden/>
              </w:rPr>
              <w:t>8</w:t>
            </w:r>
            <w:r w:rsidR="005D7A50">
              <w:rPr>
                <w:noProof/>
                <w:webHidden/>
              </w:rPr>
              <w:fldChar w:fldCharType="end"/>
            </w:r>
          </w:hyperlink>
        </w:p>
        <w:p w14:paraId="0D8173DC" w14:textId="47AA3252" w:rsidR="005D7A50" w:rsidRDefault="0085589F">
          <w:pPr>
            <w:pStyle w:val="TOC3"/>
            <w:tabs>
              <w:tab w:val="right" w:leader="dot" w:pos="9926"/>
            </w:tabs>
            <w:rPr>
              <w:b w:val="0"/>
              <w:noProof/>
              <w:color w:val="auto"/>
              <w:kern w:val="2"/>
              <w:sz w:val="22"/>
              <w:lang w:val="en-GB" w:eastAsia="zh-CN"/>
              <w14:ligatures w14:val="standardContextual"/>
            </w:rPr>
          </w:pPr>
          <w:hyperlink w:anchor="_Toc152415247" w:history="1">
            <w:r w:rsidR="005D7A50" w:rsidRPr="00D67D09">
              <w:rPr>
                <w:rStyle w:val="Hyperlink"/>
                <w:rFonts w:cstheme="minorHAnsi"/>
                <w:noProof/>
              </w:rPr>
              <w:t>AC 3.1 Measuring financial and non-financial performance.</w:t>
            </w:r>
            <w:r w:rsidR="005D7A50">
              <w:rPr>
                <w:noProof/>
                <w:webHidden/>
              </w:rPr>
              <w:tab/>
            </w:r>
            <w:r w:rsidR="005D7A50">
              <w:rPr>
                <w:noProof/>
                <w:webHidden/>
              </w:rPr>
              <w:fldChar w:fldCharType="begin"/>
            </w:r>
            <w:r w:rsidR="005D7A50">
              <w:rPr>
                <w:noProof/>
                <w:webHidden/>
              </w:rPr>
              <w:instrText xml:space="preserve"> PAGEREF _Toc152415247 \h </w:instrText>
            </w:r>
            <w:r w:rsidR="005D7A50">
              <w:rPr>
                <w:noProof/>
                <w:webHidden/>
              </w:rPr>
            </w:r>
            <w:r w:rsidR="005D7A50">
              <w:rPr>
                <w:noProof/>
                <w:webHidden/>
              </w:rPr>
              <w:fldChar w:fldCharType="separate"/>
            </w:r>
            <w:r w:rsidR="005D7A50">
              <w:rPr>
                <w:noProof/>
                <w:webHidden/>
              </w:rPr>
              <w:t>10</w:t>
            </w:r>
            <w:r w:rsidR="005D7A50">
              <w:rPr>
                <w:noProof/>
                <w:webHidden/>
              </w:rPr>
              <w:fldChar w:fldCharType="end"/>
            </w:r>
          </w:hyperlink>
        </w:p>
        <w:p w14:paraId="3A467E3D" w14:textId="43D743A3" w:rsidR="005D7A50" w:rsidRDefault="0085589F">
          <w:pPr>
            <w:pStyle w:val="TOC3"/>
            <w:tabs>
              <w:tab w:val="right" w:leader="dot" w:pos="9926"/>
            </w:tabs>
            <w:rPr>
              <w:b w:val="0"/>
              <w:noProof/>
              <w:color w:val="auto"/>
              <w:kern w:val="2"/>
              <w:sz w:val="22"/>
              <w:lang w:val="en-GB" w:eastAsia="zh-CN"/>
              <w14:ligatures w14:val="standardContextual"/>
            </w:rPr>
          </w:pPr>
          <w:hyperlink w:anchor="_Toc152415248" w:history="1">
            <w:r w:rsidR="005D7A50" w:rsidRPr="00D67D09">
              <w:rPr>
                <w:rStyle w:val="Hyperlink"/>
                <w:rFonts w:cstheme="minorHAnsi"/>
                <w:noProof/>
              </w:rPr>
              <w:t>AC 3.2 People practices adding value.</w:t>
            </w:r>
            <w:r w:rsidR="005D7A50">
              <w:rPr>
                <w:noProof/>
                <w:webHidden/>
              </w:rPr>
              <w:tab/>
            </w:r>
            <w:r w:rsidR="005D7A50">
              <w:rPr>
                <w:noProof/>
                <w:webHidden/>
              </w:rPr>
              <w:fldChar w:fldCharType="begin"/>
            </w:r>
            <w:r w:rsidR="005D7A50">
              <w:rPr>
                <w:noProof/>
                <w:webHidden/>
              </w:rPr>
              <w:instrText xml:space="preserve"> PAGEREF _Toc152415248 \h </w:instrText>
            </w:r>
            <w:r w:rsidR="005D7A50">
              <w:rPr>
                <w:noProof/>
                <w:webHidden/>
              </w:rPr>
            </w:r>
            <w:r w:rsidR="005D7A50">
              <w:rPr>
                <w:noProof/>
                <w:webHidden/>
              </w:rPr>
              <w:fldChar w:fldCharType="separate"/>
            </w:r>
            <w:r w:rsidR="005D7A50">
              <w:rPr>
                <w:noProof/>
                <w:webHidden/>
              </w:rPr>
              <w:t>11</w:t>
            </w:r>
            <w:r w:rsidR="005D7A50">
              <w:rPr>
                <w:noProof/>
                <w:webHidden/>
              </w:rPr>
              <w:fldChar w:fldCharType="end"/>
            </w:r>
          </w:hyperlink>
        </w:p>
        <w:p w14:paraId="3D65B04B" w14:textId="4390CE88" w:rsidR="005D7A50" w:rsidRDefault="0085589F">
          <w:pPr>
            <w:pStyle w:val="TOC3"/>
            <w:tabs>
              <w:tab w:val="right" w:leader="dot" w:pos="9926"/>
            </w:tabs>
            <w:rPr>
              <w:b w:val="0"/>
              <w:noProof/>
              <w:color w:val="auto"/>
              <w:kern w:val="2"/>
              <w:sz w:val="22"/>
              <w:lang w:val="en-GB" w:eastAsia="zh-CN"/>
              <w14:ligatures w14:val="standardContextual"/>
            </w:rPr>
          </w:pPr>
          <w:hyperlink w:anchor="_Toc152415249" w:history="1">
            <w:r w:rsidR="005D7A50" w:rsidRPr="00D67D09">
              <w:rPr>
                <w:rStyle w:val="Hyperlink"/>
                <w:rFonts w:cstheme="minorHAnsi"/>
                <w:noProof/>
              </w:rPr>
              <w:t>Conclusion</w:t>
            </w:r>
            <w:r w:rsidR="005D7A50">
              <w:rPr>
                <w:noProof/>
                <w:webHidden/>
              </w:rPr>
              <w:tab/>
            </w:r>
            <w:r w:rsidR="005D7A50">
              <w:rPr>
                <w:noProof/>
                <w:webHidden/>
              </w:rPr>
              <w:fldChar w:fldCharType="begin"/>
            </w:r>
            <w:r w:rsidR="005D7A50">
              <w:rPr>
                <w:noProof/>
                <w:webHidden/>
              </w:rPr>
              <w:instrText xml:space="preserve"> PAGEREF _Toc152415249 \h </w:instrText>
            </w:r>
            <w:r w:rsidR="005D7A50">
              <w:rPr>
                <w:noProof/>
                <w:webHidden/>
              </w:rPr>
            </w:r>
            <w:r w:rsidR="005D7A50">
              <w:rPr>
                <w:noProof/>
                <w:webHidden/>
              </w:rPr>
              <w:fldChar w:fldCharType="separate"/>
            </w:r>
            <w:r w:rsidR="005D7A50">
              <w:rPr>
                <w:noProof/>
                <w:webHidden/>
              </w:rPr>
              <w:t>11</w:t>
            </w:r>
            <w:r w:rsidR="005D7A50">
              <w:rPr>
                <w:noProof/>
                <w:webHidden/>
              </w:rPr>
              <w:fldChar w:fldCharType="end"/>
            </w:r>
          </w:hyperlink>
        </w:p>
        <w:p w14:paraId="012907B0" w14:textId="1A872AA7" w:rsidR="005D7A50" w:rsidRDefault="0085589F">
          <w:pPr>
            <w:pStyle w:val="TOC3"/>
            <w:tabs>
              <w:tab w:val="right" w:leader="dot" w:pos="9926"/>
            </w:tabs>
            <w:rPr>
              <w:b w:val="0"/>
              <w:noProof/>
              <w:color w:val="auto"/>
              <w:kern w:val="2"/>
              <w:sz w:val="22"/>
              <w:lang w:val="en-GB" w:eastAsia="zh-CN"/>
              <w14:ligatures w14:val="standardContextual"/>
            </w:rPr>
          </w:pPr>
          <w:hyperlink w:anchor="_Toc152415250" w:history="1">
            <w:r w:rsidR="005D7A50" w:rsidRPr="00D67D09">
              <w:rPr>
                <w:rStyle w:val="Hyperlink"/>
                <w:rFonts w:cstheme="minorHAnsi"/>
                <w:bCs/>
                <w:noProof/>
              </w:rPr>
              <w:t>References</w:t>
            </w:r>
            <w:r w:rsidR="005D7A50">
              <w:rPr>
                <w:noProof/>
                <w:webHidden/>
              </w:rPr>
              <w:tab/>
            </w:r>
            <w:r w:rsidR="005D7A50">
              <w:rPr>
                <w:noProof/>
                <w:webHidden/>
              </w:rPr>
              <w:fldChar w:fldCharType="begin"/>
            </w:r>
            <w:r w:rsidR="005D7A50">
              <w:rPr>
                <w:noProof/>
                <w:webHidden/>
              </w:rPr>
              <w:instrText xml:space="preserve"> PAGEREF _Toc152415250 \h </w:instrText>
            </w:r>
            <w:r w:rsidR="005D7A50">
              <w:rPr>
                <w:noProof/>
                <w:webHidden/>
              </w:rPr>
            </w:r>
            <w:r w:rsidR="005D7A50">
              <w:rPr>
                <w:noProof/>
                <w:webHidden/>
              </w:rPr>
              <w:fldChar w:fldCharType="separate"/>
            </w:r>
            <w:r w:rsidR="005D7A50">
              <w:rPr>
                <w:noProof/>
                <w:webHidden/>
              </w:rPr>
              <w:t>12</w:t>
            </w:r>
            <w:r w:rsidR="005D7A50">
              <w:rPr>
                <w:noProof/>
                <w:webHidden/>
              </w:rPr>
              <w:fldChar w:fldCharType="end"/>
            </w:r>
          </w:hyperlink>
        </w:p>
        <w:p w14:paraId="3BDC33AD" w14:textId="1E18A7A2" w:rsidR="00E37289" w:rsidRDefault="00E37289">
          <w:r>
            <w:rPr>
              <w:bCs/>
              <w:noProof/>
            </w:rPr>
            <w:fldChar w:fldCharType="end"/>
          </w:r>
        </w:p>
      </w:sdtContent>
    </w:sdt>
    <w:p w14:paraId="1D36354F" w14:textId="77777777" w:rsidR="004F2231" w:rsidRDefault="004F2231">
      <w:pPr>
        <w:spacing w:after="200"/>
        <w:rPr>
          <w:bCs/>
          <w:noProof/>
        </w:rPr>
      </w:pPr>
      <w:r>
        <w:rPr>
          <w:bCs/>
          <w:noProof/>
        </w:rPr>
        <w:br w:type="page"/>
      </w:r>
    </w:p>
    <w:p w14:paraId="1D7553AC" w14:textId="37510954" w:rsidR="00E37289" w:rsidRPr="00510840" w:rsidRDefault="001C2D9E" w:rsidP="001C2D9E">
      <w:pPr>
        <w:pStyle w:val="Heading3"/>
        <w:rPr>
          <w:rFonts w:asciiTheme="minorHAnsi" w:hAnsiTheme="minorHAnsi" w:cstheme="minorHAnsi"/>
          <w:sz w:val="28"/>
          <w:szCs w:val="28"/>
        </w:rPr>
      </w:pPr>
      <w:bookmarkStart w:id="2" w:name="_Toc152415241"/>
      <w:r w:rsidRPr="00510840">
        <w:rPr>
          <w:rFonts w:asciiTheme="minorHAnsi" w:hAnsiTheme="minorHAnsi" w:cstheme="minorHAnsi"/>
          <w:sz w:val="28"/>
          <w:szCs w:val="28"/>
        </w:rPr>
        <w:lastRenderedPageBreak/>
        <w:t>Introduction</w:t>
      </w:r>
      <w:bookmarkEnd w:id="2"/>
      <w:r w:rsidRPr="00510840">
        <w:rPr>
          <w:rFonts w:asciiTheme="minorHAnsi" w:hAnsiTheme="minorHAnsi" w:cstheme="minorHAnsi"/>
          <w:sz w:val="28"/>
          <w:szCs w:val="28"/>
        </w:rPr>
        <w:t xml:space="preserve"> </w:t>
      </w:r>
    </w:p>
    <w:p w14:paraId="4944C7A5" w14:textId="79BD4420" w:rsidR="00993712" w:rsidRPr="00510840" w:rsidRDefault="00AE7C14">
      <w:pPr>
        <w:rPr>
          <w:rFonts w:cstheme="minorHAnsi"/>
          <w:b w:val="0"/>
          <w:bCs/>
          <w:color w:val="040C28"/>
          <w:sz w:val="24"/>
          <w:szCs w:val="24"/>
        </w:rPr>
      </w:pPr>
      <w:r w:rsidRPr="00510840">
        <w:rPr>
          <w:rFonts w:cstheme="minorHAnsi"/>
          <w:b w:val="0"/>
          <w:bCs/>
          <w:color w:val="202124"/>
          <w:sz w:val="24"/>
          <w:szCs w:val="24"/>
          <w:shd w:val="clear" w:color="auto" w:fill="FFFFFF"/>
        </w:rPr>
        <w:t>Young</w:t>
      </w:r>
      <w:r w:rsidR="00993712" w:rsidRPr="00510840">
        <w:rPr>
          <w:rFonts w:cstheme="minorHAnsi"/>
          <w:b w:val="0"/>
          <w:bCs/>
          <w:color w:val="202124"/>
          <w:sz w:val="24"/>
          <w:szCs w:val="24"/>
          <w:shd w:val="clear" w:color="auto" w:fill="FFFFFF"/>
        </w:rPr>
        <w:t xml:space="preserve"> (202</w:t>
      </w:r>
      <w:r w:rsidRPr="00510840">
        <w:rPr>
          <w:rFonts w:cstheme="minorHAnsi"/>
          <w:b w:val="0"/>
          <w:bCs/>
          <w:color w:val="202124"/>
          <w:sz w:val="24"/>
          <w:szCs w:val="24"/>
          <w:shd w:val="clear" w:color="auto" w:fill="FFFFFF"/>
        </w:rPr>
        <w:t>0</w:t>
      </w:r>
      <w:r w:rsidR="00993712" w:rsidRPr="00510840">
        <w:rPr>
          <w:rFonts w:cstheme="minorHAnsi"/>
          <w:b w:val="0"/>
          <w:bCs/>
          <w:color w:val="202124"/>
          <w:sz w:val="24"/>
          <w:szCs w:val="24"/>
          <w:shd w:val="clear" w:color="auto" w:fill="FFFFFF"/>
        </w:rPr>
        <w:t>) state</w:t>
      </w:r>
      <w:r w:rsidRPr="00510840">
        <w:rPr>
          <w:rFonts w:cstheme="minorHAnsi"/>
          <w:b w:val="0"/>
          <w:bCs/>
          <w:color w:val="202124"/>
          <w:sz w:val="24"/>
          <w:szCs w:val="24"/>
          <w:shd w:val="clear" w:color="auto" w:fill="FFFFFF"/>
        </w:rPr>
        <w:t>d</w:t>
      </w:r>
      <w:r w:rsidR="00993712" w:rsidRPr="00510840">
        <w:rPr>
          <w:rFonts w:cstheme="minorHAnsi"/>
          <w:b w:val="0"/>
          <w:bCs/>
          <w:color w:val="202124"/>
          <w:sz w:val="24"/>
          <w:szCs w:val="24"/>
          <w:shd w:val="clear" w:color="auto" w:fill="FFFFFF"/>
        </w:rPr>
        <w:t xml:space="preserve"> that evidence-based practice is “about </w:t>
      </w:r>
      <w:r w:rsidR="00993712" w:rsidRPr="00510840">
        <w:rPr>
          <w:rFonts w:cstheme="minorHAnsi"/>
          <w:b w:val="0"/>
          <w:bCs/>
          <w:color w:val="040C28"/>
          <w:sz w:val="24"/>
          <w:szCs w:val="24"/>
        </w:rPr>
        <w:t xml:space="preserve">using the best available evidence from multiple sources to </w:t>
      </w:r>
      <w:r w:rsidR="000E4623" w:rsidRPr="00510840">
        <w:rPr>
          <w:rFonts w:cstheme="minorHAnsi"/>
          <w:b w:val="0"/>
          <w:bCs/>
          <w:color w:val="040C28"/>
          <w:sz w:val="24"/>
          <w:szCs w:val="24"/>
        </w:rPr>
        <w:t>optimize</w:t>
      </w:r>
      <w:r w:rsidR="00993712" w:rsidRPr="00510840">
        <w:rPr>
          <w:rFonts w:cstheme="minorHAnsi"/>
          <w:b w:val="0"/>
          <w:bCs/>
          <w:color w:val="040C28"/>
          <w:sz w:val="24"/>
          <w:szCs w:val="24"/>
        </w:rPr>
        <w:t xml:space="preserve"> decisions.”</w:t>
      </w:r>
      <w:r w:rsidR="008906E5" w:rsidRPr="00510840">
        <w:rPr>
          <w:rFonts w:cstheme="minorHAnsi"/>
          <w:b w:val="0"/>
          <w:bCs/>
          <w:color w:val="040C28"/>
          <w:sz w:val="24"/>
          <w:szCs w:val="24"/>
        </w:rPr>
        <w:t xml:space="preserve"> </w:t>
      </w:r>
    </w:p>
    <w:p w14:paraId="0D5B56EF" w14:textId="77777777" w:rsidR="008906E5" w:rsidRPr="00510840" w:rsidRDefault="008906E5">
      <w:pPr>
        <w:rPr>
          <w:rFonts w:cstheme="minorHAnsi"/>
          <w:b w:val="0"/>
          <w:bCs/>
          <w:sz w:val="24"/>
          <w:szCs w:val="24"/>
        </w:rPr>
      </w:pPr>
    </w:p>
    <w:p w14:paraId="71D10303" w14:textId="7177D6B8" w:rsidR="00E37289" w:rsidRPr="00510840" w:rsidRDefault="00E37289" w:rsidP="00E37289">
      <w:pPr>
        <w:pStyle w:val="Heading3"/>
        <w:rPr>
          <w:rFonts w:asciiTheme="minorHAnsi" w:hAnsiTheme="minorHAnsi" w:cstheme="minorHAnsi"/>
          <w:sz w:val="28"/>
          <w:szCs w:val="28"/>
        </w:rPr>
      </w:pPr>
      <w:bookmarkStart w:id="3" w:name="_Toc152415242"/>
      <w:r w:rsidRPr="00510840">
        <w:rPr>
          <w:rFonts w:asciiTheme="minorHAnsi" w:hAnsiTheme="minorHAnsi" w:cstheme="minorHAnsi"/>
          <w:sz w:val="28"/>
          <w:szCs w:val="28"/>
        </w:rPr>
        <w:t>AC 1.1 Evidence-based practice</w:t>
      </w:r>
      <w:bookmarkEnd w:id="3"/>
    </w:p>
    <w:p w14:paraId="4130057D" w14:textId="77777777" w:rsidR="00E52B1E" w:rsidRDefault="00E52B1E" w:rsidP="00E37289">
      <w:pPr>
        <w:rPr>
          <w:rFonts w:cstheme="minorHAnsi"/>
          <w:b w:val="0"/>
          <w:bCs/>
          <w:sz w:val="24"/>
          <w:szCs w:val="24"/>
        </w:rPr>
      </w:pPr>
    </w:p>
    <w:p w14:paraId="3FB18BD5" w14:textId="7646A3C5" w:rsidR="00CC7367" w:rsidRDefault="00AE7C14" w:rsidP="00E37289">
      <w:pPr>
        <w:rPr>
          <w:rFonts w:cstheme="minorHAnsi"/>
          <w:b w:val="0"/>
          <w:bCs/>
          <w:sz w:val="24"/>
          <w:szCs w:val="24"/>
        </w:rPr>
      </w:pPr>
      <w:r w:rsidRPr="00510840">
        <w:rPr>
          <w:rFonts w:cstheme="minorHAnsi"/>
          <w:b w:val="0"/>
          <w:bCs/>
          <w:sz w:val="24"/>
          <w:szCs w:val="24"/>
        </w:rPr>
        <w:t>Evidence-based practice is making decisions based on research and knowledge</w:t>
      </w:r>
      <w:r w:rsidR="00C55314">
        <w:rPr>
          <w:rFonts w:cstheme="minorHAnsi"/>
          <w:b w:val="0"/>
          <w:bCs/>
          <w:sz w:val="24"/>
          <w:szCs w:val="24"/>
        </w:rPr>
        <w:t>, u</w:t>
      </w:r>
      <w:r w:rsidR="006D59BC" w:rsidRPr="00510840">
        <w:rPr>
          <w:rFonts w:cstheme="minorHAnsi"/>
          <w:b w:val="0"/>
          <w:bCs/>
          <w:sz w:val="24"/>
          <w:szCs w:val="24"/>
        </w:rPr>
        <w:t xml:space="preserve">sing data, facts, analytics, scientific rigor and critical evaluation (Dessler, 2015). </w:t>
      </w:r>
      <w:r w:rsidR="00CC7367">
        <w:rPr>
          <w:rFonts w:cstheme="minorHAnsi"/>
          <w:b w:val="0"/>
          <w:bCs/>
          <w:sz w:val="24"/>
          <w:szCs w:val="24"/>
        </w:rPr>
        <w:t xml:space="preserve">Critical thinking is an approach which focuses on </w:t>
      </w:r>
      <w:r w:rsidR="00CC1973">
        <w:rPr>
          <w:rFonts w:cstheme="minorHAnsi"/>
          <w:b w:val="0"/>
          <w:bCs/>
          <w:sz w:val="24"/>
          <w:szCs w:val="24"/>
        </w:rPr>
        <w:t>effective</w:t>
      </w:r>
      <w:r w:rsidR="00CC7367">
        <w:rPr>
          <w:rFonts w:cstheme="minorHAnsi"/>
          <w:b w:val="0"/>
          <w:bCs/>
          <w:sz w:val="24"/>
          <w:szCs w:val="24"/>
        </w:rPr>
        <w:t xml:space="preserve"> evaluation before a decision is made, a</w:t>
      </w:r>
      <w:r w:rsidRPr="00510840">
        <w:rPr>
          <w:rFonts w:cstheme="minorHAnsi"/>
          <w:b w:val="0"/>
          <w:bCs/>
          <w:sz w:val="24"/>
          <w:szCs w:val="24"/>
        </w:rPr>
        <w:t>llowing critical thinking to assess the best solutions</w:t>
      </w:r>
      <w:r w:rsidR="00D97B14" w:rsidRPr="00510840">
        <w:rPr>
          <w:rFonts w:cstheme="minorHAnsi"/>
          <w:b w:val="0"/>
          <w:bCs/>
          <w:sz w:val="24"/>
          <w:szCs w:val="24"/>
        </w:rPr>
        <w:t xml:space="preserve"> (Wilkinson et al, 2017)</w:t>
      </w:r>
      <w:r w:rsidR="005D53F3" w:rsidRPr="00510840">
        <w:rPr>
          <w:rFonts w:cstheme="minorHAnsi"/>
          <w:b w:val="0"/>
          <w:bCs/>
          <w:sz w:val="24"/>
          <w:szCs w:val="24"/>
        </w:rPr>
        <w:t>.</w:t>
      </w:r>
      <w:r w:rsidR="00C55314">
        <w:rPr>
          <w:rFonts w:cstheme="minorHAnsi"/>
          <w:b w:val="0"/>
          <w:bCs/>
          <w:sz w:val="24"/>
          <w:szCs w:val="24"/>
        </w:rPr>
        <w:t xml:space="preserve"> With o</w:t>
      </w:r>
      <w:r w:rsidR="006D59BC" w:rsidRPr="00510840">
        <w:rPr>
          <w:rFonts w:cstheme="minorHAnsi"/>
          <w:b w:val="0"/>
          <w:bCs/>
          <w:sz w:val="24"/>
          <w:szCs w:val="24"/>
        </w:rPr>
        <w:t>rganisations looking to Human Resources to add value by evaluating and finding the best possible outcomes (Dessler, 2015)</w:t>
      </w:r>
      <w:r w:rsidR="003C275C">
        <w:rPr>
          <w:rFonts w:cstheme="minorHAnsi"/>
          <w:b w:val="0"/>
          <w:bCs/>
          <w:sz w:val="24"/>
          <w:szCs w:val="24"/>
        </w:rPr>
        <w:t xml:space="preserve">. </w:t>
      </w:r>
    </w:p>
    <w:p w14:paraId="69291AB2" w14:textId="77777777" w:rsidR="00CC7367" w:rsidRDefault="00CC7367" w:rsidP="00E37289">
      <w:pPr>
        <w:rPr>
          <w:rFonts w:cstheme="minorHAnsi"/>
          <w:b w:val="0"/>
          <w:bCs/>
          <w:sz w:val="24"/>
          <w:szCs w:val="24"/>
        </w:rPr>
      </w:pPr>
    </w:p>
    <w:p w14:paraId="4BBFEE7D" w14:textId="0471ECB1" w:rsidR="006D59BC" w:rsidRDefault="003C275C" w:rsidP="1E34037B">
      <w:pPr>
        <w:rPr>
          <w:rFonts w:cstheme="minorHAnsi"/>
          <w:b w:val="0"/>
          <w:bCs/>
          <w:sz w:val="24"/>
          <w:szCs w:val="24"/>
        </w:rPr>
      </w:pPr>
      <w:r>
        <w:rPr>
          <w:rFonts w:cstheme="minorHAnsi"/>
          <w:b w:val="0"/>
          <w:bCs/>
          <w:sz w:val="24"/>
          <w:szCs w:val="24"/>
        </w:rPr>
        <w:t xml:space="preserve">Human Resources are often faced with situations where a decision needs to be made and the consequences of this decision being wrong have a significant detrimental effect (Waite et al, 2021), relying on an </w:t>
      </w:r>
      <w:r w:rsidR="00F75FD9">
        <w:rPr>
          <w:rFonts w:cstheme="minorHAnsi"/>
          <w:b w:val="0"/>
          <w:bCs/>
          <w:sz w:val="24"/>
          <w:szCs w:val="24"/>
        </w:rPr>
        <w:t>individual’s</w:t>
      </w:r>
      <w:r>
        <w:rPr>
          <w:rFonts w:cstheme="minorHAnsi"/>
          <w:b w:val="0"/>
          <w:bCs/>
          <w:sz w:val="24"/>
          <w:szCs w:val="24"/>
        </w:rPr>
        <w:t xml:space="preserve"> beliefs </w:t>
      </w:r>
      <w:r w:rsidR="00C55314">
        <w:rPr>
          <w:rFonts w:cstheme="minorHAnsi"/>
          <w:b w:val="0"/>
          <w:bCs/>
          <w:sz w:val="24"/>
          <w:szCs w:val="24"/>
        </w:rPr>
        <w:t>are</w:t>
      </w:r>
      <w:r>
        <w:rPr>
          <w:rFonts w:cstheme="minorHAnsi"/>
          <w:b w:val="0"/>
          <w:bCs/>
          <w:sz w:val="24"/>
          <w:szCs w:val="24"/>
        </w:rPr>
        <w:t xml:space="preserve"> not sustainable, so </w:t>
      </w:r>
      <w:r w:rsidR="00CC1973">
        <w:rPr>
          <w:rFonts w:cstheme="minorHAnsi"/>
          <w:b w:val="0"/>
          <w:bCs/>
          <w:sz w:val="24"/>
          <w:szCs w:val="24"/>
        </w:rPr>
        <w:t>evidence-based</w:t>
      </w:r>
      <w:r>
        <w:rPr>
          <w:rFonts w:cstheme="minorHAnsi"/>
          <w:b w:val="0"/>
          <w:bCs/>
          <w:sz w:val="24"/>
          <w:szCs w:val="24"/>
        </w:rPr>
        <w:t xml:space="preserve"> practice is adopted to look at the evidence and make informed </w:t>
      </w:r>
      <w:r w:rsidR="0F201ED2">
        <w:rPr>
          <w:rFonts w:cstheme="minorHAnsi"/>
          <w:b w:val="0"/>
          <w:bCs/>
          <w:sz w:val="24"/>
          <w:szCs w:val="24"/>
        </w:rPr>
        <w:t>evidence</w:t>
      </w:r>
      <w:r w:rsidR="0F201ED2" w:rsidRPr="1E34037B">
        <w:rPr>
          <w:b w:val="0"/>
          <w:sz w:val="24"/>
          <w:szCs w:val="24"/>
        </w:rPr>
        <w:t>-</w:t>
      </w:r>
      <w:r w:rsidR="0F201ED2">
        <w:rPr>
          <w:rFonts w:cstheme="minorHAnsi"/>
          <w:b w:val="0"/>
          <w:bCs/>
          <w:sz w:val="24"/>
          <w:szCs w:val="24"/>
        </w:rPr>
        <w:t>based</w:t>
      </w:r>
      <w:r>
        <w:rPr>
          <w:rFonts w:cstheme="minorHAnsi"/>
          <w:b w:val="0"/>
          <w:bCs/>
          <w:sz w:val="24"/>
          <w:szCs w:val="24"/>
        </w:rPr>
        <w:t xml:space="preserve"> decisions. </w:t>
      </w:r>
      <w:r w:rsidR="00CC7367">
        <w:rPr>
          <w:rFonts w:cstheme="minorHAnsi"/>
          <w:b w:val="0"/>
          <w:bCs/>
          <w:sz w:val="24"/>
          <w:szCs w:val="24"/>
        </w:rPr>
        <w:t xml:space="preserve"> An example of where critical thinking can </w:t>
      </w:r>
      <w:r w:rsidR="00652123">
        <w:rPr>
          <w:rFonts w:cstheme="minorHAnsi"/>
          <w:b w:val="0"/>
          <w:bCs/>
          <w:sz w:val="24"/>
          <w:szCs w:val="24"/>
        </w:rPr>
        <w:t xml:space="preserve">then </w:t>
      </w:r>
      <w:r w:rsidR="00CC7367">
        <w:rPr>
          <w:rFonts w:cstheme="minorHAnsi"/>
          <w:b w:val="0"/>
          <w:bCs/>
          <w:sz w:val="24"/>
          <w:szCs w:val="24"/>
        </w:rPr>
        <w:t>be applied is when looking at staff training and development, by reviewing the situation and applying critical thought, looking at the impact before implementation leads to the avoidance of any emotional reasoning or bias which leads to a positive development for the organisation</w:t>
      </w:r>
      <w:r w:rsidR="00C55314">
        <w:rPr>
          <w:rFonts w:cstheme="minorHAnsi"/>
          <w:b w:val="0"/>
          <w:bCs/>
          <w:sz w:val="24"/>
          <w:szCs w:val="24"/>
        </w:rPr>
        <w:t xml:space="preserve"> (Maund, 2001)</w:t>
      </w:r>
      <w:r w:rsidR="00CC7367">
        <w:rPr>
          <w:rFonts w:cstheme="minorHAnsi"/>
          <w:b w:val="0"/>
          <w:bCs/>
          <w:sz w:val="24"/>
          <w:szCs w:val="24"/>
        </w:rPr>
        <w:t>.</w:t>
      </w:r>
    </w:p>
    <w:p w14:paraId="4D050E9F" w14:textId="560ED7FB" w:rsidR="00E52B1E" w:rsidRDefault="00E52B1E" w:rsidP="00E37289">
      <w:pPr>
        <w:rPr>
          <w:rFonts w:cstheme="minorHAnsi"/>
          <w:b w:val="0"/>
          <w:bCs/>
          <w:sz w:val="24"/>
          <w:szCs w:val="24"/>
        </w:rPr>
      </w:pPr>
    </w:p>
    <w:p w14:paraId="12809972" w14:textId="1A656AD5" w:rsidR="00E52B1E" w:rsidRDefault="00E52B1E" w:rsidP="00E37289">
      <w:pPr>
        <w:rPr>
          <w:rFonts w:cstheme="minorHAnsi"/>
          <w:b w:val="0"/>
          <w:bCs/>
          <w:sz w:val="24"/>
          <w:szCs w:val="24"/>
        </w:rPr>
      </w:pPr>
      <w:r>
        <w:rPr>
          <w:rFonts w:cstheme="minorHAnsi"/>
          <w:b w:val="0"/>
          <w:bCs/>
          <w:sz w:val="24"/>
          <w:szCs w:val="24"/>
        </w:rPr>
        <w:t xml:space="preserve">There has been an increase </w:t>
      </w:r>
      <w:r w:rsidR="00F75FD9">
        <w:rPr>
          <w:rFonts w:cstheme="minorHAnsi"/>
          <w:b w:val="0"/>
          <w:bCs/>
          <w:sz w:val="24"/>
          <w:szCs w:val="24"/>
        </w:rPr>
        <w:t>in the</w:t>
      </w:r>
      <w:r>
        <w:rPr>
          <w:rFonts w:cstheme="minorHAnsi"/>
          <w:b w:val="0"/>
          <w:bCs/>
          <w:sz w:val="24"/>
          <w:szCs w:val="24"/>
        </w:rPr>
        <w:t xml:space="preserve"> use of internet based digital tools </w:t>
      </w:r>
      <w:r w:rsidR="00652123">
        <w:rPr>
          <w:rFonts w:cstheme="minorHAnsi"/>
          <w:b w:val="0"/>
          <w:bCs/>
          <w:sz w:val="24"/>
          <w:szCs w:val="24"/>
        </w:rPr>
        <w:t xml:space="preserve">alongside </w:t>
      </w:r>
      <w:r>
        <w:rPr>
          <w:rFonts w:cstheme="minorHAnsi"/>
          <w:b w:val="0"/>
          <w:bCs/>
          <w:sz w:val="24"/>
          <w:szCs w:val="24"/>
        </w:rPr>
        <w:t xml:space="preserve">other more traditional evidence gathering, </w:t>
      </w:r>
      <w:r w:rsidR="00C55314">
        <w:rPr>
          <w:rFonts w:cstheme="minorHAnsi"/>
          <w:b w:val="0"/>
          <w:bCs/>
          <w:sz w:val="24"/>
          <w:szCs w:val="24"/>
        </w:rPr>
        <w:t>allowing</w:t>
      </w:r>
      <w:r>
        <w:rPr>
          <w:rFonts w:cstheme="minorHAnsi"/>
          <w:b w:val="0"/>
          <w:bCs/>
          <w:sz w:val="24"/>
          <w:szCs w:val="24"/>
        </w:rPr>
        <w:t xml:space="preserve"> profession</w:t>
      </w:r>
      <w:r w:rsidR="003D1EDE">
        <w:rPr>
          <w:rFonts w:cstheme="minorHAnsi"/>
          <w:b w:val="0"/>
          <w:bCs/>
          <w:sz w:val="24"/>
          <w:szCs w:val="24"/>
        </w:rPr>
        <w:t>als</w:t>
      </w:r>
      <w:r>
        <w:rPr>
          <w:rFonts w:cstheme="minorHAnsi"/>
          <w:b w:val="0"/>
          <w:bCs/>
          <w:sz w:val="24"/>
          <w:szCs w:val="24"/>
        </w:rPr>
        <w:t xml:space="preserve"> to have access to information quicker and easier which can then inform decision making. </w:t>
      </w:r>
      <w:r w:rsidR="003D1EDE">
        <w:rPr>
          <w:rFonts w:cstheme="minorHAnsi"/>
          <w:b w:val="0"/>
          <w:bCs/>
          <w:sz w:val="24"/>
          <w:szCs w:val="24"/>
        </w:rPr>
        <w:t>However,</w:t>
      </w:r>
      <w:r>
        <w:rPr>
          <w:rFonts w:cstheme="minorHAnsi"/>
          <w:b w:val="0"/>
          <w:bCs/>
          <w:sz w:val="24"/>
          <w:szCs w:val="24"/>
        </w:rPr>
        <w:t xml:space="preserve"> Waite et al</w:t>
      </w:r>
      <w:r w:rsidR="00FA6D64">
        <w:rPr>
          <w:rFonts w:cstheme="minorHAnsi"/>
          <w:b w:val="0"/>
          <w:bCs/>
          <w:sz w:val="24"/>
          <w:szCs w:val="24"/>
        </w:rPr>
        <w:t xml:space="preserve"> (2021)</w:t>
      </w:r>
      <w:r>
        <w:rPr>
          <w:rFonts w:cstheme="minorHAnsi"/>
          <w:b w:val="0"/>
          <w:bCs/>
          <w:sz w:val="24"/>
          <w:szCs w:val="24"/>
        </w:rPr>
        <w:t xml:space="preserve"> also states that this provides the opportunity for fake or misleading information to be submitted which can have a negative effect on both individuals and organisations. It is important to evaluate the data and make informed decisions.</w:t>
      </w:r>
    </w:p>
    <w:p w14:paraId="5066CEFF" w14:textId="131FF491" w:rsidR="00E52B1E" w:rsidRDefault="00E52B1E" w:rsidP="00E37289">
      <w:pPr>
        <w:rPr>
          <w:rFonts w:cstheme="minorHAnsi"/>
          <w:b w:val="0"/>
          <w:bCs/>
          <w:sz w:val="24"/>
          <w:szCs w:val="24"/>
        </w:rPr>
      </w:pPr>
    </w:p>
    <w:p w14:paraId="198B2FA3" w14:textId="35206C06" w:rsidR="00E37289" w:rsidRPr="00510840" w:rsidRDefault="00F75FD9" w:rsidP="00E37289">
      <w:pPr>
        <w:rPr>
          <w:rFonts w:cstheme="minorHAnsi"/>
          <w:b w:val="0"/>
          <w:bCs/>
          <w:sz w:val="24"/>
          <w:szCs w:val="24"/>
        </w:rPr>
      </w:pPr>
      <w:r w:rsidRPr="00510840">
        <w:rPr>
          <w:rFonts w:cstheme="minorHAnsi"/>
          <w:b w:val="0"/>
          <w:bCs/>
          <w:sz w:val="24"/>
          <w:szCs w:val="24"/>
        </w:rPr>
        <w:t>The CIPD 6 steps model</w:t>
      </w:r>
      <w:r>
        <w:rPr>
          <w:rFonts w:cstheme="minorHAnsi"/>
          <w:b w:val="0"/>
          <w:bCs/>
          <w:sz w:val="24"/>
          <w:szCs w:val="24"/>
        </w:rPr>
        <w:t xml:space="preserve"> (figure 1)</w:t>
      </w:r>
      <w:r w:rsidR="00AE7C14" w:rsidRPr="00510840">
        <w:rPr>
          <w:rFonts w:cstheme="minorHAnsi"/>
          <w:b w:val="0"/>
          <w:bCs/>
          <w:sz w:val="24"/>
          <w:szCs w:val="24"/>
        </w:rPr>
        <w:t xml:space="preserve"> defines the method to undertake evidence-based practice and by following these steps the right decision for the </w:t>
      </w:r>
      <w:r w:rsidR="002C26CD">
        <w:rPr>
          <w:rFonts w:cstheme="minorHAnsi"/>
          <w:b w:val="0"/>
          <w:bCs/>
          <w:sz w:val="24"/>
          <w:szCs w:val="24"/>
        </w:rPr>
        <w:t>o</w:t>
      </w:r>
      <w:r w:rsidR="00AE7C14" w:rsidRPr="00510840">
        <w:rPr>
          <w:rFonts w:cstheme="minorHAnsi"/>
          <w:b w:val="0"/>
          <w:bCs/>
          <w:sz w:val="24"/>
          <w:szCs w:val="24"/>
        </w:rPr>
        <w:t xml:space="preserve">rganisation will </w:t>
      </w:r>
      <w:r w:rsidR="00652123">
        <w:rPr>
          <w:rFonts w:cstheme="minorHAnsi"/>
          <w:b w:val="0"/>
          <w:bCs/>
          <w:sz w:val="24"/>
          <w:szCs w:val="24"/>
        </w:rPr>
        <w:t xml:space="preserve">then </w:t>
      </w:r>
      <w:r w:rsidR="00AE7C14" w:rsidRPr="00510840">
        <w:rPr>
          <w:rFonts w:cstheme="minorHAnsi"/>
          <w:b w:val="0"/>
          <w:bCs/>
          <w:sz w:val="24"/>
          <w:szCs w:val="24"/>
        </w:rPr>
        <w:t>be made.</w:t>
      </w:r>
    </w:p>
    <w:p w14:paraId="0BD7CC2A" w14:textId="77777777" w:rsidR="00510840" w:rsidRPr="00510840" w:rsidRDefault="00AE7C14" w:rsidP="00510840">
      <w:pPr>
        <w:keepNext/>
        <w:jc w:val="center"/>
        <w:rPr>
          <w:rFonts w:cstheme="minorHAnsi"/>
          <w:sz w:val="24"/>
          <w:szCs w:val="24"/>
        </w:rPr>
      </w:pPr>
      <w:r w:rsidRPr="00510840">
        <w:rPr>
          <w:rFonts w:cstheme="minorHAnsi"/>
          <w:noProof/>
          <w:sz w:val="24"/>
          <w:szCs w:val="24"/>
        </w:rPr>
        <w:lastRenderedPageBreak/>
        <w:drawing>
          <wp:inline distT="0" distB="0" distL="0" distR="0" wp14:anchorId="1903E787" wp14:editId="58AEB38F">
            <wp:extent cx="3485105" cy="3536950"/>
            <wp:effectExtent l="0" t="0" r="127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93265" cy="3545231"/>
                    </a:xfrm>
                    <a:prstGeom prst="rect">
                      <a:avLst/>
                    </a:prstGeom>
                  </pic:spPr>
                </pic:pic>
              </a:graphicData>
            </a:graphic>
          </wp:inline>
        </w:drawing>
      </w:r>
    </w:p>
    <w:p w14:paraId="0F2E5C17" w14:textId="21DDB39C" w:rsidR="00B26F9D" w:rsidRPr="00510840" w:rsidRDefault="00510840" w:rsidP="00C04612">
      <w:pPr>
        <w:pStyle w:val="Caption"/>
        <w:rPr>
          <w:rFonts w:cstheme="minorHAnsi"/>
          <w:b w:val="0"/>
          <w:bCs/>
          <w:sz w:val="24"/>
          <w:szCs w:val="24"/>
        </w:rPr>
      </w:pPr>
      <w:r w:rsidRPr="00510840">
        <w:rPr>
          <w:rFonts w:cstheme="minorHAnsi"/>
          <w:sz w:val="24"/>
          <w:szCs w:val="24"/>
        </w:rPr>
        <w:t xml:space="preserve">Figure </w:t>
      </w:r>
      <w:r w:rsidRPr="00510840">
        <w:rPr>
          <w:rFonts w:cstheme="minorHAnsi"/>
          <w:sz w:val="24"/>
          <w:szCs w:val="24"/>
        </w:rPr>
        <w:fldChar w:fldCharType="begin"/>
      </w:r>
      <w:r w:rsidRPr="00510840">
        <w:rPr>
          <w:rFonts w:cstheme="minorHAnsi"/>
          <w:sz w:val="24"/>
          <w:szCs w:val="24"/>
        </w:rPr>
        <w:instrText xml:space="preserve"> SEQ Figure \* ARABIC </w:instrText>
      </w:r>
      <w:r w:rsidRPr="00510840">
        <w:rPr>
          <w:rFonts w:cstheme="minorHAnsi"/>
          <w:sz w:val="24"/>
          <w:szCs w:val="24"/>
        </w:rPr>
        <w:fldChar w:fldCharType="separate"/>
      </w:r>
      <w:r w:rsidR="00C04612">
        <w:rPr>
          <w:rFonts w:cstheme="minorHAnsi"/>
          <w:noProof/>
          <w:sz w:val="24"/>
          <w:szCs w:val="24"/>
        </w:rPr>
        <w:t>1</w:t>
      </w:r>
      <w:r w:rsidRPr="00510840">
        <w:rPr>
          <w:rFonts w:cstheme="minorHAnsi"/>
          <w:sz w:val="24"/>
          <w:szCs w:val="24"/>
        </w:rPr>
        <w:fldChar w:fldCharType="end"/>
      </w:r>
      <w:r w:rsidRPr="00510840">
        <w:rPr>
          <w:rFonts w:cstheme="minorHAnsi"/>
          <w:sz w:val="24"/>
          <w:szCs w:val="24"/>
        </w:rPr>
        <w:t xml:space="preserve"> Young (2020)</w:t>
      </w:r>
    </w:p>
    <w:p w14:paraId="632C05D4" w14:textId="6F7FD5C3" w:rsidR="00FA6D64" w:rsidRDefault="00FA6D64" w:rsidP="00E37289">
      <w:pPr>
        <w:rPr>
          <w:rFonts w:cstheme="minorHAnsi"/>
          <w:b w:val="0"/>
          <w:bCs/>
          <w:sz w:val="24"/>
          <w:szCs w:val="24"/>
        </w:rPr>
      </w:pPr>
      <w:r>
        <w:rPr>
          <w:rFonts w:cstheme="minorHAnsi"/>
          <w:b w:val="0"/>
          <w:bCs/>
          <w:sz w:val="24"/>
          <w:szCs w:val="24"/>
        </w:rPr>
        <w:t xml:space="preserve">Waite et al (2021) states that when people professionals make sense of the data, they can enhance the </w:t>
      </w:r>
      <w:r w:rsidR="00F75FD9">
        <w:rPr>
          <w:rFonts w:cstheme="minorHAnsi"/>
          <w:b w:val="0"/>
          <w:bCs/>
          <w:sz w:val="24"/>
          <w:szCs w:val="24"/>
        </w:rPr>
        <w:t>contribution</w:t>
      </w:r>
      <w:r>
        <w:rPr>
          <w:rFonts w:cstheme="minorHAnsi"/>
          <w:b w:val="0"/>
          <w:bCs/>
          <w:sz w:val="24"/>
          <w:szCs w:val="24"/>
        </w:rPr>
        <w:t xml:space="preserve"> of human resources to an </w:t>
      </w:r>
      <w:r w:rsidR="00F75FD9">
        <w:rPr>
          <w:rFonts w:cstheme="minorHAnsi"/>
          <w:b w:val="0"/>
          <w:bCs/>
          <w:sz w:val="24"/>
          <w:szCs w:val="24"/>
        </w:rPr>
        <w:t>organisational practice</w:t>
      </w:r>
      <w:r>
        <w:rPr>
          <w:rFonts w:cstheme="minorHAnsi"/>
          <w:b w:val="0"/>
          <w:bCs/>
          <w:sz w:val="24"/>
          <w:szCs w:val="24"/>
        </w:rPr>
        <w:t xml:space="preserve">, aligning with goals, </w:t>
      </w:r>
      <w:r w:rsidR="00652123">
        <w:rPr>
          <w:rFonts w:cstheme="minorHAnsi"/>
          <w:b w:val="0"/>
          <w:bCs/>
          <w:sz w:val="24"/>
          <w:szCs w:val="24"/>
        </w:rPr>
        <w:t>values,</w:t>
      </w:r>
      <w:r>
        <w:rPr>
          <w:rFonts w:cstheme="minorHAnsi"/>
          <w:b w:val="0"/>
          <w:bCs/>
          <w:sz w:val="24"/>
          <w:szCs w:val="24"/>
        </w:rPr>
        <w:t xml:space="preserve"> and purpose. </w:t>
      </w:r>
      <w:r w:rsidR="00586EE2">
        <w:rPr>
          <w:rFonts w:cstheme="minorHAnsi"/>
          <w:b w:val="0"/>
          <w:bCs/>
          <w:sz w:val="24"/>
          <w:szCs w:val="24"/>
        </w:rPr>
        <w:t>Barends</w:t>
      </w:r>
      <w:r w:rsidR="0023494F">
        <w:rPr>
          <w:rFonts w:cstheme="minorHAnsi"/>
          <w:b w:val="0"/>
          <w:bCs/>
          <w:sz w:val="24"/>
          <w:szCs w:val="24"/>
        </w:rPr>
        <w:t xml:space="preserve"> and</w:t>
      </w:r>
      <w:r w:rsidR="00586EE2">
        <w:rPr>
          <w:rFonts w:cstheme="minorHAnsi"/>
          <w:b w:val="0"/>
          <w:bCs/>
          <w:sz w:val="24"/>
          <w:szCs w:val="24"/>
        </w:rPr>
        <w:t xml:space="preserve"> Rousseau (201</w:t>
      </w:r>
      <w:r w:rsidR="0023494F">
        <w:rPr>
          <w:rFonts w:cstheme="minorHAnsi"/>
          <w:b w:val="0"/>
          <w:bCs/>
          <w:sz w:val="24"/>
          <w:szCs w:val="24"/>
        </w:rPr>
        <w:t>8</w:t>
      </w:r>
      <w:r w:rsidR="00586EE2">
        <w:rPr>
          <w:rFonts w:cstheme="minorHAnsi"/>
          <w:b w:val="0"/>
          <w:bCs/>
          <w:sz w:val="24"/>
          <w:szCs w:val="24"/>
        </w:rPr>
        <w:t>) state that by</w:t>
      </w:r>
      <w:r w:rsidR="009F7CAE">
        <w:rPr>
          <w:rFonts w:cstheme="minorHAnsi"/>
          <w:b w:val="0"/>
          <w:bCs/>
          <w:sz w:val="24"/>
          <w:szCs w:val="24"/>
        </w:rPr>
        <w:t xml:space="preserve"> utilising single or multiple forms of evidence form reliable source, thus gaining insight and increased knowledge and awareness through analytics. </w:t>
      </w:r>
      <w:r w:rsidR="00F75FD9">
        <w:rPr>
          <w:rFonts w:cstheme="minorHAnsi"/>
          <w:b w:val="0"/>
          <w:bCs/>
          <w:sz w:val="24"/>
          <w:szCs w:val="24"/>
        </w:rPr>
        <w:t>Armstrong</w:t>
      </w:r>
      <w:r w:rsidR="004C46B2">
        <w:rPr>
          <w:rFonts w:cstheme="minorHAnsi"/>
          <w:b w:val="0"/>
          <w:bCs/>
          <w:sz w:val="24"/>
          <w:szCs w:val="24"/>
        </w:rPr>
        <w:t xml:space="preserve"> and </w:t>
      </w:r>
      <w:r w:rsidR="00F75FD9">
        <w:rPr>
          <w:rFonts w:cstheme="minorHAnsi"/>
          <w:b w:val="0"/>
          <w:bCs/>
          <w:sz w:val="24"/>
          <w:szCs w:val="24"/>
        </w:rPr>
        <w:t>Taylor (</w:t>
      </w:r>
      <w:r w:rsidR="004C46B2">
        <w:rPr>
          <w:rFonts w:cstheme="minorHAnsi"/>
          <w:b w:val="0"/>
          <w:bCs/>
          <w:sz w:val="24"/>
          <w:szCs w:val="24"/>
        </w:rPr>
        <w:t xml:space="preserve">2020) state that the use of HR analytics is the use of people data in analytical processes to solve business problems. </w:t>
      </w:r>
      <w:r w:rsidR="009F7CAE">
        <w:rPr>
          <w:rFonts w:cstheme="minorHAnsi"/>
          <w:b w:val="0"/>
          <w:bCs/>
          <w:sz w:val="24"/>
          <w:szCs w:val="24"/>
        </w:rPr>
        <w:t xml:space="preserve">It is important that rationale and logical judgement </w:t>
      </w:r>
      <w:r w:rsidR="00652123">
        <w:rPr>
          <w:rFonts w:cstheme="minorHAnsi"/>
          <w:b w:val="0"/>
          <w:bCs/>
          <w:sz w:val="24"/>
          <w:szCs w:val="24"/>
        </w:rPr>
        <w:t>can</w:t>
      </w:r>
      <w:r w:rsidR="009F7CAE">
        <w:rPr>
          <w:rFonts w:cstheme="minorHAnsi"/>
          <w:b w:val="0"/>
          <w:bCs/>
          <w:sz w:val="24"/>
          <w:szCs w:val="24"/>
        </w:rPr>
        <w:t xml:space="preserve"> then </w:t>
      </w:r>
      <w:r w:rsidR="00652123">
        <w:rPr>
          <w:rFonts w:cstheme="minorHAnsi"/>
          <w:b w:val="0"/>
          <w:bCs/>
          <w:sz w:val="24"/>
          <w:szCs w:val="24"/>
        </w:rPr>
        <w:t xml:space="preserve">be </w:t>
      </w:r>
      <w:r w:rsidR="009F7CAE">
        <w:rPr>
          <w:rFonts w:cstheme="minorHAnsi"/>
          <w:b w:val="0"/>
          <w:bCs/>
          <w:sz w:val="24"/>
          <w:szCs w:val="24"/>
        </w:rPr>
        <w:t xml:space="preserve">applied, we can come to an informed </w:t>
      </w:r>
      <w:r w:rsidR="00F75FD9">
        <w:rPr>
          <w:rFonts w:cstheme="minorHAnsi"/>
          <w:b w:val="0"/>
          <w:bCs/>
          <w:sz w:val="24"/>
          <w:szCs w:val="24"/>
        </w:rPr>
        <w:t>evidence-based</w:t>
      </w:r>
      <w:r w:rsidR="009F7CAE">
        <w:rPr>
          <w:rFonts w:cstheme="minorHAnsi"/>
          <w:b w:val="0"/>
          <w:bCs/>
          <w:sz w:val="24"/>
          <w:szCs w:val="24"/>
        </w:rPr>
        <w:t xml:space="preserve"> decision (Waite et al, 2021).</w:t>
      </w:r>
    </w:p>
    <w:p w14:paraId="798E6A33" w14:textId="77777777" w:rsidR="00FA6D64" w:rsidRDefault="00FA6D64" w:rsidP="00E37289">
      <w:pPr>
        <w:rPr>
          <w:rFonts w:cstheme="minorHAnsi"/>
          <w:b w:val="0"/>
          <w:bCs/>
          <w:sz w:val="24"/>
          <w:szCs w:val="24"/>
        </w:rPr>
      </w:pPr>
    </w:p>
    <w:p w14:paraId="48BF56CA" w14:textId="30D77EDB" w:rsidR="001C2D9E" w:rsidRDefault="00B104D7" w:rsidP="00E37289">
      <w:pPr>
        <w:rPr>
          <w:rFonts w:cstheme="minorHAnsi"/>
          <w:b w:val="0"/>
          <w:bCs/>
          <w:sz w:val="24"/>
          <w:szCs w:val="24"/>
        </w:rPr>
      </w:pPr>
      <w:r>
        <w:rPr>
          <w:rFonts w:cstheme="minorHAnsi"/>
          <w:b w:val="0"/>
          <w:bCs/>
          <w:sz w:val="24"/>
          <w:szCs w:val="24"/>
        </w:rPr>
        <w:t xml:space="preserve">Barends, Rousseau and Briner (2014) state there are four sources of data: </w:t>
      </w:r>
    </w:p>
    <w:p w14:paraId="7FDBC4FD" w14:textId="308FAC89" w:rsidR="00B104D7" w:rsidRDefault="00B104D7" w:rsidP="00B104D7">
      <w:pPr>
        <w:pStyle w:val="ListParagraph"/>
        <w:numPr>
          <w:ilvl w:val="0"/>
          <w:numId w:val="23"/>
        </w:numPr>
        <w:rPr>
          <w:rFonts w:cstheme="minorHAnsi"/>
          <w:b w:val="0"/>
          <w:bCs/>
          <w:sz w:val="24"/>
          <w:szCs w:val="24"/>
        </w:rPr>
      </w:pPr>
      <w:r w:rsidRPr="00B104D7">
        <w:rPr>
          <w:rFonts w:cstheme="minorHAnsi"/>
          <w:b w:val="0"/>
          <w:bCs/>
          <w:sz w:val="24"/>
          <w:szCs w:val="24"/>
        </w:rPr>
        <w:t xml:space="preserve">Scientific </w:t>
      </w:r>
      <w:r w:rsidR="00C55314" w:rsidRPr="00B104D7">
        <w:rPr>
          <w:rFonts w:cstheme="minorHAnsi"/>
          <w:b w:val="0"/>
          <w:bCs/>
          <w:sz w:val="24"/>
          <w:szCs w:val="24"/>
        </w:rPr>
        <w:t>evidence</w:t>
      </w:r>
      <w:r>
        <w:rPr>
          <w:rFonts w:cstheme="minorHAnsi"/>
          <w:b w:val="0"/>
          <w:bCs/>
          <w:sz w:val="24"/>
          <w:szCs w:val="24"/>
        </w:rPr>
        <w:t xml:space="preserve"> is available through literature, this includes both HR sources </w:t>
      </w:r>
      <w:r w:rsidR="00CC1973">
        <w:rPr>
          <w:rFonts w:cstheme="minorHAnsi"/>
          <w:b w:val="0"/>
          <w:bCs/>
          <w:sz w:val="24"/>
          <w:szCs w:val="24"/>
        </w:rPr>
        <w:t>as well as</w:t>
      </w:r>
      <w:r>
        <w:rPr>
          <w:rFonts w:cstheme="minorHAnsi"/>
          <w:b w:val="0"/>
          <w:bCs/>
          <w:sz w:val="24"/>
          <w:szCs w:val="24"/>
        </w:rPr>
        <w:t xml:space="preserve"> psychology and sociology sources. The latter being important when looking at engagement or motivation. </w:t>
      </w:r>
    </w:p>
    <w:p w14:paraId="00D1E321" w14:textId="3BD2DC68" w:rsidR="00B104D7" w:rsidRPr="00C55314" w:rsidRDefault="00B104D7" w:rsidP="00C55314">
      <w:pPr>
        <w:pStyle w:val="ListParagraph"/>
        <w:numPr>
          <w:ilvl w:val="0"/>
          <w:numId w:val="23"/>
        </w:numPr>
        <w:rPr>
          <w:rFonts w:cstheme="minorHAnsi"/>
          <w:b w:val="0"/>
          <w:bCs/>
          <w:sz w:val="24"/>
          <w:szCs w:val="24"/>
        </w:rPr>
      </w:pPr>
      <w:r>
        <w:rPr>
          <w:rFonts w:cstheme="minorHAnsi"/>
          <w:b w:val="0"/>
          <w:bCs/>
          <w:sz w:val="24"/>
          <w:szCs w:val="24"/>
        </w:rPr>
        <w:t xml:space="preserve">Organisational evidence, data that comes from the organisation itself. This can either be data that already exists or </w:t>
      </w:r>
      <w:r w:rsidR="00C55314">
        <w:rPr>
          <w:rFonts w:cstheme="minorHAnsi"/>
          <w:b w:val="0"/>
          <w:bCs/>
          <w:sz w:val="24"/>
          <w:szCs w:val="24"/>
        </w:rPr>
        <w:t xml:space="preserve">is </w:t>
      </w:r>
      <w:r w:rsidRPr="00C55314">
        <w:rPr>
          <w:rFonts w:cstheme="minorHAnsi"/>
          <w:b w:val="0"/>
          <w:bCs/>
          <w:sz w:val="24"/>
          <w:szCs w:val="24"/>
        </w:rPr>
        <w:t xml:space="preserve">gathered for the purpose of </w:t>
      </w:r>
      <w:r w:rsidR="00F75FD9" w:rsidRPr="00C55314">
        <w:rPr>
          <w:rFonts w:cstheme="minorHAnsi"/>
          <w:b w:val="0"/>
          <w:bCs/>
          <w:sz w:val="24"/>
          <w:szCs w:val="24"/>
        </w:rPr>
        <w:t>evidence-based</w:t>
      </w:r>
      <w:r w:rsidRPr="00C55314">
        <w:rPr>
          <w:rFonts w:cstheme="minorHAnsi"/>
          <w:b w:val="0"/>
          <w:bCs/>
          <w:sz w:val="24"/>
          <w:szCs w:val="24"/>
        </w:rPr>
        <w:t xml:space="preserve"> decision making. These may include sickness and absence rates and staff turnover metrics. </w:t>
      </w:r>
    </w:p>
    <w:p w14:paraId="46F3CD39" w14:textId="22E12AC3"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lastRenderedPageBreak/>
        <w:t>Experiential evidence comes from those from within the organisat</w:t>
      </w:r>
      <w:r w:rsidR="000E4623">
        <w:rPr>
          <w:rFonts w:cstheme="minorHAnsi"/>
          <w:b w:val="0"/>
          <w:bCs/>
          <w:sz w:val="24"/>
          <w:szCs w:val="24"/>
        </w:rPr>
        <w:t>i</w:t>
      </w:r>
      <w:r>
        <w:rPr>
          <w:rFonts w:cstheme="minorHAnsi"/>
          <w:b w:val="0"/>
          <w:bCs/>
          <w:sz w:val="24"/>
          <w:szCs w:val="24"/>
        </w:rPr>
        <w:t xml:space="preserve">on who have knowledge or experience of the subject that is </w:t>
      </w:r>
      <w:r w:rsidR="00652123">
        <w:rPr>
          <w:rFonts w:cstheme="minorHAnsi"/>
          <w:b w:val="0"/>
          <w:bCs/>
          <w:sz w:val="24"/>
          <w:szCs w:val="24"/>
        </w:rPr>
        <w:t xml:space="preserve">under </w:t>
      </w:r>
      <w:r>
        <w:rPr>
          <w:rFonts w:cstheme="minorHAnsi"/>
          <w:b w:val="0"/>
          <w:bCs/>
          <w:sz w:val="24"/>
          <w:szCs w:val="24"/>
        </w:rPr>
        <w:t xml:space="preserve">review. This can come from all levels including management. With the knowledge or data being built </w:t>
      </w:r>
      <w:r w:rsidR="00652123">
        <w:rPr>
          <w:rFonts w:cstheme="minorHAnsi"/>
          <w:b w:val="0"/>
          <w:bCs/>
          <w:sz w:val="24"/>
          <w:szCs w:val="24"/>
        </w:rPr>
        <w:t>up</w:t>
      </w:r>
      <w:r>
        <w:rPr>
          <w:rFonts w:cstheme="minorHAnsi"/>
          <w:b w:val="0"/>
          <w:bCs/>
          <w:sz w:val="24"/>
          <w:szCs w:val="24"/>
        </w:rPr>
        <w:t xml:space="preserve"> over time and experience.</w:t>
      </w:r>
    </w:p>
    <w:p w14:paraId="44D9A73A" w14:textId="74307B37" w:rsidR="00B104D7" w:rsidRDefault="00B104D7" w:rsidP="00B104D7">
      <w:pPr>
        <w:pStyle w:val="ListParagraph"/>
        <w:numPr>
          <w:ilvl w:val="0"/>
          <w:numId w:val="23"/>
        </w:numPr>
        <w:rPr>
          <w:rFonts w:cstheme="minorHAnsi"/>
          <w:b w:val="0"/>
          <w:bCs/>
          <w:sz w:val="24"/>
          <w:szCs w:val="24"/>
        </w:rPr>
      </w:pPr>
      <w:r>
        <w:rPr>
          <w:rFonts w:cstheme="minorHAnsi"/>
          <w:b w:val="0"/>
          <w:bCs/>
          <w:sz w:val="24"/>
          <w:szCs w:val="24"/>
        </w:rPr>
        <w:t>Stakeholder evidence</w:t>
      </w:r>
      <w:r w:rsidR="008C5974">
        <w:rPr>
          <w:rFonts w:cstheme="minorHAnsi"/>
          <w:b w:val="0"/>
          <w:bCs/>
          <w:sz w:val="24"/>
          <w:szCs w:val="24"/>
        </w:rPr>
        <w:t xml:space="preserve"> comes from both internal and external focus groups. </w:t>
      </w:r>
      <w:r w:rsidR="00D63CE9">
        <w:rPr>
          <w:rFonts w:cstheme="minorHAnsi"/>
          <w:b w:val="0"/>
          <w:bCs/>
          <w:sz w:val="24"/>
          <w:szCs w:val="24"/>
        </w:rPr>
        <w:t>This reflects the values of the stakeholders and allows to organisation to reflect on the effect that decisions may have.</w:t>
      </w:r>
    </w:p>
    <w:p w14:paraId="5E64740F" w14:textId="2DB86ADB" w:rsidR="00B104D7" w:rsidRDefault="00B104D7" w:rsidP="00B104D7">
      <w:pPr>
        <w:rPr>
          <w:rFonts w:cstheme="minorHAnsi"/>
          <w:b w:val="0"/>
          <w:bCs/>
          <w:sz w:val="24"/>
          <w:szCs w:val="24"/>
        </w:rPr>
      </w:pPr>
    </w:p>
    <w:p w14:paraId="5DB1E433" w14:textId="48DB63A1" w:rsidR="00E37289" w:rsidRPr="00510840" w:rsidRDefault="00E37289" w:rsidP="00E37289">
      <w:pPr>
        <w:pStyle w:val="Heading3"/>
        <w:rPr>
          <w:rFonts w:asciiTheme="minorHAnsi" w:hAnsiTheme="minorHAnsi" w:cstheme="minorHAnsi"/>
          <w:sz w:val="28"/>
          <w:szCs w:val="28"/>
        </w:rPr>
      </w:pPr>
      <w:bookmarkStart w:id="4" w:name="_Toc152415243"/>
      <w:r w:rsidRPr="00510840">
        <w:rPr>
          <w:rFonts w:asciiTheme="minorHAnsi" w:hAnsiTheme="minorHAnsi" w:cstheme="minorHAnsi"/>
          <w:sz w:val="28"/>
          <w:szCs w:val="28"/>
        </w:rPr>
        <w:t>AC 1.2 Analysis tools and methods</w:t>
      </w:r>
      <w:bookmarkEnd w:id="4"/>
    </w:p>
    <w:p w14:paraId="5A5809C9" w14:textId="77777777" w:rsidR="00E56054" w:rsidRDefault="004C46B2">
      <w:pPr>
        <w:rPr>
          <w:rFonts w:cstheme="minorHAnsi"/>
          <w:b w:val="0"/>
          <w:bCs/>
          <w:sz w:val="24"/>
          <w:szCs w:val="24"/>
        </w:rPr>
      </w:pPr>
      <w:r>
        <w:rPr>
          <w:rFonts w:cstheme="minorHAnsi"/>
          <w:b w:val="0"/>
          <w:bCs/>
          <w:sz w:val="24"/>
          <w:szCs w:val="24"/>
        </w:rPr>
        <w:t>Analysis</w:t>
      </w:r>
      <w:r w:rsidR="00F3679F">
        <w:rPr>
          <w:rFonts w:cstheme="minorHAnsi"/>
          <w:b w:val="0"/>
          <w:bCs/>
          <w:sz w:val="24"/>
          <w:szCs w:val="24"/>
        </w:rPr>
        <w:t xml:space="preserve"> </w:t>
      </w:r>
      <w:r w:rsidR="00E56054">
        <w:rPr>
          <w:rFonts w:cstheme="minorHAnsi"/>
          <w:b w:val="0"/>
          <w:bCs/>
          <w:sz w:val="24"/>
          <w:szCs w:val="24"/>
        </w:rPr>
        <w:t>tools and methods</w:t>
      </w:r>
      <w:r w:rsidR="00F3679F">
        <w:rPr>
          <w:rFonts w:cstheme="minorHAnsi"/>
          <w:b w:val="0"/>
          <w:bCs/>
          <w:sz w:val="24"/>
          <w:szCs w:val="24"/>
        </w:rPr>
        <w:t xml:space="preserve"> are used to understand the factors that may impact activities both internal and external (Beevers, 2020).</w:t>
      </w:r>
      <w:r w:rsidR="002363A2">
        <w:rPr>
          <w:rFonts w:cstheme="minorHAnsi"/>
          <w:b w:val="0"/>
          <w:bCs/>
          <w:sz w:val="24"/>
          <w:szCs w:val="24"/>
        </w:rPr>
        <w:t xml:space="preserve"> </w:t>
      </w:r>
    </w:p>
    <w:p w14:paraId="7FB42EB6" w14:textId="77777777" w:rsidR="00E56054" w:rsidRDefault="00E56054">
      <w:pPr>
        <w:rPr>
          <w:rFonts w:cstheme="minorHAnsi"/>
          <w:b w:val="0"/>
          <w:bCs/>
          <w:sz w:val="24"/>
          <w:szCs w:val="24"/>
        </w:rPr>
      </w:pPr>
    </w:p>
    <w:p w14:paraId="116A77B8" w14:textId="0AB23E92" w:rsidR="00E56054" w:rsidRPr="00E56054" w:rsidRDefault="00E56054">
      <w:pPr>
        <w:rPr>
          <w:rFonts w:cstheme="minorHAnsi"/>
          <w:sz w:val="24"/>
          <w:szCs w:val="24"/>
        </w:rPr>
      </w:pPr>
      <w:r w:rsidRPr="00E56054">
        <w:rPr>
          <w:rFonts w:cstheme="minorHAnsi"/>
          <w:sz w:val="24"/>
          <w:szCs w:val="24"/>
        </w:rPr>
        <w:t>Analysis tool</w:t>
      </w:r>
      <w:r>
        <w:rPr>
          <w:rFonts w:cstheme="minorHAnsi"/>
          <w:sz w:val="24"/>
          <w:szCs w:val="24"/>
        </w:rPr>
        <w:t xml:space="preserve"> - PESTLE</w:t>
      </w:r>
    </w:p>
    <w:p w14:paraId="4EC110E6" w14:textId="710FDFDE" w:rsidR="00E37289" w:rsidRPr="00510840" w:rsidRDefault="002363A2">
      <w:pPr>
        <w:rPr>
          <w:rFonts w:cstheme="minorHAnsi"/>
          <w:b w:val="0"/>
          <w:bCs/>
          <w:sz w:val="24"/>
          <w:szCs w:val="24"/>
        </w:rPr>
      </w:pPr>
      <w:r>
        <w:rPr>
          <w:rFonts w:cstheme="minorHAnsi"/>
          <w:b w:val="0"/>
          <w:bCs/>
          <w:sz w:val="24"/>
          <w:szCs w:val="24"/>
        </w:rPr>
        <w:t xml:space="preserve">One analysis tool that is widely used is </w:t>
      </w:r>
      <w:r w:rsidR="00F3679F">
        <w:rPr>
          <w:rFonts w:cstheme="minorHAnsi"/>
          <w:b w:val="0"/>
          <w:bCs/>
          <w:sz w:val="24"/>
          <w:szCs w:val="24"/>
        </w:rPr>
        <w:t>PESTLE</w:t>
      </w:r>
      <w:r>
        <w:rPr>
          <w:rFonts w:cstheme="minorHAnsi"/>
          <w:b w:val="0"/>
          <w:bCs/>
          <w:sz w:val="24"/>
          <w:szCs w:val="24"/>
        </w:rPr>
        <w:t>. which</w:t>
      </w:r>
      <w:r w:rsidR="00F3679F">
        <w:rPr>
          <w:rFonts w:cstheme="minorHAnsi"/>
          <w:b w:val="0"/>
          <w:bCs/>
          <w:sz w:val="24"/>
          <w:szCs w:val="24"/>
        </w:rPr>
        <w:t xml:space="preserve"> is a framework for identifying factors which impact on an </w:t>
      </w:r>
      <w:r w:rsidR="004C46B2">
        <w:rPr>
          <w:rFonts w:cstheme="minorHAnsi"/>
          <w:b w:val="0"/>
          <w:bCs/>
          <w:sz w:val="24"/>
          <w:szCs w:val="24"/>
        </w:rPr>
        <w:t>organisation</w:t>
      </w:r>
      <w:r w:rsidR="00F3679F">
        <w:rPr>
          <w:rFonts w:cstheme="minorHAnsi"/>
          <w:b w:val="0"/>
          <w:bCs/>
          <w:sz w:val="24"/>
          <w:szCs w:val="24"/>
        </w:rPr>
        <w:t xml:space="preserve"> and so help determine appropriate strategy directions (Beevers, 2020). </w:t>
      </w:r>
      <w:r w:rsidR="00606D4D">
        <w:rPr>
          <w:rFonts w:cstheme="minorHAnsi"/>
          <w:b w:val="0"/>
          <w:bCs/>
          <w:sz w:val="24"/>
          <w:szCs w:val="24"/>
        </w:rPr>
        <w:t xml:space="preserve">It is a simple mental mapping tool with each letter standing for a different contextual area (Taylor, 2021), </w:t>
      </w:r>
      <w:r w:rsidR="00F3679F">
        <w:rPr>
          <w:rFonts w:cstheme="minorHAnsi"/>
          <w:b w:val="0"/>
          <w:bCs/>
          <w:sz w:val="24"/>
          <w:szCs w:val="24"/>
        </w:rPr>
        <w:t xml:space="preserve">PESTLE is particularly useful when </w:t>
      </w:r>
      <w:r w:rsidR="00E87B4B">
        <w:rPr>
          <w:rFonts w:cstheme="minorHAnsi"/>
          <w:b w:val="0"/>
          <w:bCs/>
          <w:sz w:val="24"/>
          <w:szCs w:val="24"/>
        </w:rPr>
        <w:t>analysing wider areas of impact</w:t>
      </w:r>
      <w:r w:rsidR="00652123">
        <w:rPr>
          <w:rFonts w:cstheme="minorHAnsi"/>
          <w:b w:val="0"/>
          <w:bCs/>
          <w:sz w:val="24"/>
          <w:szCs w:val="24"/>
        </w:rPr>
        <w:t>,</w:t>
      </w:r>
      <w:r w:rsidR="005D53F3">
        <w:rPr>
          <w:rFonts w:cstheme="minorHAnsi"/>
          <w:b w:val="0"/>
          <w:bCs/>
          <w:sz w:val="24"/>
          <w:szCs w:val="24"/>
        </w:rPr>
        <w:t xml:space="preserve"> </w:t>
      </w:r>
      <w:r w:rsidR="00CC1973">
        <w:rPr>
          <w:rFonts w:cstheme="minorHAnsi"/>
          <w:b w:val="0"/>
          <w:bCs/>
          <w:sz w:val="24"/>
          <w:szCs w:val="24"/>
        </w:rPr>
        <w:t>considering</w:t>
      </w:r>
      <w:r w:rsidR="005D53F3">
        <w:rPr>
          <w:rFonts w:cstheme="minorHAnsi"/>
          <w:b w:val="0"/>
          <w:bCs/>
          <w:sz w:val="24"/>
          <w:szCs w:val="24"/>
        </w:rPr>
        <w:t xml:space="preserve"> both internal and external factors that may affect the organisation. </w:t>
      </w:r>
      <w:r w:rsidR="00F3679F">
        <w:rPr>
          <w:rFonts w:cstheme="minorHAnsi"/>
          <w:b w:val="0"/>
          <w:bCs/>
          <w:sz w:val="24"/>
          <w:szCs w:val="24"/>
        </w:rPr>
        <w:t xml:space="preserve"> </w:t>
      </w:r>
      <w:r w:rsidR="00F75FD9" w:rsidRPr="00510840">
        <w:rPr>
          <w:rFonts w:cstheme="minorHAnsi"/>
          <w:b w:val="0"/>
          <w:bCs/>
          <w:sz w:val="24"/>
          <w:szCs w:val="24"/>
        </w:rPr>
        <w:t>PESTLE</w:t>
      </w:r>
      <w:r w:rsidR="00742463">
        <w:rPr>
          <w:rFonts w:cstheme="minorHAnsi"/>
          <w:b w:val="0"/>
          <w:bCs/>
          <w:sz w:val="24"/>
          <w:szCs w:val="24"/>
        </w:rPr>
        <w:t xml:space="preserve"> stands for </w:t>
      </w:r>
      <w:r w:rsidR="00E87B4B">
        <w:rPr>
          <w:rFonts w:cstheme="minorHAnsi"/>
          <w:b w:val="0"/>
          <w:bCs/>
          <w:sz w:val="24"/>
          <w:szCs w:val="24"/>
        </w:rPr>
        <w:t>Political, Economic, Social, Technological, Legal, Environmental or Ethical</w:t>
      </w:r>
      <w:r w:rsidR="00FA68D1">
        <w:rPr>
          <w:rFonts w:cstheme="minorHAnsi"/>
          <w:b w:val="0"/>
          <w:bCs/>
          <w:sz w:val="24"/>
          <w:szCs w:val="24"/>
        </w:rPr>
        <w:t xml:space="preserve"> (Horn, 2009)</w:t>
      </w:r>
      <w:r w:rsidR="00E87B4B">
        <w:rPr>
          <w:rFonts w:cstheme="minorHAnsi"/>
          <w:b w:val="0"/>
          <w:bCs/>
          <w:sz w:val="24"/>
          <w:szCs w:val="24"/>
        </w:rPr>
        <w:t>. The PESTLE tool is particularly useful when analysing externally driven change. Each part of the tool is used to consider potential changes and what the current situation and factors are</w:t>
      </w:r>
      <w:r w:rsidR="005D53F3">
        <w:rPr>
          <w:rFonts w:cstheme="minorHAnsi"/>
          <w:b w:val="0"/>
          <w:bCs/>
          <w:sz w:val="24"/>
          <w:szCs w:val="24"/>
        </w:rPr>
        <w:t xml:space="preserve"> and how they could influence the decisions or situation</w:t>
      </w:r>
      <w:r w:rsidR="00E87B4B">
        <w:rPr>
          <w:rFonts w:cstheme="minorHAnsi"/>
          <w:b w:val="0"/>
          <w:bCs/>
          <w:sz w:val="24"/>
          <w:szCs w:val="24"/>
        </w:rPr>
        <w:t>.</w:t>
      </w:r>
      <w:r w:rsidR="00E87B4B" w:rsidRPr="00E87B4B">
        <w:rPr>
          <w:rFonts w:cstheme="minorHAnsi"/>
          <w:b w:val="0"/>
          <w:bCs/>
          <w:sz w:val="24"/>
          <w:szCs w:val="24"/>
        </w:rPr>
        <w:t xml:space="preserve"> </w:t>
      </w:r>
      <w:r w:rsidR="00E87B4B">
        <w:rPr>
          <w:rFonts w:cstheme="minorHAnsi"/>
          <w:b w:val="0"/>
          <w:bCs/>
          <w:sz w:val="24"/>
          <w:szCs w:val="24"/>
        </w:rPr>
        <w:t>(Waite et al, 2021).</w:t>
      </w:r>
    </w:p>
    <w:p w14:paraId="0E015DAC" w14:textId="65735A30" w:rsidR="001C2D9E" w:rsidRPr="00510840" w:rsidRDefault="001C2D9E">
      <w:pPr>
        <w:rPr>
          <w:rFonts w:cstheme="minorHAnsi"/>
          <w:b w:val="0"/>
          <w:bCs/>
          <w:sz w:val="24"/>
          <w:szCs w:val="24"/>
        </w:rPr>
      </w:pPr>
    </w:p>
    <w:p w14:paraId="4D91A08E" w14:textId="20F27D0A" w:rsidR="00E56054" w:rsidRPr="00E56054" w:rsidRDefault="00E56054">
      <w:pPr>
        <w:rPr>
          <w:rFonts w:cstheme="minorHAnsi"/>
          <w:sz w:val="24"/>
          <w:szCs w:val="24"/>
        </w:rPr>
      </w:pPr>
      <w:r w:rsidRPr="00E56054">
        <w:rPr>
          <w:rFonts w:cstheme="minorHAnsi"/>
          <w:sz w:val="24"/>
          <w:szCs w:val="24"/>
        </w:rPr>
        <w:t>Analysis method</w:t>
      </w:r>
      <w:r>
        <w:rPr>
          <w:rFonts w:cstheme="minorHAnsi"/>
          <w:sz w:val="24"/>
          <w:szCs w:val="24"/>
        </w:rPr>
        <w:t xml:space="preserve"> - </w:t>
      </w:r>
      <w:r w:rsidR="00131103">
        <w:rPr>
          <w:rFonts w:cstheme="minorHAnsi"/>
          <w:sz w:val="24"/>
          <w:szCs w:val="24"/>
        </w:rPr>
        <w:t>Interviews</w:t>
      </w:r>
    </w:p>
    <w:p w14:paraId="310FF3DD" w14:textId="489B9ABA" w:rsidR="00131103" w:rsidRDefault="004C46B2" w:rsidP="10FA8D2E">
      <w:pPr>
        <w:rPr>
          <w:b w:val="0"/>
          <w:sz w:val="24"/>
          <w:szCs w:val="24"/>
        </w:rPr>
      </w:pPr>
      <w:r w:rsidRPr="10FA8D2E">
        <w:rPr>
          <w:b w:val="0"/>
          <w:sz w:val="24"/>
          <w:szCs w:val="24"/>
        </w:rPr>
        <w:t>I</w:t>
      </w:r>
      <w:r w:rsidR="001C2D9E" w:rsidRPr="10FA8D2E">
        <w:rPr>
          <w:b w:val="0"/>
          <w:sz w:val="24"/>
          <w:szCs w:val="24"/>
        </w:rPr>
        <w:t>nterview</w:t>
      </w:r>
      <w:r w:rsidRPr="10FA8D2E">
        <w:rPr>
          <w:b w:val="0"/>
          <w:sz w:val="24"/>
          <w:szCs w:val="24"/>
        </w:rPr>
        <w:t>s are a method of collecting data, they obtain factual data and insights into attitudes and feelings</w:t>
      </w:r>
      <w:r w:rsidR="303F2D3A" w:rsidRPr="10FA8D2E">
        <w:rPr>
          <w:b w:val="0"/>
          <w:sz w:val="24"/>
          <w:szCs w:val="24"/>
        </w:rPr>
        <w:t>. Interviews</w:t>
      </w:r>
      <w:r w:rsidR="00F75FD9" w:rsidRPr="10FA8D2E">
        <w:rPr>
          <w:b w:val="0"/>
          <w:sz w:val="24"/>
          <w:szCs w:val="24"/>
        </w:rPr>
        <w:t xml:space="preserve"> are a qualitative method but can become more quantitative by using content analysis (Armstrong and Taylor, 2020). </w:t>
      </w:r>
      <w:r w:rsidR="003E2A40" w:rsidRPr="10FA8D2E">
        <w:rPr>
          <w:b w:val="0"/>
          <w:sz w:val="24"/>
          <w:szCs w:val="24"/>
        </w:rPr>
        <w:t xml:space="preserve">Marchington et al (2021) states that interviews </w:t>
      </w:r>
      <w:proofErr w:type="gramStart"/>
      <w:r w:rsidR="003E2A40" w:rsidRPr="10FA8D2E">
        <w:rPr>
          <w:b w:val="0"/>
          <w:sz w:val="24"/>
          <w:szCs w:val="24"/>
        </w:rPr>
        <w:t>are based on the assumption</w:t>
      </w:r>
      <w:proofErr w:type="gramEnd"/>
      <w:r w:rsidR="003E2A40" w:rsidRPr="10FA8D2E">
        <w:rPr>
          <w:b w:val="0"/>
          <w:sz w:val="24"/>
          <w:szCs w:val="24"/>
        </w:rPr>
        <w:t xml:space="preserve"> that the answers offered are valid indicators of the subject and these provide access to observable </w:t>
      </w:r>
      <w:r w:rsidR="0007753E" w:rsidRPr="10FA8D2E">
        <w:rPr>
          <w:b w:val="0"/>
          <w:sz w:val="24"/>
          <w:szCs w:val="24"/>
        </w:rPr>
        <w:t xml:space="preserve">and reportable behaviour. </w:t>
      </w:r>
      <w:r w:rsidR="00131103" w:rsidRPr="10FA8D2E">
        <w:rPr>
          <w:b w:val="0"/>
          <w:sz w:val="24"/>
          <w:szCs w:val="24"/>
        </w:rPr>
        <w:t>Interviews can take three forms, these being:</w:t>
      </w:r>
    </w:p>
    <w:p w14:paraId="3E63BCE8" w14:textId="0BAE4EC5" w:rsidR="004C46B2" w:rsidRPr="00131103" w:rsidRDefault="004C46B2" w:rsidP="00131103">
      <w:pPr>
        <w:pStyle w:val="ListParagraph"/>
        <w:numPr>
          <w:ilvl w:val="0"/>
          <w:numId w:val="23"/>
        </w:numPr>
        <w:rPr>
          <w:rFonts w:cstheme="minorHAnsi"/>
          <w:b w:val="0"/>
          <w:bCs/>
          <w:sz w:val="24"/>
          <w:szCs w:val="24"/>
        </w:rPr>
      </w:pPr>
      <w:r w:rsidRPr="00131103">
        <w:rPr>
          <w:rFonts w:cstheme="minorHAnsi"/>
          <w:b w:val="0"/>
          <w:bCs/>
          <w:sz w:val="24"/>
          <w:szCs w:val="24"/>
        </w:rPr>
        <w:t xml:space="preserve">Structured, which is where information is gathered on a pre-prepared set of questions. This ensures that all required topics are covered and gives a level of consistency across all interviews. </w:t>
      </w:r>
      <w:r w:rsidR="00F75FD9" w:rsidRPr="00131103">
        <w:rPr>
          <w:rFonts w:cstheme="minorHAnsi"/>
          <w:b w:val="0"/>
          <w:bCs/>
          <w:sz w:val="24"/>
          <w:szCs w:val="24"/>
        </w:rPr>
        <w:t>However,</w:t>
      </w:r>
      <w:r w:rsidRPr="00131103">
        <w:rPr>
          <w:rFonts w:cstheme="minorHAnsi"/>
          <w:b w:val="0"/>
          <w:bCs/>
          <w:sz w:val="24"/>
          <w:szCs w:val="24"/>
        </w:rPr>
        <w:t xml:space="preserve"> it can also be said that they are too rigid and do not allow and spontaneity or revealing reactions (Armstrong and Taylor, 2020)</w:t>
      </w:r>
    </w:p>
    <w:p w14:paraId="70495347" w14:textId="1836BACB" w:rsidR="004C46B2" w:rsidRDefault="004C46B2" w:rsidP="10FA8D2E">
      <w:pPr>
        <w:pStyle w:val="ListParagraph"/>
        <w:numPr>
          <w:ilvl w:val="0"/>
          <w:numId w:val="23"/>
        </w:numPr>
        <w:rPr>
          <w:b w:val="0"/>
          <w:sz w:val="24"/>
          <w:szCs w:val="24"/>
        </w:rPr>
      </w:pPr>
      <w:r w:rsidRPr="10FA8D2E">
        <w:rPr>
          <w:b w:val="0"/>
          <w:sz w:val="24"/>
          <w:szCs w:val="24"/>
        </w:rPr>
        <w:t xml:space="preserve">Unstructured, where no questions have been prepared and the person being interviewed is left freely to talk about the subject, this is to enable </w:t>
      </w:r>
      <w:r w:rsidR="03D9C1DA" w:rsidRPr="10FA8D2E">
        <w:rPr>
          <w:b w:val="0"/>
          <w:sz w:val="24"/>
          <w:szCs w:val="24"/>
        </w:rPr>
        <w:t>the</w:t>
      </w:r>
      <w:r w:rsidRPr="10FA8D2E">
        <w:rPr>
          <w:b w:val="0"/>
          <w:sz w:val="24"/>
          <w:szCs w:val="24"/>
        </w:rPr>
        <w:t xml:space="preserve"> interviewee to disclose how they feel </w:t>
      </w:r>
      <w:r w:rsidRPr="10FA8D2E">
        <w:rPr>
          <w:b w:val="0"/>
          <w:sz w:val="24"/>
          <w:szCs w:val="24"/>
        </w:rPr>
        <w:lastRenderedPageBreak/>
        <w:t xml:space="preserve">and give insight to the interviewer. However, this can be difficult to collate and analyse and there </w:t>
      </w:r>
      <w:r w:rsidR="00F75FD9" w:rsidRPr="10FA8D2E">
        <w:rPr>
          <w:b w:val="0"/>
          <w:sz w:val="24"/>
          <w:szCs w:val="24"/>
        </w:rPr>
        <w:t>is</w:t>
      </w:r>
      <w:r w:rsidRPr="10FA8D2E">
        <w:rPr>
          <w:b w:val="0"/>
          <w:sz w:val="24"/>
          <w:szCs w:val="24"/>
        </w:rPr>
        <w:t xml:space="preserve"> no structure (</w:t>
      </w:r>
      <w:r w:rsidR="0007753E" w:rsidRPr="10FA8D2E">
        <w:rPr>
          <w:b w:val="0"/>
          <w:sz w:val="24"/>
          <w:szCs w:val="24"/>
        </w:rPr>
        <w:t>Marchington et al, 2021</w:t>
      </w:r>
      <w:r w:rsidRPr="10FA8D2E">
        <w:rPr>
          <w:b w:val="0"/>
          <w:sz w:val="24"/>
          <w:szCs w:val="24"/>
        </w:rPr>
        <w:t>).</w:t>
      </w:r>
    </w:p>
    <w:p w14:paraId="7E5AF7A5" w14:textId="5142C88A" w:rsidR="00F75FD9" w:rsidRDefault="00F75FD9" w:rsidP="10FA8D2E">
      <w:pPr>
        <w:pStyle w:val="ListParagraph"/>
        <w:numPr>
          <w:ilvl w:val="0"/>
          <w:numId w:val="23"/>
        </w:numPr>
        <w:rPr>
          <w:b w:val="0"/>
          <w:sz w:val="24"/>
          <w:szCs w:val="24"/>
        </w:rPr>
      </w:pPr>
      <w:r w:rsidRPr="10FA8D2E">
        <w:rPr>
          <w:b w:val="0"/>
          <w:sz w:val="24"/>
          <w:szCs w:val="24"/>
        </w:rPr>
        <w:t xml:space="preserve">Semi-structured, which is where areas of interest have been pre-determined, with key questions to be asked. The interviewer will have a check list but will not follow this rigidly, allowing them to adapt to the interview and respond to the interviewee’s disclosure. It does eliminate some of the issues highlighted in the other two </w:t>
      </w:r>
      <w:r w:rsidR="0F08D661" w:rsidRPr="10FA8D2E">
        <w:rPr>
          <w:b w:val="0"/>
          <w:sz w:val="24"/>
          <w:szCs w:val="24"/>
        </w:rPr>
        <w:t>styles,</w:t>
      </w:r>
      <w:r w:rsidRPr="10FA8D2E">
        <w:rPr>
          <w:b w:val="0"/>
          <w:sz w:val="24"/>
          <w:szCs w:val="24"/>
        </w:rPr>
        <w:t xml:space="preserve"> however it does require a certain amount of skill from the interviewer (Armstrong and Taylor, 2020).</w:t>
      </w:r>
    </w:p>
    <w:p w14:paraId="3DC0AD61" w14:textId="77777777" w:rsidR="00A5027C" w:rsidRDefault="00A5027C" w:rsidP="00A5027C">
      <w:pPr>
        <w:pStyle w:val="ListParagraph"/>
        <w:rPr>
          <w:rFonts w:cstheme="minorHAnsi"/>
          <w:b w:val="0"/>
          <w:bCs/>
          <w:sz w:val="24"/>
          <w:szCs w:val="24"/>
        </w:rPr>
      </w:pPr>
    </w:p>
    <w:p w14:paraId="44D46658" w14:textId="71F073F9" w:rsidR="00A5027C" w:rsidRPr="00A5027C" w:rsidRDefault="00131103" w:rsidP="00A5027C">
      <w:pPr>
        <w:rPr>
          <w:rFonts w:cstheme="minorHAnsi"/>
          <w:b w:val="0"/>
          <w:bCs/>
          <w:sz w:val="24"/>
          <w:szCs w:val="24"/>
        </w:rPr>
      </w:pPr>
      <w:r>
        <w:rPr>
          <w:rFonts w:cstheme="minorHAnsi"/>
          <w:b w:val="0"/>
          <w:bCs/>
          <w:sz w:val="24"/>
          <w:szCs w:val="24"/>
        </w:rPr>
        <w:t>Advantages of interviews are that the information is being gathered directly from those involved in the situation, providing attitudes and insights that surveys and questionnaires will not reveal. They enable the interviewer to probe questions and check that the interviewee’s understanding (Armstrong and Taylor, 2020). However, i</w:t>
      </w:r>
      <w:r w:rsidR="00A5027C">
        <w:rPr>
          <w:rFonts w:cstheme="minorHAnsi"/>
          <w:b w:val="0"/>
          <w:bCs/>
          <w:sz w:val="24"/>
          <w:szCs w:val="24"/>
        </w:rPr>
        <w:t>nterviews are time consuming and require considerable interview skills, including being able to recog</w:t>
      </w:r>
      <w:r w:rsidR="003F6C0E">
        <w:rPr>
          <w:rFonts w:cstheme="minorHAnsi"/>
          <w:b w:val="0"/>
          <w:bCs/>
          <w:sz w:val="24"/>
          <w:szCs w:val="24"/>
        </w:rPr>
        <w:t>n</w:t>
      </w:r>
      <w:r w:rsidR="00A5027C">
        <w:rPr>
          <w:rFonts w:cstheme="minorHAnsi"/>
          <w:b w:val="0"/>
          <w:bCs/>
          <w:sz w:val="24"/>
          <w:szCs w:val="24"/>
        </w:rPr>
        <w:t>ise what is important and remain impartial and not influence the responses from the interviewee (Armstrong and Taylor, 2020)</w:t>
      </w:r>
    </w:p>
    <w:p w14:paraId="73DD8EA3" w14:textId="77777777" w:rsidR="00E37289" w:rsidRPr="00510840" w:rsidRDefault="00E37289">
      <w:pPr>
        <w:rPr>
          <w:rFonts w:cstheme="minorHAnsi"/>
          <w:sz w:val="24"/>
          <w:szCs w:val="24"/>
        </w:rPr>
      </w:pPr>
    </w:p>
    <w:p w14:paraId="529AB020" w14:textId="3789F73C" w:rsidR="00E37289" w:rsidRPr="00510840" w:rsidRDefault="00E37289" w:rsidP="00E37289">
      <w:pPr>
        <w:pStyle w:val="Heading3"/>
        <w:rPr>
          <w:rFonts w:asciiTheme="minorHAnsi" w:hAnsiTheme="minorHAnsi" w:cstheme="minorHAnsi"/>
          <w:sz w:val="28"/>
          <w:szCs w:val="28"/>
        </w:rPr>
      </w:pPr>
      <w:bookmarkStart w:id="5" w:name="_Toc152415244"/>
      <w:r w:rsidRPr="00510840">
        <w:rPr>
          <w:rFonts w:asciiTheme="minorHAnsi" w:hAnsiTheme="minorHAnsi" w:cstheme="minorHAnsi"/>
          <w:sz w:val="28"/>
          <w:szCs w:val="28"/>
        </w:rPr>
        <w:t>AC 1.3 Principles of critical thinking</w:t>
      </w:r>
      <w:bookmarkEnd w:id="5"/>
    </w:p>
    <w:p w14:paraId="7AB28741" w14:textId="4485976F" w:rsidR="00A5027C" w:rsidRDefault="00A5027C" w:rsidP="001C2D9E">
      <w:pPr>
        <w:rPr>
          <w:rFonts w:cstheme="minorHAnsi"/>
          <w:b w:val="0"/>
          <w:bCs/>
          <w:sz w:val="24"/>
          <w:szCs w:val="24"/>
        </w:rPr>
      </w:pPr>
      <w:r>
        <w:rPr>
          <w:rFonts w:cstheme="minorHAnsi"/>
          <w:b w:val="0"/>
          <w:bCs/>
          <w:sz w:val="24"/>
          <w:szCs w:val="24"/>
        </w:rPr>
        <w:t xml:space="preserve">Critical thinking is the process of analysing and evaluating </w:t>
      </w:r>
      <w:r w:rsidR="00A342E2">
        <w:rPr>
          <w:rFonts w:cstheme="minorHAnsi"/>
          <w:b w:val="0"/>
          <w:bCs/>
          <w:sz w:val="24"/>
          <w:szCs w:val="24"/>
        </w:rPr>
        <w:t>the quality of ideas and theories to establish how valid they are and how they are supported by evidence and to which extent are they biased</w:t>
      </w:r>
      <w:r w:rsidR="005A6156">
        <w:rPr>
          <w:rFonts w:cstheme="minorHAnsi"/>
          <w:b w:val="0"/>
          <w:bCs/>
          <w:sz w:val="24"/>
          <w:szCs w:val="24"/>
        </w:rPr>
        <w:t xml:space="preserve"> (Horn, 2009)</w:t>
      </w:r>
      <w:r w:rsidR="00A342E2">
        <w:rPr>
          <w:rFonts w:cstheme="minorHAnsi"/>
          <w:b w:val="0"/>
          <w:bCs/>
          <w:sz w:val="24"/>
          <w:szCs w:val="24"/>
        </w:rPr>
        <w:t xml:space="preserve">. </w:t>
      </w:r>
      <w:r>
        <w:rPr>
          <w:rFonts w:cstheme="minorHAnsi"/>
          <w:b w:val="0"/>
          <w:bCs/>
          <w:sz w:val="24"/>
          <w:szCs w:val="24"/>
        </w:rPr>
        <w:t xml:space="preserve">Critical thinking is a necessary part of </w:t>
      </w:r>
      <w:r w:rsidR="00A342E2">
        <w:rPr>
          <w:rFonts w:cstheme="minorHAnsi"/>
          <w:b w:val="0"/>
          <w:bCs/>
          <w:sz w:val="24"/>
          <w:szCs w:val="24"/>
        </w:rPr>
        <w:t>evidence-based</w:t>
      </w:r>
      <w:r>
        <w:rPr>
          <w:rFonts w:cstheme="minorHAnsi"/>
          <w:b w:val="0"/>
          <w:bCs/>
          <w:sz w:val="24"/>
          <w:szCs w:val="24"/>
        </w:rPr>
        <w:t xml:space="preserve"> practice, this means reflecting on and interpretating data, drawing warranted conclusions and recognizing unjustified assumptions (Armstrong and Taylor, 2020). </w:t>
      </w:r>
      <w:r w:rsidR="005A6156">
        <w:rPr>
          <w:rFonts w:cstheme="minorHAnsi"/>
          <w:b w:val="0"/>
          <w:bCs/>
          <w:sz w:val="24"/>
          <w:szCs w:val="24"/>
        </w:rPr>
        <w:t xml:space="preserve">Critical thinking requires conscious and explicit consideration of </w:t>
      </w:r>
      <w:r w:rsidR="00050ACC">
        <w:rPr>
          <w:rFonts w:cstheme="minorHAnsi"/>
          <w:b w:val="0"/>
          <w:bCs/>
          <w:sz w:val="24"/>
          <w:szCs w:val="24"/>
        </w:rPr>
        <w:t xml:space="preserve">the </w:t>
      </w:r>
      <w:r w:rsidR="005A6156">
        <w:rPr>
          <w:rFonts w:cstheme="minorHAnsi"/>
          <w:b w:val="0"/>
          <w:bCs/>
          <w:sz w:val="24"/>
          <w:szCs w:val="24"/>
        </w:rPr>
        <w:t xml:space="preserve">different needs of groups and forms an equitable solution, critical thinking at work is reflective, accepts </w:t>
      </w:r>
      <w:r w:rsidR="00E5519B">
        <w:rPr>
          <w:rFonts w:cstheme="minorHAnsi"/>
          <w:b w:val="0"/>
          <w:bCs/>
          <w:sz w:val="24"/>
          <w:szCs w:val="24"/>
        </w:rPr>
        <w:t>feedback and is self-correcting (Horn, 2009)</w:t>
      </w:r>
    </w:p>
    <w:p w14:paraId="330549CF" w14:textId="77777777" w:rsidR="00050ACC" w:rsidRDefault="00050ACC" w:rsidP="001C2D9E">
      <w:pPr>
        <w:rPr>
          <w:rFonts w:cstheme="minorHAnsi"/>
          <w:b w:val="0"/>
          <w:bCs/>
          <w:sz w:val="24"/>
          <w:szCs w:val="24"/>
        </w:rPr>
      </w:pPr>
    </w:p>
    <w:p w14:paraId="453081B2" w14:textId="77777777" w:rsidR="00050ACC" w:rsidRDefault="00050ACC" w:rsidP="00050ACC">
      <w:pPr>
        <w:rPr>
          <w:rFonts w:cstheme="minorHAnsi"/>
          <w:b w:val="0"/>
          <w:bCs/>
          <w:sz w:val="24"/>
          <w:szCs w:val="24"/>
        </w:rPr>
      </w:pPr>
      <w:r>
        <w:rPr>
          <w:rFonts w:cstheme="minorHAnsi"/>
          <w:b w:val="0"/>
          <w:bCs/>
          <w:sz w:val="24"/>
          <w:szCs w:val="24"/>
        </w:rPr>
        <w:t>Armstrong and Taylor (2020), state that critical thinking requires the ability to:</w:t>
      </w:r>
    </w:p>
    <w:p w14:paraId="70EC691F"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Recognize problems and establish ways of dealing with them.</w:t>
      </w:r>
    </w:p>
    <w:p w14:paraId="3889B3D6"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Gather pertinent information.</w:t>
      </w:r>
    </w:p>
    <w:p w14:paraId="15C4F009"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Identify unstated assumptions and values.</w:t>
      </w:r>
    </w:p>
    <w:p w14:paraId="3F395433"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Interpret data, to appraise data and evaluate arguments.</w:t>
      </w:r>
    </w:p>
    <w:p w14:paraId="155FF495"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Recognise any existence or non-existence of logical relationships between propositions. </w:t>
      </w:r>
    </w:p>
    <w:p w14:paraId="1D36B99E" w14:textId="77777777"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Draw warranted conclusions and make valid generalisations.</w:t>
      </w:r>
    </w:p>
    <w:p w14:paraId="577BB2CC" w14:textId="31BBBB72" w:rsidR="00050ACC" w:rsidRDefault="00050ACC" w:rsidP="00050ACC">
      <w:pPr>
        <w:pStyle w:val="ListParagraph"/>
        <w:numPr>
          <w:ilvl w:val="0"/>
          <w:numId w:val="23"/>
        </w:numPr>
        <w:rPr>
          <w:rFonts w:cstheme="minorHAnsi"/>
          <w:b w:val="0"/>
          <w:bCs/>
          <w:sz w:val="24"/>
          <w:szCs w:val="24"/>
        </w:rPr>
      </w:pPr>
      <w:r>
        <w:rPr>
          <w:rFonts w:cstheme="minorHAnsi"/>
          <w:b w:val="0"/>
          <w:bCs/>
          <w:sz w:val="24"/>
          <w:szCs w:val="24"/>
        </w:rPr>
        <w:t xml:space="preserve">Test assertions, </w:t>
      </w:r>
      <w:r w:rsidR="00652123">
        <w:rPr>
          <w:rFonts w:cstheme="minorHAnsi"/>
          <w:b w:val="0"/>
          <w:bCs/>
          <w:sz w:val="24"/>
          <w:szCs w:val="24"/>
        </w:rPr>
        <w:t>conclusions,</w:t>
      </w:r>
      <w:r>
        <w:rPr>
          <w:rFonts w:cstheme="minorHAnsi"/>
          <w:b w:val="0"/>
          <w:bCs/>
          <w:sz w:val="24"/>
          <w:szCs w:val="24"/>
        </w:rPr>
        <w:t xml:space="preserve"> and generalisations</w:t>
      </w:r>
    </w:p>
    <w:p w14:paraId="3F871221" w14:textId="77777777" w:rsidR="00050ACC" w:rsidRPr="00A342E2" w:rsidRDefault="00050ACC" w:rsidP="00050ACC">
      <w:pPr>
        <w:pStyle w:val="ListParagraph"/>
        <w:numPr>
          <w:ilvl w:val="0"/>
          <w:numId w:val="23"/>
        </w:numPr>
        <w:rPr>
          <w:rFonts w:cstheme="minorHAnsi"/>
          <w:b w:val="0"/>
          <w:bCs/>
          <w:sz w:val="24"/>
          <w:szCs w:val="24"/>
        </w:rPr>
      </w:pPr>
      <w:r>
        <w:rPr>
          <w:rFonts w:cstheme="minorHAnsi"/>
          <w:b w:val="0"/>
          <w:bCs/>
          <w:sz w:val="24"/>
          <w:szCs w:val="24"/>
        </w:rPr>
        <w:t>Reconstruct ideas by analysing relevant evidence.</w:t>
      </w:r>
    </w:p>
    <w:p w14:paraId="71848C5D" w14:textId="77777777" w:rsidR="00A342E2" w:rsidRDefault="00A342E2" w:rsidP="001C2D9E">
      <w:pPr>
        <w:rPr>
          <w:rFonts w:cstheme="minorHAnsi"/>
          <w:b w:val="0"/>
          <w:bCs/>
          <w:sz w:val="24"/>
          <w:szCs w:val="24"/>
        </w:rPr>
      </w:pPr>
    </w:p>
    <w:p w14:paraId="60FDDC05" w14:textId="55F22915" w:rsidR="00A342E2" w:rsidRDefault="00A342E2" w:rsidP="001C2D9E">
      <w:pPr>
        <w:rPr>
          <w:rFonts w:cstheme="minorHAnsi"/>
          <w:b w:val="0"/>
          <w:bCs/>
          <w:sz w:val="24"/>
          <w:szCs w:val="24"/>
        </w:rPr>
      </w:pPr>
      <w:r>
        <w:rPr>
          <w:rFonts w:cstheme="minorHAnsi"/>
          <w:b w:val="0"/>
          <w:bCs/>
          <w:sz w:val="24"/>
          <w:szCs w:val="24"/>
        </w:rPr>
        <w:lastRenderedPageBreak/>
        <w:t xml:space="preserve">The word critical often has negative connotations, but in this </w:t>
      </w:r>
      <w:r w:rsidR="003F6C0E">
        <w:rPr>
          <w:rFonts w:cstheme="minorHAnsi"/>
          <w:b w:val="0"/>
          <w:bCs/>
          <w:sz w:val="24"/>
          <w:szCs w:val="24"/>
        </w:rPr>
        <w:t>context,</w:t>
      </w:r>
      <w:r>
        <w:rPr>
          <w:rFonts w:cstheme="minorHAnsi"/>
          <w:b w:val="0"/>
          <w:bCs/>
          <w:sz w:val="24"/>
          <w:szCs w:val="24"/>
        </w:rPr>
        <w:t xml:space="preserve"> there are many positive aspects, such as using the data, </w:t>
      </w:r>
      <w:r w:rsidR="00E5519B">
        <w:rPr>
          <w:rFonts w:cstheme="minorHAnsi"/>
          <w:b w:val="0"/>
          <w:bCs/>
          <w:sz w:val="24"/>
          <w:szCs w:val="24"/>
        </w:rPr>
        <w:t>theory,</w:t>
      </w:r>
      <w:r>
        <w:rPr>
          <w:rFonts w:cstheme="minorHAnsi"/>
          <w:b w:val="0"/>
          <w:bCs/>
          <w:sz w:val="24"/>
          <w:szCs w:val="24"/>
        </w:rPr>
        <w:t xml:space="preserve"> and evidence to test </w:t>
      </w:r>
      <w:r w:rsidR="00050ACC">
        <w:rPr>
          <w:rFonts w:cstheme="minorHAnsi"/>
          <w:b w:val="0"/>
          <w:bCs/>
          <w:sz w:val="24"/>
          <w:szCs w:val="24"/>
        </w:rPr>
        <w:t xml:space="preserve">a </w:t>
      </w:r>
      <w:r>
        <w:rPr>
          <w:rFonts w:cstheme="minorHAnsi"/>
          <w:b w:val="0"/>
          <w:bCs/>
          <w:sz w:val="24"/>
          <w:szCs w:val="24"/>
        </w:rPr>
        <w:t xml:space="preserve">hypothesis, approving an idea or evaluating an argument (Armstrong and Taylor, 2020). Critical thinking can occur whenever people weigh up evidence and </w:t>
      </w:r>
      <w:r w:rsidR="00652123">
        <w:rPr>
          <w:rFonts w:cstheme="minorHAnsi"/>
          <w:b w:val="0"/>
          <w:bCs/>
          <w:sz w:val="24"/>
          <w:szCs w:val="24"/>
        </w:rPr>
        <w:t xml:space="preserve">then </w:t>
      </w:r>
      <w:proofErr w:type="gramStart"/>
      <w:r>
        <w:rPr>
          <w:rFonts w:cstheme="minorHAnsi"/>
          <w:b w:val="0"/>
          <w:bCs/>
          <w:sz w:val="24"/>
          <w:szCs w:val="24"/>
        </w:rPr>
        <w:t>make a decision</w:t>
      </w:r>
      <w:proofErr w:type="gramEnd"/>
      <w:r>
        <w:rPr>
          <w:rFonts w:cstheme="minorHAnsi"/>
          <w:b w:val="0"/>
          <w:bCs/>
          <w:sz w:val="24"/>
          <w:szCs w:val="24"/>
        </w:rPr>
        <w:t xml:space="preserve"> or judgement. The aim being to come to a well-reasoned conclusion that can be tested against the relevant criteria and standards (Armstrong and Taylor, 2020). </w:t>
      </w:r>
    </w:p>
    <w:p w14:paraId="195F173F" w14:textId="77777777" w:rsidR="00050ACC" w:rsidRDefault="00050ACC" w:rsidP="00050ACC">
      <w:pPr>
        <w:rPr>
          <w:rFonts w:cstheme="minorHAnsi"/>
          <w:b w:val="0"/>
          <w:bCs/>
          <w:sz w:val="24"/>
          <w:szCs w:val="24"/>
        </w:rPr>
      </w:pPr>
    </w:p>
    <w:p w14:paraId="21DCD768" w14:textId="7398F11E" w:rsidR="00050ACC" w:rsidRDefault="00050ACC" w:rsidP="00050ACC">
      <w:pPr>
        <w:rPr>
          <w:rFonts w:cstheme="minorHAnsi"/>
          <w:b w:val="0"/>
          <w:bCs/>
          <w:sz w:val="24"/>
          <w:szCs w:val="24"/>
        </w:rPr>
      </w:pPr>
      <w:r>
        <w:rPr>
          <w:rFonts w:cstheme="minorHAnsi"/>
          <w:b w:val="0"/>
          <w:bCs/>
          <w:sz w:val="24"/>
          <w:szCs w:val="24"/>
        </w:rPr>
        <w:t>C</w:t>
      </w:r>
      <w:r w:rsidRPr="00050ACC">
        <w:rPr>
          <w:rFonts w:cstheme="minorHAnsi"/>
          <w:b w:val="0"/>
          <w:bCs/>
          <w:sz w:val="24"/>
          <w:szCs w:val="24"/>
        </w:rPr>
        <w:t>hecking source validity</w:t>
      </w:r>
      <w:r>
        <w:rPr>
          <w:rFonts w:cstheme="minorHAnsi"/>
          <w:b w:val="0"/>
          <w:bCs/>
          <w:sz w:val="24"/>
          <w:szCs w:val="24"/>
        </w:rPr>
        <w:t xml:space="preserve"> </w:t>
      </w:r>
      <w:r w:rsidRPr="00050ACC">
        <w:rPr>
          <w:rFonts w:cstheme="minorHAnsi"/>
          <w:b w:val="0"/>
          <w:bCs/>
          <w:sz w:val="24"/>
          <w:szCs w:val="24"/>
        </w:rPr>
        <w:t>is a crucial element of critical thinking. During my career I have utilised this when looking to embed new ways of developing staff, by undertaking research and looking to gain the best insight into what credible others have done before me</w:t>
      </w:r>
      <w:r w:rsidR="0012726C">
        <w:rPr>
          <w:rFonts w:cstheme="minorHAnsi"/>
          <w:b w:val="0"/>
          <w:bCs/>
          <w:sz w:val="24"/>
          <w:szCs w:val="24"/>
        </w:rPr>
        <w:t xml:space="preserve"> such as other Health Boards within Wales</w:t>
      </w:r>
      <w:r w:rsidRPr="00050ACC">
        <w:rPr>
          <w:rFonts w:cstheme="minorHAnsi"/>
          <w:b w:val="0"/>
          <w:bCs/>
          <w:sz w:val="24"/>
          <w:szCs w:val="24"/>
        </w:rPr>
        <w:t>, learning from credible sources and ensuring there is no bias or alternative gain associated with the solution</w:t>
      </w:r>
      <w:r w:rsidR="000E1B72">
        <w:rPr>
          <w:rFonts w:cstheme="minorHAnsi"/>
          <w:b w:val="0"/>
          <w:bCs/>
          <w:sz w:val="24"/>
          <w:szCs w:val="24"/>
        </w:rPr>
        <w:t xml:space="preserve"> (Gill, 2018)</w:t>
      </w:r>
      <w:r w:rsidRPr="00050ACC">
        <w:rPr>
          <w:rFonts w:cstheme="minorHAnsi"/>
          <w:b w:val="0"/>
          <w:bCs/>
          <w:sz w:val="24"/>
          <w:szCs w:val="24"/>
        </w:rPr>
        <w:t xml:space="preserve">. </w:t>
      </w:r>
    </w:p>
    <w:p w14:paraId="03679125" w14:textId="77777777" w:rsidR="0012726C" w:rsidRDefault="0012726C" w:rsidP="00050ACC">
      <w:pPr>
        <w:rPr>
          <w:rFonts w:cstheme="minorHAnsi"/>
          <w:b w:val="0"/>
          <w:bCs/>
          <w:sz w:val="24"/>
          <w:szCs w:val="24"/>
        </w:rPr>
      </w:pPr>
    </w:p>
    <w:p w14:paraId="76B5EFCD" w14:textId="1ABFB542" w:rsidR="0012726C" w:rsidRDefault="0012726C" w:rsidP="00050ACC">
      <w:pPr>
        <w:rPr>
          <w:rFonts w:cstheme="minorHAnsi"/>
          <w:b w:val="0"/>
          <w:bCs/>
          <w:sz w:val="24"/>
          <w:szCs w:val="24"/>
        </w:rPr>
      </w:pPr>
      <w:r>
        <w:rPr>
          <w:rFonts w:cstheme="minorHAnsi"/>
          <w:b w:val="0"/>
          <w:bCs/>
          <w:sz w:val="24"/>
          <w:szCs w:val="24"/>
        </w:rPr>
        <w:t xml:space="preserve">Objective rational thinking focuses on the evaluation of the main objective that has been set out, this is making sure that the objectives set out also fall in line with the wider </w:t>
      </w:r>
      <w:r w:rsidR="00652123">
        <w:rPr>
          <w:rFonts w:cstheme="minorHAnsi"/>
          <w:b w:val="0"/>
          <w:bCs/>
          <w:sz w:val="24"/>
          <w:szCs w:val="24"/>
        </w:rPr>
        <w:t>organisation’s</w:t>
      </w:r>
      <w:r>
        <w:rPr>
          <w:rFonts w:cstheme="minorHAnsi"/>
          <w:b w:val="0"/>
          <w:bCs/>
          <w:sz w:val="24"/>
          <w:szCs w:val="24"/>
        </w:rPr>
        <w:t xml:space="preserve"> objectives (Marchington et al, 2021). As an example of this within my own practice, we would </w:t>
      </w:r>
      <w:r w:rsidR="00F616BE">
        <w:rPr>
          <w:rFonts w:cstheme="minorHAnsi"/>
          <w:b w:val="0"/>
          <w:bCs/>
          <w:sz w:val="24"/>
          <w:szCs w:val="24"/>
        </w:rPr>
        <w:t>be looking</w:t>
      </w:r>
      <w:r>
        <w:rPr>
          <w:rFonts w:cstheme="minorHAnsi"/>
          <w:b w:val="0"/>
          <w:bCs/>
          <w:sz w:val="24"/>
          <w:szCs w:val="24"/>
        </w:rPr>
        <w:t xml:space="preserve"> within our area at the digital skills and literacy within the team and how to improve them, I then worked with the Learning and Development team for the Health Board to look at how Digital and Development could work together to improve digital literacy across the Health Board, meeting both the team and organisations objectives.</w:t>
      </w:r>
    </w:p>
    <w:p w14:paraId="018DE413" w14:textId="77777777" w:rsidR="00050ACC" w:rsidRDefault="00050ACC" w:rsidP="00050ACC">
      <w:pPr>
        <w:rPr>
          <w:rFonts w:cstheme="minorHAnsi"/>
          <w:b w:val="0"/>
          <w:bCs/>
          <w:sz w:val="24"/>
          <w:szCs w:val="24"/>
        </w:rPr>
      </w:pPr>
    </w:p>
    <w:p w14:paraId="54567A22" w14:textId="77777777" w:rsidR="00050ACC" w:rsidRPr="00050ACC" w:rsidRDefault="00050ACC" w:rsidP="00050ACC">
      <w:pPr>
        <w:rPr>
          <w:rFonts w:cstheme="minorHAnsi"/>
          <w:b w:val="0"/>
          <w:bCs/>
          <w:sz w:val="24"/>
          <w:szCs w:val="24"/>
        </w:rPr>
      </w:pPr>
    </w:p>
    <w:p w14:paraId="5A2D1D0B" w14:textId="196EE826" w:rsidR="00E37289" w:rsidRPr="00510840" w:rsidRDefault="00E37289" w:rsidP="00E37289">
      <w:pPr>
        <w:pStyle w:val="Heading3"/>
        <w:rPr>
          <w:rFonts w:asciiTheme="minorHAnsi" w:hAnsiTheme="minorHAnsi" w:cstheme="minorHAnsi"/>
          <w:sz w:val="28"/>
          <w:szCs w:val="28"/>
        </w:rPr>
      </w:pPr>
      <w:bookmarkStart w:id="6" w:name="_Toc152415245"/>
      <w:r w:rsidRPr="00510840">
        <w:rPr>
          <w:rFonts w:asciiTheme="minorHAnsi" w:hAnsiTheme="minorHAnsi" w:cstheme="minorHAnsi"/>
          <w:sz w:val="28"/>
          <w:szCs w:val="28"/>
        </w:rPr>
        <w:t>AC 1.4 Decision-making processes</w:t>
      </w:r>
      <w:bookmarkEnd w:id="6"/>
    </w:p>
    <w:p w14:paraId="2EBA2DE2" w14:textId="5F41E44D" w:rsidR="00131103" w:rsidRDefault="00523326" w:rsidP="00131103">
      <w:pPr>
        <w:spacing w:before="240"/>
        <w:rPr>
          <w:rFonts w:cstheme="minorHAnsi"/>
          <w:b w:val="0"/>
          <w:bCs/>
          <w:sz w:val="24"/>
          <w:szCs w:val="24"/>
        </w:rPr>
      </w:pPr>
      <w:r>
        <w:rPr>
          <w:rFonts w:cstheme="minorHAnsi"/>
          <w:b w:val="0"/>
          <w:bCs/>
          <w:sz w:val="24"/>
          <w:szCs w:val="24"/>
        </w:rPr>
        <w:t>Decision making is about making choices often in conditions of uncertainty, it involves analysing the situation, identifying possible actions, weighing them up implementing it and evaluating its effectiveness (Armstrong and Talor, 2020).</w:t>
      </w:r>
      <w:r w:rsidR="00E5519B">
        <w:rPr>
          <w:rFonts w:cstheme="minorHAnsi"/>
          <w:b w:val="0"/>
          <w:bCs/>
          <w:sz w:val="24"/>
          <w:szCs w:val="24"/>
        </w:rPr>
        <w:t xml:space="preserve"> </w:t>
      </w:r>
      <w:r w:rsidR="00652123">
        <w:rPr>
          <w:rFonts w:cstheme="minorHAnsi"/>
          <w:b w:val="0"/>
          <w:bCs/>
          <w:sz w:val="24"/>
          <w:szCs w:val="24"/>
        </w:rPr>
        <w:t>It</w:t>
      </w:r>
      <w:r w:rsidR="00131103">
        <w:rPr>
          <w:rFonts w:cstheme="minorHAnsi"/>
          <w:b w:val="0"/>
          <w:bCs/>
          <w:sz w:val="24"/>
          <w:szCs w:val="24"/>
        </w:rPr>
        <w:t xml:space="preserve"> is important to note there will always be issues with decision making but there are considerations that can be put into place to mitigate these:</w:t>
      </w:r>
    </w:p>
    <w:p w14:paraId="377F0447" w14:textId="722FC98F" w:rsidR="00131103" w:rsidRDefault="00131103" w:rsidP="10FA8D2E">
      <w:pPr>
        <w:pStyle w:val="ListParagraph"/>
        <w:numPr>
          <w:ilvl w:val="0"/>
          <w:numId w:val="23"/>
        </w:numPr>
        <w:spacing w:before="240"/>
        <w:rPr>
          <w:b w:val="0"/>
          <w:sz w:val="24"/>
          <w:szCs w:val="24"/>
        </w:rPr>
      </w:pPr>
      <w:r w:rsidRPr="10FA8D2E">
        <w:rPr>
          <w:b w:val="0"/>
          <w:sz w:val="24"/>
          <w:szCs w:val="24"/>
        </w:rPr>
        <w:t>‘</w:t>
      </w:r>
      <w:r w:rsidR="00652123" w:rsidRPr="10FA8D2E">
        <w:rPr>
          <w:b w:val="0"/>
          <w:sz w:val="24"/>
          <w:szCs w:val="24"/>
        </w:rPr>
        <w:t>Rule</w:t>
      </w:r>
      <w:r w:rsidRPr="10FA8D2E">
        <w:rPr>
          <w:b w:val="0"/>
          <w:sz w:val="24"/>
          <w:szCs w:val="24"/>
        </w:rPr>
        <w:t xml:space="preserve"> of thumb’ idea of how things have work</w:t>
      </w:r>
      <w:r w:rsidR="56837E0C" w:rsidRPr="10FA8D2E">
        <w:rPr>
          <w:b w:val="0"/>
          <w:sz w:val="24"/>
          <w:szCs w:val="24"/>
        </w:rPr>
        <w:t>ed</w:t>
      </w:r>
      <w:r w:rsidRPr="10FA8D2E">
        <w:rPr>
          <w:b w:val="0"/>
          <w:sz w:val="24"/>
          <w:szCs w:val="24"/>
        </w:rPr>
        <w:t xml:space="preserve"> in the past so they will work again, not all short cuts or current ways of working are sensible ones and these need to be challenged and the relevant evidence provided to support any decisions (Beever, 2020).</w:t>
      </w:r>
    </w:p>
    <w:p w14:paraId="1ED3F515" w14:textId="0DEF9211" w:rsidR="00131103"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Bounded rationality, where all decisions will be limited in some way, this could be limitations of budgets, scope of project or the individuals themselves. It is important to acknowledge </w:t>
      </w:r>
      <w:r>
        <w:rPr>
          <w:rFonts w:cstheme="minorHAnsi"/>
          <w:b w:val="0"/>
          <w:bCs/>
          <w:sz w:val="24"/>
          <w:szCs w:val="24"/>
        </w:rPr>
        <w:lastRenderedPageBreak/>
        <w:t>these limitations and make the best-informed decision taking them into account (Waite et al, 2021)</w:t>
      </w:r>
    </w:p>
    <w:p w14:paraId="446DDF93" w14:textId="77777777" w:rsidR="00131103" w:rsidRPr="00C1090E" w:rsidRDefault="00131103" w:rsidP="00131103">
      <w:pPr>
        <w:pStyle w:val="ListParagraph"/>
        <w:numPr>
          <w:ilvl w:val="0"/>
          <w:numId w:val="23"/>
        </w:numPr>
        <w:spacing w:before="240"/>
        <w:rPr>
          <w:rFonts w:cstheme="minorHAnsi"/>
          <w:b w:val="0"/>
          <w:bCs/>
          <w:sz w:val="24"/>
          <w:szCs w:val="24"/>
        </w:rPr>
      </w:pPr>
      <w:r>
        <w:rPr>
          <w:rFonts w:cstheme="minorHAnsi"/>
          <w:b w:val="0"/>
          <w:bCs/>
          <w:sz w:val="24"/>
          <w:szCs w:val="24"/>
        </w:rPr>
        <w:t xml:space="preserve">Two heads are better than one, brings the notion of individuals versus group thinking. It is important to include and evaluate as much evidence as possible when </w:t>
      </w:r>
      <w:proofErr w:type="gramStart"/>
      <w:r>
        <w:rPr>
          <w:rFonts w:cstheme="minorHAnsi"/>
          <w:b w:val="0"/>
          <w:bCs/>
          <w:sz w:val="24"/>
          <w:szCs w:val="24"/>
        </w:rPr>
        <w:t>making a decision</w:t>
      </w:r>
      <w:proofErr w:type="gramEnd"/>
      <w:r>
        <w:rPr>
          <w:rFonts w:cstheme="minorHAnsi"/>
          <w:b w:val="0"/>
          <w:bCs/>
          <w:sz w:val="24"/>
          <w:szCs w:val="24"/>
        </w:rPr>
        <w:t xml:space="preserve"> to ensure that it has addressed the full issue and not just one element or perspective (Waite et al, 2021).</w:t>
      </w:r>
    </w:p>
    <w:p w14:paraId="49E7ED61" w14:textId="4626E60A" w:rsidR="00523326" w:rsidRDefault="00523326">
      <w:pPr>
        <w:rPr>
          <w:rFonts w:cstheme="minorHAnsi"/>
          <w:b w:val="0"/>
          <w:bCs/>
          <w:sz w:val="24"/>
          <w:szCs w:val="24"/>
        </w:rPr>
      </w:pPr>
    </w:p>
    <w:p w14:paraId="1B255874" w14:textId="44CF39D6" w:rsidR="00E5519B" w:rsidRDefault="00E5519B">
      <w:pPr>
        <w:rPr>
          <w:rFonts w:cstheme="minorHAnsi"/>
          <w:b w:val="0"/>
          <w:bCs/>
          <w:sz w:val="24"/>
          <w:szCs w:val="24"/>
        </w:rPr>
      </w:pPr>
      <w:r>
        <w:rPr>
          <w:rFonts w:cstheme="minorHAnsi"/>
          <w:b w:val="0"/>
          <w:bCs/>
          <w:sz w:val="24"/>
          <w:szCs w:val="24"/>
        </w:rPr>
        <w:t>Three examples of decision-making tools are</w:t>
      </w:r>
      <w:r w:rsidR="00131103">
        <w:rPr>
          <w:rFonts w:cstheme="minorHAnsi"/>
          <w:b w:val="0"/>
          <w:bCs/>
          <w:sz w:val="24"/>
          <w:szCs w:val="24"/>
        </w:rPr>
        <w:t xml:space="preserve"> outlined below:</w:t>
      </w:r>
    </w:p>
    <w:p w14:paraId="34E47553" w14:textId="77777777" w:rsidR="00131103" w:rsidRPr="00131103" w:rsidRDefault="00131103" w:rsidP="00131103">
      <w:pPr>
        <w:spacing w:before="240"/>
        <w:rPr>
          <w:rFonts w:cstheme="minorHAnsi"/>
          <w:sz w:val="24"/>
          <w:szCs w:val="24"/>
        </w:rPr>
      </w:pPr>
      <w:r w:rsidRPr="00131103">
        <w:rPr>
          <w:rFonts w:cstheme="minorHAnsi"/>
          <w:sz w:val="24"/>
          <w:szCs w:val="24"/>
        </w:rPr>
        <w:t>De Bono’s Six Thinking Hats</w:t>
      </w:r>
    </w:p>
    <w:p w14:paraId="21035B10" w14:textId="78DA5CE5" w:rsidR="00E5519B" w:rsidRPr="00131103" w:rsidRDefault="001C2D9E" w:rsidP="10FA8D2E">
      <w:pPr>
        <w:spacing w:before="240"/>
        <w:rPr>
          <w:b w:val="0"/>
          <w:sz w:val="24"/>
          <w:szCs w:val="24"/>
        </w:rPr>
      </w:pPr>
      <w:r w:rsidRPr="10FA8D2E">
        <w:rPr>
          <w:b w:val="0"/>
          <w:sz w:val="24"/>
          <w:szCs w:val="24"/>
        </w:rPr>
        <w:t>De Bono</w:t>
      </w:r>
      <w:r w:rsidR="00E5519B" w:rsidRPr="10FA8D2E">
        <w:rPr>
          <w:b w:val="0"/>
          <w:sz w:val="24"/>
          <w:szCs w:val="24"/>
        </w:rPr>
        <w:t xml:space="preserve"> (2009</w:t>
      </w:r>
      <w:r w:rsidR="00C30922" w:rsidRPr="10FA8D2E">
        <w:rPr>
          <w:b w:val="0"/>
          <w:sz w:val="24"/>
          <w:szCs w:val="24"/>
        </w:rPr>
        <w:t>) decision making tool known as the s</w:t>
      </w:r>
      <w:r w:rsidR="00E5519B" w:rsidRPr="10FA8D2E">
        <w:rPr>
          <w:b w:val="0"/>
          <w:sz w:val="24"/>
          <w:szCs w:val="24"/>
        </w:rPr>
        <w:t xml:space="preserve">ix thinking </w:t>
      </w:r>
      <w:r w:rsidRPr="10FA8D2E">
        <w:rPr>
          <w:b w:val="0"/>
          <w:sz w:val="24"/>
          <w:szCs w:val="24"/>
        </w:rPr>
        <w:t>hats</w:t>
      </w:r>
      <w:r w:rsidR="00E5519B" w:rsidRPr="10FA8D2E">
        <w:rPr>
          <w:b w:val="0"/>
          <w:sz w:val="24"/>
          <w:szCs w:val="24"/>
        </w:rPr>
        <w:t xml:space="preserve"> is a structured method of thinking that moves away from a predominant for</w:t>
      </w:r>
      <w:r w:rsidR="00C30922" w:rsidRPr="10FA8D2E">
        <w:rPr>
          <w:b w:val="0"/>
          <w:sz w:val="24"/>
          <w:szCs w:val="24"/>
        </w:rPr>
        <w:t>m</w:t>
      </w:r>
      <w:r w:rsidR="00E5519B" w:rsidRPr="10FA8D2E">
        <w:rPr>
          <w:b w:val="0"/>
          <w:sz w:val="24"/>
          <w:szCs w:val="24"/>
        </w:rPr>
        <w:t xml:space="preserve"> in organisations of judgement thinking (Horn, 2009). </w:t>
      </w:r>
      <w:r w:rsidR="005D53F3" w:rsidRPr="10FA8D2E">
        <w:rPr>
          <w:b w:val="0"/>
          <w:sz w:val="24"/>
          <w:szCs w:val="24"/>
        </w:rPr>
        <w:t>This approach is usually undertak</w:t>
      </w:r>
      <w:r w:rsidR="6805DE59" w:rsidRPr="10FA8D2E">
        <w:rPr>
          <w:b w:val="0"/>
          <w:sz w:val="24"/>
          <w:szCs w:val="24"/>
        </w:rPr>
        <w:t>en</w:t>
      </w:r>
      <w:r w:rsidR="005D53F3" w:rsidRPr="10FA8D2E">
        <w:rPr>
          <w:b w:val="0"/>
          <w:sz w:val="24"/>
          <w:szCs w:val="24"/>
        </w:rPr>
        <w:t xml:space="preserve"> in group discussions and personal thinking. </w:t>
      </w:r>
      <w:r w:rsidR="00C376FA" w:rsidRPr="10FA8D2E">
        <w:rPr>
          <w:b w:val="0"/>
          <w:sz w:val="24"/>
          <w:szCs w:val="24"/>
        </w:rPr>
        <w:t>These six hats</w:t>
      </w:r>
      <w:r w:rsidR="00E5519B" w:rsidRPr="10FA8D2E">
        <w:rPr>
          <w:b w:val="0"/>
          <w:sz w:val="24"/>
          <w:szCs w:val="24"/>
        </w:rPr>
        <w:t xml:space="preserve"> </w:t>
      </w:r>
      <w:r w:rsidR="00C30922" w:rsidRPr="10FA8D2E">
        <w:rPr>
          <w:b w:val="0"/>
          <w:sz w:val="24"/>
          <w:szCs w:val="24"/>
        </w:rPr>
        <w:t>represent six modes of thinking and encourage a proactive and pluralist approach to thinking, where all six hats are used equally when considering the problem (Horn, 2009). The figure 2 (NHS England and NHS Improvement, 2022) shows the six modes associated with the six hats:</w:t>
      </w:r>
    </w:p>
    <w:p w14:paraId="03E64259" w14:textId="77777777" w:rsidR="00C30922" w:rsidRDefault="00C30922" w:rsidP="00C30922">
      <w:pPr>
        <w:keepNext/>
        <w:spacing w:before="240"/>
        <w:jc w:val="center"/>
      </w:pPr>
      <w:r>
        <w:rPr>
          <w:noProof/>
        </w:rPr>
        <w:drawing>
          <wp:inline distT="0" distB="0" distL="0" distR="0" wp14:anchorId="3A9829CB" wp14:editId="3F77F571">
            <wp:extent cx="4391025" cy="3474701"/>
            <wp:effectExtent l="0" t="0" r="0" b="0"/>
            <wp:docPr id="9" name="Picture 9" descr="A group of different colored h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different colored hats&#10;&#10;Description automatically generated"/>
                    <pic:cNvPicPr/>
                  </pic:nvPicPr>
                  <pic:blipFill>
                    <a:blip r:embed="rId21"/>
                    <a:stretch>
                      <a:fillRect/>
                    </a:stretch>
                  </pic:blipFill>
                  <pic:spPr>
                    <a:xfrm>
                      <a:off x="0" y="0"/>
                      <a:ext cx="4417146" cy="3495371"/>
                    </a:xfrm>
                    <a:prstGeom prst="rect">
                      <a:avLst/>
                    </a:prstGeom>
                  </pic:spPr>
                </pic:pic>
              </a:graphicData>
            </a:graphic>
          </wp:inline>
        </w:drawing>
      </w:r>
    </w:p>
    <w:p w14:paraId="57251FCA" w14:textId="438C8465" w:rsidR="00C30922" w:rsidRPr="00C30922" w:rsidRDefault="00C30922" w:rsidP="00C04612">
      <w:pPr>
        <w:pStyle w:val="Caption"/>
        <w:rPr>
          <w:rFonts w:cstheme="minorHAnsi"/>
          <w:b w:val="0"/>
          <w:bCs/>
          <w:sz w:val="24"/>
          <w:szCs w:val="24"/>
        </w:rPr>
      </w:pPr>
      <w:r w:rsidRPr="00C30922">
        <w:rPr>
          <w:sz w:val="24"/>
          <w:szCs w:val="24"/>
        </w:rPr>
        <w:t xml:space="preserve">Figure </w:t>
      </w:r>
      <w:r w:rsidRPr="00C30922">
        <w:rPr>
          <w:sz w:val="24"/>
          <w:szCs w:val="24"/>
        </w:rPr>
        <w:fldChar w:fldCharType="begin"/>
      </w:r>
      <w:r w:rsidRPr="00C30922">
        <w:rPr>
          <w:sz w:val="24"/>
          <w:szCs w:val="24"/>
        </w:rPr>
        <w:instrText xml:space="preserve"> SEQ Figure \* ARABIC </w:instrText>
      </w:r>
      <w:r w:rsidRPr="00C30922">
        <w:rPr>
          <w:sz w:val="24"/>
          <w:szCs w:val="24"/>
        </w:rPr>
        <w:fldChar w:fldCharType="separate"/>
      </w:r>
      <w:r w:rsidR="00C04612">
        <w:rPr>
          <w:noProof/>
          <w:sz w:val="24"/>
          <w:szCs w:val="24"/>
        </w:rPr>
        <w:t>2</w:t>
      </w:r>
      <w:r w:rsidRPr="00C30922">
        <w:rPr>
          <w:sz w:val="24"/>
          <w:szCs w:val="24"/>
        </w:rPr>
        <w:fldChar w:fldCharType="end"/>
      </w:r>
      <w:r w:rsidRPr="00C30922">
        <w:rPr>
          <w:sz w:val="24"/>
          <w:szCs w:val="24"/>
        </w:rPr>
        <w:t xml:space="preserve"> NHS England and NHS Improvement (2022)</w:t>
      </w:r>
    </w:p>
    <w:p w14:paraId="7BB3472B" w14:textId="77777777" w:rsidR="00E5519B" w:rsidRDefault="00E5519B">
      <w:pPr>
        <w:rPr>
          <w:rFonts w:cstheme="minorHAnsi"/>
          <w:b w:val="0"/>
          <w:bCs/>
          <w:sz w:val="24"/>
          <w:szCs w:val="24"/>
        </w:rPr>
      </w:pPr>
    </w:p>
    <w:p w14:paraId="0A0C3750" w14:textId="72E89D94" w:rsidR="00131103" w:rsidRDefault="00050ACC">
      <w:pPr>
        <w:rPr>
          <w:rFonts w:cstheme="minorHAnsi"/>
          <w:color w:val="auto"/>
          <w:sz w:val="24"/>
          <w:szCs w:val="24"/>
        </w:rPr>
      </w:pPr>
      <w:r w:rsidRPr="002A2ED0">
        <w:rPr>
          <w:rFonts w:cstheme="minorHAnsi"/>
          <w:color w:val="auto"/>
          <w:sz w:val="24"/>
          <w:szCs w:val="24"/>
        </w:rPr>
        <w:t>Future Pacing</w:t>
      </w:r>
    </w:p>
    <w:p w14:paraId="4DC0AD2C" w14:textId="0DB2940A" w:rsidR="002A2ED0" w:rsidRPr="002A2ED0" w:rsidRDefault="002A2ED0">
      <w:pPr>
        <w:rPr>
          <w:rFonts w:cstheme="minorHAnsi"/>
          <w:b w:val="0"/>
          <w:bCs/>
          <w:color w:val="auto"/>
          <w:sz w:val="24"/>
          <w:szCs w:val="24"/>
        </w:rPr>
      </w:pPr>
      <w:r>
        <w:rPr>
          <w:rFonts w:cstheme="minorHAnsi"/>
          <w:b w:val="0"/>
          <w:bCs/>
          <w:color w:val="auto"/>
          <w:sz w:val="24"/>
          <w:szCs w:val="24"/>
        </w:rPr>
        <w:t>This process is focused on looking at the future needs of employees or the organisation and evaluation how the organisation would be able to deal with predicted issues. This can be utilised through staff surveys, identifying staff needs and looking at what staff are requesting and putting actions into place to address these going forward.</w:t>
      </w:r>
    </w:p>
    <w:p w14:paraId="6F01D374" w14:textId="77777777" w:rsidR="00131103" w:rsidRPr="00050ACC" w:rsidRDefault="00131103">
      <w:pPr>
        <w:rPr>
          <w:rFonts w:cstheme="minorHAnsi"/>
          <w:b w:val="0"/>
          <w:bCs/>
          <w:color w:val="FF0000"/>
          <w:sz w:val="24"/>
          <w:szCs w:val="24"/>
        </w:rPr>
      </w:pPr>
    </w:p>
    <w:p w14:paraId="62339156" w14:textId="1FF231AC" w:rsidR="00131103" w:rsidRDefault="00131103">
      <w:pPr>
        <w:rPr>
          <w:rFonts w:cstheme="minorHAnsi"/>
          <w:color w:val="auto"/>
          <w:sz w:val="24"/>
          <w:szCs w:val="24"/>
        </w:rPr>
      </w:pPr>
      <w:r w:rsidRPr="006D0541">
        <w:rPr>
          <w:rFonts w:cstheme="minorHAnsi"/>
          <w:color w:val="auto"/>
          <w:sz w:val="24"/>
          <w:szCs w:val="24"/>
        </w:rPr>
        <w:t>Action Learning</w:t>
      </w:r>
    </w:p>
    <w:p w14:paraId="72849E26" w14:textId="582BAD54" w:rsidR="006D0541" w:rsidRPr="006D0541" w:rsidRDefault="006D0541">
      <w:pPr>
        <w:rPr>
          <w:rFonts w:cstheme="minorHAnsi"/>
          <w:b w:val="0"/>
          <w:bCs/>
          <w:color w:val="auto"/>
          <w:sz w:val="24"/>
          <w:szCs w:val="24"/>
        </w:rPr>
      </w:pPr>
      <w:r w:rsidRPr="006D0541">
        <w:rPr>
          <w:rFonts w:cstheme="minorHAnsi"/>
          <w:b w:val="0"/>
          <w:bCs/>
          <w:color w:val="auto"/>
          <w:sz w:val="24"/>
          <w:szCs w:val="24"/>
        </w:rPr>
        <w:t xml:space="preserve">The action </w:t>
      </w:r>
      <w:r>
        <w:rPr>
          <w:rFonts w:cstheme="minorHAnsi"/>
          <w:b w:val="0"/>
          <w:bCs/>
          <w:color w:val="auto"/>
          <w:sz w:val="24"/>
          <w:szCs w:val="24"/>
        </w:rPr>
        <w:t xml:space="preserve">learning approach focuses on the evaluation of outcomes and performance, which allows people professionals to ensure effective outcomes are realised. One example of this is the learning that can come from undertaking exit interviews with staff, it allows people professionals to gather information regarding the reasoning for staff turnover and implement solutions to support this, this could be additional training or support being put in place for staff to improve the retention rate. </w:t>
      </w:r>
    </w:p>
    <w:p w14:paraId="6D2AF577" w14:textId="77777777" w:rsidR="00131103" w:rsidRDefault="00131103">
      <w:pPr>
        <w:rPr>
          <w:rFonts w:cstheme="minorHAnsi"/>
          <w:b w:val="0"/>
          <w:bCs/>
          <w:sz w:val="24"/>
          <w:szCs w:val="24"/>
        </w:rPr>
      </w:pPr>
    </w:p>
    <w:p w14:paraId="1B52ED81" w14:textId="1FF1CB16" w:rsidR="00E37289" w:rsidRPr="00510840" w:rsidRDefault="00E37289" w:rsidP="00E37289">
      <w:pPr>
        <w:pStyle w:val="Heading3"/>
        <w:rPr>
          <w:rFonts w:asciiTheme="minorHAnsi" w:hAnsiTheme="minorHAnsi" w:cstheme="minorHAnsi"/>
          <w:sz w:val="28"/>
          <w:szCs w:val="28"/>
        </w:rPr>
      </w:pPr>
      <w:bookmarkStart w:id="7" w:name="_Toc152415246"/>
      <w:r w:rsidRPr="00510840">
        <w:rPr>
          <w:rFonts w:asciiTheme="minorHAnsi" w:hAnsiTheme="minorHAnsi" w:cstheme="minorHAnsi"/>
          <w:sz w:val="28"/>
          <w:szCs w:val="28"/>
        </w:rPr>
        <w:t>AC 1.5 Ethical perspectives</w:t>
      </w:r>
      <w:bookmarkEnd w:id="7"/>
    </w:p>
    <w:p w14:paraId="2F4161E7" w14:textId="151A560A" w:rsidR="00742463" w:rsidRDefault="00C1090E" w:rsidP="001C2D9E">
      <w:pPr>
        <w:rPr>
          <w:rFonts w:cstheme="minorHAnsi"/>
          <w:b w:val="0"/>
          <w:bCs/>
          <w:sz w:val="24"/>
          <w:szCs w:val="24"/>
        </w:rPr>
      </w:pPr>
      <w:r>
        <w:rPr>
          <w:rFonts w:cstheme="minorHAnsi"/>
          <w:b w:val="0"/>
          <w:bCs/>
          <w:sz w:val="24"/>
          <w:szCs w:val="24"/>
        </w:rPr>
        <w:t xml:space="preserve">The CIPD professions map includes </w:t>
      </w:r>
      <w:r w:rsidR="00CC7367">
        <w:rPr>
          <w:rFonts w:cstheme="minorHAnsi"/>
          <w:b w:val="0"/>
          <w:bCs/>
          <w:sz w:val="24"/>
          <w:szCs w:val="24"/>
        </w:rPr>
        <w:t>evidence-based</w:t>
      </w:r>
      <w:r>
        <w:rPr>
          <w:rFonts w:cstheme="minorHAnsi"/>
          <w:b w:val="0"/>
          <w:bCs/>
          <w:sz w:val="24"/>
          <w:szCs w:val="24"/>
        </w:rPr>
        <w:t xml:space="preserve"> practice and part of our values. </w:t>
      </w:r>
      <w:r w:rsidR="0007753E">
        <w:rPr>
          <w:rFonts w:cstheme="minorHAnsi"/>
          <w:b w:val="0"/>
          <w:bCs/>
          <w:sz w:val="24"/>
          <w:szCs w:val="24"/>
        </w:rPr>
        <w:t xml:space="preserve">Ethics and ethical thinking </w:t>
      </w:r>
      <w:r w:rsidR="00C376FA">
        <w:rPr>
          <w:rFonts w:cstheme="minorHAnsi"/>
          <w:b w:val="0"/>
          <w:bCs/>
          <w:sz w:val="24"/>
          <w:szCs w:val="24"/>
        </w:rPr>
        <w:t>underpin</w:t>
      </w:r>
      <w:r w:rsidR="0007753E">
        <w:rPr>
          <w:rFonts w:cstheme="minorHAnsi"/>
          <w:b w:val="0"/>
          <w:bCs/>
          <w:sz w:val="24"/>
          <w:szCs w:val="24"/>
        </w:rPr>
        <w:t xml:space="preserve"> several parts of the CIPD Profession Map, most noticeably in core knowledge and behaviour (Marchington et al, 2021). </w:t>
      </w:r>
      <w:r w:rsidR="00205EE5">
        <w:rPr>
          <w:rFonts w:cstheme="minorHAnsi"/>
          <w:b w:val="0"/>
          <w:bCs/>
          <w:sz w:val="24"/>
          <w:szCs w:val="24"/>
        </w:rPr>
        <w:t xml:space="preserve">An ethical decision is one that is morally acceptable to the larger community, where consequences of actions have been considered (Armstrong and Taylor, 2020). </w:t>
      </w:r>
      <w:r w:rsidR="00742463">
        <w:rPr>
          <w:rFonts w:cstheme="minorHAnsi"/>
          <w:b w:val="0"/>
          <w:bCs/>
          <w:sz w:val="24"/>
          <w:szCs w:val="24"/>
        </w:rPr>
        <w:t xml:space="preserve">When gathering, analysing and storing data ethical approaches should be taken and legal standards need to be met (Waite et al, 2021). </w:t>
      </w:r>
      <w:r w:rsidR="006D59BC" w:rsidRPr="00510840">
        <w:rPr>
          <w:rFonts w:cstheme="minorHAnsi"/>
          <w:b w:val="0"/>
          <w:bCs/>
          <w:sz w:val="24"/>
          <w:szCs w:val="24"/>
        </w:rPr>
        <w:t xml:space="preserve">Ethics </w:t>
      </w:r>
      <w:r w:rsidR="00F75FD9" w:rsidRPr="00510840">
        <w:rPr>
          <w:rFonts w:cstheme="minorHAnsi"/>
          <w:b w:val="0"/>
          <w:bCs/>
          <w:sz w:val="24"/>
          <w:szCs w:val="24"/>
        </w:rPr>
        <w:t>means the</w:t>
      </w:r>
      <w:r w:rsidR="006D59BC" w:rsidRPr="00510840">
        <w:rPr>
          <w:rFonts w:cstheme="minorHAnsi"/>
          <w:b w:val="0"/>
          <w:bCs/>
          <w:sz w:val="24"/>
          <w:szCs w:val="24"/>
        </w:rPr>
        <w:t xml:space="preserve"> standards someone uses to decide what their conduct should be (Dessler, 2015). </w:t>
      </w:r>
      <w:r w:rsidR="00742463">
        <w:rPr>
          <w:rFonts w:cstheme="minorHAnsi"/>
          <w:b w:val="0"/>
          <w:bCs/>
          <w:sz w:val="24"/>
          <w:szCs w:val="24"/>
        </w:rPr>
        <w:t xml:space="preserve">Achieving consistent standards and undertaking </w:t>
      </w:r>
      <w:r w:rsidR="00F75FD9">
        <w:rPr>
          <w:rFonts w:cstheme="minorHAnsi"/>
          <w:b w:val="0"/>
          <w:bCs/>
          <w:sz w:val="24"/>
          <w:szCs w:val="24"/>
        </w:rPr>
        <w:t>evidence-based</w:t>
      </w:r>
      <w:r w:rsidR="00742463">
        <w:rPr>
          <w:rFonts w:cstheme="minorHAnsi"/>
          <w:b w:val="0"/>
          <w:bCs/>
          <w:sz w:val="24"/>
          <w:szCs w:val="24"/>
        </w:rPr>
        <w:t xml:space="preserve"> practice ensures that organisations maintain sound ethical practices (</w:t>
      </w:r>
      <w:r w:rsidR="000928F4">
        <w:rPr>
          <w:rFonts w:cstheme="minorHAnsi"/>
          <w:b w:val="0"/>
          <w:bCs/>
          <w:sz w:val="24"/>
          <w:szCs w:val="24"/>
        </w:rPr>
        <w:t>Maund, 2001</w:t>
      </w:r>
      <w:r w:rsidR="00742463">
        <w:rPr>
          <w:rFonts w:cstheme="minorHAnsi"/>
          <w:b w:val="0"/>
          <w:bCs/>
          <w:sz w:val="24"/>
          <w:szCs w:val="24"/>
        </w:rPr>
        <w:t>)</w:t>
      </w:r>
      <w:r w:rsidR="000928F4">
        <w:rPr>
          <w:rFonts w:cstheme="minorHAnsi"/>
          <w:b w:val="0"/>
          <w:bCs/>
          <w:sz w:val="24"/>
          <w:szCs w:val="24"/>
        </w:rPr>
        <w:t xml:space="preserve">. It is recognised that </w:t>
      </w:r>
      <w:r w:rsidR="00205EE5">
        <w:rPr>
          <w:rFonts w:cstheme="minorHAnsi"/>
          <w:b w:val="0"/>
          <w:bCs/>
          <w:sz w:val="24"/>
          <w:szCs w:val="24"/>
        </w:rPr>
        <w:t>a</w:t>
      </w:r>
      <w:r w:rsidR="00C03338" w:rsidRPr="00510840">
        <w:rPr>
          <w:rFonts w:cstheme="minorHAnsi"/>
          <w:b w:val="0"/>
          <w:bCs/>
          <w:sz w:val="24"/>
          <w:szCs w:val="24"/>
        </w:rPr>
        <w:t>n important part of leadership is the recognition of ethical responsibilities</w:t>
      </w:r>
      <w:r w:rsidR="000928F4">
        <w:rPr>
          <w:rFonts w:cstheme="minorHAnsi"/>
          <w:b w:val="0"/>
          <w:bCs/>
          <w:sz w:val="24"/>
          <w:szCs w:val="24"/>
        </w:rPr>
        <w:t xml:space="preserve"> </w:t>
      </w:r>
      <w:r w:rsidR="00C03338" w:rsidRPr="00510840">
        <w:rPr>
          <w:rFonts w:cstheme="minorHAnsi"/>
          <w:b w:val="0"/>
          <w:bCs/>
          <w:sz w:val="24"/>
          <w:szCs w:val="24"/>
        </w:rPr>
        <w:t>(Adams, 2007)</w:t>
      </w:r>
      <w:r w:rsidR="000928F4">
        <w:rPr>
          <w:rFonts w:cstheme="minorHAnsi"/>
          <w:b w:val="0"/>
          <w:bCs/>
          <w:sz w:val="24"/>
          <w:szCs w:val="24"/>
        </w:rPr>
        <w:t xml:space="preserve"> and ensuring ethical practices are put in place (Rees and French, 2016)</w:t>
      </w:r>
      <w:r w:rsidR="00C03338" w:rsidRPr="00510840">
        <w:rPr>
          <w:rFonts w:cstheme="minorHAnsi"/>
          <w:b w:val="0"/>
          <w:bCs/>
          <w:sz w:val="24"/>
          <w:szCs w:val="24"/>
        </w:rPr>
        <w:t>.</w:t>
      </w:r>
    </w:p>
    <w:p w14:paraId="15CC9C26" w14:textId="77777777" w:rsidR="00742463" w:rsidRDefault="00742463" w:rsidP="001C2D9E">
      <w:pPr>
        <w:rPr>
          <w:rFonts w:cstheme="minorHAnsi"/>
          <w:b w:val="0"/>
          <w:bCs/>
          <w:sz w:val="24"/>
          <w:szCs w:val="24"/>
        </w:rPr>
      </w:pPr>
    </w:p>
    <w:p w14:paraId="12BD5936" w14:textId="41A5EEF2" w:rsidR="00C03338" w:rsidRPr="00510840" w:rsidRDefault="006D59BC" w:rsidP="001C2D9E">
      <w:pPr>
        <w:rPr>
          <w:rFonts w:cstheme="minorHAnsi"/>
          <w:b w:val="0"/>
          <w:bCs/>
          <w:sz w:val="24"/>
          <w:szCs w:val="24"/>
        </w:rPr>
      </w:pPr>
      <w:r w:rsidRPr="00510840">
        <w:rPr>
          <w:rFonts w:cstheme="minorHAnsi"/>
          <w:b w:val="0"/>
          <w:bCs/>
          <w:sz w:val="24"/>
          <w:szCs w:val="24"/>
        </w:rPr>
        <w:t>Three examples of ethical perspectives are:</w:t>
      </w:r>
    </w:p>
    <w:p w14:paraId="1E91EE8D" w14:textId="00E28F22" w:rsidR="00C03338" w:rsidRPr="00510840" w:rsidRDefault="00C03338" w:rsidP="001C2D9E">
      <w:pPr>
        <w:pStyle w:val="ListParagraph"/>
        <w:numPr>
          <w:ilvl w:val="0"/>
          <w:numId w:val="22"/>
        </w:numPr>
        <w:rPr>
          <w:rFonts w:cstheme="minorHAnsi"/>
          <w:b w:val="0"/>
          <w:bCs/>
          <w:sz w:val="24"/>
          <w:szCs w:val="24"/>
        </w:rPr>
      </w:pPr>
      <w:r w:rsidRPr="002A2ED0">
        <w:rPr>
          <w:rFonts w:cstheme="minorHAnsi"/>
          <w:sz w:val="24"/>
          <w:szCs w:val="24"/>
        </w:rPr>
        <w:t>Teleological</w:t>
      </w:r>
      <w:r w:rsidRPr="00510840">
        <w:rPr>
          <w:rFonts w:cstheme="minorHAnsi"/>
          <w:b w:val="0"/>
          <w:bCs/>
          <w:sz w:val="24"/>
          <w:szCs w:val="24"/>
        </w:rPr>
        <w:t xml:space="preserve"> – when an action is judged on the greater good, even if felt to be morally unsound (Adams, 2007) </w:t>
      </w:r>
      <w:r w:rsidR="00E87B4B">
        <w:rPr>
          <w:rFonts w:cstheme="minorHAnsi"/>
          <w:b w:val="0"/>
          <w:bCs/>
          <w:sz w:val="24"/>
          <w:szCs w:val="24"/>
        </w:rPr>
        <w:t>This is sometimes referred to consequentialism, which argues that actions must be judged by their consequence (Waite et al, 2021)</w:t>
      </w:r>
    </w:p>
    <w:p w14:paraId="180B31EE" w14:textId="2D49098C" w:rsidR="001C2D9E" w:rsidRPr="00510840" w:rsidRDefault="001C2D9E" w:rsidP="001C2D9E">
      <w:pPr>
        <w:pStyle w:val="ListParagraph"/>
        <w:numPr>
          <w:ilvl w:val="0"/>
          <w:numId w:val="22"/>
        </w:numPr>
        <w:rPr>
          <w:rFonts w:cstheme="minorHAnsi"/>
          <w:b w:val="0"/>
          <w:bCs/>
          <w:sz w:val="24"/>
          <w:szCs w:val="24"/>
        </w:rPr>
      </w:pPr>
      <w:r w:rsidRPr="002A2ED0">
        <w:rPr>
          <w:rFonts w:cstheme="minorHAnsi"/>
          <w:sz w:val="24"/>
          <w:szCs w:val="24"/>
        </w:rPr>
        <w:t>Utilitarianism</w:t>
      </w:r>
      <w:r w:rsidR="00E87B4B">
        <w:rPr>
          <w:rFonts w:cstheme="minorHAnsi"/>
          <w:b w:val="0"/>
          <w:bCs/>
          <w:sz w:val="24"/>
          <w:szCs w:val="24"/>
        </w:rPr>
        <w:t xml:space="preserve">, is the aim for the greatest good for the greatest number, based on the theory of morality and considers the </w:t>
      </w:r>
      <w:r w:rsidR="007430A2">
        <w:rPr>
          <w:rFonts w:cstheme="minorHAnsi"/>
          <w:b w:val="0"/>
          <w:bCs/>
          <w:sz w:val="24"/>
          <w:szCs w:val="24"/>
        </w:rPr>
        <w:t>result in happiness as doing the right thing (Waite et al, 2021).</w:t>
      </w:r>
      <w:r w:rsidR="00205EE5">
        <w:rPr>
          <w:rFonts w:cstheme="minorHAnsi"/>
          <w:b w:val="0"/>
          <w:bCs/>
          <w:sz w:val="24"/>
          <w:szCs w:val="24"/>
        </w:rPr>
        <w:t xml:space="preserve"> Utilitarianism depends solely on the consequences it brings about, with the right thing to do being that which brings about the highest principle of morality and to </w:t>
      </w:r>
      <w:r w:rsidR="003F6C0E">
        <w:rPr>
          <w:rFonts w:cstheme="minorHAnsi"/>
          <w:b w:val="0"/>
          <w:bCs/>
          <w:sz w:val="24"/>
          <w:szCs w:val="24"/>
        </w:rPr>
        <w:t>maximize</w:t>
      </w:r>
      <w:r w:rsidR="00205EE5">
        <w:rPr>
          <w:rFonts w:cstheme="minorHAnsi"/>
          <w:b w:val="0"/>
          <w:bCs/>
          <w:sz w:val="24"/>
          <w:szCs w:val="24"/>
        </w:rPr>
        <w:t xml:space="preserve"> happiness (Armstrong and Taylor, 2020). Setting out that actions should be judged by their results, this is </w:t>
      </w:r>
      <w:r w:rsidR="00205EE5">
        <w:rPr>
          <w:rFonts w:cstheme="minorHAnsi"/>
          <w:b w:val="0"/>
          <w:bCs/>
          <w:sz w:val="24"/>
          <w:szCs w:val="24"/>
        </w:rPr>
        <w:lastRenderedPageBreak/>
        <w:t xml:space="preserve">often linked to the term </w:t>
      </w:r>
      <w:r w:rsidR="003F6C0E">
        <w:rPr>
          <w:rFonts w:cstheme="minorHAnsi"/>
          <w:b w:val="0"/>
          <w:bCs/>
          <w:sz w:val="24"/>
          <w:szCs w:val="24"/>
        </w:rPr>
        <w:t>‘that</w:t>
      </w:r>
      <w:r w:rsidR="00205EE5">
        <w:rPr>
          <w:rFonts w:cstheme="minorHAnsi"/>
          <w:b w:val="0"/>
          <w:bCs/>
          <w:sz w:val="24"/>
          <w:szCs w:val="24"/>
        </w:rPr>
        <w:t xml:space="preserve"> the end justifies the means</w:t>
      </w:r>
      <w:r w:rsidR="0007753E">
        <w:rPr>
          <w:rFonts w:cstheme="minorHAnsi"/>
          <w:b w:val="0"/>
          <w:bCs/>
          <w:sz w:val="24"/>
          <w:szCs w:val="24"/>
        </w:rPr>
        <w:t>.’</w:t>
      </w:r>
      <w:r w:rsidR="00205EE5">
        <w:rPr>
          <w:rFonts w:cstheme="minorHAnsi"/>
          <w:b w:val="0"/>
          <w:bCs/>
          <w:sz w:val="24"/>
          <w:szCs w:val="24"/>
        </w:rPr>
        <w:t xml:space="preserve"> Utilitarianism is </w:t>
      </w:r>
      <w:r w:rsidR="003F6C0E">
        <w:rPr>
          <w:rFonts w:cstheme="minorHAnsi"/>
          <w:b w:val="0"/>
          <w:bCs/>
          <w:sz w:val="24"/>
          <w:szCs w:val="24"/>
        </w:rPr>
        <w:t>criticized</w:t>
      </w:r>
      <w:r w:rsidR="00205EE5">
        <w:rPr>
          <w:rFonts w:cstheme="minorHAnsi"/>
          <w:b w:val="0"/>
          <w:bCs/>
          <w:sz w:val="24"/>
          <w:szCs w:val="24"/>
        </w:rPr>
        <w:t xml:space="preserve"> as it fails to respect individual rights and that it implies that all moral </w:t>
      </w:r>
      <w:r w:rsidR="00221FAC">
        <w:rPr>
          <w:rFonts w:cstheme="minorHAnsi"/>
          <w:b w:val="0"/>
          <w:bCs/>
          <w:sz w:val="24"/>
          <w:szCs w:val="24"/>
        </w:rPr>
        <w:t>judgments</w:t>
      </w:r>
      <w:r w:rsidR="00205EE5">
        <w:rPr>
          <w:rFonts w:cstheme="minorHAnsi"/>
          <w:b w:val="0"/>
          <w:bCs/>
          <w:sz w:val="24"/>
          <w:szCs w:val="24"/>
        </w:rPr>
        <w:t xml:space="preserve"> can be translated into a single currency, when it is known that this is not the case (Armstrong and Taylor, 2020).</w:t>
      </w:r>
    </w:p>
    <w:p w14:paraId="297C5816" w14:textId="234CB6FD" w:rsidR="001C2D9E" w:rsidRDefault="001C2D9E" w:rsidP="001C2D9E">
      <w:pPr>
        <w:pStyle w:val="ListParagraph"/>
        <w:numPr>
          <w:ilvl w:val="0"/>
          <w:numId w:val="22"/>
        </w:numPr>
        <w:rPr>
          <w:rFonts w:cstheme="minorHAnsi"/>
          <w:b w:val="0"/>
          <w:bCs/>
          <w:sz w:val="24"/>
          <w:szCs w:val="24"/>
        </w:rPr>
      </w:pPr>
      <w:r w:rsidRPr="002A2ED0">
        <w:rPr>
          <w:rFonts w:cstheme="minorHAnsi"/>
          <w:sz w:val="24"/>
          <w:szCs w:val="24"/>
        </w:rPr>
        <w:t>Deontology</w:t>
      </w:r>
      <w:r w:rsidR="00C03338" w:rsidRPr="00B66C9D">
        <w:rPr>
          <w:rFonts w:cstheme="minorHAnsi"/>
          <w:b w:val="0"/>
          <w:bCs/>
          <w:sz w:val="24"/>
          <w:szCs w:val="24"/>
        </w:rPr>
        <w:t>,</w:t>
      </w:r>
      <w:r w:rsidR="00221FAC" w:rsidRPr="00B66C9D">
        <w:rPr>
          <w:rFonts w:cstheme="minorHAnsi"/>
          <w:b w:val="0"/>
          <w:bCs/>
          <w:sz w:val="24"/>
          <w:szCs w:val="24"/>
        </w:rPr>
        <w:t xml:space="preserve"> </w:t>
      </w:r>
      <w:r w:rsidR="00E87B4B" w:rsidRPr="00B66C9D">
        <w:rPr>
          <w:rFonts w:cstheme="minorHAnsi"/>
          <w:b w:val="0"/>
          <w:bCs/>
          <w:sz w:val="24"/>
          <w:szCs w:val="24"/>
        </w:rPr>
        <w:t xml:space="preserve">is doing the ‘right thing’ based on justice, fairness and equality, based on the assumption there are </w:t>
      </w:r>
      <w:r w:rsidR="00F75FD9" w:rsidRPr="00B66C9D">
        <w:rPr>
          <w:rFonts w:cstheme="minorHAnsi"/>
          <w:b w:val="0"/>
          <w:bCs/>
          <w:sz w:val="24"/>
          <w:szCs w:val="24"/>
        </w:rPr>
        <w:t>fundamental</w:t>
      </w:r>
      <w:r w:rsidR="00E87B4B" w:rsidRPr="00B66C9D">
        <w:rPr>
          <w:rFonts w:cstheme="minorHAnsi"/>
          <w:b w:val="0"/>
          <w:bCs/>
          <w:sz w:val="24"/>
          <w:szCs w:val="24"/>
        </w:rPr>
        <w:t xml:space="preserve"> rights and wrongs (Waite et al, 2021)</w:t>
      </w:r>
      <w:r w:rsidR="00221FAC" w:rsidRPr="00B66C9D">
        <w:rPr>
          <w:rFonts w:cstheme="minorHAnsi"/>
          <w:b w:val="0"/>
          <w:bCs/>
          <w:sz w:val="24"/>
          <w:szCs w:val="24"/>
        </w:rPr>
        <w:t>.</w:t>
      </w:r>
      <w:r w:rsidR="00E87B4B" w:rsidRPr="00B66C9D">
        <w:rPr>
          <w:rFonts w:cstheme="minorHAnsi"/>
          <w:b w:val="0"/>
          <w:bCs/>
          <w:sz w:val="24"/>
          <w:szCs w:val="24"/>
        </w:rPr>
        <w:t xml:space="preserve"> </w:t>
      </w:r>
      <w:r w:rsidR="00205EE5" w:rsidRPr="00B66C9D">
        <w:rPr>
          <w:rFonts w:cstheme="minorHAnsi"/>
          <w:b w:val="0"/>
          <w:bCs/>
          <w:sz w:val="24"/>
          <w:szCs w:val="24"/>
        </w:rPr>
        <w:t>Adams (2007) states that t</w:t>
      </w:r>
      <w:r w:rsidR="00E87B4B" w:rsidRPr="00B66C9D">
        <w:rPr>
          <w:rFonts w:cstheme="minorHAnsi"/>
          <w:b w:val="0"/>
          <w:bCs/>
          <w:sz w:val="24"/>
          <w:szCs w:val="24"/>
        </w:rPr>
        <w:t xml:space="preserve">his </w:t>
      </w:r>
      <w:r w:rsidR="00C03338" w:rsidRPr="00B66C9D">
        <w:rPr>
          <w:rFonts w:cstheme="minorHAnsi"/>
          <w:b w:val="0"/>
          <w:bCs/>
          <w:sz w:val="24"/>
          <w:szCs w:val="24"/>
        </w:rPr>
        <w:t>involves the evaluation of actions based on their inherent rightness</w:t>
      </w:r>
      <w:r w:rsidR="00221FAC" w:rsidRPr="00B66C9D">
        <w:rPr>
          <w:rFonts w:cstheme="minorHAnsi"/>
          <w:b w:val="0"/>
          <w:bCs/>
          <w:sz w:val="24"/>
          <w:szCs w:val="24"/>
        </w:rPr>
        <w:t>. The theory maintains that some actions are right or wrong irrespective of their consequences (Armstrong and Taylor, 2020).</w:t>
      </w:r>
      <w:r w:rsidR="00B66C9D" w:rsidRPr="00B66C9D">
        <w:rPr>
          <w:rFonts w:cstheme="minorHAnsi"/>
          <w:b w:val="0"/>
          <w:bCs/>
          <w:sz w:val="24"/>
          <w:szCs w:val="24"/>
        </w:rPr>
        <w:t xml:space="preserve"> Marchington et al (2021) suggests an example of this would be whether we should be guided by religious principles when </w:t>
      </w:r>
      <w:r w:rsidR="003D0F35" w:rsidRPr="00B66C9D">
        <w:rPr>
          <w:rFonts w:cstheme="minorHAnsi"/>
          <w:b w:val="0"/>
          <w:bCs/>
          <w:sz w:val="24"/>
          <w:szCs w:val="24"/>
        </w:rPr>
        <w:t>many</w:t>
      </w:r>
      <w:r w:rsidR="00B66C9D" w:rsidRPr="00B66C9D">
        <w:rPr>
          <w:rFonts w:cstheme="minorHAnsi"/>
          <w:b w:val="0"/>
          <w:bCs/>
          <w:sz w:val="24"/>
          <w:szCs w:val="24"/>
        </w:rPr>
        <w:t xml:space="preserve"> </w:t>
      </w:r>
      <w:r w:rsidR="003D0F35">
        <w:rPr>
          <w:rFonts w:cstheme="minorHAnsi"/>
          <w:b w:val="0"/>
          <w:bCs/>
          <w:sz w:val="24"/>
          <w:szCs w:val="24"/>
        </w:rPr>
        <w:t xml:space="preserve">of </w:t>
      </w:r>
      <w:r w:rsidR="00B66C9D" w:rsidRPr="00B66C9D">
        <w:rPr>
          <w:rFonts w:cstheme="minorHAnsi"/>
          <w:b w:val="0"/>
          <w:bCs/>
          <w:sz w:val="24"/>
          <w:szCs w:val="24"/>
        </w:rPr>
        <w:t>the population do not practice religion.</w:t>
      </w:r>
    </w:p>
    <w:p w14:paraId="159A2F32" w14:textId="77777777" w:rsidR="00C1090E" w:rsidRDefault="00C1090E" w:rsidP="00C1090E">
      <w:pPr>
        <w:pStyle w:val="ListParagraph"/>
        <w:rPr>
          <w:rFonts w:cstheme="minorHAnsi"/>
          <w:b w:val="0"/>
          <w:bCs/>
          <w:sz w:val="24"/>
          <w:szCs w:val="24"/>
        </w:rPr>
      </w:pPr>
    </w:p>
    <w:p w14:paraId="359BA673" w14:textId="2728A044" w:rsidR="00C1090E" w:rsidRDefault="00C1090E" w:rsidP="00C1090E">
      <w:pPr>
        <w:rPr>
          <w:rFonts w:cstheme="minorHAnsi"/>
          <w:b w:val="0"/>
          <w:bCs/>
          <w:sz w:val="24"/>
          <w:szCs w:val="24"/>
        </w:rPr>
      </w:pPr>
      <w:r>
        <w:rPr>
          <w:rFonts w:cstheme="minorHAnsi"/>
          <w:b w:val="0"/>
          <w:bCs/>
          <w:sz w:val="24"/>
          <w:szCs w:val="24"/>
        </w:rPr>
        <w:t>The CIPD (2015) set out the eight ethical lenses which are detailed below</w:t>
      </w:r>
      <w:r w:rsidR="00C04612">
        <w:rPr>
          <w:rFonts w:cstheme="minorHAnsi"/>
          <w:b w:val="0"/>
          <w:bCs/>
          <w:sz w:val="24"/>
          <w:szCs w:val="24"/>
        </w:rPr>
        <w:t xml:space="preserve"> in figure 3. Ethical questions are inevitable in our working lives, even a decision to just ‘go with the flow’ is an ethical </w:t>
      </w:r>
      <w:proofErr w:type="gramStart"/>
      <w:r w:rsidR="00C04612">
        <w:rPr>
          <w:rFonts w:cstheme="minorHAnsi"/>
          <w:b w:val="0"/>
          <w:bCs/>
          <w:sz w:val="24"/>
          <w:szCs w:val="24"/>
        </w:rPr>
        <w:t>choice in itself</w:t>
      </w:r>
      <w:proofErr w:type="gramEnd"/>
      <w:r w:rsidR="00C04612">
        <w:rPr>
          <w:rFonts w:cstheme="minorHAnsi"/>
          <w:b w:val="0"/>
          <w:bCs/>
          <w:sz w:val="24"/>
          <w:szCs w:val="24"/>
        </w:rPr>
        <w:t xml:space="preserve">. The eight lenses offer different ways of looking at a problem that requires a decision, recognizing that there are multiple </w:t>
      </w:r>
      <w:r w:rsidR="00652123">
        <w:rPr>
          <w:rFonts w:cstheme="minorHAnsi"/>
          <w:b w:val="0"/>
          <w:bCs/>
          <w:sz w:val="24"/>
          <w:szCs w:val="24"/>
        </w:rPr>
        <w:t>factors,</w:t>
      </w:r>
      <w:r w:rsidR="00C04612">
        <w:rPr>
          <w:rFonts w:cstheme="minorHAnsi"/>
          <w:b w:val="0"/>
          <w:bCs/>
          <w:sz w:val="24"/>
          <w:szCs w:val="24"/>
        </w:rPr>
        <w:t xml:space="preserve"> and no one answer will be suitable for all (CIPD, 2015).</w:t>
      </w:r>
    </w:p>
    <w:p w14:paraId="47276226" w14:textId="77777777" w:rsidR="00C04612" w:rsidRDefault="00C04612" w:rsidP="00C04612">
      <w:pPr>
        <w:keepNext/>
      </w:pPr>
      <w:r>
        <w:rPr>
          <w:noProof/>
        </w:rPr>
        <w:drawing>
          <wp:inline distT="0" distB="0" distL="0" distR="0" wp14:anchorId="75C75C65" wp14:editId="250DC7DD">
            <wp:extent cx="6699885" cy="3798355"/>
            <wp:effectExtent l="0" t="0" r="5715" b="0"/>
            <wp:docPr id="11" name="Picture 1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hart&#10;&#10;Description automatically generated"/>
                    <pic:cNvPicPr/>
                  </pic:nvPicPr>
                  <pic:blipFill>
                    <a:blip r:embed="rId22"/>
                    <a:stretch>
                      <a:fillRect/>
                    </a:stretch>
                  </pic:blipFill>
                  <pic:spPr>
                    <a:xfrm>
                      <a:off x="0" y="0"/>
                      <a:ext cx="6703948" cy="3800658"/>
                    </a:xfrm>
                    <a:prstGeom prst="rect">
                      <a:avLst/>
                    </a:prstGeom>
                  </pic:spPr>
                </pic:pic>
              </a:graphicData>
            </a:graphic>
          </wp:inline>
        </w:drawing>
      </w:r>
    </w:p>
    <w:p w14:paraId="33797901" w14:textId="408E4774" w:rsidR="00C1090E" w:rsidRPr="00C04612" w:rsidRDefault="00C04612" w:rsidP="00C04612">
      <w:pPr>
        <w:pStyle w:val="Caption"/>
        <w:rPr>
          <w:rFonts w:cstheme="minorHAnsi"/>
          <w:b w:val="0"/>
          <w:bCs/>
          <w:sz w:val="24"/>
          <w:szCs w:val="24"/>
        </w:rPr>
      </w:pPr>
      <w:r w:rsidRPr="00C04612">
        <w:rPr>
          <w:sz w:val="24"/>
          <w:szCs w:val="24"/>
        </w:rPr>
        <w:t xml:space="preserve">Figure </w:t>
      </w:r>
      <w:r w:rsidRPr="00C04612">
        <w:rPr>
          <w:sz w:val="24"/>
          <w:szCs w:val="24"/>
        </w:rPr>
        <w:fldChar w:fldCharType="begin"/>
      </w:r>
      <w:r w:rsidRPr="00C04612">
        <w:rPr>
          <w:sz w:val="24"/>
          <w:szCs w:val="24"/>
        </w:rPr>
        <w:instrText xml:space="preserve"> SEQ Figure \* ARABIC </w:instrText>
      </w:r>
      <w:r w:rsidRPr="00C04612">
        <w:rPr>
          <w:sz w:val="24"/>
          <w:szCs w:val="24"/>
        </w:rPr>
        <w:fldChar w:fldCharType="separate"/>
      </w:r>
      <w:r w:rsidRPr="00C04612">
        <w:rPr>
          <w:noProof/>
          <w:sz w:val="24"/>
          <w:szCs w:val="24"/>
        </w:rPr>
        <w:t>3</w:t>
      </w:r>
      <w:r w:rsidRPr="00C04612">
        <w:rPr>
          <w:sz w:val="24"/>
          <w:szCs w:val="24"/>
        </w:rPr>
        <w:fldChar w:fldCharType="end"/>
      </w:r>
      <w:r w:rsidRPr="00C04612">
        <w:rPr>
          <w:sz w:val="24"/>
          <w:szCs w:val="24"/>
        </w:rPr>
        <w:t xml:space="preserve"> CIPD (2015)</w:t>
      </w:r>
    </w:p>
    <w:p w14:paraId="0169F37E" w14:textId="58AEC70B" w:rsidR="00E37289" w:rsidRPr="00510840" w:rsidRDefault="00E37289">
      <w:pPr>
        <w:rPr>
          <w:rFonts w:cstheme="minorHAnsi"/>
          <w:sz w:val="24"/>
          <w:szCs w:val="24"/>
        </w:rPr>
      </w:pPr>
    </w:p>
    <w:p w14:paraId="4416D986" w14:textId="1505803C" w:rsidR="00E37289" w:rsidRPr="00510840" w:rsidRDefault="00E37289" w:rsidP="00E37289">
      <w:pPr>
        <w:pStyle w:val="Heading3"/>
        <w:rPr>
          <w:rFonts w:asciiTheme="minorHAnsi" w:hAnsiTheme="minorHAnsi" w:cstheme="minorHAnsi"/>
          <w:sz w:val="28"/>
          <w:szCs w:val="28"/>
        </w:rPr>
      </w:pPr>
      <w:bookmarkStart w:id="8" w:name="_Toc152415247"/>
      <w:r w:rsidRPr="00510840">
        <w:rPr>
          <w:rFonts w:asciiTheme="minorHAnsi" w:hAnsiTheme="minorHAnsi" w:cstheme="minorHAnsi"/>
          <w:sz w:val="28"/>
          <w:szCs w:val="28"/>
        </w:rPr>
        <w:lastRenderedPageBreak/>
        <w:t xml:space="preserve">AC 3.1 Measuring financial and non-financial </w:t>
      </w:r>
      <w:r w:rsidR="00F75FD9" w:rsidRPr="00510840">
        <w:rPr>
          <w:rFonts w:asciiTheme="minorHAnsi" w:hAnsiTheme="minorHAnsi" w:cstheme="minorHAnsi"/>
          <w:sz w:val="28"/>
          <w:szCs w:val="28"/>
        </w:rPr>
        <w:t>performance.</w:t>
      </w:r>
      <w:bookmarkEnd w:id="8"/>
    </w:p>
    <w:p w14:paraId="007ADD24" w14:textId="27D48735" w:rsidR="00652123" w:rsidRDefault="00652123">
      <w:pPr>
        <w:rPr>
          <w:rFonts w:cstheme="minorHAnsi"/>
          <w:b w:val="0"/>
          <w:bCs/>
          <w:sz w:val="24"/>
          <w:szCs w:val="24"/>
        </w:rPr>
      </w:pPr>
      <w:r>
        <w:rPr>
          <w:rFonts w:cstheme="minorHAnsi"/>
          <w:b w:val="0"/>
          <w:bCs/>
          <w:sz w:val="24"/>
          <w:szCs w:val="24"/>
        </w:rPr>
        <w:t>Measuring performance is essential in any organisation, it allows them to facilitate change and improvements whilst also assuring alignment to the organisational objectives.</w:t>
      </w:r>
    </w:p>
    <w:p w14:paraId="159DFC06" w14:textId="77777777" w:rsidR="00652123" w:rsidRDefault="00652123">
      <w:pPr>
        <w:rPr>
          <w:rFonts w:cstheme="minorHAnsi"/>
          <w:b w:val="0"/>
          <w:bCs/>
          <w:sz w:val="24"/>
          <w:szCs w:val="24"/>
        </w:rPr>
      </w:pPr>
    </w:p>
    <w:p w14:paraId="4B350A51" w14:textId="2965F29C" w:rsidR="00E37289" w:rsidRPr="00510840" w:rsidRDefault="00652123">
      <w:pPr>
        <w:rPr>
          <w:rFonts w:cstheme="minorHAnsi"/>
          <w:b w:val="0"/>
          <w:bCs/>
          <w:sz w:val="24"/>
          <w:szCs w:val="24"/>
        </w:rPr>
      </w:pPr>
      <w:r>
        <w:rPr>
          <w:rFonts w:cstheme="minorHAnsi"/>
          <w:b w:val="0"/>
          <w:bCs/>
          <w:sz w:val="24"/>
          <w:szCs w:val="24"/>
        </w:rPr>
        <w:t>Examples of financial performance measurement are:</w:t>
      </w:r>
    </w:p>
    <w:p w14:paraId="2A57EA69" w14:textId="46CAE0EE"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 xml:space="preserve">Return on </w:t>
      </w:r>
      <w:r w:rsidR="00F75FD9" w:rsidRPr="005D53F3">
        <w:rPr>
          <w:rFonts w:cstheme="minorHAnsi"/>
          <w:sz w:val="24"/>
          <w:szCs w:val="24"/>
        </w:rPr>
        <w:t>investment</w:t>
      </w:r>
      <w:r w:rsidR="00990140">
        <w:rPr>
          <w:rFonts w:cstheme="minorHAnsi"/>
          <w:b w:val="0"/>
          <w:bCs/>
          <w:sz w:val="24"/>
          <w:szCs w:val="24"/>
        </w:rPr>
        <w:t xml:space="preserve"> is assessing the overall impact of activities on the desired outcome which is usually organsational performance looking at evaluating whether the change or investment was financially beneficial </w:t>
      </w:r>
      <w:r w:rsidR="00695486">
        <w:rPr>
          <w:rFonts w:cstheme="minorHAnsi"/>
          <w:b w:val="0"/>
          <w:bCs/>
          <w:sz w:val="24"/>
          <w:szCs w:val="24"/>
        </w:rPr>
        <w:t xml:space="preserve">and to justify the spend </w:t>
      </w:r>
      <w:r w:rsidR="00990140">
        <w:rPr>
          <w:rFonts w:cstheme="minorHAnsi"/>
          <w:b w:val="0"/>
          <w:bCs/>
          <w:sz w:val="24"/>
          <w:szCs w:val="24"/>
        </w:rPr>
        <w:t>(Armstrong and Taylor, 2020).</w:t>
      </w:r>
      <w:r w:rsidR="00695486">
        <w:rPr>
          <w:rFonts w:cstheme="minorHAnsi"/>
          <w:b w:val="0"/>
          <w:bCs/>
          <w:sz w:val="24"/>
          <w:szCs w:val="24"/>
        </w:rPr>
        <w:t xml:space="preserve"> There is a difficulty in measuring this as although you will have the costs of an activity you may not be able to tangibly measure the outcome or </w:t>
      </w:r>
      <w:r w:rsidR="00C376FA">
        <w:rPr>
          <w:rFonts w:cstheme="minorHAnsi"/>
          <w:b w:val="0"/>
          <w:bCs/>
          <w:sz w:val="24"/>
          <w:szCs w:val="24"/>
        </w:rPr>
        <w:t>effect,</w:t>
      </w:r>
      <w:r w:rsidR="00E54C2B">
        <w:rPr>
          <w:rFonts w:cstheme="minorHAnsi"/>
          <w:b w:val="0"/>
          <w:bCs/>
          <w:sz w:val="24"/>
          <w:szCs w:val="24"/>
        </w:rPr>
        <w:t xml:space="preserve"> but it is important to be aware of costs and benefits (Marchington et al, 2021)</w:t>
      </w:r>
      <w:r w:rsidR="005D754C">
        <w:rPr>
          <w:rFonts w:cstheme="minorHAnsi"/>
          <w:b w:val="0"/>
          <w:bCs/>
          <w:sz w:val="24"/>
          <w:szCs w:val="24"/>
        </w:rPr>
        <w:t xml:space="preserve">. </w:t>
      </w:r>
    </w:p>
    <w:p w14:paraId="3DC3DAC1" w14:textId="25B2DC20" w:rsidR="002A2ED0" w:rsidRDefault="002A2ED0" w:rsidP="001C2D9E">
      <w:pPr>
        <w:pStyle w:val="ListParagraph"/>
        <w:numPr>
          <w:ilvl w:val="0"/>
          <w:numId w:val="22"/>
        </w:numPr>
        <w:rPr>
          <w:rFonts w:cstheme="minorHAnsi"/>
          <w:b w:val="0"/>
          <w:bCs/>
          <w:sz w:val="24"/>
          <w:szCs w:val="24"/>
        </w:rPr>
      </w:pPr>
      <w:r w:rsidRPr="005D53F3">
        <w:rPr>
          <w:rFonts w:cstheme="minorHAnsi"/>
          <w:sz w:val="24"/>
          <w:szCs w:val="24"/>
        </w:rPr>
        <w:t>Revenue generation</w:t>
      </w:r>
      <w:r>
        <w:rPr>
          <w:rFonts w:cstheme="minorHAnsi"/>
          <w:b w:val="0"/>
          <w:bCs/>
          <w:sz w:val="24"/>
          <w:szCs w:val="24"/>
        </w:rPr>
        <w:t xml:space="preserve"> is one way that an organisation can measure its financial performance, this how much income the organisation generates from the performance of its duties, this is more affluent in private companies, </w:t>
      </w:r>
      <w:r w:rsidR="003D0F35">
        <w:rPr>
          <w:rFonts w:cstheme="minorHAnsi"/>
          <w:b w:val="0"/>
          <w:bCs/>
          <w:sz w:val="24"/>
          <w:szCs w:val="24"/>
        </w:rPr>
        <w:t>whereas</w:t>
      </w:r>
      <w:r>
        <w:rPr>
          <w:rFonts w:cstheme="minorHAnsi"/>
          <w:b w:val="0"/>
          <w:bCs/>
          <w:sz w:val="24"/>
          <w:szCs w:val="24"/>
        </w:rPr>
        <w:t xml:space="preserve"> the NHS or public sector bodies still measure revenue but they are not measuring it in the same way</w:t>
      </w:r>
      <w:r w:rsidR="005D754C">
        <w:rPr>
          <w:rFonts w:cstheme="minorHAnsi"/>
          <w:b w:val="0"/>
          <w:bCs/>
          <w:sz w:val="24"/>
          <w:szCs w:val="24"/>
        </w:rPr>
        <w:t xml:space="preserve">, they are more focused on the best usage of available funds and also </w:t>
      </w:r>
      <w:r w:rsidR="00BF16B9">
        <w:rPr>
          <w:rFonts w:cstheme="minorHAnsi"/>
          <w:b w:val="0"/>
          <w:bCs/>
          <w:sz w:val="24"/>
          <w:szCs w:val="24"/>
        </w:rPr>
        <w:t>cross charging</w:t>
      </w:r>
      <w:r w:rsidR="005D754C">
        <w:rPr>
          <w:rFonts w:cstheme="minorHAnsi"/>
          <w:b w:val="0"/>
          <w:bCs/>
          <w:sz w:val="24"/>
          <w:szCs w:val="24"/>
        </w:rPr>
        <w:t xml:space="preserve"> when other </w:t>
      </w:r>
      <w:r w:rsidR="00BF16B9">
        <w:rPr>
          <w:rFonts w:cstheme="minorHAnsi"/>
          <w:b w:val="0"/>
          <w:bCs/>
          <w:sz w:val="24"/>
          <w:szCs w:val="24"/>
        </w:rPr>
        <w:t>organization’s</w:t>
      </w:r>
      <w:r w:rsidR="005D754C">
        <w:rPr>
          <w:rFonts w:cstheme="minorHAnsi"/>
          <w:b w:val="0"/>
          <w:bCs/>
          <w:sz w:val="24"/>
          <w:szCs w:val="24"/>
        </w:rPr>
        <w:t xml:space="preserve"> utilise their services for care across borders</w:t>
      </w:r>
      <w:r w:rsidR="00BF16B9">
        <w:rPr>
          <w:rFonts w:cstheme="minorHAnsi"/>
          <w:b w:val="0"/>
          <w:bCs/>
          <w:sz w:val="24"/>
          <w:szCs w:val="24"/>
        </w:rPr>
        <w:t xml:space="preserve"> in order to generate revenue into the organisation</w:t>
      </w:r>
      <w:r w:rsidR="005D754C">
        <w:rPr>
          <w:rFonts w:cstheme="minorHAnsi"/>
          <w:b w:val="0"/>
          <w:bCs/>
          <w:sz w:val="24"/>
          <w:szCs w:val="24"/>
        </w:rPr>
        <w:t>.</w:t>
      </w:r>
    </w:p>
    <w:p w14:paraId="0A3F4863" w14:textId="77777777" w:rsidR="00652123" w:rsidRPr="00510840" w:rsidRDefault="00652123" w:rsidP="00652123">
      <w:pPr>
        <w:pStyle w:val="ListParagraph"/>
        <w:rPr>
          <w:rFonts w:cstheme="minorHAnsi"/>
          <w:b w:val="0"/>
          <w:bCs/>
          <w:sz w:val="24"/>
          <w:szCs w:val="24"/>
        </w:rPr>
      </w:pPr>
    </w:p>
    <w:p w14:paraId="7486E891" w14:textId="6EA84652" w:rsidR="001C2D9E" w:rsidRPr="00510840" w:rsidRDefault="00652123" w:rsidP="001C2D9E">
      <w:pPr>
        <w:rPr>
          <w:rFonts w:cstheme="minorHAnsi"/>
          <w:b w:val="0"/>
          <w:bCs/>
          <w:sz w:val="24"/>
          <w:szCs w:val="24"/>
        </w:rPr>
      </w:pPr>
      <w:r>
        <w:rPr>
          <w:rFonts w:cstheme="minorHAnsi"/>
          <w:b w:val="0"/>
          <w:bCs/>
          <w:sz w:val="24"/>
          <w:szCs w:val="24"/>
        </w:rPr>
        <w:t>Examples of n</w:t>
      </w:r>
      <w:r w:rsidR="001C2D9E" w:rsidRPr="00510840">
        <w:rPr>
          <w:rFonts w:cstheme="minorHAnsi"/>
          <w:b w:val="0"/>
          <w:bCs/>
          <w:sz w:val="24"/>
          <w:szCs w:val="24"/>
        </w:rPr>
        <w:t>on-financial</w:t>
      </w:r>
      <w:r>
        <w:rPr>
          <w:rFonts w:cstheme="minorHAnsi"/>
          <w:b w:val="0"/>
          <w:bCs/>
          <w:sz w:val="24"/>
          <w:szCs w:val="24"/>
        </w:rPr>
        <w:t xml:space="preserve"> performance measurement are:</w:t>
      </w:r>
    </w:p>
    <w:p w14:paraId="7B389588" w14:textId="488FAAA2" w:rsidR="001C2D9E" w:rsidRPr="00510840" w:rsidRDefault="001C2D9E" w:rsidP="001C2D9E">
      <w:pPr>
        <w:pStyle w:val="ListParagraph"/>
        <w:numPr>
          <w:ilvl w:val="0"/>
          <w:numId w:val="22"/>
        </w:numPr>
        <w:rPr>
          <w:rFonts w:cstheme="minorHAnsi"/>
          <w:b w:val="0"/>
          <w:bCs/>
          <w:sz w:val="24"/>
          <w:szCs w:val="24"/>
        </w:rPr>
      </w:pPr>
      <w:r w:rsidRPr="005D53F3">
        <w:rPr>
          <w:rFonts w:cstheme="minorHAnsi"/>
          <w:sz w:val="24"/>
          <w:szCs w:val="24"/>
        </w:rPr>
        <w:t>Balanced scorecard</w:t>
      </w:r>
      <w:r w:rsidR="00BF16B9">
        <w:rPr>
          <w:rFonts w:ascii="Roboto" w:hAnsi="Roboto"/>
          <w:color w:val="111111"/>
          <w:sz w:val="30"/>
          <w:szCs w:val="30"/>
          <w:shd w:val="clear" w:color="auto" w:fill="FFFFFF"/>
        </w:rPr>
        <w:t xml:space="preserve"> </w:t>
      </w:r>
      <w:r w:rsidR="00BF16B9">
        <w:rPr>
          <w:rFonts w:cstheme="minorHAnsi"/>
          <w:b w:val="0"/>
          <w:bCs/>
          <w:sz w:val="24"/>
          <w:szCs w:val="24"/>
        </w:rPr>
        <w:t>which is</w:t>
      </w:r>
      <w:r w:rsidR="00B66C9D" w:rsidRPr="00B66C9D">
        <w:rPr>
          <w:rFonts w:cstheme="minorHAnsi"/>
          <w:b w:val="0"/>
          <w:bCs/>
          <w:sz w:val="24"/>
          <w:szCs w:val="24"/>
        </w:rPr>
        <w:t xml:space="preserve"> a strategic management performance metric that helps </w:t>
      </w:r>
      <w:r w:rsidR="00B66C9D">
        <w:rPr>
          <w:rFonts w:cstheme="minorHAnsi"/>
          <w:b w:val="0"/>
          <w:bCs/>
          <w:sz w:val="24"/>
          <w:szCs w:val="24"/>
        </w:rPr>
        <w:t xml:space="preserve">organisations </w:t>
      </w:r>
      <w:r w:rsidR="00B66C9D" w:rsidRPr="00B66C9D">
        <w:rPr>
          <w:rFonts w:cstheme="minorHAnsi"/>
          <w:b w:val="0"/>
          <w:bCs/>
          <w:sz w:val="24"/>
          <w:szCs w:val="24"/>
        </w:rPr>
        <w:t>identify and improve their internal operations to help their outcomes</w:t>
      </w:r>
      <w:r w:rsidR="00C376FA">
        <w:rPr>
          <w:rFonts w:cstheme="minorHAnsi"/>
          <w:b w:val="0"/>
          <w:bCs/>
          <w:sz w:val="24"/>
          <w:szCs w:val="24"/>
        </w:rPr>
        <w:t xml:space="preserve"> (Holbeche, 2001)</w:t>
      </w:r>
      <w:r w:rsidR="00B66C9D" w:rsidRPr="00B66C9D">
        <w:rPr>
          <w:rFonts w:cstheme="minorHAnsi"/>
          <w:b w:val="0"/>
          <w:bCs/>
          <w:sz w:val="24"/>
          <w:szCs w:val="24"/>
        </w:rPr>
        <w:t>. It measures past performance data and provides organi</w:t>
      </w:r>
      <w:r w:rsidR="00BF16B9">
        <w:rPr>
          <w:rFonts w:cstheme="minorHAnsi"/>
          <w:b w:val="0"/>
          <w:bCs/>
          <w:sz w:val="24"/>
          <w:szCs w:val="24"/>
        </w:rPr>
        <w:t>s</w:t>
      </w:r>
      <w:r w:rsidR="00B66C9D" w:rsidRPr="00B66C9D">
        <w:rPr>
          <w:rFonts w:cstheme="minorHAnsi"/>
          <w:b w:val="0"/>
          <w:bCs/>
          <w:sz w:val="24"/>
          <w:szCs w:val="24"/>
        </w:rPr>
        <w:t>ations with feedback on how to make better decisions in the future.</w:t>
      </w:r>
      <w:r w:rsidR="00B66C9D">
        <w:rPr>
          <w:rFonts w:cstheme="minorHAnsi"/>
          <w:b w:val="0"/>
          <w:bCs/>
          <w:sz w:val="24"/>
          <w:szCs w:val="24"/>
        </w:rPr>
        <w:t xml:space="preserve"> Marchington et al (2021) states that traditional approaches to management accounting focus on short-term financial </w:t>
      </w:r>
      <w:r w:rsidR="00C376FA">
        <w:rPr>
          <w:rFonts w:cstheme="minorHAnsi"/>
          <w:b w:val="0"/>
          <w:bCs/>
          <w:sz w:val="24"/>
          <w:szCs w:val="24"/>
        </w:rPr>
        <w:t>performance; it</w:t>
      </w:r>
      <w:r w:rsidR="00B66C9D">
        <w:rPr>
          <w:rFonts w:cstheme="minorHAnsi"/>
          <w:b w:val="0"/>
          <w:bCs/>
          <w:sz w:val="24"/>
          <w:szCs w:val="24"/>
        </w:rPr>
        <w:t xml:space="preserve"> is important to </w:t>
      </w:r>
      <w:proofErr w:type="gramStart"/>
      <w:r w:rsidR="00B66C9D">
        <w:rPr>
          <w:rFonts w:cstheme="minorHAnsi"/>
          <w:b w:val="0"/>
          <w:bCs/>
          <w:sz w:val="24"/>
          <w:szCs w:val="24"/>
        </w:rPr>
        <w:t>take into account</w:t>
      </w:r>
      <w:proofErr w:type="gramEnd"/>
      <w:r w:rsidR="00B66C9D">
        <w:rPr>
          <w:rFonts w:cstheme="minorHAnsi"/>
          <w:b w:val="0"/>
          <w:bCs/>
          <w:sz w:val="24"/>
          <w:szCs w:val="24"/>
        </w:rPr>
        <w:t xml:space="preserve"> longer term needs and expectations.</w:t>
      </w:r>
      <w:r w:rsidR="00E54C2B">
        <w:rPr>
          <w:rFonts w:cstheme="minorHAnsi"/>
          <w:b w:val="0"/>
          <w:bCs/>
          <w:sz w:val="24"/>
          <w:szCs w:val="24"/>
        </w:rPr>
        <w:t xml:space="preserve"> </w:t>
      </w:r>
      <w:r w:rsidR="00C376FA">
        <w:rPr>
          <w:rFonts w:cstheme="minorHAnsi"/>
          <w:b w:val="0"/>
          <w:bCs/>
          <w:sz w:val="24"/>
          <w:szCs w:val="24"/>
        </w:rPr>
        <w:t xml:space="preserve">The scorecard is dynamic and should reflect the specific needs of the organisation at a point in time (Holbeche, 2001). </w:t>
      </w:r>
      <w:r w:rsidR="00E54C2B">
        <w:rPr>
          <w:rFonts w:cstheme="minorHAnsi"/>
          <w:b w:val="0"/>
          <w:bCs/>
          <w:sz w:val="24"/>
          <w:szCs w:val="24"/>
        </w:rPr>
        <w:t>The balance scorecard provides assurance around financial reporting, delivering reliable information whilst safeguarding fairness (Marchington et al, 2021).</w:t>
      </w:r>
    </w:p>
    <w:p w14:paraId="54109972" w14:textId="291F94A3" w:rsidR="001C2D9E" w:rsidRDefault="001C2D9E" w:rsidP="001C2D9E">
      <w:pPr>
        <w:pStyle w:val="ListParagraph"/>
        <w:numPr>
          <w:ilvl w:val="0"/>
          <w:numId w:val="22"/>
        </w:numPr>
        <w:rPr>
          <w:rFonts w:cstheme="minorHAnsi"/>
          <w:b w:val="0"/>
          <w:bCs/>
          <w:sz w:val="24"/>
          <w:szCs w:val="24"/>
        </w:rPr>
      </w:pPr>
      <w:r w:rsidRPr="005D53F3">
        <w:rPr>
          <w:rFonts w:cstheme="minorHAnsi"/>
          <w:sz w:val="24"/>
          <w:szCs w:val="24"/>
        </w:rPr>
        <w:t>Customer satisfaction</w:t>
      </w:r>
      <w:r w:rsidR="002A2ED0">
        <w:rPr>
          <w:rFonts w:cstheme="minorHAnsi"/>
          <w:b w:val="0"/>
          <w:bCs/>
          <w:sz w:val="24"/>
          <w:szCs w:val="24"/>
        </w:rPr>
        <w:t xml:space="preserve"> is used to measure an organisations non-financial performance, measuring that the output of the organisation is meeting the need of the customer and that the level of satisfaction is being achieved. A low rate of customer satisfaction can result in a negative effect on the organisations reputation so actions and decisions will need to be put in place to make improvements.</w:t>
      </w:r>
    </w:p>
    <w:p w14:paraId="77378D9B" w14:textId="77777777" w:rsidR="001C2D9E" w:rsidRDefault="001C2D9E" w:rsidP="001C2D9E">
      <w:pPr>
        <w:rPr>
          <w:b w:val="0"/>
          <w:bCs/>
        </w:rPr>
      </w:pPr>
    </w:p>
    <w:p w14:paraId="591738F4" w14:textId="77777777" w:rsidR="00BF16B9" w:rsidRPr="001C2D9E" w:rsidRDefault="00BF16B9" w:rsidP="001C2D9E">
      <w:pPr>
        <w:rPr>
          <w:b w:val="0"/>
          <w:bCs/>
        </w:rPr>
      </w:pPr>
    </w:p>
    <w:p w14:paraId="51AEDD2C" w14:textId="5131D11F" w:rsidR="00E37289" w:rsidRPr="00510840" w:rsidRDefault="00E37289" w:rsidP="00E37289">
      <w:pPr>
        <w:pStyle w:val="Heading3"/>
        <w:rPr>
          <w:rFonts w:asciiTheme="minorHAnsi" w:hAnsiTheme="minorHAnsi" w:cstheme="minorHAnsi"/>
          <w:sz w:val="28"/>
          <w:szCs w:val="28"/>
        </w:rPr>
      </w:pPr>
      <w:bookmarkStart w:id="9" w:name="_Toc152415248"/>
      <w:r w:rsidRPr="00510840">
        <w:rPr>
          <w:rFonts w:asciiTheme="minorHAnsi" w:hAnsiTheme="minorHAnsi" w:cstheme="minorHAnsi"/>
          <w:sz w:val="28"/>
          <w:szCs w:val="28"/>
        </w:rPr>
        <w:lastRenderedPageBreak/>
        <w:t xml:space="preserve">AC 3.2 People practices adding </w:t>
      </w:r>
      <w:r w:rsidR="00F75FD9" w:rsidRPr="00510840">
        <w:rPr>
          <w:rFonts w:asciiTheme="minorHAnsi" w:hAnsiTheme="minorHAnsi" w:cstheme="minorHAnsi"/>
          <w:sz w:val="28"/>
          <w:szCs w:val="28"/>
        </w:rPr>
        <w:t>value.</w:t>
      </w:r>
      <w:bookmarkEnd w:id="9"/>
    </w:p>
    <w:p w14:paraId="69FF582C" w14:textId="10B61B36" w:rsidR="001C2D9E" w:rsidRPr="00510840" w:rsidRDefault="00103886" w:rsidP="00103886">
      <w:pPr>
        <w:rPr>
          <w:rFonts w:cstheme="minorHAnsi"/>
          <w:b w:val="0"/>
          <w:bCs/>
          <w:sz w:val="24"/>
          <w:szCs w:val="24"/>
        </w:rPr>
      </w:pPr>
      <w:r>
        <w:rPr>
          <w:rFonts w:cstheme="minorHAnsi"/>
          <w:b w:val="0"/>
          <w:bCs/>
          <w:sz w:val="24"/>
          <w:szCs w:val="24"/>
        </w:rPr>
        <w:t>There are many examples of where people practices are adding value</w:t>
      </w:r>
      <w:r w:rsidR="002C26CD">
        <w:rPr>
          <w:rFonts w:cstheme="minorHAnsi"/>
          <w:b w:val="0"/>
          <w:bCs/>
          <w:sz w:val="24"/>
          <w:szCs w:val="24"/>
        </w:rPr>
        <w:t xml:space="preserve"> with </w:t>
      </w:r>
      <w:r w:rsidR="00BF16B9">
        <w:rPr>
          <w:rFonts w:cstheme="minorHAnsi"/>
          <w:b w:val="0"/>
          <w:bCs/>
          <w:sz w:val="24"/>
          <w:szCs w:val="24"/>
        </w:rPr>
        <w:t>evidence-based</w:t>
      </w:r>
      <w:r w:rsidR="002C26CD">
        <w:rPr>
          <w:rFonts w:cstheme="minorHAnsi"/>
          <w:b w:val="0"/>
          <w:bCs/>
          <w:sz w:val="24"/>
          <w:szCs w:val="24"/>
        </w:rPr>
        <w:t xml:space="preserve"> </w:t>
      </w:r>
      <w:r w:rsidR="00BF16B9">
        <w:rPr>
          <w:rFonts w:cstheme="minorHAnsi"/>
          <w:b w:val="0"/>
          <w:bCs/>
          <w:sz w:val="24"/>
          <w:szCs w:val="24"/>
        </w:rPr>
        <w:t xml:space="preserve">practice </w:t>
      </w:r>
      <w:r w:rsidR="002C26CD">
        <w:rPr>
          <w:rFonts w:cstheme="minorHAnsi"/>
          <w:b w:val="0"/>
          <w:bCs/>
          <w:sz w:val="24"/>
          <w:szCs w:val="24"/>
        </w:rPr>
        <w:t>adding weight to our professional judgement by supporting our case with strong evidence from diverse sources (Beevers, 2020)</w:t>
      </w:r>
      <w:r>
        <w:rPr>
          <w:rFonts w:cstheme="minorHAnsi"/>
          <w:b w:val="0"/>
          <w:bCs/>
          <w:sz w:val="24"/>
          <w:szCs w:val="24"/>
        </w:rPr>
        <w:t>, below are two examples:</w:t>
      </w:r>
    </w:p>
    <w:p w14:paraId="4FDFAEAF" w14:textId="58826E48" w:rsidR="001C2D9E" w:rsidRPr="00510840" w:rsidRDefault="00E54C2B" w:rsidP="001C2D9E">
      <w:pPr>
        <w:pStyle w:val="ListParagraph"/>
        <w:numPr>
          <w:ilvl w:val="0"/>
          <w:numId w:val="22"/>
        </w:numPr>
        <w:rPr>
          <w:rFonts w:cstheme="minorHAnsi"/>
          <w:b w:val="0"/>
          <w:bCs/>
          <w:sz w:val="24"/>
          <w:szCs w:val="24"/>
        </w:rPr>
      </w:pPr>
      <w:r w:rsidRPr="005D53F3">
        <w:rPr>
          <w:rFonts w:cstheme="minorHAnsi"/>
          <w:sz w:val="24"/>
          <w:szCs w:val="24"/>
        </w:rPr>
        <w:t>Surveys</w:t>
      </w:r>
      <w:r>
        <w:rPr>
          <w:rFonts w:cstheme="minorHAnsi"/>
          <w:b w:val="0"/>
          <w:bCs/>
          <w:sz w:val="24"/>
          <w:szCs w:val="24"/>
        </w:rPr>
        <w:t xml:space="preserve"> are one of the most dominant approaches in social science and business management </w:t>
      </w:r>
      <w:r w:rsidR="00BF16B9">
        <w:rPr>
          <w:rFonts w:cstheme="minorHAnsi"/>
          <w:b w:val="0"/>
          <w:bCs/>
          <w:sz w:val="24"/>
          <w:szCs w:val="24"/>
        </w:rPr>
        <w:t>research, as</w:t>
      </w:r>
      <w:r>
        <w:rPr>
          <w:rFonts w:cstheme="minorHAnsi"/>
          <w:b w:val="0"/>
          <w:bCs/>
          <w:sz w:val="24"/>
          <w:szCs w:val="24"/>
        </w:rPr>
        <w:t xml:space="preserve"> they </w:t>
      </w:r>
      <w:r w:rsidR="00BF16B9">
        <w:rPr>
          <w:rFonts w:cstheme="minorHAnsi"/>
          <w:b w:val="0"/>
          <w:bCs/>
          <w:sz w:val="24"/>
          <w:szCs w:val="24"/>
        </w:rPr>
        <w:t xml:space="preserve">require little to low funding </w:t>
      </w:r>
      <w:r>
        <w:rPr>
          <w:rFonts w:cstheme="minorHAnsi"/>
          <w:b w:val="0"/>
          <w:bCs/>
          <w:sz w:val="24"/>
          <w:szCs w:val="24"/>
        </w:rPr>
        <w:t xml:space="preserve">and </w:t>
      </w:r>
      <w:r w:rsidR="00BF16B9">
        <w:rPr>
          <w:rFonts w:cstheme="minorHAnsi"/>
          <w:b w:val="0"/>
          <w:bCs/>
          <w:sz w:val="24"/>
          <w:szCs w:val="24"/>
        </w:rPr>
        <w:t xml:space="preserve">are </w:t>
      </w:r>
      <w:r>
        <w:rPr>
          <w:rFonts w:cstheme="minorHAnsi"/>
          <w:b w:val="0"/>
          <w:bCs/>
          <w:sz w:val="24"/>
          <w:szCs w:val="24"/>
        </w:rPr>
        <w:t xml:space="preserve">quick to administer and can provide a much wider coverage than a case study (Marchington et al, 2021). </w:t>
      </w:r>
      <w:r w:rsidR="001C2D9E" w:rsidRPr="00510840">
        <w:rPr>
          <w:rFonts w:cstheme="minorHAnsi"/>
          <w:b w:val="0"/>
          <w:bCs/>
          <w:sz w:val="24"/>
          <w:szCs w:val="24"/>
        </w:rPr>
        <w:t>Staff surveys</w:t>
      </w:r>
      <w:r w:rsidR="00695486">
        <w:rPr>
          <w:rFonts w:cstheme="minorHAnsi"/>
          <w:b w:val="0"/>
          <w:bCs/>
          <w:sz w:val="24"/>
          <w:szCs w:val="24"/>
        </w:rPr>
        <w:t xml:space="preserve"> </w:t>
      </w:r>
      <w:r w:rsidR="00BF16B9">
        <w:rPr>
          <w:rFonts w:cstheme="minorHAnsi"/>
          <w:b w:val="0"/>
          <w:bCs/>
          <w:sz w:val="24"/>
          <w:szCs w:val="24"/>
        </w:rPr>
        <w:t xml:space="preserve">are </w:t>
      </w:r>
      <w:r w:rsidR="00695486">
        <w:rPr>
          <w:rFonts w:cstheme="minorHAnsi"/>
          <w:b w:val="0"/>
          <w:bCs/>
          <w:sz w:val="24"/>
          <w:szCs w:val="24"/>
        </w:rPr>
        <w:t>a</w:t>
      </w:r>
      <w:r w:rsidR="00BF16B9">
        <w:rPr>
          <w:rFonts w:cstheme="minorHAnsi"/>
          <w:b w:val="0"/>
          <w:bCs/>
          <w:sz w:val="24"/>
          <w:szCs w:val="24"/>
        </w:rPr>
        <w:t xml:space="preserve"> qualitative</w:t>
      </w:r>
      <w:r w:rsidR="00695486">
        <w:rPr>
          <w:rFonts w:cstheme="minorHAnsi"/>
          <w:b w:val="0"/>
          <w:bCs/>
          <w:sz w:val="24"/>
          <w:szCs w:val="24"/>
        </w:rPr>
        <w:t xml:space="preserve"> type of action research that creates data that is collated, analysed and then action plans created to inform practice (Armstrong and Taylor, 2020)</w:t>
      </w:r>
      <w:r w:rsidR="003F6C0E">
        <w:rPr>
          <w:rFonts w:cstheme="minorHAnsi"/>
          <w:b w:val="0"/>
          <w:bCs/>
          <w:sz w:val="24"/>
          <w:szCs w:val="24"/>
        </w:rPr>
        <w:t xml:space="preserve">. </w:t>
      </w:r>
      <w:r w:rsidR="00B953AE">
        <w:rPr>
          <w:rFonts w:cstheme="minorHAnsi"/>
          <w:b w:val="0"/>
          <w:bCs/>
          <w:sz w:val="24"/>
          <w:szCs w:val="24"/>
        </w:rPr>
        <w:t xml:space="preserve">Surveys are a useful tool to gain insight into thoughts, feelings and opinions to help inform the </w:t>
      </w:r>
      <w:r w:rsidR="00BF71EC">
        <w:rPr>
          <w:rFonts w:cstheme="minorHAnsi"/>
          <w:b w:val="0"/>
          <w:bCs/>
          <w:sz w:val="24"/>
          <w:szCs w:val="24"/>
        </w:rPr>
        <w:t>decision-making</w:t>
      </w:r>
      <w:r w:rsidR="00B953AE">
        <w:rPr>
          <w:rFonts w:cstheme="minorHAnsi"/>
          <w:b w:val="0"/>
          <w:bCs/>
          <w:sz w:val="24"/>
          <w:szCs w:val="24"/>
        </w:rPr>
        <w:t xml:space="preserve"> process (Fink, 2014).</w:t>
      </w:r>
    </w:p>
    <w:p w14:paraId="1C0BDBB7" w14:textId="5F9E98A2" w:rsidR="001C2D9E" w:rsidRPr="000E1B72" w:rsidRDefault="00B4629A" w:rsidP="001C2D9E">
      <w:pPr>
        <w:pStyle w:val="ListParagraph"/>
        <w:numPr>
          <w:ilvl w:val="0"/>
          <w:numId w:val="22"/>
        </w:numPr>
        <w:rPr>
          <w:rFonts w:cstheme="minorHAnsi"/>
          <w:b w:val="0"/>
          <w:bCs/>
          <w:sz w:val="24"/>
          <w:szCs w:val="24"/>
        </w:rPr>
      </w:pPr>
      <w:r w:rsidRPr="005D53F3">
        <w:rPr>
          <w:rFonts w:cstheme="minorHAnsi"/>
          <w:sz w:val="24"/>
          <w:szCs w:val="24"/>
        </w:rPr>
        <w:t>B</w:t>
      </w:r>
      <w:r w:rsidR="001C2D9E" w:rsidRPr="005D53F3">
        <w:rPr>
          <w:rFonts w:cstheme="minorHAnsi"/>
          <w:sz w:val="24"/>
          <w:szCs w:val="24"/>
        </w:rPr>
        <w:t>enchmarking</w:t>
      </w:r>
      <w:r w:rsidRPr="00510840">
        <w:rPr>
          <w:rFonts w:cstheme="minorHAnsi"/>
          <w:b w:val="0"/>
          <w:bCs/>
          <w:sz w:val="24"/>
          <w:szCs w:val="24"/>
        </w:rPr>
        <w:t xml:space="preserve"> – </w:t>
      </w:r>
      <w:r w:rsidR="004C46B2">
        <w:rPr>
          <w:rFonts w:cstheme="minorHAnsi"/>
          <w:b w:val="0"/>
          <w:bCs/>
          <w:sz w:val="24"/>
          <w:szCs w:val="24"/>
        </w:rPr>
        <w:t xml:space="preserve">Benchmarking is the process of </w:t>
      </w:r>
      <w:r w:rsidR="00F75FD9">
        <w:rPr>
          <w:rFonts w:cstheme="minorHAnsi"/>
          <w:b w:val="0"/>
          <w:bCs/>
          <w:sz w:val="24"/>
          <w:szCs w:val="24"/>
        </w:rPr>
        <w:t>obtaining</w:t>
      </w:r>
      <w:r w:rsidR="004C46B2">
        <w:rPr>
          <w:rFonts w:cstheme="minorHAnsi"/>
          <w:b w:val="0"/>
          <w:bCs/>
          <w:sz w:val="24"/>
          <w:szCs w:val="24"/>
        </w:rPr>
        <w:t xml:space="preserve"> evidence to provide guidance on initiatives and improvements</w:t>
      </w:r>
      <w:r w:rsidR="003F6C0E">
        <w:rPr>
          <w:rFonts w:cstheme="minorHAnsi"/>
          <w:b w:val="0"/>
          <w:bCs/>
          <w:sz w:val="24"/>
          <w:szCs w:val="24"/>
        </w:rPr>
        <w:t xml:space="preserve">, this comes from other organisations which include CIPD </w:t>
      </w:r>
      <w:r w:rsidR="004C46B2">
        <w:rPr>
          <w:rFonts w:cstheme="minorHAnsi"/>
          <w:b w:val="0"/>
          <w:bCs/>
          <w:sz w:val="24"/>
          <w:szCs w:val="24"/>
        </w:rPr>
        <w:t xml:space="preserve">(Armstrong and Taylor, 2020). </w:t>
      </w:r>
      <w:r w:rsidRPr="00510840">
        <w:rPr>
          <w:rFonts w:cstheme="minorHAnsi"/>
          <w:b w:val="0"/>
          <w:bCs/>
          <w:sz w:val="24"/>
          <w:szCs w:val="24"/>
        </w:rPr>
        <w:t>Jolley (2020)</w:t>
      </w:r>
      <w:r w:rsidRPr="00510840">
        <w:rPr>
          <w:rFonts w:cstheme="minorHAnsi"/>
          <w:sz w:val="24"/>
          <w:szCs w:val="24"/>
          <w:shd w:val="clear" w:color="auto" w:fill="FFFFFF"/>
        </w:rPr>
        <w:t xml:space="preserve"> </w:t>
      </w:r>
      <w:r w:rsidR="004C46B2" w:rsidRPr="004C46B2">
        <w:rPr>
          <w:rFonts w:cstheme="minorHAnsi"/>
          <w:b w:val="0"/>
          <w:bCs/>
          <w:sz w:val="24"/>
          <w:szCs w:val="24"/>
          <w:shd w:val="clear" w:color="auto" w:fill="FFFFFF"/>
        </w:rPr>
        <w:t>states b</w:t>
      </w:r>
      <w:r w:rsidRPr="00510840">
        <w:rPr>
          <w:rFonts w:cstheme="minorHAnsi"/>
          <w:b w:val="0"/>
          <w:bCs/>
          <w:sz w:val="24"/>
          <w:szCs w:val="24"/>
          <w:shd w:val="clear" w:color="auto" w:fill="FFFFFF"/>
        </w:rPr>
        <w:t xml:space="preserve">enchmarking is a form of standard that is </w:t>
      </w:r>
      <w:r w:rsidR="004C46B2" w:rsidRPr="00510840">
        <w:rPr>
          <w:rFonts w:cstheme="minorHAnsi"/>
          <w:b w:val="0"/>
          <w:bCs/>
          <w:sz w:val="24"/>
          <w:szCs w:val="24"/>
          <w:shd w:val="clear" w:color="auto" w:fill="FFFFFF"/>
        </w:rPr>
        <w:t>set, with</w:t>
      </w:r>
      <w:r w:rsidRPr="00510840">
        <w:rPr>
          <w:rFonts w:cstheme="minorHAnsi"/>
          <w:b w:val="0"/>
          <w:bCs/>
          <w:sz w:val="24"/>
          <w:szCs w:val="24"/>
          <w:shd w:val="clear" w:color="auto" w:fill="FFFFFF"/>
        </w:rPr>
        <w:t xml:space="preserve"> the organisation then working towards meeting or exceeding that expectation.</w:t>
      </w:r>
      <w:r w:rsidR="00C376FA">
        <w:rPr>
          <w:rFonts w:cstheme="minorHAnsi"/>
          <w:b w:val="0"/>
          <w:bCs/>
          <w:sz w:val="24"/>
          <w:szCs w:val="24"/>
          <w:shd w:val="clear" w:color="auto" w:fill="FFFFFF"/>
        </w:rPr>
        <w:t xml:space="preserve"> It gives the organisation the ability to compare with the ‘best’ in their field and can be a useful tool (Holbeche, 2001).</w:t>
      </w:r>
      <w:r w:rsidRPr="00510840">
        <w:rPr>
          <w:rFonts w:cstheme="minorHAnsi"/>
          <w:b w:val="0"/>
          <w:bCs/>
          <w:sz w:val="24"/>
          <w:szCs w:val="24"/>
          <w:shd w:val="clear" w:color="auto" w:fill="FFFFFF"/>
        </w:rPr>
        <w:t xml:space="preserve"> Benchmarking brings a sense of equity and clarity across teams, borders or organisations with </w:t>
      </w:r>
      <w:r w:rsidR="004C46B2" w:rsidRPr="00510840">
        <w:rPr>
          <w:rFonts w:cstheme="minorHAnsi"/>
          <w:b w:val="0"/>
          <w:bCs/>
          <w:sz w:val="24"/>
          <w:szCs w:val="24"/>
          <w:shd w:val="clear" w:color="auto" w:fill="FFFFFF"/>
        </w:rPr>
        <w:t>a recogni</w:t>
      </w:r>
      <w:r w:rsidR="00BF16B9">
        <w:rPr>
          <w:rFonts w:cstheme="minorHAnsi"/>
          <w:b w:val="0"/>
          <w:bCs/>
          <w:sz w:val="24"/>
          <w:szCs w:val="24"/>
          <w:shd w:val="clear" w:color="auto" w:fill="FFFFFF"/>
        </w:rPr>
        <w:t>s</w:t>
      </w:r>
      <w:r w:rsidR="004C46B2" w:rsidRPr="00510840">
        <w:rPr>
          <w:rFonts w:cstheme="minorHAnsi"/>
          <w:b w:val="0"/>
          <w:bCs/>
          <w:sz w:val="24"/>
          <w:szCs w:val="24"/>
          <w:shd w:val="clear" w:color="auto" w:fill="FFFFFF"/>
        </w:rPr>
        <w:t>ed</w:t>
      </w:r>
      <w:r w:rsidRPr="00510840">
        <w:rPr>
          <w:rFonts w:cstheme="minorHAnsi"/>
          <w:b w:val="0"/>
          <w:bCs/>
          <w:sz w:val="24"/>
          <w:szCs w:val="24"/>
          <w:shd w:val="clear" w:color="auto" w:fill="FFFFFF"/>
        </w:rPr>
        <w:t xml:space="preserve"> standard to be reached.</w:t>
      </w:r>
      <w:r w:rsidR="003F6C0E">
        <w:rPr>
          <w:rFonts w:cstheme="minorHAnsi"/>
          <w:b w:val="0"/>
          <w:bCs/>
          <w:sz w:val="24"/>
          <w:szCs w:val="24"/>
          <w:shd w:val="clear" w:color="auto" w:fill="FFFFFF"/>
        </w:rPr>
        <w:t xml:space="preserve"> Benchmarking can</w:t>
      </w:r>
      <w:r w:rsidR="00C376FA">
        <w:rPr>
          <w:rFonts w:cstheme="minorHAnsi"/>
          <w:b w:val="0"/>
          <w:bCs/>
          <w:sz w:val="24"/>
          <w:szCs w:val="24"/>
          <w:shd w:val="clear" w:color="auto" w:fill="FFFFFF"/>
        </w:rPr>
        <w:t xml:space="preserve"> also </w:t>
      </w:r>
      <w:r w:rsidR="003F6C0E">
        <w:rPr>
          <w:rFonts w:cstheme="minorHAnsi"/>
          <w:b w:val="0"/>
          <w:bCs/>
          <w:sz w:val="24"/>
          <w:szCs w:val="24"/>
          <w:shd w:val="clear" w:color="auto" w:fill="FFFFFF"/>
        </w:rPr>
        <w:t xml:space="preserve">be useful when looking to develop or adopt ideas which have worked elsewhere, or it can confirm that the organisation is taking the right actions (Armstrong and Taylor, 2020). </w:t>
      </w:r>
    </w:p>
    <w:p w14:paraId="01FAF938" w14:textId="77777777" w:rsidR="000E1B72" w:rsidRDefault="000E1B72" w:rsidP="000E1B72">
      <w:pPr>
        <w:rPr>
          <w:rFonts w:cstheme="minorHAnsi"/>
          <w:b w:val="0"/>
          <w:bCs/>
          <w:sz w:val="24"/>
          <w:szCs w:val="24"/>
        </w:rPr>
      </w:pPr>
    </w:p>
    <w:p w14:paraId="361565B8" w14:textId="01EAB27D" w:rsidR="000E1B72" w:rsidRPr="000E1B72" w:rsidRDefault="000E1B72" w:rsidP="000E1B72">
      <w:pPr>
        <w:pStyle w:val="Heading3"/>
        <w:rPr>
          <w:rFonts w:cstheme="minorHAnsi"/>
          <w:sz w:val="28"/>
          <w:szCs w:val="28"/>
        </w:rPr>
      </w:pPr>
      <w:bookmarkStart w:id="10" w:name="_Toc152415249"/>
      <w:r w:rsidRPr="000E1B72">
        <w:rPr>
          <w:rFonts w:cstheme="minorHAnsi"/>
          <w:sz w:val="28"/>
          <w:szCs w:val="28"/>
        </w:rPr>
        <w:t>Conclusion</w:t>
      </w:r>
      <w:bookmarkEnd w:id="10"/>
    </w:p>
    <w:p w14:paraId="31AC7006" w14:textId="77777777" w:rsidR="000E1B72" w:rsidRDefault="000E1B72" w:rsidP="000E1B72">
      <w:pPr>
        <w:rPr>
          <w:rFonts w:cstheme="minorHAnsi"/>
          <w:b w:val="0"/>
          <w:bCs/>
          <w:sz w:val="24"/>
          <w:szCs w:val="24"/>
        </w:rPr>
      </w:pPr>
    </w:p>
    <w:p w14:paraId="57167334" w14:textId="0A48C28C" w:rsidR="000E1B72" w:rsidRPr="000E1B72" w:rsidRDefault="000E1B72" w:rsidP="000E1B72">
      <w:pPr>
        <w:rPr>
          <w:rFonts w:cstheme="minorHAnsi"/>
          <w:b w:val="0"/>
          <w:bCs/>
          <w:sz w:val="24"/>
          <w:szCs w:val="24"/>
        </w:rPr>
      </w:pPr>
      <w:r>
        <w:rPr>
          <w:rFonts w:cstheme="minorHAnsi"/>
          <w:b w:val="0"/>
          <w:bCs/>
          <w:sz w:val="24"/>
          <w:szCs w:val="24"/>
        </w:rPr>
        <w:t>Evidence-based practice is widely used by many disciplines to inform practice and is now more recently being adopted by HR professionals to bridge the gap between research and practice (Gill, 2018). The ability to draw on evidence to make informed decisions supports HR practice within organisations, improving relationships and outcomes.</w:t>
      </w:r>
    </w:p>
    <w:p w14:paraId="573DD8FF" w14:textId="3E1BAD8E" w:rsidR="00B4629A" w:rsidRPr="00510840" w:rsidRDefault="00B4629A" w:rsidP="00510840">
      <w:pPr>
        <w:rPr>
          <w:rFonts w:cstheme="minorHAnsi"/>
          <w:b w:val="0"/>
          <w:bCs/>
          <w:sz w:val="24"/>
          <w:szCs w:val="24"/>
        </w:rPr>
      </w:pPr>
    </w:p>
    <w:p w14:paraId="46DDE85E" w14:textId="4A283870" w:rsidR="00510840" w:rsidRDefault="00510840">
      <w:pPr>
        <w:spacing w:after="200"/>
        <w:rPr>
          <w:b w:val="0"/>
          <w:bCs/>
        </w:rPr>
      </w:pPr>
      <w:r>
        <w:rPr>
          <w:b w:val="0"/>
          <w:bCs/>
        </w:rPr>
        <w:br w:type="page"/>
      </w:r>
    </w:p>
    <w:p w14:paraId="21060D22" w14:textId="2F900716" w:rsidR="00510840" w:rsidRPr="00510840" w:rsidRDefault="00510840" w:rsidP="007A1E76">
      <w:pPr>
        <w:pStyle w:val="Heading3"/>
        <w:rPr>
          <w:rFonts w:cstheme="minorHAnsi"/>
          <w:bCs/>
          <w:sz w:val="24"/>
          <w:szCs w:val="24"/>
        </w:rPr>
      </w:pPr>
      <w:bookmarkStart w:id="11" w:name="_Toc152415250"/>
      <w:r w:rsidRPr="00510840">
        <w:rPr>
          <w:rFonts w:cstheme="minorHAnsi"/>
          <w:bCs/>
          <w:sz w:val="24"/>
          <w:szCs w:val="24"/>
        </w:rPr>
        <w:lastRenderedPageBreak/>
        <w:t>Referenc</w:t>
      </w:r>
      <w:r>
        <w:rPr>
          <w:rFonts w:cstheme="minorHAnsi"/>
          <w:bCs/>
          <w:sz w:val="24"/>
          <w:szCs w:val="24"/>
        </w:rPr>
        <w:t>es</w:t>
      </w:r>
      <w:bookmarkEnd w:id="11"/>
    </w:p>
    <w:p w14:paraId="00329FF5" w14:textId="77777777" w:rsidR="00510840" w:rsidRDefault="00510840" w:rsidP="00510840">
      <w:pPr>
        <w:rPr>
          <w:rFonts w:cstheme="minorHAnsi"/>
          <w:b w:val="0"/>
          <w:bCs/>
          <w:sz w:val="24"/>
          <w:szCs w:val="24"/>
        </w:rPr>
      </w:pPr>
    </w:p>
    <w:p w14:paraId="312F1BDF" w14:textId="0330CAC6"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Adams, J. (2007) </w:t>
      </w:r>
      <w:r w:rsidRPr="004E7BB7">
        <w:rPr>
          <w:rFonts w:cstheme="minorHAnsi"/>
          <w:b w:val="0"/>
          <w:bCs/>
          <w:i/>
          <w:iCs/>
          <w:color w:val="3A3A3A"/>
          <w:sz w:val="24"/>
          <w:szCs w:val="24"/>
          <w:shd w:val="clear" w:color="auto" w:fill="FFFFFF"/>
        </w:rPr>
        <w:t xml:space="preserve">Managing people in </w:t>
      </w:r>
      <w:r w:rsidR="00F75FD9" w:rsidRPr="004E7BB7">
        <w:rPr>
          <w:rFonts w:cstheme="minorHAnsi"/>
          <w:b w:val="0"/>
          <w:bCs/>
          <w:i/>
          <w:iCs/>
          <w:color w:val="3A3A3A"/>
          <w:sz w:val="24"/>
          <w:szCs w:val="24"/>
          <w:shd w:val="clear" w:color="auto" w:fill="FFFFFF"/>
        </w:rPr>
        <w:t>organisations:</w:t>
      </w:r>
      <w:r w:rsidRPr="004E7BB7">
        <w:rPr>
          <w:rFonts w:cstheme="minorHAnsi"/>
          <w:b w:val="0"/>
          <w:bCs/>
          <w:i/>
          <w:iCs/>
          <w:color w:val="3A3A3A"/>
          <w:sz w:val="24"/>
          <w:szCs w:val="24"/>
          <w:shd w:val="clear" w:color="auto" w:fill="FFFFFF"/>
        </w:rPr>
        <w:t xml:space="preserve"> contemporary theory and practice</w:t>
      </w:r>
      <w:r w:rsidRPr="004E7BB7">
        <w:rPr>
          <w:rFonts w:cstheme="minorHAnsi"/>
          <w:b w:val="0"/>
          <w:bCs/>
          <w:color w:val="3A3A3A"/>
          <w:sz w:val="24"/>
          <w:szCs w:val="24"/>
          <w:shd w:val="clear" w:color="auto" w:fill="FFFFFF"/>
        </w:rPr>
        <w:t>. Basingstoke: Palgrave Macmillan.</w:t>
      </w:r>
    </w:p>
    <w:p w14:paraId="774D17BF" w14:textId="77777777" w:rsidR="00510840" w:rsidRPr="004E7BB7" w:rsidRDefault="00510840" w:rsidP="00510840">
      <w:pPr>
        <w:rPr>
          <w:rFonts w:cstheme="minorHAnsi"/>
          <w:b w:val="0"/>
          <w:bCs/>
          <w:color w:val="3A3A3A"/>
          <w:sz w:val="24"/>
          <w:szCs w:val="24"/>
          <w:shd w:val="clear" w:color="auto" w:fill="FFFFFF"/>
        </w:rPr>
      </w:pPr>
    </w:p>
    <w:p w14:paraId="6394EB87" w14:textId="70DA2E3A"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Armstrong, M. and Taylor, S. (2020) </w:t>
      </w:r>
      <w:r w:rsidRPr="004E7BB7">
        <w:rPr>
          <w:rFonts w:cstheme="minorHAnsi"/>
          <w:b w:val="0"/>
          <w:bCs/>
          <w:i/>
          <w:iCs/>
          <w:color w:val="3A3A3A"/>
          <w:sz w:val="24"/>
          <w:szCs w:val="24"/>
          <w:shd w:val="clear" w:color="auto" w:fill="FFFFFF"/>
        </w:rPr>
        <w:t>Armstrong’s handbook of human resource management practice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 xml:space="preserve">(fifteenth </w:t>
      </w:r>
      <w:r w:rsidRPr="004E7BB7">
        <w:rPr>
          <w:rFonts w:cstheme="minorHAnsi"/>
          <w:b w:val="0"/>
          <w:bCs/>
          <w:color w:val="3A3A3A"/>
          <w:sz w:val="24"/>
          <w:szCs w:val="24"/>
          <w:shd w:val="clear" w:color="auto" w:fill="FFFFFF"/>
        </w:rPr>
        <w:t>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London, United </w:t>
      </w:r>
      <w:r w:rsidR="00F75FD9" w:rsidRPr="004E7BB7">
        <w:rPr>
          <w:rFonts w:cstheme="minorHAnsi"/>
          <w:b w:val="0"/>
          <w:bCs/>
          <w:color w:val="3A3A3A"/>
          <w:sz w:val="24"/>
          <w:szCs w:val="24"/>
          <w:shd w:val="clear" w:color="auto" w:fill="FFFFFF"/>
        </w:rPr>
        <w:t>Kingdom:</w:t>
      </w:r>
      <w:r w:rsidRPr="004E7BB7">
        <w:rPr>
          <w:rFonts w:cstheme="minorHAnsi"/>
          <w:b w:val="0"/>
          <w:bCs/>
          <w:color w:val="3A3A3A"/>
          <w:sz w:val="24"/>
          <w:szCs w:val="24"/>
          <w:shd w:val="clear" w:color="auto" w:fill="FFFFFF"/>
        </w:rPr>
        <w:t xml:space="preserve"> </w:t>
      </w:r>
      <w:r w:rsidR="00F75FD9" w:rsidRPr="004E7BB7">
        <w:rPr>
          <w:rFonts w:cstheme="minorHAnsi"/>
          <w:b w:val="0"/>
          <w:bCs/>
          <w:color w:val="3A3A3A"/>
          <w:sz w:val="24"/>
          <w:szCs w:val="24"/>
          <w:shd w:val="clear" w:color="auto" w:fill="FFFFFF"/>
        </w:rPr>
        <w:t>Kogan Page</w:t>
      </w:r>
      <w:r w:rsidRPr="004E7BB7">
        <w:rPr>
          <w:rFonts w:cstheme="minorHAnsi"/>
          <w:b w:val="0"/>
          <w:bCs/>
          <w:color w:val="3A3A3A"/>
          <w:sz w:val="24"/>
          <w:szCs w:val="24"/>
          <w:shd w:val="clear" w:color="auto" w:fill="FFFFFF"/>
        </w:rPr>
        <w:t>.</w:t>
      </w:r>
    </w:p>
    <w:p w14:paraId="70E01C05" w14:textId="609FDCBB" w:rsidR="00B104D7" w:rsidRPr="004E7BB7" w:rsidRDefault="00B104D7" w:rsidP="00510840">
      <w:pPr>
        <w:rPr>
          <w:rFonts w:cstheme="minorHAnsi"/>
          <w:b w:val="0"/>
          <w:bCs/>
          <w:color w:val="3A3A3A"/>
          <w:sz w:val="24"/>
          <w:szCs w:val="24"/>
          <w:shd w:val="clear" w:color="auto" w:fill="FFFFFF"/>
        </w:rPr>
      </w:pPr>
    </w:p>
    <w:p w14:paraId="6FE3E7F1" w14:textId="3C547F8C" w:rsidR="00B104D7" w:rsidRPr="004E7BB7" w:rsidRDefault="00B104D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 xml:space="preserve">Barends, E., Rousseau, D.M., &amp; Briner, R.B. (2014). </w:t>
      </w:r>
      <w:r w:rsidRPr="004E7BB7">
        <w:rPr>
          <w:rFonts w:cstheme="minorHAnsi"/>
          <w:b w:val="0"/>
          <w:bCs/>
          <w:i/>
          <w:iCs/>
          <w:color w:val="3A3A3A"/>
          <w:sz w:val="24"/>
          <w:szCs w:val="24"/>
          <w:shd w:val="clear" w:color="auto" w:fill="FFFFFF"/>
        </w:rPr>
        <w:t>Evidence-based Management: The Basic Principles</w:t>
      </w:r>
      <w:r w:rsidRPr="004E7BB7">
        <w:rPr>
          <w:rFonts w:cstheme="minorHAnsi"/>
          <w:b w:val="0"/>
          <w:bCs/>
          <w:color w:val="3A3A3A"/>
          <w:sz w:val="24"/>
          <w:szCs w:val="24"/>
          <w:shd w:val="clear" w:color="auto" w:fill="FFFFFF"/>
        </w:rPr>
        <w:t>. Amsterdam: Center for Evidence-Based Management.</w:t>
      </w:r>
    </w:p>
    <w:p w14:paraId="4BF0D36A" w14:textId="77777777" w:rsidR="004E7BB7" w:rsidRPr="004E7BB7" w:rsidRDefault="004E7BB7" w:rsidP="00510840">
      <w:pPr>
        <w:rPr>
          <w:rFonts w:cstheme="minorHAnsi"/>
          <w:b w:val="0"/>
          <w:bCs/>
          <w:color w:val="3A3A3A"/>
          <w:sz w:val="24"/>
          <w:szCs w:val="24"/>
          <w:shd w:val="clear" w:color="auto" w:fill="FFFFFF"/>
        </w:rPr>
      </w:pPr>
    </w:p>
    <w:p w14:paraId="5466E5C8" w14:textId="60EAB6FB" w:rsidR="004E7BB7" w:rsidRPr="004E7BB7" w:rsidRDefault="004E7BB7" w:rsidP="004E7BB7">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Barends, E. and Rousseau, D.M. (2018) </w:t>
      </w:r>
      <w:r w:rsidRPr="004E7BB7">
        <w:rPr>
          <w:rFonts w:cstheme="minorHAnsi"/>
          <w:b w:val="0"/>
          <w:bCs/>
          <w:i/>
          <w:iCs/>
          <w:color w:val="3A3A3A"/>
          <w:sz w:val="24"/>
          <w:szCs w:val="24"/>
          <w:shd w:val="clear" w:color="auto" w:fill="FFFFFF"/>
        </w:rPr>
        <w:t>Evidence-based management: how to use evidence to make better organizational decisions</w:t>
      </w:r>
      <w:r w:rsidRPr="004E7BB7">
        <w:rPr>
          <w:rFonts w:cstheme="minorHAnsi"/>
          <w:b w:val="0"/>
          <w:bCs/>
          <w:color w:val="3A3A3A"/>
          <w:sz w:val="24"/>
          <w:szCs w:val="24"/>
          <w:shd w:val="clear" w:color="auto" w:fill="FFFFFF"/>
        </w:rPr>
        <w:t>. London: Kogan Page.</w:t>
      </w:r>
    </w:p>
    <w:p w14:paraId="72E09F7F" w14:textId="5C212832" w:rsidR="00427AFE" w:rsidRPr="004E7BB7" w:rsidRDefault="00427AFE" w:rsidP="00510840">
      <w:pPr>
        <w:rPr>
          <w:rFonts w:cstheme="minorHAnsi"/>
          <w:b w:val="0"/>
          <w:bCs/>
          <w:color w:val="3A3A3A"/>
          <w:sz w:val="24"/>
          <w:szCs w:val="24"/>
          <w:shd w:val="clear" w:color="auto" w:fill="FFFFFF"/>
        </w:rPr>
      </w:pPr>
    </w:p>
    <w:p w14:paraId="7F0FFE1F" w14:textId="080A8725" w:rsidR="00427AFE" w:rsidRDefault="00427AFE"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Beevers, K., Rea, A. and Hayden, D. (2019)</w:t>
      </w:r>
      <w:r w:rsidRPr="004E7BB7">
        <w:rPr>
          <w:rFonts w:cstheme="minorHAnsi"/>
          <w:b w:val="0"/>
          <w:bCs/>
          <w:i/>
          <w:iCs/>
          <w:color w:val="3A3A3A"/>
          <w:sz w:val="24"/>
          <w:szCs w:val="24"/>
          <w:shd w:val="clear" w:color="auto" w:fill="FFFFFF"/>
        </w:rPr>
        <w:t> Learning and development practice in the workplace</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London: Kogan</w:t>
      </w:r>
      <w:r w:rsidR="00F75FD9" w:rsidRPr="004E7BB7">
        <w:rPr>
          <w:rFonts w:cstheme="minorHAnsi"/>
          <w:b w:val="0"/>
          <w:bCs/>
          <w:color w:val="3A3A3A"/>
          <w:sz w:val="24"/>
          <w:szCs w:val="24"/>
          <w:shd w:val="clear" w:color="auto" w:fill="FFFFFF"/>
        </w:rPr>
        <w:t xml:space="preserve"> </w:t>
      </w:r>
      <w:r w:rsidRPr="004E7BB7">
        <w:rPr>
          <w:rFonts w:cstheme="minorHAnsi"/>
          <w:b w:val="0"/>
          <w:bCs/>
          <w:color w:val="3A3A3A"/>
          <w:sz w:val="24"/>
          <w:szCs w:val="24"/>
          <w:shd w:val="clear" w:color="auto" w:fill="FFFFFF"/>
        </w:rPr>
        <w:t>Page.</w:t>
      </w:r>
    </w:p>
    <w:p w14:paraId="00E52B52" w14:textId="77777777" w:rsidR="00C04612" w:rsidRDefault="00C04612" w:rsidP="00510840">
      <w:pPr>
        <w:rPr>
          <w:rFonts w:cstheme="minorHAnsi"/>
          <w:b w:val="0"/>
          <w:bCs/>
          <w:color w:val="3A3A3A"/>
          <w:sz w:val="24"/>
          <w:szCs w:val="24"/>
          <w:shd w:val="clear" w:color="auto" w:fill="FFFFFF"/>
        </w:rPr>
      </w:pPr>
    </w:p>
    <w:p w14:paraId="2221B17B" w14:textId="78054A91" w:rsidR="00C04612" w:rsidRPr="00C04612" w:rsidRDefault="00C04612" w:rsidP="00510840">
      <w:pPr>
        <w:rPr>
          <w:rFonts w:cstheme="minorHAnsi"/>
          <w:b w:val="0"/>
          <w:bCs/>
          <w:color w:val="3A3A3A"/>
          <w:sz w:val="24"/>
          <w:szCs w:val="24"/>
          <w:shd w:val="clear" w:color="auto" w:fill="FFFFFF"/>
        </w:rPr>
      </w:pPr>
      <w:r w:rsidRPr="00C04612">
        <w:rPr>
          <w:rFonts w:cstheme="minorHAnsi"/>
          <w:b w:val="0"/>
          <w:bCs/>
          <w:color w:val="3A3A3A"/>
          <w:sz w:val="24"/>
          <w:szCs w:val="24"/>
          <w:shd w:val="clear" w:color="auto" w:fill="FFFFFF"/>
        </w:rPr>
        <w:t xml:space="preserve">CIPD (2015) </w:t>
      </w:r>
      <w:r w:rsidRPr="00C04612">
        <w:rPr>
          <w:rFonts w:cstheme="minorHAnsi"/>
          <w:b w:val="0"/>
          <w:bCs/>
          <w:i/>
          <w:iCs/>
          <w:color w:val="3A3A3A"/>
          <w:sz w:val="24"/>
          <w:szCs w:val="24"/>
          <w:shd w:val="clear" w:color="auto" w:fill="FFFFFF"/>
        </w:rPr>
        <w:t xml:space="preserve">Ethical decision-making: eight perspectives on workplace </w:t>
      </w:r>
      <w:r w:rsidR="00652123" w:rsidRPr="00C04612">
        <w:rPr>
          <w:rFonts w:cstheme="minorHAnsi"/>
          <w:b w:val="0"/>
          <w:bCs/>
          <w:i/>
          <w:iCs/>
          <w:color w:val="3A3A3A"/>
          <w:sz w:val="24"/>
          <w:szCs w:val="24"/>
          <w:shd w:val="clear" w:color="auto" w:fill="FFFFFF"/>
        </w:rPr>
        <w:t>dilemmas</w:t>
      </w:r>
      <w:r w:rsidRPr="00C04612">
        <w:rPr>
          <w:rFonts w:cstheme="minorHAnsi"/>
          <w:b w:val="0"/>
          <w:bCs/>
          <w:i/>
          <w:iCs/>
          <w:color w:val="3A3A3A"/>
          <w:sz w:val="24"/>
          <w:szCs w:val="24"/>
          <w:shd w:val="clear" w:color="auto" w:fill="FFFFFF"/>
        </w:rPr>
        <w:t>.</w:t>
      </w:r>
      <w:r w:rsidRPr="00C04612">
        <w:rPr>
          <w:rFonts w:cstheme="minorHAnsi"/>
          <w:b w:val="0"/>
          <w:bCs/>
          <w:color w:val="3A3A3A"/>
          <w:sz w:val="24"/>
          <w:szCs w:val="24"/>
          <w:shd w:val="clear" w:color="auto" w:fill="FFFFFF"/>
        </w:rPr>
        <w:t xml:space="preserve"> Available at: </w:t>
      </w:r>
      <w:hyperlink r:id="rId23" w:anchor=":~:text=We%20will%20answer%20the%20review%E2%80%99s%20guiding%20question%20by,Each%20draws%20on%20a%20major%20tradition%20of%20thought" w:history="1">
        <w:r w:rsidRPr="00652123">
          <w:rPr>
            <w:b w:val="0"/>
            <w:bCs/>
            <w:color w:val="0000FF"/>
            <w:sz w:val="24"/>
            <w:szCs w:val="24"/>
            <w:u w:val="single"/>
          </w:rPr>
          <w:t>ethical-decision-making-2015-eight-perspectives-on-workplace-dilemmas_tcm29-9564.pdf (cipd.org)</w:t>
        </w:r>
      </w:hyperlink>
      <w:r w:rsidRPr="00652123">
        <w:rPr>
          <w:b w:val="0"/>
          <w:bCs/>
          <w:sz w:val="24"/>
          <w:szCs w:val="24"/>
        </w:rPr>
        <w:t>.</w:t>
      </w:r>
      <w:r>
        <w:rPr>
          <w:sz w:val="24"/>
          <w:szCs w:val="24"/>
        </w:rPr>
        <w:t xml:space="preserve"> </w:t>
      </w:r>
      <w:r w:rsidRPr="00C04612">
        <w:rPr>
          <w:b w:val="0"/>
          <w:bCs/>
          <w:sz w:val="24"/>
          <w:szCs w:val="24"/>
        </w:rPr>
        <w:t>(Accessed: 21</w:t>
      </w:r>
      <w:r w:rsidRPr="00C04612">
        <w:rPr>
          <w:b w:val="0"/>
          <w:bCs/>
          <w:sz w:val="24"/>
          <w:szCs w:val="24"/>
          <w:vertAlign w:val="superscript"/>
        </w:rPr>
        <w:t>st</w:t>
      </w:r>
      <w:r w:rsidRPr="00C04612">
        <w:rPr>
          <w:b w:val="0"/>
          <w:bCs/>
          <w:sz w:val="24"/>
          <w:szCs w:val="24"/>
        </w:rPr>
        <w:t xml:space="preserve"> November 2023)</w:t>
      </w:r>
    </w:p>
    <w:p w14:paraId="631C7EAB" w14:textId="77777777" w:rsidR="00510840" w:rsidRPr="004E7BB7" w:rsidRDefault="00510840" w:rsidP="00510840">
      <w:pPr>
        <w:rPr>
          <w:rFonts w:cstheme="minorHAnsi"/>
          <w:b w:val="0"/>
          <w:bCs/>
          <w:color w:val="3A3A3A"/>
          <w:sz w:val="24"/>
          <w:szCs w:val="24"/>
          <w:shd w:val="clear" w:color="auto" w:fill="FFFFFF"/>
        </w:rPr>
      </w:pPr>
    </w:p>
    <w:p w14:paraId="20AEA2C8" w14:textId="20742B4A" w:rsidR="00E5519B" w:rsidRPr="00E5519B" w:rsidRDefault="00E5519B" w:rsidP="00510840">
      <w:pPr>
        <w:rPr>
          <w:rFonts w:cstheme="minorHAnsi"/>
          <w:b w:val="0"/>
          <w:bCs/>
          <w:color w:val="3A3A3A"/>
          <w:sz w:val="24"/>
          <w:szCs w:val="24"/>
          <w:shd w:val="clear" w:color="auto" w:fill="FFFFFF"/>
        </w:rPr>
      </w:pPr>
      <w:r w:rsidRPr="00E5519B">
        <w:rPr>
          <w:rFonts w:cstheme="minorHAnsi"/>
          <w:b w:val="0"/>
          <w:bCs/>
          <w:color w:val="3A3A3A"/>
          <w:sz w:val="24"/>
          <w:szCs w:val="24"/>
          <w:shd w:val="clear" w:color="auto" w:fill="FFFFFF"/>
        </w:rPr>
        <w:t>De Bono, E. (2009). </w:t>
      </w:r>
      <w:r w:rsidRPr="00E5519B">
        <w:rPr>
          <w:rFonts w:cstheme="minorHAnsi"/>
          <w:b w:val="0"/>
          <w:bCs/>
          <w:i/>
          <w:iCs/>
          <w:color w:val="3A3A3A"/>
          <w:sz w:val="24"/>
          <w:szCs w:val="24"/>
          <w:shd w:val="clear" w:color="auto" w:fill="FFFFFF"/>
        </w:rPr>
        <w:t>Six thinking hats</w:t>
      </w:r>
      <w:r w:rsidR="00AC5762">
        <w:rPr>
          <w:rFonts w:cstheme="minorHAnsi"/>
          <w:b w:val="0"/>
          <w:bCs/>
          <w:color w:val="3A3A3A"/>
          <w:sz w:val="24"/>
          <w:szCs w:val="24"/>
          <w:shd w:val="clear" w:color="auto" w:fill="FFFFFF"/>
        </w:rPr>
        <w:t xml:space="preserve">. London: </w:t>
      </w:r>
      <w:r w:rsidRPr="00E5519B">
        <w:rPr>
          <w:rFonts w:cstheme="minorHAnsi"/>
          <w:b w:val="0"/>
          <w:bCs/>
          <w:color w:val="3A3A3A"/>
          <w:sz w:val="24"/>
          <w:szCs w:val="24"/>
          <w:shd w:val="clear" w:color="auto" w:fill="FFFFFF"/>
        </w:rPr>
        <w:t>Penguin.</w:t>
      </w:r>
    </w:p>
    <w:p w14:paraId="46384DFC" w14:textId="77777777" w:rsidR="00E5519B" w:rsidRDefault="00E5519B" w:rsidP="00510840">
      <w:pPr>
        <w:rPr>
          <w:rFonts w:cstheme="minorHAnsi"/>
          <w:b w:val="0"/>
          <w:bCs/>
          <w:color w:val="3A3A3A"/>
          <w:sz w:val="24"/>
          <w:szCs w:val="24"/>
          <w:shd w:val="clear" w:color="auto" w:fill="FFFFFF"/>
        </w:rPr>
      </w:pPr>
    </w:p>
    <w:p w14:paraId="57346426" w14:textId="3CB7982A" w:rsidR="00510840"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Dessler, G. (2015) </w:t>
      </w:r>
      <w:r w:rsidRPr="004E7BB7">
        <w:rPr>
          <w:rFonts w:cstheme="minorHAnsi"/>
          <w:b w:val="0"/>
          <w:bCs/>
          <w:i/>
          <w:iCs/>
          <w:color w:val="3A3A3A"/>
          <w:sz w:val="24"/>
          <w:szCs w:val="24"/>
          <w:shd w:val="clear" w:color="auto" w:fill="FFFFFF"/>
        </w:rPr>
        <w:t>Human resource management</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(fourteenth</w:t>
      </w:r>
      <w:r w:rsidRPr="004E7BB7">
        <w:rPr>
          <w:rFonts w:cstheme="minorHAnsi"/>
          <w:b w:val="0"/>
          <w:bCs/>
          <w:color w:val="3A3A3A"/>
          <w:sz w:val="24"/>
          <w:szCs w:val="24"/>
          <w:shd w:val="clear" w:color="auto" w:fill="FFFFFF"/>
        </w:rPr>
        <w:t xml:space="preserve">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Harlow: Pearson Education Limited.</w:t>
      </w:r>
    </w:p>
    <w:p w14:paraId="55384AF2" w14:textId="77777777" w:rsidR="002C26CD" w:rsidRPr="002C26CD" w:rsidRDefault="002C26CD" w:rsidP="00510840">
      <w:pPr>
        <w:rPr>
          <w:rFonts w:cstheme="minorHAnsi"/>
          <w:b w:val="0"/>
          <w:bCs/>
          <w:color w:val="FF0000"/>
          <w:sz w:val="24"/>
          <w:szCs w:val="24"/>
          <w:shd w:val="clear" w:color="auto" w:fill="FFFFFF"/>
        </w:rPr>
      </w:pPr>
    </w:p>
    <w:p w14:paraId="66BBA6AC" w14:textId="2C34B534" w:rsidR="002C26CD" w:rsidRPr="00B953AE" w:rsidRDefault="002C26CD" w:rsidP="002C26CD">
      <w:pPr>
        <w:spacing w:line="240" w:lineRule="auto"/>
        <w:rPr>
          <w:rFonts w:eastAsia="Times New Roman" w:cstheme="minorHAnsi"/>
          <w:b w:val="0"/>
          <w:color w:val="auto"/>
          <w:sz w:val="24"/>
          <w:szCs w:val="24"/>
          <w:lang w:val="en-GB" w:eastAsia="zh-CN"/>
        </w:rPr>
      </w:pPr>
      <w:r w:rsidRPr="00B953AE">
        <w:rPr>
          <w:rFonts w:eastAsia="Times New Roman" w:cstheme="minorHAnsi"/>
          <w:b w:val="0"/>
          <w:color w:val="auto"/>
          <w:sz w:val="24"/>
          <w:szCs w:val="24"/>
          <w:lang w:val="en-GB" w:eastAsia="zh-CN"/>
        </w:rPr>
        <w:t xml:space="preserve">Fink, A. (2014). </w:t>
      </w:r>
      <w:r w:rsidRPr="00B953AE">
        <w:rPr>
          <w:rFonts w:eastAsia="Times New Roman" w:cstheme="minorHAnsi"/>
          <w:b w:val="0"/>
          <w:i/>
          <w:iCs/>
          <w:color w:val="auto"/>
          <w:sz w:val="24"/>
          <w:szCs w:val="24"/>
          <w:lang w:val="en-GB" w:eastAsia="zh-CN"/>
        </w:rPr>
        <w:t xml:space="preserve">Conducting research literature </w:t>
      </w:r>
      <w:r w:rsidR="00652123" w:rsidRPr="00B953AE">
        <w:rPr>
          <w:rFonts w:eastAsia="Times New Roman" w:cstheme="minorHAnsi"/>
          <w:b w:val="0"/>
          <w:i/>
          <w:iCs/>
          <w:color w:val="auto"/>
          <w:sz w:val="24"/>
          <w:szCs w:val="24"/>
          <w:lang w:val="en-GB" w:eastAsia="zh-CN"/>
        </w:rPr>
        <w:t>reviews:</w:t>
      </w:r>
      <w:r w:rsidRPr="00B953AE">
        <w:rPr>
          <w:rFonts w:eastAsia="Times New Roman" w:cstheme="minorHAnsi"/>
          <w:b w:val="0"/>
          <w:i/>
          <w:iCs/>
          <w:color w:val="auto"/>
          <w:sz w:val="24"/>
          <w:szCs w:val="24"/>
          <w:lang w:val="en-GB" w:eastAsia="zh-CN"/>
        </w:rPr>
        <w:t xml:space="preserve"> from the internet to paper</w:t>
      </w:r>
      <w:r w:rsidRPr="00B953AE">
        <w:rPr>
          <w:rFonts w:eastAsia="Times New Roman" w:cstheme="minorHAnsi"/>
          <w:b w:val="0"/>
          <w:color w:val="auto"/>
          <w:sz w:val="24"/>
          <w:szCs w:val="24"/>
          <w:lang w:val="en-GB" w:eastAsia="zh-CN"/>
        </w:rPr>
        <w:t xml:space="preserve"> (Fourth edition). </w:t>
      </w:r>
      <w:r w:rsidR="00AC5762">
        <w:rPr>
          <w:rFonts w:eastAsia="Times New Roman" w:cstheme="minorHAnsi"/>
          <w:b w:val="0"/>
          <w:color w:val="auto"/>
          <w:sz w:val="24"/>
          <w:szCs w:val="24"/>
          <w:lang w:val="en-GB" w:eastAsia="zh-CN"/>
        </w:rPr>
        <w:t xml:space="preserve">Los Angeles: </w:t>
      </w:r>
      <w:r w:rsidRPr="00B953AE">
        <w:rPr>
          <w:rFonts w:eastAsia="Times New Roman" w:cstheme="minorHAnsi"/>
          <w:b w:val="0"/>
          <w:color w:val="auto"/>
          <w:sz w:val="24"/>
          <w:szCs w:val="24"/>
          <w:lang w:val="en-GB" w:eastAsia="zh-CN"/>
        </w:rPr>
        <w:t>SAGE.</w:t>
      </w:r>
    </w:p>
    <w:p w14:paraId="0FF2F394" w14:textId="77777777" w:rsidR="00510840" w:rsidRPr="004E7BB7" w:rsidRDefault="00510840" w:rsidP="00510840">
      <w:pPr>
        <w:rPr>
          <w:rFonts w:cstheme="minorHAnsi"/>
          <w:b w:val="0"/>
          <w:bCs/>
          <w:color w:val="3A3A3A"/>
          <w:sz w:val="24"/>
          <w:szCs w:val="24"/>
          <w:shd w:val="clear" w:color="auto" w:fill="FFFFFF"/>
        </w:rPr>
      </w:pPr>
    </w:p>
    <w:p w14:paraId="76772C36" w14:textId="655E4FF9" w:rsidR="00510840" w:rsidRPr="000E1B72" w:rsidRDefault="00510840" w:rsidP="00510840">
      <w:pPr>
        <w:rPr>
          <w:rFonts w:cstheme="minorHAnsi"/>
          <w:b w:val="0"/>
          <w:bCs/>
          <w:color w:val="auto"/>
          <w:sz w:val="24"/>
          <w:szCs w:val="24"/>
          <w:shd w:val="clear" w:color="auto" w:fill="FFFFFF"/>
        </w:rPr>
      </w:pPr>
      <w:r w:rsidRPr="000E1B72">
        <w:rPr>
          <w:rFonts w:cstheme="minorHAnsi"/>
          <w:b w:val="0"/>
          <w:bCs/>
          <w:color w:val="auto"/>
          <w:sz w:val="24"/>
          <w:szCs w:val="24"/>
          <w:shd w:val="clear" w:color="auto" w:fill="FFFFFF"/>
        </w:rPr>
        <w:t xml:space="preserve">Gill, C. (2018) ‘Don’t know, don’t care: An exploration of </w:t>
      </w:r>
      <w:r w:rsidR="00F75FD9" w:rsidRPr="000E1B72">
        <w:rPr>
          <w:rFonts w:cstheme="minorHAnsi"/>
          <w:b w:val="0"/>
          <w:bCs/>
          <w:color w:val="auto"/>
          <w:sz w:val="24"/>
          <w:szCs w:val="24"/>
          <w:shd w:val="clear" w:color="auto" w:fill="FFFFFF"/>
        </w:rPr>
        <w:t>evidence-based</w:t>
      </w:r>
      <w:r w:rsidRPr="000E1B72">
        <w:rPr>
          <w:rFonts w:cstheme="minorHAnsi"/>
          <w:b w:val="0"/>
          <w:bCs/>
          <w:color w:val="auto"/>
          <w:sz w:val="24"/>
          <w:szCs w:val="24"/>
          <w:shd w:val="clear" w:color="auto" w:fill="FFFFFF"/>
        </w:rPr>
        <w:t xml:space="preserve"> knowledge and practice in human resource management’, </w:t>
      </w:r>
      <w:r w:rsidRPr="000E1B72">
        <w:rPr>
          <w:rFonts w:cstheme="minorHAnsi"/>
          <w:b w:val="0"/>
          <w:bCs/>
          <w:i/>
          <w:iCs/>
          <w:color w:val="auto"/>
          <w:sz w:val="24"/>
          <w:szCs w:val="24"/>
          <w:shd w:val="clear" w:color="auto" w:fill="FFFFFF"/>
        </w:rPr>
        <w:t>Human resource management review</w:t>
      </w:r>
      <w:r w:rsidRPr="000E1B72">
        <w:rPr>
          <w:rFonts w:cstheme="minorHAnsi"/>
          <w:b w:val="0"/>
          <w:bCs/>
          <w:color w:val="auto"/>
          <w:sz w:val="24"/>
          <w:szCs w:val="24"/>
          <w:shd w:val="clear" w:color="auto" w:fill="FFFFFF"/>
        </w:rPr>
        <w:t xml:space="preserve">, 28(2), pp. 103–115. Available at: </w:t>
      </w:r>
      <w:hyperlink r:id="rId24" w:history="1">
        <w:r w:rsidR="000E1B72" w:rsidRPr="000E1B72">
          <w:rPr>
            <w:rStyle w:val="Hyperlink"/>
            <w:rFonts w:cstheme="minorHAnsi"/>
            <w:b w:val="0"/>
            <w:bCs/>
            <w:color w:val="auto"/>
            <w:sz w:val="24"/>
            <w:szCs w:val="24"/>
            <w:shd w:val="clear" w:color="auto" w:fill="FFFFFF"/>
          </w:rPr>
          <w:t>https://doi.org/10.1016/j.hrmr.2017.06.001</w:t>
        </w:r>
      </w:hyperlink>
      <w:r w:rsidRPr="000E1B72">
        <w:rPr>
          <w:rFonts w:cstheme="minorHAnsi"/>
          <w:b w:val="0"/>
          <w:bCs/>
          <w:color w:val="auto"/>
          <w:sz w:val="24"/>
          <w:szCs w:val="24"/>
          <w:shd w:val="clear" w:color="auto" w:fill="FFFFFF"/>
        </w:rPr>
        <w:t>.</w:t>
      </w:r>
      <w:r w:rsidR="000E1B72" w:rsidRPr="000E1B72">
        <w:rPr>
          <w:rFonts w:cstheme="minorHAnsi"/>
          <w:b w:val="0"/>
          <w:bCs/>
          <w:color w:val="auto"/>
          <w:sz w:val="24"/>
          <w:szCs w:val="24"/>
          <w:shd w:val="clear" w:color="auto" w:fill="FFFFFF"/>
        </w:rPr>
        <w:t xml:space="preserve"> (Accessed: 21</w:t>
      </w:r>
      <w:r w:rsidR="000E1B72" w:rsidRPr="000E1B72">
        <w:rPr>
          <w:rFonts w:cstheme="minorHAnsi"/>
          <w:b w:val="0"/>
          <w:bCs/>
          <w:color w:val="auto"/>
          <w:sz w:val="24"/>
          <w:szCs w:val="24"/>
          <w:shd w:val="clear" w:color="auto" w:fill="FFFFFF"/>
          <w:vertAlign w:val="superscript"/>
        </w:rPr>
        <w:t>st</w:t>
      </w:r>
      <w:r w:rsidR="000E1B72" w:rsidRPr="000E1B72">
        <w:rPr>
          <w:rFonts w:cstheme="minorHAnsi"/>
          <w:b w:val="0"/>
          <w:bCs/>
          <w:color w:val="auto"/>
          <w:sz w:val="24"/>
          <w:szCs w:val="24"/>
          <w:shd w:val="clear" w:color="auto" w:fill="FFFFFF"/>
        </w:rPr>
        <w:t xml:space="preserve"> November 2023)</w:t>
      </w:r>
    </w:p>
    <w:p w14:paraId="54E7FD57" w14:textId="77777777" w:rsidR="00510840" w:rsidRPr="004E7BB7" w:rsidRDefault="00510840" w:rsidP="00510840">
      <w:pPr>
        <w:rPr>
          <w:rFonts w:cstheme="minorHAnsi"/>
          <w:b w:val="0"/>
          <w:bCs/>
          <w:color w:val="3A3A3A"/>
          <w:sz w:val="24"/>
          <w:szCs w:val="24"/>
          <w:shd w:val="clear" w:color="auto" w:fill="FFFFFF"/>
        </w:rPr>
      </w:pPr>
    </w:p>
    <w:p w14:paraId="62EED7D5" w14:textId="77777777" w:rsidR="00510840" w:rsidRPr="00C376FA" w:rsidRDefault="00510840" w:rsidP="00510840">
      <w:pPr>
        <w:rPr>
          <w:rFonts w:cstheme="minorHAnsi"/>
          <w:b w:val="0"/>
          <w:bCs/>
          <w:color w:val="auto"/>
          <w:sz w:val="24"/>
          <w:szCs w:val="24"/>
          <w:shd w:val="clear" w:color="auto" w:fill="FFFFFF"/>
        </w:rPr>
      </w:pPr>
      <w:r w:rsidRPr="00C376FA">
        <w:rPr>
          <w:rFonts w:cstheme="minorHAnsi"/>
          <w:b w:val="0"/>
          <w:bCs/>
          <w:color w:val="auto"/>
          <w:sz w:val="24"/>
          <w:szCs w:val="24"/>
          <w:shd w:val="clear" w:color="auto" w:fill="FFFFFF"/>
        </w:rPr>
        <w:t>Holbeche, L. (2001) </w:t>
      </w:r>
      <w:r w:rsidRPr="00C376FA">
        <w:rPr>
          <w:rFonts w:cstheme="minorHAnsi"/>
          <w:b w:val="0"/>
          <w:bCs/>
          <w:i/>
          <w:iCs/>
          <w:color w:val="auto"/>
          <w:sz w:val="24"/>
          <w:szCs w:val="24"/>
          <w:shd w:val="clear" w:color="auto" w:fill="FFFFFF"/>
        </w:rPr>
        <w:t>Aligning human resources and business strategy</w:t>
      </w:r>
      <w:r w:rsidRPr="00C376FA">
        <w:rPr>
          <w:rFonts w:cstheme="minorHAnsi"/>
          <w:b w:val="0"/>
          <w:bCs/>
          <w:color w:val="auto"/>
          <w:sz w:val="24"/>
          <w:szCs w:val="24"/>
          <w:shd w:val="clear" w:color="auto" w:fill="FFFFFF"/>
        </w:rPr>
        <w:t>. Oxford: Butterworth-Heinemann.</w:t>
      </w:r>
    </w:p>
    <w:p w14:paraId="49A45B39" w14:textId="77777777" w:rsidR="00E54C2B" w:rsidRDefault="00E54C2B" w:rsidP="00510840">
      <w:pPr>
        <w:rPr>
          <w:rFonts w:cstheme="minorHAnsi"/>
          <w:b w:val="0"/>
          <w:bCs/>
          <w:color w:val="3A3A3A"/>
          <w:sz w:val="24"/>
          <w:szCs w:val="24"/>
          <w:shd w:val="clear" w:color="auto" w:fill="FFFFFF"/>
        </w:rPr>
      </w:pPr>
    </w:p>
    <w:p w14:paraId="25295D1F" w14:textId="58B43F59" w:rsidR="00E54C2B" w:rsidRPr="00E54C2B" w:rsidRDefault="00E54C2B" w:rsidP="00E54C2B">
      <w:pPr>
        <w:spacing w:line="240" w:lineRule="auto"/>
        <w:rPr>
          <w:rFonts w:ascii="Times New Roman" w:eastAsia="Times New Roman" w:hAnsi="Times New Roman" w:cs="Times New Roman"/>
          <w:b w:val="0"/>
          <w:color w:val="auto"/>
          <w:sz w:val="24"/>
          <w:szCs w:val="24"/>
          <w:lang w:val="en-GB" w:eastAsia="zh-CN"/>
        </w:rPr>
      </w:pPr>
      <w:r w:rsidRPr="00E54C2B">
        <w:rPr>
          <w:rFonts w:cstheme="minorHAnsi"/>
          <w:b w:val="0"/>
          <w:bCs/>
          <w:color w:val="3A3A3A"/>
          <w:sz w:val="24"/>
          <w:szCs w:val="24"/>
          <w:shd w:val="clear" w:color="auto" w:fill="FFFFFF"/>
        </w:rPr>
        <w:t xml:space="preserve">Horn, R. (2009). </w:t>
      </w:r>
      <w:r w:rsidRPr="00E54C2B">
        <w:rPr>
          <w:rFonts w:cstheme="minorHAnsi"/>
          <w:b w:val="0"/>
          <w:bCs/>
          <w:i/>
          <w:iCs/>
          <w:color w:val="3A3A3A"/>
          <w:sz w:val="24"/>
          <w:szCs w:val="24"/>
          <w:shd w:val="clear" w:color="auto" w:fill="FFFFFF"/>
        </w:rPr>
        <w:t>The business skills handbook</w:t>
      </w:r>
      <w:r w:rsidRPr="00E54C2B">
        <w:rPr>
          <w:rFonts w:cstheme="minorHAnsi"/>
          <w:b w:val="0"/>
          <w:bCs/>
          <w:color w:val="3A3A3A"/>
          <w:sz w:val="24"/>
          <w:szCs w:val="24"/>
          <w:shd w:val="clear" w:color="auto" w:fill="FFFFFF"/>
        </w:rPr>
        <w:t xml:space="preserve">. </w:t>
      </w:r>
      <w:r w:rsidR="00B579BA">
        <w:rPr>
          <w:rFonts w:cstheme="minorHAnsi"/>
          <w:b w:val="0"/>
          <w:bCs/>
          <w:color w:val="3A3A3A"/>
          <w:sz w:val="24"/>
          <w:szCs w:val="24"/>
          <w:shd w:val="clear" w:color="auto" w:fill="FFFFFF"/>
        </w:rPr>
        <w:t>London</w:t>
      </w:r>
      <w:r w:rsidR="00AC5762">
        <w:rPr>
          <w:rFonts w:cstheme="minorHAnsi"/>
          <w:b w:val="0"/>
          <w:bCs/>
          <w:color w:val="3A3A3A"/>
          <w:sz w:val="24"/>
          <w:szCs w:val="24"/>
          <w:shd w:val="clear" w:color="auto" w:fill="FFFFFF"/>
        </w:rPr>
        <w:t>;</w:t>
      </w:r>
      <w:r w:rsidR="00B579BA">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CIPD</w:t>
      </w:r>
      <w:r w:rsidRPr="00E54C2B">
        <w:rPr>
          <w:rFonts w:ascii="Times New Roman" w:eastAsia="Times New Roman" w:hAnsi="Times New Roman" w:cs="Times New Roman"/>
          <w:b w:val="0"/>
          <w:color w:val="auto"/>
          <w:sz w:val="24"/>
          <w:szCs w:val="24"/>
          <w:lang w:val="en-GB" w:eastAsia="zh-CN"/>
        </w:rPr>
        <w:t>.</w:t>
      </w:r>
    </w:p>
    <w:p w14:paraId="7FDAEF6D" w14:textId="77777777" w:rsidR="00510840" w:rsidRPr="004E7BB7" w:rsidRDefault="00510840" w:rsidP="00510840">
      <w:pPr>
        <w:rPr>
          <w:rFonts w:cstheme="minorHAnsi"/>
          <w:b w:val="0"/>
          <w:bCs/>
          <w:color w:val="3A3A3A"/>
          <w:sz w:val="24"/>
          <w:szCs w:val="24"/>
          <w:shd w:val="clear" w:color="auto" w:fill="FFFFFF"/>
        </w:rPr>
      </w:pPr>
    </w:p>
    <w:p w14:paraId="0D201BC4" w14:textId="6737C162" w:rsidR="00510840" w:rsidRPr="004E7BB7" w:rsidRDefault="00510840"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Jolley, J. (2020) </w:t>
      </w:r>
      <w:r w:rsidRPr="004E7BB7">
        <w:rPr>
          <w:rFonts w:cstheme="minorHAnsi"/>
          <w:b w:val="0"/>
          <w:bCs/>
          <w:i/>
          <w:iCs/>
          <w:color w:val="3A3A3A"/>
          <w:sz w:val="24"/>
          <w:szCs w:val="24"/>
          <w:shd w:val="clear" w:color="auto" w:fill="FFFFFF"/>
        </w:rPr>
        <w:t>Introducing research and evidence-based practice for nursing and healthcare professionals</w:t>
      </w:r>
      <w:r w:rsidRPr="004E7BB7">
        <w:rPr>
          <w:rFonts w:cstheme="minorHAnsi"/>
          <w:b w:val="0"/>
          <w:bCs/>
          <w:color w:val="3A3A3A"/>
          <w:sz w:val="24"/>
          <w:szCs w:val="24"/>
          <w:shd w:val="clear" w:color="auto" w:fill="FFFFFF"/>
        </w:rPr>
        <w:t xml:space="preserve">. </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Third edition</w:t>
      </w:r>
      <w:r w:rsidR="00AC5762">
        <w:rPr>
          <w:rFonts w:cstheme="minorHAnsi"/>
          <w:b w:val="0"/>
          <w:bCs/>
          <w:color w:val="3A3A3A"/>
          <w:sz w:val="24"/>
          <w:szCs w:val="24"/>
          <w:shd w:val="clear" w:color="auto" w:fill="FFFFFF"/>
        </w:rPr>
        <w:t>)</w:t>
      </w:r>
      <w:r w:rsidRPr="004E7BB7">
        <w:rPr>
          <w:rFonts w:cstheme="minorHAnsi"/>
          <w:b w:val="0"/>
          <w:bCs/>
          <w:color w:val="3A3A3A"/>
          <w:sz w:val="24"/>
          <w:szCs w:val="24"/>
          <w:shd w:val="clear" w:color="auto" w:fill="FFFFFF"/>
        </w:rPr>
        <w:t xml:space="preserve">. </w:t>
      </w:r>
      <w:r w:rsidR="00F75FD9" w:rsidRPr="004E7BB7">
        <w:rPr>
          <w:rFonts w:cstheme="minorHAnsi"/>
          <w:b w:val="0"/>
          <w:bCs/>
          <w:color w:val="3A3A3A"/>
          <w:sz w:val="24"/>
          <w:szCs w:val="24"/>
          <w:shd w:val="clear" w:color="auto" w:fill="FFFFFF"/>
        </w:rPr>
        <w:t>Oxon;</w:t>
      </w:r>
      <w:r w:rsidRPr="004E7BB7">
        <w:rPr>
          <w:rFonts w:cstheme="minorHAnsi"/>
          <w:b w:val="0"/>
          <w:bCs/>
          <w:color w:val="3A3A3A"/>
          <w:sz w:val="24"/>
          <w:szCs w:val="24"/>
          <w:shd w:val="clear" w:color="auto" w:fill="FFFFFF"/>
        </w:rPr>
        <w:t xml:space="preserve"> Routledge.</w:t>
      </w:r>
    </w:p>
    <w:p w14:paraId="23D5E8B9" w14:textId="77777777" w:rsidR="00510840" w:rsidRPr="004E7BB7" w:rsidRDefault="00510840" w:rsidP="00510840">
      <w:pPr>
        <w:rPr>
          <w:rFonts w:cstheme="minorHAnsi"/>
          <w:b w:val="0"/>
          <w:bCs/>
          <w:color w:val="3A3A3A"/>
          <w:sz w:val="24"/>
          <w:szCs w:val="24"/>
          <w:shd w:val="clear" w:color="auto" w:fill="FFFFFF"/>
        </w:rPr>
      </w:pPr>
    </w:p>
    <w:p w14:paraId="604DD5B9" w14:textId="4FB079FF"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Maund, L. (2001) </w:t>
      </w:r>
      <w:r w:rsidRPr="000928F4">
        <w:rPr>
          <w:rFonts w:cstheme="minorHAnsi"/>
          <w:b w:val="0"/>
          <w:bCs/>
          <w:i/>
          <w:iCs/>
          <w:color w:val="auto"/>
          <w:sz w:val="24"/>
          <w:szCs w:val="24"/>
          <w:shd w:val="clear" w:color="auto" w:fill="FFFFFF"/>
        </w:rPr>
        <w:t xml:space="preserve">Introduction to human resource </w:t>
      </w:r>
      <w:r w:rsidR="00F75FD9" w:rsidRPr="000928F4">
        <w:rPr>
          <w:rFonts w:cstheme="minorHAnsi"/>
          <w:b w:val="0"/>
          <w:bCs/>
          <w:i/>
          <w:iCs/>
          <w:color w:val="auto"/>
          <w:sz w:val="24"/>
          <w:szCs w:val="24"/>
          <w:shd w:val="clear" w:color="auto" w:fill="FFFFFF"/>
        </w:rPr>
        <w:t>management:</w:t>
      </w:r>
      <w:r w:rsidRPr="000928F4">
        <w:rPr>
          <w:rFonts w:cstheme="minorHAnsi"/>
          <w:b w:val="0"/>
          <w:bCs/>
          <w:i/>
          <w:iCs/>
          <w:color w:val="auto"/>
          <w:sz w:val="24"/>
          <w:szCs w:val="24"/>
          <w:shd w:val="clear" w:color="auto" w:fill="FFFFFF"/>
        </w:rPr>
        <w:t xml:space="preserve"> theory and practice</w:t>
      </w:r>
      <w:r w:rsidRPr="000928F4">
        <w:rPr>
          <w:rFonts w:cstheme="minorHAnsi"/>
          <w:b w:val="0"/>
          <w:bCs/>
          <w:color w:val="auto"/>
          <w:sz w:val="24"/>
          <w:szCs w:val="24"/>
          <w:shd w:val="clear" w:color="auto" w:fill="FFFFFF"/>
        </w:rPr>
        <w:t>. Basingstoke: Palgrave.</w:t>
      </w:r>
    </w:p>
    <w:p w14:paraId="24B1BD71" w14:textId="77777777" w:rsidR="004E7BB7" w:rsidRPr="004E7BB7" w:rsidRDefault="004E7BB7" w:rsidP="00510840">
      <w:pPr>
        <w:rPr>
          <w:rFonts w:cstheme="minorHAnsi"/>
          <w:b w:val="0"/>
          <w:bCs/>
          <w:color w:val="3A3A3A"/>
          <w:sz w:val="24"/>
          <w:szCs w:val="24"/>
          <w:shd w:val="clear" w:color="auto" w:fill="FFFFFF"/>
        </w:rPr>
      </w:pPr>
    </w:p>
    <w:p w14:paraId="6906C92F" w14:textId="6102B2F4" w:rsidR="004E7BB7" w:rsidRDefault="004E7BB7" w:rsidP="00510840">
      <w:pPr>
        <w:rPr>
          <w:rFonts w:cstheme="minorHAnsi"/>
          <w:b w:val="0"/>
          <w:bCs/>
          <w:color w:val="3A3A3A"/>
          <w:sz w:val="24"/>
          <w:szCs w:val="24"/>
          <w:shd w:val="clear" w:color="auto" w:fill="FFFFFF"/>
        </w:rPr>
      </w:pPr>
      <w:r w:rsidRPr="004E7BB7">
        <w:rPr>
          <w:rFonts w:cstheme="minorHAnsi"/>
          <w:b w:val="0"/>
          <w:bCs/>
          <w:color w:val="3A3A3A"/>
          <w:sz w:val="24"/>
          <w:szCs w:val="24"/>
          <w:shd w:val="clear" w:color="auto" w:fill="FFFFFF"/>
        </w:rPr>
        <w:t>Marchington, M., Wilkinson, A., Donnelly, R., &amp; Kynighou, A. (2021). </w:t>
      </w:r>
      <w:r w:rsidRPr="004E7BB7">
        <w:rPr>
          <w:rFonts w:cstheme="minorHAnsi"/>
          <w:b w:val="0"/>
          <w:bCs/>
          <w:i/>
          <w:iCs/>
          <w:color w:val="3A3A3A"/>
          <w:sz w:val="24"/>
          <w:szCs w:val="24"/>
          <w:shd w:val="clear" w:color="auto" w:fill="FFFFFF"/>
        </w:rPr>
        <w:t>Human resource management at work: the definitive guide</w:t>
      </w:r>
      <w:r w:rsidRPr="004E7BB7">
        <w:rPr>
          <w:rFonts w:cstheme="minorHAnsi"/>
          <w:b w:val="0"/>
          <w:bCs/>
          <w:color w:val="3A3A3A"/>
          <w:sz w:val="24"/>
          <w:szCs w:val="24"/>
          <w:shd w:val="clear" w:color="auto" w:fill="FFFFFF"/>
        </w:rPr>
        <w:t xml:space="preserve"> (Seventh edition). </w:t>
      </w:r>
      <w:r w:rsidR="00AC5762">
        <w:rPr>
          <w:rFonts w:cstheme="minorHAnsi"/>
          <w:b w:val="0"/>
          <w:bCs/>
          <w:color w:val="3A3A3A"/>
          <w:sz w:val="24"/>
          <w:szCs w:val="24"/>
          <w:shd w:val="clear" w:color="auto" w:fill="FFFFFF"/>
        </w:rPr>
        <w:t xml:space="preserve">London; </w:t>
      </w:r>
      <w:r w:rsidRPr="004E7BB7">
        <w:rPr>
          <w:rFonts w:cstheme="minorHAnsi"/>
          <w:b w:val="0"/>
          <w:bCs/>
          <w:color w:val="3A3A3A"/>
          <w:sz w:val="24"/>
          <w:szCs w:val="24"/>
          <w:shd w:val="clear" w:color="auto" w:fill="FFFFFF"/>
        </w:rPr>
        <w:t>Kogan Page.</w:t>
      </w:r>
    </w:p>
    <w:p w14:paraId="22D31753" w14:textId="77777777" w:rsidR="00213CD8" w:rsidRDefault="00213CD8" w:rsidP="00510840">
      <w:pPr>
        <w:rPr>
          <w:rFonts w:cstheme="minorHAnsi"/>
          <w:b w:val="0"/>
          <w:bCs/>
          <w:color w:val="3A3A3A"/>
          <w:sz w:val="24"/>
          <w:szCs w:val="24"/>
          <w:shd w:val="clear" w:color="auto" w:fill="FFFFFF"/>
        </w:rPr>
      </w:pPr>
    </w:p>
    <w:p w14:paraId="0A2A75E4" w14:textId="64C4BB43" w:rsidR="00213CD8" w:rsidRPr="00213CD8" w:rsidRDefault="00213CD8" w:rsidP="00510840">
      <w:pPr>
        <w:rPr>
          <w:rFonts w:cstheme="minorHAnsi"/>
          <w:b w:val="0"/>
          <w:bCs/>
          <w:color w:val="3A3A3A"/>
          <w:sz w:val="24"/>
          <w:szCs w:val="24"/>
          <w:shd w:val="clear" w:color="auto" w:fill="FFFFFF"/>
        </w:rPr>
      </w:pPr>
      <w:r>
        <w:rPr>
          <w:rFonts w:cstheme="minorHAnsi"/>
          <w:b w:val="0"/>
          <w:bCs/>
          <w:color w:val="3A3A3A"/>
          <w:sz w:val="24"/>
          <w:szCs w:val="24"/>
          <w:shd w:val="clear" w:color="auto" w:fill="FFFFFF"/>
        </w:rPr>
        <w:t xml:space="preserve">NHS England and NHS Improvement (2022) </w:t>
      </w:r>
      <w:r>
        <w:rPr>
          <w:rFonts w:cstheme="minorHAnsi"/>
          <w:b w:val="0"/>
          <w:bCs/>
          <w:i/>
          <w:iCs/>
          <w:color w:val="3A3A3A"/>
          <w:sz w:val="24"/>
          <w:szCs w:val="24"/>
          <w:shd w:val="clear" w:color="auto" w:fill="FFFFFF"/>
        </w:rPr>
        <w:t xml:space="preserve">Online library of quality, service improvement and redesign tools. Six thinking hats. </w:t>
      </w:r>
      <w:r>
        <w:rPr>
          <w:rFonts w:cstheme="minorHAnsi"/>
          <w:b w:val="0"/>
          <w:bCs/>
          <w:color w:val="3A3A3A"/>
          <w:sz w:val="24"/>
          <w:szCs w:val="24"/>
          <w:shd w:val="clear" w:color="auto" w:fill="FFFFFF"/>
        </w:rPr>
        <w:t xml:space="preserve">Available at: </w:t>
      </w:r>
      <w:hyperlink r:id="rId25" w:history="1">
        <w:r w:rsidRPr="00213CD8">
          <w:rPr>
            <w:b w:val="0"/>
            <w:bCs/>
            <w:color w:val="0000FF"/>
            <w:sz w:val="24"/>
            <w:szCs w:val="24"/>
            <w:u w:val="single"/>
          </w:rPr>
          <w:t>Layout 1 (england.nhs.uk)</w:t>
        </w:r>
      </w:hyperlink>
      <w:r w:rsidRPr="00213CD8">
        <w:rPr>
          <w:b w:val="0"/>
          <w:bCs/>
          <w:sz w:val="24"/>
          <w:szCs w:val="24"/>
        </w:rPr>
        <w:t xml:space="preserve"> (accessed 21</w:t>
      </w:r>
      <w:r w:rsidRPr="00213CD8">
        <w:rPr>
          <w:b w:val="0"/>
          <w:bCs/>
          <w:sz w:val="24"/>
          <w:szCs w:val="24"/>
          <w:vertAlign w:val="superscript"/>
        </w:rPr>
        <w:t>st</w:t>
      </w:r>
      <w:r w:rsidRPr="00213CD8">
        <w:rPr>
          <w:b w:val="0"/>
          <w:bCs/>
          <w:sz w:val="24"/>
          <w:szCs w:val="24"/>
        </w:rPr>
        <w:t xml:space="preserve"> November 2023)</w:t>
      </w:r>
    </w:p>
    <w:p w14:paraId="250D1637" w14:textId="77777777" w:rsidR="00510840" w:rsidRPr="004E7BB7" w:rsidRDefault="00510840" w:rsidP="00510840">
      <w:pPr>
        <w:rPr>
          <w:rFonts w:cstheme="minorHAnsi"/>
          <w:b w:val="0"/>
          <w:bCs/>
          <w:color w:val="3A3A3A"/>
          <w:sz w:val="24"/>
          <w:szCs w:val="24"/>
          <w:shd w:val="clear" w:color="auto" w:fill="FFFFFF"/>
        </w:rPr>
      </w:pPr>
    </w:p>
    <w:p w14:paraId="021A0710" w14:textId="26E7EC85" w:rsidR="00510840" w:rsidRPr="000928F4" w:rsidRDefault="00510840" w:rsidP="00510840">
      <w:pPr>
        <w:rPr>
          <w:rFonts w:cstheme="minorHAnsi"/>
          <w:b w:val="0"/>
          <w:bCs/>
          <w:color w:val="auto"/>
          <w:sz w:val="24"/>
          <w:szCs w:val="24"/>
          <w:shd w:val="clear" w:color="auto" w:fill="FFFFFF"/>
        </w:rPr>
      </w:pPr>
      <w:r w:rsidRPr="000928F4">
        <w:rPr>
          <w:rFonts w:cstheme="minorHAnsi"/>
          <w:b w:val="0"/>
          <w:bCs/>
          <w:color w:val="auto"/>
          <w:sz w:val="24"/>
          <w:szCs w:val="24"/>
          <w:shd w:val="clear" w:color="auto" w:fill="FFFFFF"/>
        </w:rPr>
        <w:t>Rees, G. and French, R. (eds) (2016) </w:t>
      </w:r>
      <w:r w:rsidRPr="000928F4">
        <w:rPr>
          <w:rFonts w:cstheme="minorHAnsi"/>
          <w:b w:val="0"/>
          <w:bCs/>
          <w:i/>
          <w:iCs/>
          <w:color w:val="auto"/>
          <w:sz w:val="24"/>
          <w:szCs w:val="24"/>
          <w:shd w:val="clear" w:color="auto" w:fill="FFFFFF"/>
        </w:rPr>
        <w:t>Leading, managing and developing people</w:t>
      </w:r>
      <w:r w:rsidRPr="000928F4">
        <w:rPr>
          <w:rFonts w:cstheme="minorHAnsi"/>
          <w:b w:val="0"/>
          <w:bCs/>
          <w:color w:val="auto"/>
          <w:sz w:val="24"/>
          <w:szCs w:val="24"/>
          <w:shd w:val="clear" w:color="auto" w:fill="FFFFFF"/>
        </w:rPr>
        <w:t xml:space="preserve">. </w:t>
      </w:r>
      <w:r w:rsidR="00AC5762">
        <w:rPr>
          <w:rFonts w:cstheme="minorHAnsi"/>
          <w:b w:val="0"/>
          <w:bCs/>
          <w:color w:val="auto"/>
          <w:sz w:val="24"/>
          <w:szCs w:val="24"/>
          <w:shd w:val="clear" w:color="auto" w:fill="FFFFFF"/>
        </w:rPr>
        <w:t>(fif</w:t>
      </w:r>
      <w:r w:rsidRPr="000928F4">
        <w:rPr>
          <w:rFonts w:cstheme="minorHAnsi"/>
          <w:b w:val="0"/>
          <w:bCs/>
          <w:color w:val="auto"/>
          <w:sz w:val="24"/>
          <w:szCs w:val="24"/>
          <w:shd w:val="clear" w:color="auto" w:fill="FFFFFF"/>
        </w:rPr>
        <w:t>th edition</w:t>
      </w:r>
      <w:r w:rsidR="00AC5762">
        <w:rPr>
          <w:rFonts w:cstheme="minorHAnsi"/>
          <w:b w:val="0"/>
          <w:bCs/>
          <w:color w:val="auto"/>
          <w:sz w:val="24"/>
          <w:szCs w:val="24"/>
          <w:shd w:val="clear" w:color="auto" w:fill="FFFFFF"/>
        </w:rPr>
        <w:t>)</w:t>
      </w:r>
      <w:r w:rsidRPr="000928F4">
        <w:rPr>
          <w:rFonts w:cstheme="minorHAnsi"/>
          <w:b w:val="0"/>
          <w:bCs/>
          <w:color w:val="auto"/>
          <w:sz w:val="24"/>
          <w:szCs w:val="24"/>
          <w:shd w:val="clear" w:color="auto" w:fill="FFFFFF"/>
        </w:rPr>
        <w:t>. London: CIPD.</w:t>
      </w:r>
    </w:p>
    <w:p w14:paraId="3B8DA470" w14:textId="77777777" w:rsidR="00510840" w:rsidRPr="004E7BB7" w:rsidRDefault="00510840" w:rsidP="00510840">
      <w:pPr>
        <w:rPr>
          <w:rFonts w:cstheme="minorHAnsi"/>
          <w:b w:val="0"/>
          <w:bCs/>
          <w:color w:val="3A3A3A"/>
          <w:sz w:val="24"/>
          <w:szCs w:val="24"/>
          <w:shd w:val="clear" w:color="auto" w:fill="FFFFFF"/>
        </w:rPr>
      </w:pPr>
    </w:p>
    <w:p w14:paraId="06B6787A" w14:textId="2A1FE550" w:rsidR="00AF3961" w:rsidRPr="00AF3961" w:rsidRDefault="00AF3961" w:rsidP="00AF3961">
      <w:pPr>
        <w:spacing w:line="240" w:lineRule="auto"/>
        <w:rPr>
          <w:rFonts w:eastAsia="Times New Roman" w:cstheme="minorHAnsi"/>
          <w:b w:val="0"/>
          <w:color w:val="auto"/>
          <w:sz w:val="24"/>
          <w:szCs w:val="24"/>
          <w:lang w:val="en-GB" w:eastAsia="zh-CN"/>
        </w:rPr>
      </w:pPr>
      <w:r w:rsidRPr="00AF3961">
        <w:rPr>
          <w:rFonts w:eastAsia="Times New Roman" w:cstheme="minorHAnsi"/>
          <w:b w:val="0"/>
          <w:color w:val="auto"/>
          <w:sz w:val="24"/>
          <w:szCs w:val="24"/>
          <w:lang w:val="en-GB" w:eastAsia="zh-CN"/>
        </w:rPr>
        <w:t xml:space="preserve">Taylor, S. (2021). </w:t>
      </w:r>
      <w:r w:rsidRPr="00AF3961">
        <w:rPr>
          <w:rFonts w:eastAsia="Times New Roman" w:cstheme="minorHAnsi"/>
          <w:b w:val="0"/>
          <w:i/>
          <w:iCs/>
          <w:color w:val="auto"/>
          <w:sz w:val="24"/>
          <w:szCs w:val="24"/>
          <w:lang w:val="en-GB" w:eastAsia="zh-CN"/>
        </w:rPr>
        <w:t xml:space="preserve">Resourcing and talent </w:t>
      </w:r>
      <w:r w:rsidR="00C376FA" w:rsidRPr="00AF3961">
        <w:rPr>
          <w:rFonts w:eastAsia="Times New Roman" w:cstheme="minorHAnsi"/>
          <w:b w:val="0"/>
          <w:i/>
          <w:iCs/>
          <w:color w:val="auto"/>
          <w:sz w:val="24"/>
          <w:szCs w:val="24"/>
          <w:lang w:val="en-GB" w:eastAsia="zh-CN"/>
        </w:rPr>
        <w:t>management:</w:t>
      </w:r>
      <w:r w:rsidRPr="00AF3961">
        <w:rPr>
          <w:rFonts w:eastAsia="Times New Roman" w:cstheme="minorHAnsi"/>
          <w:b w:val="0"/>
          <w:i/>
          <w:iCs/>
          <w:color w:val="auto"/>
          <w:sz w:val="24"/>
          <w:szCs w:val="24"/>
          <w:lang w:val="en-GB" w:eastAsia="zh-CN"/>
        </w:rPr>
        <w:t xml:space="preserve"> the theory and practice of recruiting and developing a workforce</w:t>
      </w:r>
      <w:r w:rsidRPr="00AF3961">
        <w:rPr>
          <w:rFonts w:eastAsia="Times New Roman" w:cstheme="minorHAnsi"/>
          <w:b w:val="0"/>
          <w:color w:val="auto"/>
          <w:sz w:val="24"/>
          <w:szCs w:val="24"/>
          <w:lang w:val="en-GB" w:eastAsia="zh-CN"/>
        </w:rPr>
        <w:t xml:space="preserve"> (</w:t>
      </w:r>
      <w:r w:rsidR="00AC5762">
        <w:rPr>
          <w:rFonts w:eastAsia="Times New Roman" w:cstheme="minorHAnsi"/>
          <w:b w:val="0"/>
          <w:color w:val="auto"/>
          <w:sz w:val="24"/>
          <w:szCs w:val="24"/>
          <w:lang w:val="en-GB" w:eastAsia="zh-CN"/>
        </w:rPr>
        <w:t>e</w:t>
      </w:r>
      <w:r w:rsidRPr="00AF3961">
        <w:rPr>
          <w:rFonts w:eastAsia="Times New Roman" w:cstheme="minorHAnsi"/>
          <w:b w:val="0"/>
          <w:color w:val="auto"/>
          <w:sz w:val="24"/>
          <w:szCs w:val="24"/>
          <w:lang w:val="en-GB" w:eastAsia="zh-CN"/>
        </w:rPr>
        <w:t xml:space="preserve">ighth edition.). </w:t>
      </w:r>
      <w:r>
        <w:rPr>
          <w:rFonts w:eastAsia="Times New Roman" w:cstheme="minorHAnsi"/>
          <w:b w:val="0"/>
          <w:color w:val="auto"/>
          <w:sz w:val="24"/>
          <w:szCs w:val="24"/>
          <w:lang w:val="en-GB" w:eastAsia="zh-CN"/>
        </w:rPr>
        <w:t xml:space="preserve">London: </w:t>
      </w:r>
      <w:r w:rsidRPr="00AF3961">
        <w:rPr>
          <w:rFonts w:eastAsia="Times New Roman" w:cstheme="minorHAnsi"/>
          <w:b w:val="0"/>
          <w:color w:val="auto"/>
          <w:sz w:val="24"/>
          <w:szCs w:val="24"/>
          <w:lang w:val="en-GB" w:eastAsia="zh-CN"/>
        </w:rPr>
        <w:t>Kogan</w:t>
      </w:r>
      <w:r w:rsidR="00C376FA">
        <w:rPr>
          <w:rFonts w:eastAsia="Times New Roman" w:cstheme="minorHAnsi"/>
          <w:b w:val="0"/>
          <w:color w:val="auto"/>
          <w:sz w:val="24"/>
          <w:szCs w:val="24"/>
          <w:lang w:val="en-GB" w:eastAsia="zh-CN"/>
        </w:rPr>
        <w:t xml:space="preserve"> </w:t>
      </w:r>
      <w:r w:rsidRPr="00AF3961">
        <w:rPr>
          <w:rFonts w:eastAsia="Times New Roman" w:cstheme="minorHAnsi"/>
          <w:b w:val="0"/>
          <w:color w:val="auto"/>
          <w:sz w:val="24"/>
          <w:szCs w:val="24"/>
          <w:lang w:val="en-GB" w:eastAsia="zh-CN"/>
        </w:rPr>
        <w:t>Page.</w:t>
      </w:r>
    </w:p>
    <w:p w14:paraId="0C1817C3" w14:textId="77777777" w:rsidR="00510840" w:rsidRPr="004E7BB7" w:rsidRDefault="00510840" w:rsidP="00510840">
      <w:pPr>
        <w:rPr>
          <w:rFonts w:cstheme="minorHAnsi"/>
          <w:b w:val="0"/>
          <w:bCs/>
          <w:color w:val="3A3A3A"/>
          <w:sz w:val="24"/>
          <w:szCs w:val="24"/>
          <w:shd w:val="clear" w:color="auto" w:fill="FFFFFF"/>
        </w:rPr>
      </w:pPr>
    </w:p>
    <w:p w14:paraId="135459C0" w14:textId="77777777" w:rsidR="00510840" w:rsidRPr="004E7BB7" w:rsidRDefault="00510840" w:rsidP="00510840">
      <w:pPr>
        <w:rPr>
          <w:rFonts w:cstheme="minorHAnsi"/>
          <w:b w:val="0"/>
          <w:bCs/>
          <w:sz w:val="24"/>
          <w:szCs w:val="24"/>
        </w:rPr>
      </w:pPr>
      <w:r w:rsidRPr="004E7BB7">
        <w:rPr>
          <w:rFonts w:cstheme="minorHAnsi"/>
          <w:b w:val="0"/>
          <w:bCs/>
          <w:sz w:val="24"/>
          <w:szCs w:val="24"/>
        </w:rPr>
        <w:t xml:space="preserve">Waite, K., Beevers, K., Small, N., Tomlinson, K. and Hussain, S., 2021. </w:t>
      </w:r>
      <w:r w:rsidRPr="004E7BB7">
        <w:rPr>
          <w:rFonts w:cstheme="minorHAnsi"/>
          <w:b w:val="0"/>
          <w:bCs/>
          <w:i/>
          <w:iCs/>
          <w:sz w:val="24"/>
          <w:szCs w:val="24"/>
        </w:rPr>
        <w:t>People Practice A complete guide</w:t>
      </w:r>
      <w:r w:rsidRPr="004E7BB7">
        <w:rPr>
          <w:rFonts w:cstheme="minorHAnsi"/>
          <w:b w:val="0"/>
          <w:bCs/>
          <w:sz w:val="24"/>
          <w:szCs w:val="24"/>
        </w:rPr>
        <w:t>. London: Kogan Page</w:t>
      </w:r>
    </w:p>
    <w:p w14:paraId="2603E049" w14:textId="77777777" w:rsidR="00510840" w:rsidRPr="004E7BB7" w:rsidRDefault="00510840" w:rsidP="00510840">
      <w:pPr>
        <w:rPr>
          <w:rFonts w:cstheme="minorHAnsi"/>
          <w:b w:val="0"/>
          <w:bCs/>
          <w:sz w:val="24"/>
          <w:szCs w:val="24"/>
        </w:rPr>
      </w:pPr>
    </w:p>
    <w:p w14:paraId="7DC01992" w14:textId="77777777" w:rsidR="00510840" w:rsidRPr="004E7BB7" w:rsidRDefault="00510840" w:rsidP="00510840">
      <w:pPr>
        <w:rPr>
          <w:rFonts w:cstheme="minorHAnsi"/>
          <w:b w:val="0"/>
          <w:bCs/>
          <w:sz w:val="24"/>
          <w:szCs w:val="24"/>
        </w:rPr>
      </w:pPr>
      <w:r w:rsidRPr="004E7BB7">
        <w:rPr>
          <w:rFonts w:cstheme="minorHAnsi"/>
          <w:b w:val="0"/>
          <w:bCs/>
          <w:color w:val="3A3A3A"/>
          <w:sz w:val="24"/>
          <w:szCs w:val="24"/>
          <w:shd w:val="clear" w:color="auto" w:fill="FFFFFF"/>
        </w:rPr>
        <w:t>Wilkinson, A., Armstrong, S.J. and Lounsbury, M. (eds) (2017) </w:t>
      </w:r>
      <w:r w:rsidRPr="004E7BB7">
        <w:rPr>
          <w:rFonts w:cstheme="minorHAnsi"/>
          <w:b w:val="0"/>
          <w:bCs/>
          <w:i/>
          <w:iCs/>
          <w:color w:val="3A3A3A"/>
          <w:sz w:val="24"/>
          <w:szCs w:val="24"/>
          <w:shd w:val="clear" w:color="auto" w:fill="FFFFFF"/>
        </w:rPr>
        <w:t>The Oxford handbook of management</w:t>
      </w:r>
      <w:r w:rsidRPr="004E7BB7">
        <w:rPr>
          <w:rFonts w:cstheme="minorHAnsi"/>
          <w:b w:val="0"/>
          <w:bCs/>
          <w:color w:val="3A3A3A"/>
          <w:sz w:val="24"/>
          <w:szCs w:val="24"/>
          <w:shd w:val="clear" w:color="auto" w:fill="FFFFFF"/>
        </w:rPr>
        <w:t>. Oxford: Oxford University Press.</w:t>
      </w:r>
    </w:p>
    <w:p w14:paraId="4DA1FA10" w14:textId="77777777" w:rsidR="00510840" w:rsidRPr="004E7BB7" w:rsidRDefault="00510840" w:rsidP="00510840">
      <w:pPr>
        <w:rPr>
          <w:rFonts w:cstheme="minorHAnsi"/>
          <w:b w:val="0"/>
          <w:bCs/>
          <w:sz w:val="24"/>
          <w:szCs w:val="24"/>
        </w:rPr>
      </w:pPr>
    </w:p>
    <w:p w14:paraId="5A0313C0" w14:textId="6AF0F9DE" w:rsidR="00510840" w:rsidRPr="004E7BB7" w:rsidRDefault="00510840" w:rsidP="00510840">
      <w:pPr>
        <w:rPr>
          <w:rFonts w:cstheme="minorHAnsi"/>
          <w:b w:val="0"/>
          <w:bCs/>
          <w:sz w:val="24"/>
          <w:szCs w:val="24"/>
        </w:rPr>
      </w:pPr>
      <w:r w:rsidRPr="004E7BB7">
        <w:rPr>
          <w:rFonts w:cstheme="minorHAnsi"/>
          <w:b w:val="0"/>
          <w:bCs/>
          <w:color w:val="000000"/>
          <w:sz w:val="24"/>
          <w:szCs w:val="24"/>
          <w:shd w:val="clear" w:color="auto" w:fill="FFFFFF"/>
        </w:rPr>
        <w:t>Young, J. (2020) </w:t>
      </w:r>
      <w:r w:rsidRPr="004E7BB7">
        <w:rPr>
          <w:rFonts w:cstheme="minorHAnsi"/>
          <w:b w:val="0"/>
          <w:bCs/>
          <w:i/>
          <w:iCs/>
          <w:color w:val="000000"/>
          <w:sz w:val="24"/>
          <w:szCs w:val="24"/>
          <w:shd w:val="clear" w:color="auto" w:fill="FFFFFF"/>
        </w:rPr>
        <w:t>Evidence-based Practice for Effective Decision-Making | Factsheets</w:t>
      </w:r>
      <w:r w:rsidRPr="004E7BB7">
        <w:rPr>
          <w:rFonts w:cstheme="minorHAnsi"/>
          <w:b w:val="0"/>
          <w:bCs/>
          <w:color w:val="000000"/>
          <w:sz w:val="24"/>
          <w:szCs w:val="24"/>
          <w:shd w:val="clear" w:color="auto" w:fill="FFFFFF"/>
        </w:rPr>
        <w:t>. [online] CIPD. Available at: </w:t>
      </w:r>
      <w:hyperlink r:id="rId26" w:history="1">
        <w:r w:rsidR="00AC5762" w:rsidRPr="00AC5762">
          <w:rPr>
            <w:b w:val="0"/>
            <w:bCs/>
            <w:color w:val="0000FF"/>
            <w:sz w:val="24"/>
            <w:szCs w:val="24"/>
            <w:u w:val="single"/>
          </w:rPr>
          <w:t>Evidence-based practice for effective decision-making | Factsheets | CIPD</w:t>
        </w:r>
      </w:hyperlink>
      <w:r w:rsidR="00AC5762" w:rsidRPr="004E7BB7">
        <w:rPr>
          <w:rFonts w:cstheme="minorHAnsi"/>
          <w:b w:val="0"/>
          <w:bCs/>
          <w:color w:val="000000"/>
          <w:sz w:val="24"/>
          <w:szCs w:val="24"/>
          <w:shd w:val="clear" w:color="auto" w:fill="FFFFFF"/>
        </w:rPr>
        <w:t xml:space="preserve"> </w:t>
      </w:r>
      <w:r w:rsidRPr="004E7BB7">
        <w:rPr>
          <w:rFonts w:cstheme="minorHAnsi"/>
          <w:b w:val="0"/>
          <w:bCs/>
          <w:color w:val="000000"/>
          <w:sz w:val="24"/>
          <w:szCs w:val="24"/>
          <w:shd w:val="clear" w:color="auto" w:fill="FFFFFF"/>
        </w:rPr>
        <w:t>(accessed 06/10/2023)</w:t>
      </w:r>
    </w:p>
    <w:p w14:paraId="0409F5CF" w14:textId="77777777" w:rsidR="00510840" w:rsidRDefault="00510840" w:rsidP="00510840">
      <w:pPr>
        <w:rPr>
          <w:rFonts w:cstheme="minorHAnsi"/>
          <w:b w:val="0"/>
          <w:bCs/>
          <w:sz w:val="24"/>
          <w:szCs w:val="24"/>
        </w:rPr>
      </w:pPr>
    </w:p>
    <w:p w14:paraId="0C2951A5" w14:textId="282DCFB4" w:rsidR="0000329C" w:rsidRDefault="0000329C">
      <w:pPr>
        <w:spacing w:after="200"/>
        <w:rPr>
          <w:rFonts w:cstheme="minorHAnsi"/>
          <w:b w:val="0"/>
          <w:bCs/>
          <w:sz w:val="24"/>
          <w:szCs w:val="24"/>
        </w:rPr>
      </w:pPr>
      <w:r>
        <w:rPr>
          <w:rFonts w:cstheme="minorHAnsi"/>
          <w:b w:val="0"/>
          <w:bCs/>
          <w:sz w:val="24"/>
          <w:szCs w:val="24"/>
        </w:rPr>
        <w:br w:type="page"/>
      </w:r>
    </w:p>
    <w:p w14:paraId="372DB98A" w14:textId="77777777" w:rsidR="009B4CB9" w:rsidRDefault="009B4CB9" w:rsidP="009B4CB9">
      <w:pPr>
        <w:pBdr>
          <w:top w:val="nil"/>
          <w:left w:val="nil"/>
          <w:bottom w:val="nil"/>
          <w:right w:val="nil"/>
          <w:between w:val="nil"/>
        </w:pBdr>
        <w:spacing w:line="240" w:lineRule="auto"/>
        <w:jc w:val="both"/>
        <w:rPr>
          <w:sz w:val="24"/>
          <w:szCs w:val="24"/>
        </w:rPr>
      </w:pPr>
    </w:p>
    <w:tbl>
      <w:tblPr>
        <w:tblStyle w:val="TableGrid"/>
        <w:tblW w:w="10036" w:type="dxa"/>
        <w:tblLook w:val="04A0" w:firstRow="1" w:lastRow="0" w:firstColumn="1" w:lastColumn="0" w:noHBand="0" w:noVBand="1"/>
      </w:tblPr>
      <w:tblGrid>
        <w:gridCol w:w="5018"/>
        <w:gridCol w:w="5018"/>
      </w:tblGrid>
      <w:tr w:rsidR="009B4CB9" w14:paraId="07FFFB02" w14:textId="77777777" w:rsidTr="000F773C">
        <w:trPr>
          <w:trHeight w:val="327"/>
        </w:trPr>
        <w:tc>
          <w:tcPr>
            <w:tcW w:w="10036" w:type="dxa"/>
            <w:gridSpan w:val="2"/>
            <w:shd w:val="clear" w:color="auto" w:fill="BFE7F5" w:themeFill="accent5" w:themeFillTint="66"/>
          </w:tcPr>
          <w:p w14:paraId="7033A2F8" w14:textId="77777777" w:rsidR="009B4CB9" w:rsidRDefault="009B4CB9" w:rsidP="00763E2F">
            <w:pPr>
              <w:jc w:val="center"/>
            </w:pPr>
            <w:r>
              <w:t>Section 2</w:t>
            </w:r>
          </w:p>
        </w:tc>
      </w:tr>
      <w:tr w:rsidR="009B4CB9" w14:paraId="717C41D5" w14:textId="77777777" w:rsidTr="000F773C">
        <w:trPr>
          <w:trHeight w:val="238"/>
        </w:trPr>
        <w:tc>
          <w:tcPr>
            <w:tcW w:w="5018" w:type="dxa"/>
            <w:shd w:val="clear" w:color="auto" w:fill="63B7FE" w:themeFill="accent1" w:themeFillTint="99"/>
          </w:tcPr>
          <w:p w14:paraId="024D3966" w14:textId="77777777" w:rsidR="009B4CB9" w:rsidRDefault="009B4CB9" w:rsidP="00763E2F">
            <w:r>
              <w:rPr>
                <w:i/>
                <w:color w:val="000000"/>
                <w:sz w:val="20"/>
                <w:szCs w:val="20"/>
              </w:rPr>
              <w:t>Assessment criteria reference</w:t>
            </w:r>
          </w:p>
        </w:tc>
        <w:tc>
          <w:tcPr>
            <w:tcW w:w="5018" w:type="dxa"/>
            <w:shd w:val="clear" w:color="auto" w:fill="63B7FE" w:themeFill="accent1" w:themeFillTint="99"/>
          </w:tcPr>
          <w:p w14:paraId="679F9DF9" w14:textId="77777777" w:rsidR="009B4CB9" w:rsidRDefault="009B4CB9" w:rsidP="00763E2F">
            <w:r>
              <w:rPr>
                <w:i/>
                <w:color w:val="000000"/>
                <w:sz w:val="20"/>
                <w:szCs w:val="20"/>
              </w:rPr>
              <w:t>Assessment criteria</w:t>
            </w:r>
          </w:p>
        </w:tc>
      </w:tr>
      <w:tr w:rsidR="009B4CB9" w14:paraId="2B9A3FBA" w14:textId="77777777" w:rsidTr="000F773C">
        <w:trPr>
          <w:trHeight w:val="1355"/>
        </w:trPr>
        <w:tc>
          <w:tcPr>
            <w:tcW w:w="5018" w:type="dxa"/>
          </w:tcPr>
          <w:p w14:paraId="46F67A32" w14:textId="77777777" w:rsidR="009B4CB9" w:rsidRPr="00F103ED" w:rsidRDefault="009B4CB9" w:rsidP="00763E2F">
            <w:pPr>
              <w:jc w:val="center"/>
              <w:rPr>
                <w:i/>
                <w:iCs/>
              </w:rPr>
            </w:pPr>
            <w:r w:rsidRPr="00F103ED">
              <w:rPr>
                <w:i/>
                <w:iCs/>
              </w:rPr>
              <w:t>AC</w:t>
            </w:r>
            <w:r>
              <w:rPr>
                <w:i/>
                <w:iCs/>
              </w:rPr>
              <w:t xml:space="preserve"> 2.1</w:t>
            </w:r>
          </w:p>
        </w:tc>
        <w:tc>
          <w:tcPr>
            <w:tcW w:w="5018" w:type="dxa"/>
          </w:tcPr>
          <w:p w14:paraId="78BAA6B4" w14:textId="77777777" w:rsidR="009B4CB9" w:rsidRDefault="009B4CB9" w:rsidP="00763E2F">
            <w:r>
              <w:t xml:space="preserve">With reference to a people practice issue, </w:t>
            </w:r>
            <w:r w:rsidRPr="005B607C">
              <w:rPr>
                <w:bCs/>
              </w:rPr>
              <w:t xml:space="preserve">interpret </w:t>
            </w:r>
            <w:r>
              <w:t>analytical data using appropriate analysis tools and methods</w:t>
            </w:r>
          </w:p>
        </w:tc>
      </w:tr>
      <w:tr w:rsidR="009B4CB9" w14:paraId="5CA7500F" w14:textId="77777777" w:rsidTr="000F773C">
        <w:trPr>
          <w:trHeight w:val="1013"/>
        </w:trPr>
        <w:tc>
          <w:tcPr>
            <w:tcW w:w="5018" w:type="dxa"/>
          </w:tcPr>
          <w:p w14:paraId="578B919E" w14:textId="77777777" w:rsidR="009B4CB9" w:rsidRPr="00F103ED" w:rsidRDefault="009B4CB9" w:rsidP="00763E2F">
            <w:pPr>
              <w:jc w:val="center"/>
              <w:rPr>
                <w:i/>
                <w:iCs/>
              </w:rPr>
            </w:pPr>
            <w:r w:rsidRPr="00F103ED">
              <w:rPr>
                <w:i/>
                <w:iCs/>
              </w:rPr>
              <w:t>AC</w:t>
            </w:r>
            <w:r>
              <w:rPr>
                <w:i/>
                <w:iCs/>
              </w:rPr>
              <w:t xml:space="preserve"> 2.2</w:t>
            </w:r>
          </w:p>
        </w:tc>
        <w:tc>
          <w:tcPr>
            <w:tcW w:w="5018" w:type="dxa"/>
          </w:tcPr>
          <w:p w14:paraId="205E4C71" w14:textId="77777777" w:rsidR="009B4CB9" w:rsidRDefault="009B4CB9" w:rsidP="00763E2F">
            <w:r w:rsidRPr="005B607C">
              <w:rPr>
                <w:bCs/>
              </w:rPr>
              <w:t>Present</w:t>
            </w:r>
            <w:r>
              <w:t xml:space="preserve"> key findings for stakeholders from people practice activities and initiatives</w:t>
            </w:r>
          </w:p>
        </w:tc>
      </w:tr>
      <w:tr w:rsidR="009B4CB9" w14:paraId="2F513BAF" w14:textId="77777777" w:rsidTr="000F773C">
        <w:trPr>
          <w:trHeight w:val="1355"/>
        </w:trPr>
        <w:tc>
          <w:tcPr>
            <w:tcW w:w="5018" w:type="dxa"/>
          </w:tcPr>
          <w:p w14:paraId="19B73475" w14:textId="77777777" w:rsidR="009B4CB9" w:rsidRPr="00F103ED" w:rsidRDefault="009B4CB9" w:rsidP="00763E2F">
            <w:pPr>
              <w:jc w:val="center"/>
              <w:rPr>
                <w:i/>
                <w:iCs/>
              </w:rPr>
            </w:pPr>
            <w:r w:rsidRPr="00F103ED">
              <w:rPr>
                <w:i/>
                <w:iCs/>
              </w:rPr>
              <w:t xml:space="preserve">AC </w:t>
            </w:r>
            <w:r>
              <w:rPr>
                <w:i/>
                <w:iCs/>
              </w:rPr>
              <w:t xml:space="preserve">2.3 </w:t>
            </w:r>
          </w:p>
        </w:tc>
        <w:tc>
          <w:tcPr>
            <w:tcW w:w="5018" w:type="dxa"/>
          </w:tcPr>
          <w:p w14:paraId="24641A49" w14:textId="77777777" w:rsidR="009B4CB9" w:rsidRDefault="009B4CB9" w:rsidP="00763E2F">
            <w:r>
              <w:t xml:space="preserve">Make </w:t>
            </w:r>
            <w:r w:rsidRPr="005B607C">
              <w:rPr>
                <w:bCs/>
              </w:rPr>
              <w:t>justified recommendations</w:t>
            </w:r>
            <w:r>
              <w:t xml:space="preserve"> based on evaluation of the benefits, risks and financial implications of potential solutions.</w:t>
            </w:r>
          </w:p>
        </w:tc>
      </w:tr>
    </w:tbl>
    <w:p w14:paraId="5A6B8842" w14:textId="77777777" w:rsidR="009B4CB9" w:rsidRDefault="009B4CB9" w:rsidP="009B4CB9">
      <w:pPr>
        <w:pBdr>
          <w:top w:val="nil"/>
          <w:left w:val="nil"/>
          <w:bottom w:val="nil"/>
          <w:right w:val="nil"/>
          <w:between w:val="nil"/>
        </w:pBdr>
        <w:spacing w:line="240" w:lineRule="auto"/>
        <w:jc w:val="both"/>
        <w:rPr>
          <w:sz w:val="24"/>
          <w:szCs w:val="24"/>
        </w:rPr>
      </w:pPr>
    </w:p>
    <w:p w14:paraId="2C107793" w14:textId="77777777" w:rsidR="009B4CB9" w:rsidRDefault="009B4CB9" w:rsidP="009B4CB9">
      <w:pPr>
        <w:ind w:left="-1134" w:right="-1180"/>
        <w:jc w:val="both"/>
        <w:rPr>
          <w:sz w:val="24"/>
          <w:szCs w:val="24"/>
        </w:rPr>
      </w:pPr>
    </w:p>
    <w:p w14:paraId="0EC8077D" w14:textId="77777777" w:rsidR="009B4CB9" w:rsidRPr="000F773C" w:rsidRDefault="009B4CB9" w:rsidP="009B4CB9">
      <w:pPr>
        <w:rPr>
          <w:rFonts w:cstheme="minorHAnsi"/>
          <w:b w:val="0"/>
          <w:bCs/>
          <w:sz w:val="24"/>
          <w:szCs w:val="24"/>
          <w:u w:val="single"/>
        </w:rPr>
      </w:pPr>
      <w:r w:rsidRPr="000F773C">
        <w:rPr>
          <w:rFonts w:cstheme="minorHAnsi"/>
          <w:bCs/>
          <w:sz w:val="24"/>
          <w:szCs w:val="24"/>
          <w:u w:val="single"/>
        </w:rPr>
        <w:t>Introduction</w:t>
      </w:r>
    </w:p>
    <w:p w14:paraId="2AD40C05" w14:textId="12C9E38F" w:rsidR="009B4CB9" w:rsidRPr="000F773C" w:rsidRDefault="009B4CB9" w:rsidP="009B4CB9">
      <w:pPr>
        <w:rPr>
          <w:rFonts w:cstheme="minorHAnsi"/>
          <w:b w:val="0"/>
          <w:bCs/>
          <w:sz w:val="24"/>
          <w:szCs w:val="24"/>
        </w:rPr>
      </w:pPr>
      <w:r w:rsidRPr="000F773C">
        <w:rPr>
          <w:rFonts w:cstheme="minorHAnsi"/>
          <w:b w:val="0"/>
          <w:bCs/>
          <w:sz w:val="24"/>
          <w:szCs w:val="24"/>
        </w:rPr>
        <w:t xml:space="preserve">Data can be categorised in two </w:t>
      </w:r>
      <w:r w:rsidR="00D32543" w:rsidRPr="000F773C">
        <w:rPr>
          <w:rFonts w:cstheme="minorHAnsi"/>
          <w:b w:val="0"/>
          <w:bCs/>
          <w:sz w:val="24"/>
          <w:szCs w:val="24"/>
        </w:rPr>
        <w:t>ways:</w:t>
      </w:r>
    </w:p>
    <w:p w14:paraId="23DDEBD8" w14:textId="279EAF28" w:rsidR="009B4CB9" w:rsidRPr="000F773C" w:rsidRDefault="009B4CB9" w:rsidP="009B4CB9">
      <w:pPr>
        <w:pStyle w:val="ListParagraph"/>
        <w:numPr>
          <w:ilvl w:val="0"/>
          <w:numId w:val="25"/>
        </w:numPr>
        <w:spacing w:after="160" w:line="259" w:lineRule="auto"/>
        <w:rPr>
          <w:rFonts w:cstheme="minorHAnsi"/>
          <w:b w:val="0"/>
          <w:bCs/>
          <w:sz w:val="24"/>
          <w:szCs w:val="24"/>
        </w:rPr>
      </w:pPr>
      <w:r w:rsidRPr="000F773C">
        <w:rPr>
          <w:rFonts w:cstheme="minorHAnsi"/>
          <w:sz w:val="24"/>
          <w:szCs w:val="24"/>
        </w:rPr>
        <w:t>Quantitative</w:t>
      </w:r>
      <w:r w:rsidRPr="000F773C">
        <w:rPr>
          <w:rFonts w:cstheme="minorHAnsi"/>
          <w:b w:val="0"/>
          <w:bCs/>
          <w:sz w:val="24"/>
          <w:szCs w:val="24"/>
        </w:rPr>
        <w:t xml:space="preserve"> focuses on</w:t>
      </w:r>
      <w:r w:rsidR="00D32543">
        <w:rPr>
          <w:rFonts w:cstheme="minorHAnsi"/>
          <w:b w:val="0"/>
          <w:bCs/>
          <w:sz w:val="24"/>
          <w:szCs w:val="24"/>
        </w:rPr>
        <w:t xml:space="preserve"> </w:t>
      </w:r>
      <w:r w:rsidRPr="000F773C">
        <w:rPr>
          <w:rFonts w:cstheme="minorHAnsi"/>
          <w:b w:val="0"/>
          <w:bCs/>
          <w:sz w:val="24"/>
          <w:szCs w:val="24"/>
        </w:rPr>
        <w:t xml:space="preserve">facts and usually derived from statistics and surveys. It is expressed as a number and can be counted and measured (Waite et al, 2021). Examples of quantitative data are data sets for monitoring working hours, or </w:t>
      </w:r>
      <w:r w:rsidR="00971837">
        <w:rPr>
          <w:rFonts w:cstheme="minorHAnsi"/>
          <w:b w:val="0"/>
          <w:bCs/>
          <w:sz w:val="24"/>
          <w:szCs w:val="24"/>
        </w:rPr>
        <w:t xml:space="preserve">other </w:t>
      </w:r>
      <w:r w:rsidRPr="000F773C">
        <w:rPr>
          <w:rFonts w:cstheme="minorHAnsi"/>
          <w:b w:val="0"/>
          <w:bCs/>
          <w:sz w:val="24"/>
          <w:szCs w:val="24"/>
        </w:rPr>
        <w:t xml:space="preserve">staff metrics. </w:t>
      </w:r>
    </w:p>
    <w:p w14:paraId="13AD70A6" w14:textId="0DB2629B" w:rsidR="009B4CB9" w:rsidRPr="000F773C" w:rsidRDefault="009B4CB9" w:rsidP="009B4CB9">
      <w:pPr>
        <w:pStyle w:val="ListParagraph"/>
        <w:numPr>
          <w:ilvl w:val="0"/>
          <w:numId w:val="24"/>
        </w:numPr>
        <w:spacing w:after="160" w:line="259" w:lineRule="auto"/>
        <w:rPr>
          <w:rFonts w:cstheme="minorHAnsi"/>
          <w:b w:val="0"/>
          <w:bCs/>
          <w:sz w:val="24"/>
          <w:szCs w:val="24"/>
        </w:rPr>
      </w:pPr>
      <w:r w:rsidRPr="00002955">
        <w:rPr>
          <w:rFonts w:cstheme="minorHAnsi"/>
          <w:sz w:val="24"/>
          <w:szCs w:val="24"/>
        </w:rPr>
        <w:t>Qualitative</w:t>
      </w:r>
      <w:r w:rsidRPr="000F773C">
        <w:rPr>
          <w:rFonts w:cstheme="minorHAnsi"/>
          <w:b w:val="0"/>
          <w:bCs/>
          <w:sz w:val="24"/>
          <w:szCs w:val="24"/>
        </w:rPr>
        <w:t xml:space="preserve"> is non-statistical and looks at the meaning of words and feelings, usually sourced from interviews, surveys and focus groups. Qualitative is useful to understand the views and perceptions of how people feel. The information for qualitative research may already exist, through other HR procedures such as a disciplinary or it may be gathered for a specific purpose (Waite et al, 2021) </w:t>
      </w:r>
    </w:p>
    <w:p w14:paraId="7FC7461A" w14:textId="77777777" w:rsidR="009B4CB9" w:rsidRDefault="009B4CB9" w:rsidP="009B4CB9">
      <w:pPr>
        <w:rPr>
          <w:rFonts w:cstheme="minorHAnsi"/>
          <w:b w:val="0"/>
          <w:bCs/>
          <w:sz w:val="24"/>
          <w:szCs w:val="24"/>
        </w:rPr>
      </w:pPr>
      <w:r w:rsidRPr="000F773C">
        <w:rPr>
          <w:rFonts w:cstheme="minorHAnsi"/>
          <w:b w:val="0"/>
          <w:bCs/>
          <w:sz w:val="24"/>
          <w:szCs w:val="24"/>
        </w:rPr>
        <w:t xml:space="preserve">It is important to note that both qualitative and quantitative analytics require a level of scrutiny to discover what the data is really telling us. </w:t>
      </w:r>
    </w:p>
    <w:p w14:paraId="26962D24" w14:textId="77777777" w:rsidR="00002955" w:rsidRPr="000F773C" w:rsidRDefault="00002955" w:rsidP="009B4CB9">
      <w:pPr>
        <w:rPr>
          <w:rFonts w:cstheme="minorHAnsi"/>
          <w:b w:val="0"/>
          <w:bCs/>
          <w:sz w:val="24"/>
          <w:szCs w:val="24"/>
        </w:rPr>
      </w:pPr>
    </w:p>
    <w:p w14:paraId="1AD93D52" w14:textId="721C2F54" w:rsidR="009B4CB9" w:rsidRPr="000F773C" w:rsidRDefault="009B4CB9" w:rsidP="009B4CB9">
      <w:pPr>
        <w:rPr>
          <w:rFonts w:cstheme="minorHAnsi"/>
          <w:b w:val="0"/>
          <w:bCs/>
          <w:sz w:val="24"/>
          <w:szCs w:val="24"/>
        </w:rPr>
      </w:pPr>
      <w:r w:rsidRPr="000F773C">
        <w:rPr>
          <w:rFonts w:cstheme="minorHAnsi"/>
          <w:b w:val="0"/>
          <w:bCs/>
          <w:sz w:val="24"/>
          <w:szCs w:val="24"/>
        </w:rPr>
        <w:t>Firstly, we will be looking at quantitative data regarding equality and diversity</w:t>
      </w:r>
      <w:r w:rsidR="00512F7C">
        <w:rPr>
          <w:rFonts w:cstheme="minorHAnsi"/>
          <w:b w:val="0"/>
          <w:bCs/>
          <w:sz w:val="24"/>
          <w:szCs w:val="24"/>
        </w:rPr>
        <w:t xml:space="preserve"> within the organisation</w:t>
      </w:r>
      <w:r w:rsidR="00EF48C8">
        <w:rPr>
          <w:rFonts w:cstheme="minorHAnsi"/>
          <w:b w:val="0"/>
          <w:bCs/>
          <w:sz w:val="24"/>
          <w:szCs w:val="24"/>
        </w:rPr>
        <w:t>,</w:t>
      </w:r>
      <w:r w:rsidR="00512F7C">
        <w:rPr>
          <w:rFonts w:cstheme="minorHAnsi"/>
          <w:b w:val="0"/>
          <w:bCs/>
          <w:sz w:val="24"/>
          <w:szCs w:val="24"/>
        </w:rPr>
        <w:t xml:space="preserve"> and</w:t>
      </w:r>
      <w:r w:rsidR="00EF48C8">
        <w:rPr>
          <w:rFonts w:cstheme="minorHAnsi"/>
          <w:b w:val="0"/>
          <w:bCs/>
          <w:sz w:val="24"/>
          <w:szCs w:val="24"/>
        </w:rPr>
        <w:t xml:space="preserve"> </w:t>
      </w:r>
      <w:r w:rsidRPr="000F773C">
        <w:rPr>
          <w:rFonts w:cstheme="minorHAnsi"/>
          <w:b w:val="0"/>
          <w:bCs/>
          <w:sz w:val="24"/>
          <w:szCs w:val="24"/>
        </w:rPr>
        <w:t xml:space="preserve">then qualitative data from a survey regarding hybrid working. After analysing the </w:t>
      </w:r>
      <w:r w:rsidR="00F616BE" w:rsidRPr="000F773C">
        <w:rPr>
          <w:rFonts w:cstheme="minorHAnsi"/>
          <w:b w:val="0"/>
          <w:bCs/>
          <w:sz w:val="24"/>
          <w:szCs w:val="24"/>
        </w:rPr>
        <w:t>data,</w:t>
      </w:r>
      <w:r w:rsidRPr="000F773C">
        <w:rPr>
          <w:rFonts w:cstheme="minorHAnsi"/>
          <w:b w:val="0"/>
          <w:bCs/>
          <w:sz w:val="24"/>
          <w:szCs w:val="24"/>
        </w:rPr>
        <w:t xml:space="preserve"> the following findings were derived, and recommendations made. </w:t>
      </w:r>
    </w:p>
    <w:p w14:paraId="1B123F98" w14:textId="77777777" w:rsidR="009B4CB9" w:rsidRDefault="009B4CB9" w:rsidP="009B4CB9">
      <w:pPr>
        <w:rPr>
          <w:rFonts w:cstheme="minorHAnsi"/>
          <w:b w:val="0"/>
          <w:bCs/>
          <w:sz w:val="24"/>
          <w:szCs w:val="24"/>
        </w:rPr>
      </w:pPr>
    </w:p>
    <w:p w14:paraId="0DF58C8B" w14:textId="77777777" w:rsidR="003542FE" w:rsidRDefault="003542FE" w:rsidP="009B4CB9">
      <w:pPr>
        <w:rPr>
          <w:rFonts w:cstheme="minorHAnsi"/>
          <w:b w:val="0"/>
          <w:bCs/>
          <w:sz w:val="24"/>
          <w:szCs w:val="24"/>
        </w:rPr>
      </w:pPr>
    </w:p>
    <w:p w14:paraId="09BA8262" w14:textId="77777777" w:rsidR="00EF48C8" w:rsidRPr="000F773C" w:rsidRDefault="00EF48C8" w:rsidP="009B4CB9">
      <w:pPr>
        <w:rPr>
          <w:rFonts w:cstheme="minorHAnsi"/>
          <w:b w:val="0"/>
          <w:bCs/>
          <w:sz w:val="24"/>
          <w:szCs w:val="24"/>
        </w:rPr>
      </w:pPr>
    </w:p>
    <w:p w14:paraId="261E64AA" w14:textId="2CB4D4A9" w:rsidR="009B4CB9" w:rsidRPr="000F773C" w:rsidRDefault="009B4CB9" w:rsidP="009B4CB9">
      <w:pPr>
        <w:rPr>
          <w:rFonts w:cstheme="minorHAnsi"/>
          <w:b w:val="0"/>
          <w:bCs/>
          <w:sz w:val="24"/>
          <w:szCs w:val="24"/>
        </w:rPr>
      </w:pPr>
      <w:r w:rsidRPr="000F773C">
        <w:rPr>
          <w:rFonts w:cstheme="minorHAnsi"/>
          <w:bCs/>
          <w:sz w:val="24"/>
          <w:szCs w:val="24"/>
          <w:u w:val="single"/>
        </w:rPr>
        <w:lastRenderedPageBreak/>
        <w:t xml:space="preserve">AC 2.1 Interpret Analytical </w:t>
      </w:r>
      <w:r w:rsidR="00F616BE" w:rsidRPr="000F773C">
        <w:rPr>
          <w:rFonts w:cstheme="minorHAnsi"/>
          <w:bCs/>
          <w:sz w:val="24"/>
          <w:szCs w:val="24"/>
          <w:u w:val="single"/>
        </w:rPr>
        <w:t>Data</w:t>
      </w:r>
      <w:r w:rsidR="00F616BE" w:rsidRPr="000F773C">
        <w:rPr>
          <w:rFonts w:cstheme="minorHAnsi"/>
          <w:bCs/>
          <w:sz w:val="24"/>
          <w:szCs w:val="24"/>
        </w:rPr>
        <w:t xml:space="preserve"> and</w:t>
      </w:r>
      <w:r w:rsidRPr="000F773C">
        <w:rPr>
          <w:rFonts w:cstheme="minorHAnsi"/>
          <w:bCs/>
          <w:sz w:val="24"/>
          <w:szCs w:val="24"/>
          <w:u w:val="single"/>
        </w:rPr>
        <w:t xml:space="preserve"> AC 2.2 Key Findings for Stakeholders </w:t>
      </w:r>
    </w:p>
    <w:p w14:paraId="77089B4E" w14:textId="610AD1EF" w:rsidR="009B4CB9" w:rsidRPr="00512F7C" w:rsidRDefault="001C4D83" w:rsidP="009B4CB9">
      <w:pPr>
        <w:pStyle w:val="ListParagraph"/>
        <w:numPr>
          <w:ilvl w:val="0"/>
          <w:numId w:val="27"/>
        </w:numPr>
        <w:spacing w:after="160" w:line="259" w:lineRule="auto"/>
        <w:rPr>
          <w:rFonts w:cstheme="minorHAnsi"/>
          <w:sz w:val="24"/>
          <w:szCs w:val="24"/>
        </w:rPr>
      </w:pPr>
      <w:r w:rsidRPr="00512F7C">
        <w:rPr>
          <w:rFonts w:cstheme="minorHAnsi"/>
          <w:sz w:val="24"/>
          <w:szCs w:val="24"/>
        </w:rPr>
        <w:t>Percentage of each gender by type</w:t>
      </w:r>
    </w:p>
    <w:p w14:paraId="203AFF77" w14:textId="77777777" w:rsidR="009B4CB9" w:rsidRPr="000F773C" w:rsidRDefault="009B4CB9" w:rsidP="009B4CB9">
      <w:pPr>
        <w:ind w:left="360"/>
        <w:rPr>
          <w:rFonts w:cstheme="minorHAnsi"/>
          <w:sz w:val="24"/>
          <w:szCs w:val="24"/>
        </w:rPr>
      </w:pPr>
      <w:r w:rsidRPr="000F773C">
        <w:rPr>
          <w:rFonts w:cstheme="minorHAnsi"/>
          <w:noProof/>
          <w:sz w:val="24"/>
          <w:szCs w:val="24"/>
        </w:rPr>
        <w:drawing>
          <wp:inline distT="0" distB="0" distL="0" distR="0" wp14:anchorId="4F5281C8" wp14:editId="2B49B5DE">
            <wp:extent cx="5731510" cy="3382010"/>
            <wp:effectExtent l="0" t="0" r="2540" b="8890"/>
            <wp:docPr id="447706686" name="Chart 1">
              <a:extLst xmlns:a="http://schemas.openxmlformats.org/drawingml/2006/main">
                <a:ext uri="{FF2B5EF4-FFF2-40B4-BE49-F238E27FC236}">
                  <a16:creationId xmlns:a16="http://schemas.microsoft.com/office/drawing/2014/main" id="{1C87F511-640E-750A-E287-CA8CF0DF60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92F5FAF" w14:textId="77777777" w:rsidR="00EF48C8" w:rsidRDefault="00EF48C8" w:rsidP="009B4CB9">
      <w:pPr>
        <w:rPr>
          <w:rFonts w:cstheme="minorHAnsi"/>
          <w:b w:val="0"/>
          <w:bCs/>
          <w:sz w:val="24"/>
          <w:szCs w:val="24"/>
        </w:rPr>
      </w:pPr>
    </w:p>
    <w:p w14:paraId="775B9D45" w14:textId="77777777" w:rsidR="004B329A" w:rsidRDefault="00541B20" w:rsidP="004B329A">
      <w:pPr>
        <w:rPr>
          <w:rFonts w:cstheme="minorHAnsi"/>
          <w:b w:val="0"/>
          <w:bCs/>
          <w:sz w:val="24"/>
          <w:szCs w:val="24"/>
        </w:rPr>
      </w:pPr>
      <w:r>
        <w:rPr>
          <w:rFonts w:cstheme="minorHAnsi"/>
          <w:b w:val="0"/>
          <w:bCs/>
          <w:sz w:val="24"/>
          <w:szCs w:val="24"/>
        </w:rPr>
        <w:t>S</w:t>
      </w:r>
      <w:r w:rsidR="009B4CB9" w:rsidRPr="003542FE">
        <w:rPr>
          <w:rFonts w:cstheme="minorHAnsi"/>
          <w:b w:val="0"/>
          <w:bCs/>
          <w:sz w:val="24"/>
          <w:szCs w:val="24"/>
        </w:rPr>
        <w:t xml:space="preserve">tatistics show that the split is near equal between the two genders male and female. Out of the total number employees (260), 118 are female and 140 are male. </w:t>
      </w:r>
    </w:p>
    <w:p w14:paraId="2D17F5B6" w14:textId="77777777" w:rsidR="004B329A" w:rsidRDefault="004B329A" w:rsidP="004B329A">
      <w:pPr>
        <w:rPr>
          <w:rFonts w:cstheme="minorHAnsi"/>
          <w:b w:val="0"/>
          <w:bCs/>
          <w:sz w:val="24"/>
          <w:szCs w:val="24"/>
        </w:rPr>
      </w:pPr>
    </w:p>
    <w:p w14:paraId="1E856814" w14:textId="793996BA" w:rsidR="009B4CB9" w:rsidRPr="004B329A" w:rsidRDefault="001C4D83" w:rsidP="004B329A">
      <w:pPr>
        <w:pStyle w:val="ListParagraph"/>
        <w:numPr>
          <w:ilvl w:val="0"/>
          <w:numId w:val="27"/>
        </w:numPr>
        <w:rPr>
          <w:rFonts w:cstheme="minorHAnsi"/>
          <w:sz w:val="24"/>
          <w:szCs w:val="24"/>
        </w:rPr>
      </w:pPr>
      <w:r>
        <w:rPr>
          <w:rFonts w:cstheme="minorHAnsi"/>
          <w:sz w:val="24"/>
          <w:szCs w:val="24"/>
        </w:rPr>
        <w:t>Ethnicity as a percentage per team</w:t>
      </w:r>
    </w:p>
    <w:p w14:paraId="7EF68CDF" w14:textId="08A27F96" w:rsidR="009B4CB9" w:rsidRPr="003542FE" w:rsidRDefault="009B4CB9" w:rsidP="009B4CB9">
      <w:pPr>
        <w:rPr>
          <w:rFonts w:cstheme="minorHAnsi"/>
          <w:b w:val="0"/>
          <w:bCs/>
          <w:sz w:val="24"/>
          <w:szCs w:val="24"/>
        </w:rPr>
      </w:pPr>
      <w:r w:rsidRPr="003542FE">
        <w:rPr>
          <w:rFonts w:eastAsia="Calibri" w:cstheme="minorHAnsi"/>
          <w:b w:val="0"/>
          <w:bCs/>
          <w:sz w:val="24"/>
          <w:szCs w:val="24"/>
          <w:lang w:eastAsia="en-GB"/>
        </w:rPr>
        <w:t xml:space="preserve">The </w:t>
      </w:r>
      <w:r w:rsidR="004B329A">
        <w:rPr>
          <w:rFonts w:eastAsia="Calibri" w:cstheme="minorHAnsi"/>
          <w:b w:val="0"/>
          <w:bCs/>
          <w:sz w:val="24"/>
          <w:szCs w:val="24"/>
          <w:lang w:eastAsia="en-GB"/>
        </w:rPr>
        <w:t>graph</w:t>
      </w:r>
      <w:r w:rsidRPr="003542FE">
        <w:rPr>
          <w:rFonts w:eastAsia="Calibri" w:cstheme="minorHAnsi"/>
          <w:b w:val="0"/>
          <w:bCs/>
          <w:sz w:val="24"/>
          <w:szCs w:val="24"/>
          <w:lang w:eastAsia="en-GB"/>
        </w:rPr>
        <w:t xml:space="preserve"> shows the ethnicity split between the teams and the whole organisation, with the majority being white British, with </w:t>
      </w:r>
      <w:r w:rsidR="009768DF">
        <w:rPr>
          <w:rFonts w:eastAsia="Calibri" w:cstheme="minorHAnsi"/>
          <w:b w:val="0"/>
          <w:bCs/>
          <w:sz w:val="24"/>
          <w:szCs w:val="24"/>
          <w:lang w:eastAsia="en-GB"/>
        </w:rPr>
        <w:t>nine</w:t>
      </w:r>
      <w:r w:rsidRPr="003542FE">
        <w:rPr>
          <w:rFonts w:eastAsia="Calibri" w:cstheme="minorHAnsi"/>
          <w:b w:val="0"/>
          <w:bCs/>
          <w:sz w:val="24"/>
          <w:szCs w:val="24"/>
          <w:lang w:eastAsia="en-GB"/>
        </w:rPr>
        <w:t xml:space="preserve"> other ethnicities being present at an average of 1% each. </w:t>
      </w:r>
    </w:p>
    <w:p w14:paraId="53873D66" w14:textId="77777777" w:rsidR="009B4CB9" w:rsidRPr="000F773C"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45D2C1D1" wp14:editId="573F2A05">
            <wp:extent cx="6229350" cy="3495675"/>
            <wp:effectExtent l="0" t="0" r="0" b="9525"/>
            <wp:docPr id="1583581335" name="Chart 1">
              <a:extLst xmlns:a="http://schemas.openxmlformats.org/drawingml/2006/main">
                <a:ext uri="{FF2B5EF4-FFF2-40B4-BE49-F238E27FC236}">
                  <a16:creationId xmlns:a16="http://schemas.microsoft.com/office/drawing/2014/main" id="{2A2AF3E2-29F5-8E13-ED78-E351CE8B50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54C8373" w14:textId="77777777" w:rsidR="009B4CB9" w:rsidRPr="000F773C" w:rsidRDefault="009B4CB9" w:rsidP="009B4CB9">
      <w:pPr>
        <w:pStyle w:val="ListParagraph"/>
        <w:rPr>
          <w:rFonts w:cstheme="minorHAnsi"/>
          <w:sz w:val="24"/>
          <w:szCs w:val="24"/>
        </w:rPr>
      </w:pPr>
    </w:p>
    <w:p w14:paraId="435BB562" w14:textId="77777777"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Disability percentage as an organisational whole and by teams</w:t>
      </w:r>
    </w:p>
    <w:p w14:paraId="304A4BF1" w14:textId="27B5BB6A" w:rsidR="009B4CB9" w:rsidRDefault="009B4CB9" w:rsidP="009B4CB9">
      <w:pPr>
        <w:rPr>
          <w:rFonts w:cstheme="minorHAnsi"/>
          <w:b w:val="0"/>
          <w:bCs/>
          <w:sz w:val="24"/>
          <w:szCs w:val="24"/>
        </w:rPr>
      </w:pPr>
      <w:r w:rsidRPr="009768DF">
        <w:rPr>
          <w:rFonts w:cstheme="minorHAnsi"/>
          <w:b w:val="0"/>
          <w:bCs/>
          <w:sz w:val="24"/>
          <w:szCs w:val="24"/>
        </w:rPr>
        <w:t>It shows that 8% of the organisation is recorded as disabled, but the spread of these individuals is across several teams. Some teams have no employees who have a disability (Business Services, Directors, Governance and Regeneration), and the team with the highest percentage of employees with disabilities is IT (22%).</w:t>
      </w:r>
    </w:p>
    <w:p w14:paraId="6BA8D63C" w14:textId="77777777" w:rsidR="009768DF" w:rsidRPr="009768DF" w:rsidRDefault="009768DF" w:rsidP="009B4CB9">
      <w:pPr>
        <w:rPr>
          <w:rFonts w:cstheme="minorHAnsi"/>
          <w:b w:val="0"/>
          <w:bCs/>
          <w:sz w:val="24"/>
          <w:szCs w:val="24"/>
        </w:rPr>
      </w:pPr>
    </w:p>
    <w:p w14:paraId="2D502023" w14:textId="77777777" w:rsidR="009B4CB9" w:rsidRDefault="009B4CB9" w:rsidP="009B4CB9">
      <w:pPr>
        <w:rPr>
          <w:rFonts w:cstheme="minorHAnsi"/>
          <w:sz w:val="24"/>
          <w:szCs w:val="24"/>
        </w:rPr>
      </w:pPr>
      <w:r w:rsidRPr="000F773C">
        <w:rPr>
          <w:rFonts w:cstheme="minorHAnsi"/>
          <w:noProof/>
          <w:sz w:val="24"/>
          <w:szCs w:val="24"/>
        </w:rPr>
        <w:lastRenderedPageBreak/>
        <w:drawing>
          <wp:inline distT="0" distB="0" distL="0" distR="0" wp14:anchorId="71BC8250" wp14:editId="1A4383A1">
            <wp:extent cx="6086475" cy="3664565"/>
            <wp:effectExtent l="0" t="0" r="0" b="0"/>
            <wp:docPr id="73012115" name="Picture 73012115" descr="A graph of disability percentage by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2115" name="Picture 73012115" descr="A graph of disability percentage by team&#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6092317" cy="3668083"/>
                    </a:xfrm>
                    <a:prstGeom prst="rect">
                      <a:avLst/>
                    </a:prstGeom>
                  </pic:spPr>
                </pic:pic>
              </a:graphicData>
            </a:graphic>
          </wp:inline>
        </w:drawing>
      </w:r>
    </w:p>
    <w:p w14:paraId="37555204" w14:textId="77777777" w:rsidR="00401288" w:rsidRPr="000F773C" w:rsidRDefault="00401288" w:rsidP="009B4CB9">
      <w:pPr>
        <w:rPr>
          <w:rFonts w:cstheme="minorHAnsi"/>
          <w:sz w:val="24"/>
          <w:szCs w:val="24"/>
        </w:rPr>
      </w:pPr>
    </w:p>
    <w:tbl>
      <w:tblPr>
        <w:tblW w:w="0" w:type="auto"/>
        <w:tblLayout w:type="fixed"/>
        <w:tblLook w:val="06A0" w:firstRow="1" w:lastRow="0" w:firstColumn="1" w:lastColumn="0" w:noHBand="1" w:noVBand="1"/>
      </w:tblPr>
      <w:tblGrid>
        <w:gridCol w:w="5681"/>
        <w:gridCol w:w="1732"/>
        <w:gridCol w:w="2215"/>
      </w:tblGrid>
      <w:tr w:rsidR="009B4CB9" w:rsidRPr="000F773C" w14:paraId="129915C0" w14:textId="77777777" w:rsidTr="00401288">
        <w:trPr>
          <w:trHeight w:val="294"/>
        </w:trPr>
        <w:tc>
          <w:tcPr>
            <w:tcW w:w="5681" w:type="dxa"/>
            <w:tcBorders>
              <w:top w:val="single" w:sz="4" w:space="0" w:color="0189F9" w:themeColor="accent1"/>
              <w:left w:val="single" w:sz="4" w:space="0" w:color="0189F9" w:themeColor="accent1"/>
              <w:bottom w:val="nil"/>
              <w:right w:val="nil"/>
            </w:tcBorders>
            <w:shd w:val="clear" w:color="auto" w:fill="0189F9" w:themeFill="accent1"/>
            <w:tcMar>
              <w:top w:w="15" w:type="dxa"/>
              <w:left w:w="15" w:type="dxa"/>
              <w:right w:w="15" w:type="dxa"/>
            </w:tcMar>
            <w:vAlign w:val="bottom"/>
          </w:tcPr>
          <w:p w14:paraId="75EDB268"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732" w:type="dxa"/>
            <w:tcBorders>
              <w:top w:val="single" w:sz="4" w:space="0" w:color="0189F9" w:themeColor="accent1"/>
              <w:left w:val="nil"/>
              <w:bottom w:val="nil"/>
              <w:right w:val="nil"/>
            </w:tcBorders>
            <w:shd w:val="clear" w:color="auto" w:fill="0189F9" w:themeFill="accent1"/>
            <w:tcMar>
              <w:top w:w="15" w:type="dxa"/>
              <w:left w:w="15" w:type="dxa"/>
              <w:right w:w="15" w:type="dxa"/>
            </w:tcMar>
            <w:vAlign w:val="bottom"/>
          </w:tcPr>
          <w:p w14:paraId="3AE23BD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Disabled</w:t>
            </w:r>
          </w:p>
        </w:tc>
        <w:tc>
          <w:tcPr>
            <w:tcW w:w="2215" w:type="dxa"/>
            <w:tcBorders>
              <w:top w:val="single" w:sz="4" w:space="0" w:color="0189F9" w:themeColor="accent1"/>
              <w:left w:val="nil"/>
              <w:bottom w:val="nil"/>
              <w:right w:val="single" w:sz="4" w:space="0" w:color="0189F9" w:themeColor="accent1"/>
            </w:tcBorders>
            <w:shd w:val="clear" w:color="auto" w:fill="0189F9" w:themeFill="accent1"/>
            <w:tcMar>
              <w:top w:w="15" w:type="dxa"/>
              <w:left w:w="15" w:type="dxa"/>
              <w:right w:w="15" w:type="dxa"/>
            </w:tcMar>
            <w:vAlign w:val="bottom"/>
          </w:tcPr>
          <w:p w14:paraId="141F5F5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Not disabled</w:t>
            </w:r>
          </w:p>
        </w:tc>
      </w:tr>
      <w:tr w:rsidR="009B4CB9" w:rsidRPr="000F773C" w14:paraId="5C5EBF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15E4205F"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BBAAA23"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31DE17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B0C56F"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9E2EA41"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51418CCA" w14:textId="77777777" w:rsidR="009B4CB9" w:rsidRPr="000F773C" w:rsidRDefault="009B4CB9" w:rsidP="00763E2F">
            <w:pPr>
              <w:rPr>
                <w:rFonts w:cstheme="minorHAnsi"/>
                <w:sz w:val="24"/>
                <w:szCs w:val="24"/>
              </w:rPr>
            </w:pPr>
            <w:r w:rsidRPr="000F773C">
              <w:rPr>
                <w:rFonts w:cstheme="minorHAnsi"/>
                <w:sz w:val="24"/>
                <w:szCs w:val="24"/>
              </w:rPr>
              <w:t>14%</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AC2FEAB" w14:textId="77777777" w:rsidR="009B4CB9" w:rsidRPr="000F773C" w:rsidRDefault="009B4CB9" w:rsidP="00763E2F">
            <w:pPr>
              <w:rPr>
                <w:rFonts w:cstheme="minorHAnsi"/>
                <w:sz w:val="24"/>
                <w:szCs w:val="24"/>
              </w:rPr>
            </w:pPr>
            <w:r w:rsidRPr="000F773C">
              <w:rPr>
                <w:rFonts w:cstheme="minorHAnsi"/>
                <w:sz w:val="24"/>
                <w:szCs w:val="24"/>
              </w:rPr>
              <w:t>86%</w:t>
            </w:r>
          </w:p>
        </w:tc>
      </w:tr>
      <w:tr w:rsidR="009B4CB9" w:rsidRPr="000F773C" w14:paraId="507A6A78"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6992E899"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3F2150A"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91E0A35"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1D2EAC62"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35367EC" w14:textId="77777777" w:rsidR="009B4CB9" w:rsidRPr="000F773C" w:rsidRDefault="009B4CB9" w:rsidP="00763E2F">
            <w:pPr>
              <w:rPr>
                <w:rFonts w:cstheme="minorHAnsi"/>
                <w:sz w:val="24"/>
                <w:szCs w:val="24"/>
              </w:rPr>
            </w:pPr>
            <w:r w:rsidRPr="000F773C">
              <w:rPr>
                <w:rFonts w:cstheme="minorHAnsi"/>
                <w:sz w:val="24"/>
                <w:szCs w:val="24"/>
              </w:rPr>
              <w:t>Directors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1C6728C"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2525F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4A9C7BE0"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297E6CC"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387DE69E"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1051251"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F8E18FE"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0492108"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08515E2" w14:textId="77777777" w:rsidR="009B4CB9" w:rsidRPr="000F773C" w:rsidRDefault="009B4CB9" w:rsidP="00763E2F">
            <w:pPr>
              <w:rPr>
                <w:rFonts w:cstheme="minorHAnsi"/>
                <w:sz w:val="24"/>
                <w:szCs w:val="24"/>
              </w:rPr>
            </w:pPr>
            <w:r w:rsidRPr="000F773C">
              <w:rPr>
                <w:rFonts w:cstheme="minorHAnsi"/>
                <w:sz w:val="24"/>
                <w:szCs w:val="24"/>
              </w:rPr>
              <w:t>20%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CA5612F" w14:textId="77777777" w:rsidR="009B4CB9" w:rsidRPr="000F773C" w:rsidRDefault="009B4CB9" w:rsidP="00763E2F">
            <w:pPr>
              <w:rPr>
                <w:rFonts w:cstheme="minorHAnsi"/>
                <w:sz w:val="24"/>
                <w:szCs w:val="24"/>
              </w:rPr>
            </w:pPr>
            <w:r w:rsidRPr="000F773C">
              <w:rPr>
                <w:rFonts w:cstheme="minorHAnsi"/>
                <w:sz w:val="24"/>
                <w:szCs w:val="24"/>
              </w:rPr>
              <w:t>80%</w:t>
            </w:r>
          </w:p>
        </w:tc>
      </w:tr>
      <w:tr w:rsidR="009B4CB9" w:rsidRPr="000F773C" w14:paraId="6EC571B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961CF13"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851B6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41DA4CEA"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B4B76C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7A868FA"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02CFFD17"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02D0CAA" w14:textId="77777777" w:rsidR="009B4CB9" w:rsidRPr="000F773C" w:rsidRDefault="009B4CB9" w:rsidP="00763E2F">
            <w:pPr>
              <w:rPr>
                <w:rFonts w:cstheme="minorHAnsi"/>
                <w:sz w:val="24"/>
                <w:szCs w:val="24"/>
              </w:rPr>
            </w:pPr>
            <w:r w:rsidRPr="000F773C">
              <w:rPr>
                <w:rFonts w:cstheme="minorHAnsi"/>
                <w:sz w:val="24"/>
                <w:szCs w:val="24"/>
              </w:rPr>
              <w:t>92%</w:t>
            </w:r>
          </w:p>
        </w:tc>
      </w:tr>
      <w:tr w:rsidR="009B4CB9" w:rsidRPr="000F773C" w14:paraId="022B0BBD"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9198B47"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6401198D" w14:textId="77777777" w:rsidR="009B4CB9" w:rsidRPr="000F773C" w:rsidRDefault="009B4CB9" w:rsidP="00763E2F">
            <w:pPr>
              <w:rPr>
                <w:rFonts w:cstheme="minorHAnsi"/>
                <w:sz w:val="24"/>
                <w:szCs w:val="24"/>
              </w:rPr>
            </w:pPr>
            <w:r w:rsidRPr="000F773C">
              <w:rPr>
                <w:rFonts w:cstheme="minorHAnsi"/>
                <w:sz w:val="24"/>
                <w:szCs w:val="24"/>
              </w:rPr>
              <w:t>11%</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93E32AE" w14:textId="77777777" w:rsidR="009B4CB9" w:rsidRPr="000F773C" w:rsidRDefault="009B4CB9" w:rsidP="00763E2F">
            <w:pPr>
              <w:rPr>
                <w:rFonts w:cstheme="minorHAnsi"/>
                <w:sz w:val="24"/>
                <w:szCs w:val="24"/>
              </w:rPr>
            </w:pPr>
            <w:r w:rsidRPr="000F773C">
              <w:rPr>
                <w:rFonts w:cstheme="minorHAnsi"/>
                <w:sz w:val="24"/>
                <w:szCs w:val="24"/>
              </w:rPr>
              <w:t>89%</w:t>
            </w:r>
          </w:p>
        </w:tc>
      </w:tr>
      <w:tr w:rsidR="009B4CB9" w:rsidRPr="000F773C" w14:paraId="767BCAE3"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486E12EC"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1D8C998"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34BA9F3E"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0D7FC031"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6235D9B" w14:textId="77777777" w:rsidR="009B4CB9" w:rsidRPr="000F773C" w:rsidRDefault="009B4CB9" w:rsidP="00763E2F">
            <w:pPr>
              <w:rPr>
                <w:rFonts w:cstheme="minorHAnsi"/>
                <w:sz w:val="24"/>
                <w:szCs w:val="24"/>
              </w:rPr>
            </w:pPr>
            <w:r w:rsidRPr="000F773C">
              <w:rPr>
                <w:rFonts w:cstheme="minorHAnsi"/>
                <w:sz w:val="24"/>
                <w:szCs w:val="24"/>
              </w:rPr>
              <w:t>IT</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5CAAF98" w14:textId="77777777" w:rsidR="009B4CB9" w:rsidRPr="000F773C" w:rsidRDefault="009B4CB9" w:rsidP="00763E2F">
            <w:pPr>
              <w:rPr>
                <w:rFonts w:cstheme="minorHAnsi"/>
                <w:sz w:val="24"/>
                <w:szCs w:val="24"/>
              </w:rPr>
            </w:pPr>
            <w:r w:rsidRPr="000F773C">
              <w:rPr>
                <w:rFonts w:cstheme="minorHAnsi"/>
                <w:sz w:val="24"/>
                <w:szCs w:val="24"/>
              </w:rPr>
              <w:t>22%</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1BBF1B1C" w14:textId="77777777" w:rsidR="009B4CB9" w:rsidRPr="000F773C" w:rsidRDefault="009B4CB9" w:rsidP="00763E2F">
            <w:pPr>
              <w:rPr>
                <w:rFonts w:cstheme="minorHAnsi"/>
                <w:sz w:val="24"/>
                <w:szCs w:val="24"/>
              </w:rPr>
            </w:pPr>
            <w:r w:rsidRPr="000F773C">
              <w:rPr>
                <w:rFonts w:cstheme="minorHAnsi"/>
                <w:sz w:val="24"/>
                <w:szCs w:val="24"/>
              </w:rPr>
              <w:t>78%</w:t>
            </w:r>
          </w:p>
        </w:tc>
      </w:tr>
      <w:tr w:rsidR="009B4CB9" w:rsidRPr="000F773C" w14:paraId="7BCA02E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8FCC20F"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ADA460" w14:textId="77777777" w:rsidR="009B4CB9" w:rsidRPr="000F773C" w:rsidRDefault="009B4CB9" w:rsidP="00763E2F">
            <w:pPr>
              <w:rPr>
                <w:rFonts w:cstheme="minorHAnsi"/>
                <w:sz w:val="24"/>
                <w:szCs w:val="24"/>
              </w:rPr>
            </w:pPr>
            <w:r w:rsidRPr="000F773C">
              <w:rPr>
                <w:rFonts w:cstheme="minorHAnsi"/>
                <w:sz w:val="24"/>
                <w:szCs w:val="24"/>
              </w:rPr>
              <w:t>10%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0787B226" w14:textId="77777777" w:rsidR="009B4CB9" w:rsidRPr="000F773C" w:rsidRDefault="009B4CB9" w:rsidP="00763E2F">
            <w:pPr>
              <w:rPr>
                <w:rFonts w:cstheme="minorHAnsi"/>
                <w:sz w:val="24"/>
                <w:szCs w:val="24"/>
              </w:rPr>
            </w:pPr>
            <w:r w:rsidRPr="000F773C">
              <w:rPr>
                <w:rFonts w:cstheme="minorHAnsi"/>
                <w:sz w:val="24"/>
                <w:szCs w:val="24"/>
              </w:rPr>
              <w:t>90%</w:t>
            </w:r>
          </w:p>
        </w:tc>
      </w:tr>
      <w:tr w:rsidR="009B4CB9" w:rsidRPr="000F773C" w14:paraId="720C5A7C"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FDEC42C"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0187485"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753AF66B"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05D27E77"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EF82B60"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1A4E41A" w14:textId="77777777" w:rsidR="009B4CB9" w:rsidRPr="000F773C" w:rsidRDefault="009B4CB9" w:rsidP="00763E2F">
            <w:pPr>
              <w:rPr>
                <w:rFonts w:cstheme="minorHAnsi"/>
                <w:sz w:val="24"/>
                <w:szCs w:val="24"/>
              </w:rPr>
            </w:pPr>
            <w:r w:rsidRPr="000F773C">
              <w:rPr>
                <w:rFonts w:cstheme="minorHAnsi"/>
                <w:sz w:val="24"/>
                <w:szCs w:val="24"/>
              </w:rPr>
              <w:t>18%</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DCFBEAB" w14:textId="77777777" w:rsidR="009B4CB9" w:rsidRPr="000F773C" w:rsidRDefault="009B4CB9" w:rsidP="00763E2F">
            <w:pPr>
              <w:rPr>
                <w:rFonts w:cstheme="minorHAnsi"/>
                <w:sz w:val="24"/>
                <w:szCs w:val="24"/>
              </w:rPr>
            </w:pPr>
            <w:r w:rsidRPr="000F773C">
              <w:rPr>
                <w:rFonts w:cstheme="minorHAnsi"/>
                <w:sz w:val="24"/>
                <w:szCs w:val="24"/>
              </w:rPr>
              <w:t>82%</w:t>
            </w:r>
          </w:p>
        </w:tc>
      </w:tr>
      <w:tr w:rsidR="009B4CB9" w:rsidRPr="000F773C" w14:paraId="17DCCD1A"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774A549F" w14:textId="77777777" w:rsidR="009B4CB9" w:rsidRPr="000F773C" w:rsidRDefault="009B4CB9" w:rsidP="00763E2F">
            <w:pPr>
              <w:rPr>
                <w:rFonts w:cstheme="minorHAnsi"/>
                <w:sz w:val="24"/>
                <w:szCs w:val="24"/>
              </w:rPr>
            </w:pPr>
            <w:r w:rsidRPr="000F773C">
              <w:rPr>
                <w:rFonts w:cstheme="minorHAnsi"/>
                <w:sz w:val="24"/>
                <w:szCs w:val="24"/>
              </w:rPr>
              <w:lastRenderedPageBreak/>
              <w:t>Property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799D5D35" w14:textId="77777777" w:rsidR="009B4CB9" w:rsidRPr="000F773C" w:rsidRDefault="009B4CB9" w:rsidP="00763E2F">
            <w:pPr>
              <w:rPr>
                <w:rFonts w:cstheme="minorHAnsi"/>
                <w:sz w:val="24"/>
                <w:szCs w:val="24"/>
              </w:rPr>
            </w:pPr>
            <w:r w:rsidRPr="000F773C">
              <w:rPr>
                <w:rFonts w:cstheme="minorHAnsi"/>
                <w:sz w:val="24"/>
                <w:szCs w:val="24"/>
              </w:rPr>
              <w:t>5%</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50DA76D" w14:textId="77777777" w:rsidR="009B4CB9" w:rsidRPr="000F773C" w:rsidRDefault="009B4CB9" w:rsidP="00763E2F">
            <w:pPr>
              <w:rPr>
                <w:rFonts w:cstheme="minorHAnsi"/>
                <w:sz w:val="24"/>
                <w:szCs w:val="24"/>
              </w:rPr>
            </w:pPr>
            <w:r w:rsidRPr="000F773C">
              <w:rPr>
                <w:rFonts w:cstheme="minorHAnsi"/>
                <w:sz w:val="24"/>
                <w:szCs w:val="24"/>
              </w:rPr>
              <w:t>95%</w:t>
            </w:r>
          </w:p>
        </w:tc>
      </w:tr>
      <w:tr w:rsidR="009B4CB9" w:rsidRPr="000F773C" w14:paraId="61AFF474"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0CB52362"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C1B1E47"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57653BB2"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5896DCD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3641E959"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9A1C1B1" w14:textId="77777777" w:rsidR="009B4CB9" w:rsidRPr="000F773C" w:rsidRDefault="009B4CB9" w:rsidP="00763E2F">
            <w:pPr>
              <w:rPr>
                <w:rFonts w:cstheme="minorHAnsi"/>
                <w:sz w:val="24"/>
                <w:szCs w:val="24"/>
              </w:rPr>
            </w:pPr>
            <w:r w:rsidRPr="000F773C">
              <w:rPr>
                <w:rFonts w:cstheme="minorHAnsi"/>
                <w:sz w:val="24"/>
                <w:szCs w:val="24"/>
              </w:rPr>
              <w:t>0%</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D906C47" w14:textId="77777777" w:rsidR="009B4CB9" w:rsidRPr="000F773C" w:rsidRDefault="009B4CB9" w:rsidP="00763E2F">
            <w:pPr>
              <w:rPr>
                <w:rFonts w:cstheme="minorHAnsi"/>
                <w:sz w:val="24"/>
                <w:szCs w:val="24"/>
              </w:rPr>
            </w:pPr>
            <w:r w:rsidRPr="000F773C">
              <w:rPr>
                <w:rFonts w:cstheme="minorHAnsi"/>
                <w:sz w:val="24"/>
                <w:szCs w:val="24"/>
              </w:rPr>
              <w:t>100%</w:t>
            </w:r>
          </w:p>
        </w:tc>
      </w:tr>
      <w:tr w:rsidR="009B4CB9" w:rsidRPr="000F773C" w14:paraId="7BE9C195"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2EA350D1"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732" w:type="dxa"/>
            <w:tcBorders>
              <w:top w:val="single" w:sz="4" w:space="0" w:color="0189F9" w:themeColor="accent1"/>
              <w:left w:val="nil"/>
              <w:bottom w:val="nil"/>
              <w:right w:val="nil"/>
            </w:tcBorders>
            <w:tcMar>
              <w:top w:w="15" w:type="dxa"/>
              <w:left w:w="15" w:type="dxa"/>
              <w:right w:w="15" w:type="dxa"/>
            </w:tcMar>
            <w:vAlign w:val="bottom"/>
          </w:tcPr>
          <w:p w14:paraId="4A602F8D" w14:textId="77777777" w:rsidR="009B4CB9" w:rsidRPr="000F773C" w:rsidRDefault="009B4CB9" w:rsidP="00763E2F">
            <w:pPr>
              <w:rPr>
                <w:rFonts w:cstheme="minorHAnsi"/>
                <w:sz w:val="24"/>
                <w:szCs w:val="24"/>
              </w:rPr>
            </w:pPr>
            <w:r w:rsidRPr="000F773C">
              <w:rPr>
                <w:rFonts w:cstheme="minorHAnsi"/>
                <w:sz w:val="24"/>
                <w:szCs w:val="24"/>
              </w:rPr>
              <w:t>9%</w:t>
            </w: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670D14F4" w14:textId="77777777" w:rsidR="009B4CB9" w:rsidRPr="000F773C" w:rsidRDefault="009B4CB9" w:rsidP="00763E2F">
            <w:pPr>
              <w:rPr>
                <w:rFonts w:cstheme="minorHAnsi"/>
                <w:sz w:val="24"/>
                <w:szCs w:val="24"/>
              </w:rPr>
            </w:pPr>
            <w:r w:rsidRPr="000F773C">
              <w:rPr>
                <w:rFonts w:cstheme="minorHAnsi"/>
                <w:sz w:val="24"/>
                <w:szCs w:val="24"/>
              </w:rPr>
              <w:t>91%</w:t>
            </w:r>
          </w:p>
        </w:tc>
      </w:tr>
      <w:tr w:rsidR="009B4CB9" w:rsidRPr="000F773C" w14:paraId="6CAC2F19" w14:textId="77777777" w:rsidTr="00401288">
        <w:trPr>
          <w:trHeight w:val="294"/>
        </w:trPr>
        <w:tc>
          <w:tcPr>
            <w:tcW w:w="5681" w:type="dxa"/>
            <w:tcBorders>
              <w:top w:val="single" w:sz="4" w:space="0" w:color="0189F9" w:themeColor="accent1"/>
              <w:left w:val="single" w:sz="4" w:space="0" w:color="0189F9" w:themeColor="accent1"/>
              <w:bottom w:val="nil"/>
              <w:right w:val="nil"/>
            </w:tcBorders>
            <w:tcMar>
              <w:top w:w="15" w:type="dxa"/>
              <w:left w:w="15" w:type="dxa"/>
              <w:right w:w="15" w:type="dxa"/>
            </w:tcMar>
            <w:vAlign w:val="bottom"/>
          </w:tcPr>
          <w:p w14:paraId="51B47560" w14:textId="77777777" w:rsidR="009B4CB9" w:rsidRPr="000F773C" w:rsidRDefault="009B4CB9" w:rsidP="00763E2F">
            <w:pPr>
              <w:rPr>
                <w:rFonts w:cstheme="minorHAnsi"/>
                <w:sz w:val="24"/>
                <w:szCs w:val="24"/>
              </w:rPr>
            </w:pPr>
          </w:p>
        </w:tc>
        <w:tc>
          <w:tcPr>
            <w:tcW w:w="1732" w:type="dxa"/>
            <w:tcBorders>
              <w:top w:val="single" w:sz="4" w:space="0" w:color="0189F9" w:themeColor="accent1"/>
              <w:left w:val="nil"/>
              <w:bottom w:val="nil"/>
              <w:right w:val="nil"/>
            </w:tcBorders>
            <w:tcMar>
              <w:top w:w="15" w:type="dxa"/>
              <w:left w:w="15" w:type="dxa"/>
              <w:right w:w="15" w:type="dxa"/>
            </w:tcMar>
            <w:vAlign w:val="bottom"/>
          </w:tcPr>
          <w:p w14:paraId="1307D4A5" w14:textId="77777777" w:rsidR="009B4CB9" w:rsidRPr="000F773C" w:rsidRDefault="009B4CB9" w:rsidP="00763E2F">
            <w:pPr>
              <w:rPr>
                <w:rFonts w:cstheme="minorHAnsi"/>
                <w:sz w:val="24"/>
                <w:szCs w:val="24"/>
              </w:rPr>
            </w:pPr>
          </w:p>
        </w:tc>
        <w:tc>
          <w:tcPr>
            <w:tcW w:w="2215" w:type="dxa"/>
            <w:tcBorders>
              <w:top w:val="single" w:sz="4" w:space="0" w:color="0189F9" w:themeColor="accent1"/>
              <w:left w:val="nil"/>
              <w:bottom w:val="nil"/>
              <w:right w:val="single" w:sz="4" w:space="0" w:color="0189F9" w:themeColor="accent1"/>
            </w:tcBorders>
            <w:tcMar>
              <w:top w:w="15" w:type="dxa"/>
              <w:left w:w="15" w:type="dxa"/>
              <w:right w:w="15" w:type="dxa"/>
            </w:tcMar>
            <w:vAlign w:val="bottom"/>
          </w:tcPr>
          <w:p w14:paraId="2E757F94" w14:textId="77777777" w:rsidR="009B4CB9" w:rsidRPr="000F773C" w:rsidRDefault="009B4CB9" w:rsidP="00763E2F">
            <w:pPr>
              <w:rPr>
                <w:rFonts w:cstheme="minorHAnsi"/>
                <w:sz w:val="24"/>
                <w:szCs w:val="24"/>
              </w:rPr>
            </w:pPr>
          </w:p>
        </w:tc>
      </w:tr>
      <w:tr w:rsidR="009B4CB9" w:rsidRPr="000F773C" w14:paraId="3126C250" w14:textId="77777777" w:rsidTr="00401288">
        <w:trPr>
          <w:trHeight w:val="294"/>
        </w:trPr>
        <w:tc>
          <w:tcPr>
            <w:tcW w:w="5681" w:type="dxa"/>
            <w:tcBorders>
              <w:top w:val="single" w:sz="4" w:space="0" w:color="0189F9" w:themeColor="accent1"/>
              <w:left w:val="single" w:sz="4" w:space="0" w:color="0189F9" w:themeColor="accent1"/>
              <w:bottom w:val="single" w:sz="4" w:space="0" w:color="0189F9" w:themeColor="accent1"/>
              <w:right w:val="nil"/>
            </w:tcBorders>
            <w:tcMar>
              <w:top w:w="15" w:type="dxa"/>
              <w:left w:w="15" w:type="dxa"/>
              <w:right w:w="15" w:type="dxa"/>
            </w:tcMar>
            <w:vAlign w:val="bottom"/>
          </w:tcPr>
          <w:p w14:paraId="2497C639"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732" w:type="dxa"/>
            <w:tcBorders>
              <w:top w:val="single" w:sz="4" w:space="0" w:color="0189F9" w:themeColor="accent1"/>
              <w:left w:val="nil"/>
              <w:bottom w:val="single" w:sz="4" w:space="0" w:color="0189F9" w:themeColor="accent1"/>
              <w:right w:val="nil"/>
            </w:tcBorders>
            <w:tcMar>
              <w:top w:w="15" w:type="dxa"/>
              <w:left w:w="15" w:type="dxa"/>
              <w:right w:w="15" w:type="dxa"/>
            </w:tcMar>
            <w:vAlign w:val="bottom"/>
          </w:tcPr>
          <w:p w14:paraId="6D9C4129" w14:textId="77777777" w:rsidR="009B4CB9" w:rsidRPr="000F773C" w:rsidRDefault="009B4CB9" w:rsidP="00763E2F">
            <w:pPr>
              <w:rPr>
                <w:rFonts w:cstheme="minorHAnsi"/>
                <w:sz w:val="24"/>
                <w:szCs w:val="24"/>
              </w:rPr>
            </w:pPr>
            <w:r w:rsidRPr="000F773C">
              <w:rPr>
                <w:rFonts w:cstheme="minorHAnsi"/>
                <w:sz w:val="24"/>
                <w:szCs w:val="24"/>
              </w:rPr>
              <w:t>8%</w:t>
            </w:r>
          </w:p>
        </w:tc>
        <w:tc>
          <w:tcPr>
            <w:tcW w:w="2215" w:type="dxa"/>
            <w:tcBorders>
              <w:top w:val="single" w:sz="4" w:space="0" w:color="0189F9" w:themeColor="accent1"/>
              <w:left w:val="nil"/>
              <w:bottom w:val="single" w:sz="4" w:space="0" w:color="0189F9" w:themeColor="accent1"/>
              <w:right w:val="single" w:sz="4" w:space="0" w:color="0189F9" w:themeColor="accent1"/>
            </w:tcBorders>
            <w:tcMar>
              <w:top w:w="15" w:type="dxa"/>
              <w:left w:w="15" w:type="dxa"/>
              <w:right w:w="15" w:type="dxa"/>
            </w:tcMar>
            <w:vAlign w:val="bottom"/>
          </w:tcPr>
          <w:p w14:paraId="1E7CB48A" w14:textId="77777777" w:rsidR="009B4CB9" w:rsidRPr="000F773C" w:rsidRDefault="009B4CB9" w:rsidP="00763E2F">
            <w:pPr>
              <w:rPr>
                <w:rFonts w:cstheme="minorHAnsi"/>
                <w:sz w:val="24"/>
                <w:szCs w:val="24"/>
              </w:rPr>
            </w:pPr>
            <w:r w:rsidRPr="000F773C">
              <w:rPr>
                <w:rFonts w:cstheme="minorHAnsi"/>
                <w:sz w:val="24"/>
                <w:szCs w:val="24"/>
              </w:rPr>
              <w:t>92%</w:t>
            </w:r>
          </w:p>
        </w:tc>
      </w:tr>
    </w:tbl>
    <w:p w14:paraId="36F94909" w14:textId="77777777" w:rsidR="009B4CB9" w:rsidRPr="000F773C" w:rsidRDefault="009B4CB9" w:rsidP="009B4CB9">
      <w:pPr>
        <w:pStyle w:val="ListParagraph"/>
        <w:rPr>
          <w:rFonts w:cstheme="minorHAnsi"/>
          <w:sz w:val="24"/>
          <w:szCs w:val="24"/>
        </w:rPr>
      </w:pPr>
    </w:p>
    <w:p w14:paraId="1473AD2C" w14:textId="0B25683C" w:rsidR="009B4CB9" w:rsidRPr="006C4104" w:rsidRDefault="006C4104" w:rsidP="009B4CB9">
      <w:pPr>
        <w:pStyle w:val="ListParagraph"/>
        <w:numPr>
          <w:ilvl w:val="0"/>
          <w:numId w:val="27"/>
        </w:numPr>
        <w:spacing w:after="160" w:line="259" w:lineRule="auto"/>
        <w:rPr>
          <w:rFonts w:cstheme="minorHAnsi"/>
          <w:sz w:val="24"/>
          <w:szCs w:val="24"/>
        </w:rPr>
      </w:pPr>
      <w:r w:rsidRPr="006C4104">
        <w:rPr>
          <w:rFonts w:cstheme="minorHAnsi"/>
          <w:sz w:val="24"/>
          <w:szCs w:val="24"/>
        </w:rPr>
        <w:t>Salary difference across genders</w:t>
      </w:r>
    </w:p>
    <w:p w14:paraId="34C72EBA" w14:textId="62A5E903" w:rsidR="009B4CB9" w:rsidRPr="002215B9" w:rsidRDefault="009B4CB9" w:rsidP="009B4CB9">
      <w:pPr>
        <w:rPr>
          <w:rFonts w:cstheme="minorHAnsi"/>
          <w:b w:val="0"/>
          <w:bCs/>
          <w:sz w:val="24"/>
          <w:szCs w:val="24"/>
        </w:rPr>
      </w:pPr>
      <w:r w:rsidRPr="002215B9">
        <w:rPr>
          <w:rFonts w:cstheme="minorHAnsi"/>
          <w:b w:val="0"/>
          <w:bCs/>
          <w:sz w:val="24"/>
          <w:szCs w:val="24"/>
        </w:rPr>
        <w:t xml:space="preserve">The graph shows the average salary per team with the table showing the difference in pay between genders across the teams. On average the salary across the genders </w:t>
      </w:r>
      <w:r w:rsidR="00185935" w:rsidRPr="002215B9">
        <w:rPr>
          <w:rFonts w:cstheme="minorHAnsi"/>
          <w:b w:val="0"/>
          <w:bCs/>
          <w:sz w:val="24"/>
          <w:szCs w:val="24"/>
        </w:rPr>
        <w:t>is</w:t>
      </w:r>
      <w:r w:rsidRPr="002215B9">
        <w:rPr>
          <w:rFonts w:cstheme="minorHAnsi"/>
          <w:b w:val="0"/>
          <w:bCs/>
          <w:sz w:val="24"/>
          <w:szCs w:val="24"/>
        </w:rPr>
        <w:t xml:space="preserve"> near equal, however, when looking at the data it is important to note that there are some roles within the team that have significantly different pay (</w:t>
      </w:r>
      <w:r w:rsidR="00E536D3" w:rsidRPr="002215B9">
        <w:rPr>
          <w:rFonts w:cstheme="minorHAnsi"/>
          <w:b w:val="0"/>
          <w:bCs/>
          <w:sz w:val="24"/>
          <w:szCs w:val="24"/>
        </w:rPr>
        <w:t>e.g.,</w:t>
      </w:r>
      <w:r w:rsidRPr="002215B9">
        <w:rPr>
          <w:rFonts w:cstheme="minorHAnsi"/>
          <w:b w:val="0"/>
          <w:bCs/>
          <w:sz w:val="24"/>
          <w:szCs w:val="24"/>
        </w:rPr>
        <w:t xml:space="preserve"> the Executive Assistant within the Directors Team), there is also a discrepancy in that the Greenspace team leader earns the same at the operatives</w:t>
      </w:r>
      <w:r w:rsidR="00185935">
        <w:rPr>
          <w:rFonts w:cstheme="minorHAnsi"/>
          <w:b w:val="0"/>
          <w:bCs/>
          <w:sz w:val="24"/>
          <w:szCs w:val="24"/>
        </w:rPr>
        <w:t xml:space="preserve"> within the same team</w:t>
      </w:r>
      <w:r w:rsidRPr="002215B9">
        <w:rPr>
          <w:rFonts w:cstheme="minorHAnsi"/>
          <w:b w:val="0"/>
          <w:bCs/>
          <w:sz w:val="24"/>
          <w:szCs w:val="24"/>
        </w:rPr>
        <w:t>.</w:t>
      </w:r>
    </w:p>
    <w:p w14:paraId="585862D2" w14:textId="77777777" w:rsidR="009B4CB9" w:rsidRDefault="009B4CB9" w:rsidP="009B4CB9">
      <w:pPr>
        <w:rPr>
          <w:rFonts w:cstheme="minorHAnsi"/>
          <w:sz w:val="24"/>
          <w:szCs w:val="24"/>
        </w:rPr>
      </w:pPr>
      <w:r w:rsidRPr="000F773C">
        <w:rPr>
          <w:rFonts w:cstheme="minorHAnsi"/>
          <w:noProof/>
          <w:sz w:val="24"/>
          <w:szCs w:val="24"/>
        </w:rPr>
        <w:drawing>
          <wp:inline distT="0" distB="0" distL="0" distR="0" wp14:anchorId="1EBAE8A1" wp14:editId="53B30BB0">
            <wp:extent cx="6286500" cy="3000375"/>
            <wp:effectExtent l="0" t="0" r="0" b="9525"/>
            <wp:docPr id="828242601" name="Chart 1">
              <a:extLst xmlns:a="http://schemas.openxmlformats.org/drawingml/2006/main">
                <a:ext uri="{FF2B5EF4-FFF2-40B4-BE49-F238E27FC236}">
                  <a16:creationId xmlns:a16="http://schemas.microsoft.com/office/drawing/2014/main" id="{76A22AF1-7105-9837-DA01-678E99F6AC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tbl>
      <w:tblPr>
        <w:tblW w:w="9943" w:type="dxa"/>
        <w:tblLayout w:type="fixed"/>
        <w:tblLook w:val="06A0" w:firstRow="1" w:lastRow="0" w:firstColumn="1" w:lastColumn="0" w:noHBand="1" w:noVBand="1"/>
      </w:tblPr>
      <w:tblGrid>
        <w:gridCol w:w="2833"/>
        <w:gridCol w:w="1804"/>
        <w:gridCol w:w="1608"/>
        <w:gridCol w:w="2046"/>
        <w:gridCol w:w="1652"/>
      </w:tblGrid>
      <w:tr w:rsidR="009B4CB9" w:rsidRPr="000F773C" w14:paraId="6EEA1FB3" w14:textId="77777777" w:rsidTr="00185935">
        <w:trPr>
          <w:trHeight w:val="298"/>
        </w:trPr>
        <w:tc>
          <w:tcPr>
            <w:tcW w:w="2833" w:type="dxa"/>
            <w:tcBorders>
              <w:top w:val="single" w:sz="4" w:space="0" w:color="0189F9" w:themeColor="accent1"/>
              <w:left w:val="single" w:sz="4" w:space="0" w:color="0189F9" w:themeColor="accent1"/>
              <w:bottom w:val="nil"/>
              <w:right w:val="nil"/>
            </w:tcBorders>
            <w:shd w:val="clear" w:color="auto" w:fill="0189F9" w:themeFill="accent1"/>
            <w:vAlign w:val="bottom"/>
          </w:tcPr>
          <w:p w14:paraId="51D3F68B"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Column1</w:t>
            </w:r>
          </w:p>
        </w:tc>
        <w:tc>
          <w:tcPr>
            <w:tcW w:w="1804" w:type="dxa"/>
            <w:tcBorders>
              <w:top w:val="single" w:sz="4" w:space="0" w:color="0189F9" w:themeColor="accent1"/>
              <w:left w:val="nil"/>
              <w:bottom w:val="nil"/>
              <w:right w:val="nil"/>
            </w:tcBorders>
            <w:shd w:val="clear" w:color="auto" w:fill="0189F9" w:themeFill="accent1"/>
            <w:vAlign w:val="bottom"/>
          </w:tcPr>
          <w:p w14:paraId="4BA60DAF"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 xml:space="preserve">Female Average Salary </w:t>
            </w:r>
          </w:p>
        </w:tc>
        <w:tc>
          <w:tcPr>
            <w:tcW w:w="1608" w:type="dxa"/>
            <w:tcBorders>
              <w:top w:val="single" w:sz="4" w:space="0" w:color="0189F9" w:themeColor="accent1"/>
              <w:left w:val="nil"/>
              <w:bottom w:val="nil"/>
              <w:right w:val="nil"/>
            </w:tcBorders>
            <w:shd w:val="clear" w:color="auto" w:fill="0189F9" w:themeFill="accent1"/>
            <w:vAlign w:val="bottom"/>
          </w:tcPr>
          <w:p w14:paraId="3C67CE96"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Male Average Salary</w:t>
            </w:r>
          </w:p>
        </w:tc>
        <w:tc>
          <w:tcPr>
            <w:tcW w:w="2046" w:type="dxa"/>
            <w:tcBorders>
              <w:top w:val="single" w:sz="4" w:space="0" w:color="0189F9" w:themeColor="accent1"/>
              <w:left w:val="nil"/>
              <w:bottom w:val="nil"/>
              <w:right w:val="nil"/>
            </w:tcBorders>
            <w:shd w:val="clear" w:color="auto" w:fill="0189F9" w:themeFill="accent1"/>
            <w:vAlign w:val="bottom"/>
          </w:tcPr>
          <w:p w14:paraId="756D2C6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Non-Binary Average Salary</w:t>
            </w:r>
          </w:p>
        </w:tc>
        <w:tc>
          <w:tcPr>
            <w:tcW w:w="1652" w:type="dxa"/>
            <w:tcBorders>
              <w:top w:val="single" w:sz="4" w:space="0" w:color="0189F9" w:themeColor="accent1"/>
              <w:left w:val="nil"/>
              <w:bottom w:val="nil"/>
              <w:right w:val="single" w:sz="4" w:space="0" w:color="0189F9" w:themeColor="accent1"/>
            </w:tcBorders>
            <w:shd w:val="clear" w:color="auto" w:fill="0189F9" w:themeFill="accent1"/>
            <w:vAlign w:val="bottom"/>
          </w:tcPr>
          <w:p w14:paraId="784E4CED" w14:textId="77777777" w:rsidR="009B4CB9" w:rsidRPr="000F773C" w:rsidRDefault="009B4CB9" w:rsidP="00763E2F">
            <w:pPr>
              <w:rPr>
                <w:rFonts w:cstheme="minorHAnsi"/>
                <w:sz w:val="24"/>
                <w:szCs w:val="24"/>
              </w:rPr>
            </w:pPr>
            <w:r w:rsidRPr="000F773C">
              <w:rPr>
                <w:rFonts w:cstheme="minorHAnsi"/>
                <w:bCs/>
                <w:color w:val="FFFFFF" w:themeColor="background1"/>
                <w:sz w:val="24"/>
                <w:szCs w:val="24"/>
              </w:rPr>
              <w:t>Average Team Salary</w:t>
            </w:r>
          </w:p>
        </w:tc>
      </w:tr>
      <w:tr w:rsidR="009B4CB9" w:rsidRPr="000F773C" w14:paraId="31E08C75"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26CEFCC2" w14:textId="77777777" w:rsidR="009B4CB9" w:rsidRPr="000F773C" w:rsidRDefault="009B4CB9" w:rsidP="00763E2F">
            <w:pPr>
              <w:rPr>
                <w:rFonts w:cstheme="minorHAnsi"/>
                <w:sz w:val="24"/>
                <w:szCs w:val="24"/>
              </w:rPr>
            </w:pPr>
            <w:r w:rsidRPr="000F773C">
              <w:rPr>
                <w:rFonts w:cstheme="minorHAnsi"/>
                <w:sz w:val="24"/>
                <w:szCs w:val="24"/>
              </w:rPr>
              <w:t>Business Services</w:t>
            </w:r>
          </w:p>
        </w:tc>
        <w:tc>
          <w:tcPr>
            <w:tcW w:w="1804" w:type="dxa"/>
            <w:tcBorders>
              <w:top w:val="single" w:sz="4" w:space="0" w:color="0189F9" w:themeColor="accent1"/>
              <w:left w:val="nil"/>
              <w:bottom w:val="nil"/>
              <w:right w:val="nil"/>
            </w:tcBorders>
            <w:vAlign w:val="bottom"/>
          </w:tcPr>
          <w:p w14:paraId="6DC35326" w14:textId="77777777" w:rsidR="009B4CB9" w:rsidRPr="000F773C" w:rsidRDefault="009B4CB9" w:rsidP="00763E2F">
            <w:pPr>
              <w:rPr>
                <w:rFonts w:cstheme="minorHAnsi"/>
                <w:sz w:val="24"/>
                <w:szCs w:val="24"/>
              </w:rPr>
            </w:pPr>
            <w:r w:rsidRPr="000F773C">
              <w:rPr>
                <w:rFonts w:cstheme="minorHAnsi"/>
                <w:sz w:val="24"/>
                <w:szCs w:val="24"/>
              </w:rPr>
              <w:t>£38,487.86</w:t>
            </w:r>
          </w:p>
        </w:tc>
        <w:tc>
          <w:tcPr>
            <w:tcW w:w="1608" w:type="dxa"/>
            <w:tcBorders>
              <w:top w:val="single" w:sz="4" w:space="0" w:color="0189F9" w:themeColor="accent1"/>
              <w:left w:val="nil"/>
              <w:bottom w:val="nil"/>
              <w:right w:val="nil"/>
            </w:tcBorders>
            <w:vAlign w:val="bottom"/>
          </w:tcPr>
          <w:p w14:paraId="7959CD3D" w14:textId="77777777" w:rsidR="009B4CB9" w:rsidRPr="000F773C" w:rsidRDefault="009B4CB9" w:rsidP="00763E2F">
            <w:pPr>
              <w:rPr>
                <w:rFonts w:cstheme="minorHAnsi"/>
                <w:sz w:val="24"/>
                <w:szCs w:val="24"/>
              </w:rPr>
            </w:pPr>
            <w:r w:rsidRPr="000F773C">
              <w:rPr>
                <w:rFonts w:cstheme="minorHAnsi"/>
                <w:sz w:val="24"/>
                <w:szCs w:val="24"/>
              </w:rPr>
              <w:t>£28,500.00</w:t>
            </w:r>
          </w:p>
        </w:tc>
        <w:tc>
          <w:tcPr>
            <w:tcW w:w="2046" w:type="dxa"/>
            <w:tcBorders>
              <w:top w:val="single" w:sz="4" w:space="0" w:color="0189F9" w:themeColor="accent1"/>
              <w:left w:val="nil"/>
              <w:bottom w:val="nil"/>
              <w:right w:val="nil"/>
            </w:tcBorders>
            <w:vAlign w:val="bottom"/>
          </w:tcPr>
          <w:p w14:paraId="0523A7DB" w14:textId="77777777" w:rsidR="009B4CB9" w:rsidRPr="000F773C" w:rsidRDefault="009B4CB9" w:rsidP="00763E2F">
            <w:pPr>
              <w:rPr>
                <w:rFonts w:cstheme="minorHAnsi"/>
                <w:sz w:val="24"/>
                <w:szCs w:val="24"/>
              </w:rPr>
            </w:pPr>
            <w:r w:rsidRPr="000F773C">
              <w:rPr>
                <w:rFonts w:cstheme="minorHAnsi"/>
                <w:sz w:val="24"/>
                <w:szCs w:val="24"/>
              </w:rPr>
              <w:t>£21,500.00</w:t>
            </w:r>
          </w:p>
        </w:tc>
        <w:tc>
          <w:tcPr>
            <w:tcW w:w="1652" w:type="dxa"/>
            <w:tcBorders>
              <w:top w:val="single" w:sz="4" w:space="0" w:color="0189F9" w:themeColor="accent1"/>
              <w:left w:val="nil"/>
              <w:bottom w:val="nil"/>
              <w:right w:val="single" w:sz="4" w:space="0" w:color="0189F9" w:themeColor="accent1"/>
            </w:tcBorders>
            <w:vAlign w:val="bottom"/>
          </w:tcPr>
          <w:p w14:paraId="43EB386D" w14:textId="77777777" w:rsidR="009B4CB9" w:rsidRPr="000F773C" w:rsidRDefault="009B4CB9" w:rsidP="00763E2F">
            <w:pPr>
              <w:rPr>
                <w:rFonts w:cstheme="minorHAnsi"/>
                <w:sz w:val="24"/>
                <w:szCs w:val="24"/>
              </w:rPr>
            </w:pPr>
            <w:r w:rsidRPr="000F773C">
              <w:rPr>
                <w:rFonts w:cstheme="minorHAnsi"/>
                <w:sz w:val="24"/>
                <w:szCs w:val="24"/>
              </w:rPr>
              <w:t>£35,490.56</w:t>
            </w:r>
          </w:p>
        </w:tc>
      </w:tr>
      <w:tr w:rsidR="009B4CB9" w:rsidRPr="000F773C" w14:paraId="4C6F4C4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E793CB3" w14:textId="77777777" w:rsidR="009B4CB9" w:rsidRPr="000F773C" w:rsidRDefault="009B4CB9" w:rsidP="00763E2F">
            <w:pPr>
              <w:rPr>
                <w:rFonts w:cstheme="minorHAnsi"/>
                <w:sz w:val="24"/>
                <w:szCs w:val="24"/>
              </w:rPr>
            </w:pPr>
            <w:r w:rsidRPr="000F773C">
              <w:rPr>
                <w:rFonts w:cstheme="minorHAnsi"/>
                <w:sz w:val="24"/>
                <w:szCs w:val="24"/>
              </w:rPr>
              <w:t>Community Engagement &amp; Partnerships</w:t>
            </w:r>
          </w:p>
        </w:tc>
        <w:tc>
          <w:tcPr>
            <w:tcW w:w="1804" w:type="dxa"/>
            <w:tcBorders>
              <w:top w:val="single" w:sz="4" w:space="0" w:color="0189F9" w:themeColor="accent1"/>
              <w:left w:val="nil"/>
              <w:bottom w:val="nil"/>
              <w:right w:val="nil"/>
            </w:tcBorders>
            <w:vAlign w:val="bottom"/>
          </w:tcPr>
          <w:p w14:paraId="5C1A4A7C" w14:textId="77777777" w:rsidR="009B4CB9" w:rsidRPr="000F773C" w:rsidRDefault="009B4CB9" w:rsidP="00763E2F">
            <w:pPr>
              <w:rPr>
                <w:rFonts w:cstheme="minorHAnsi"/>
                <w:sz w:val="24"/>
                <w:szCs w:val="24"/>
              </w:rPr>
            </w:pPr>
            <w:r w:rsidRPr="000F773C">
              <w:rPr>
                <w:rFonts w:cstheme="minorHAnsi"/>
                <w:sz w:val="24"/>
                <w:szCs w:val="24"/>
              </w:rPr>
              <w:t>£28,360.00</w:t>
            </w:r>
          </w:p>
        </w:tc>
        <w:tc>
          <w:tcPr>
            <w:tcW w:w="1608" w:type="dxa"/>
            <w:tcBorders>
              <w:top w:val="single" w:sz="4" w:space="0" w:color="0189F9" w:themeColor="accent1"/>
              <w:left w:val="nil"/>
              <w:bottom w:val="nil"/>
              <w:right w:val="nil"/>
            </w:tcBorders>
            <w:vAlign w:val="bottom"/>
          </w:tcPr>
          <w:p w14:paraId="77A85E5F"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11394ED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E931A92" w14:textId="77777777" w:rsidR="009B4CB9" w:rsidRPr="000F773C" w:rsidRDefault="009B4CB9" w:rsidP="00763E2F">
            <w:pPr>
              <w:rPr>
                <w:rFonts w:cstheme="minorHAnsi"/>
                <w:sz w:val="24"/>
                <w:szCs w:val="24"/>
              </w:rPr>
            </w:pPr>
            <w:r w:rsidRPr="000F773C">
              <w:rPr>
                <w:rFonts w:cstheme="minorHAnsi"/>
                <w:sz w:val="24"/>
                <w:szCs w:val="24"/>
              </w:rPr>
              <w:t>£27,328.57</w:t>
            </w:r>
          </w:p>
        </w:tc>
      </w:tr>
      <w:tr w:rsidR="009B4CB9" w:rsidRPr="000F773C" w14:paraId="0700BAF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4CDEF38" w14:textId="77777777" w:rsidR="009B4CB9" w:rsidRPr="000F773C" w:rsidRDefault="009B4CB9" w:rsidP="00763E2F">
            <w:pPr>
              <w:rPr>
                <w:rFonts w:cstheme="minorHAnsi"/>
                <w:sz w:val="24"/>
                <w:szCs w:val="24"/>
              </w:rPr>
            </w:pPr>
            <w:r w:rsidRPr="000F773C">
              <w:rPr>
                <w:rFonts w:cstheme="minorHAnsi"/>
                <w:sz w:val="24"/>
                <w:szCs w:val="24"/>
              </w:rPr>
              <w:t>Customer Services</w:t>
            </w:r>
          </w:p>
        </w:tc>
        <w:tc>
          <w:tcPr>
            <w:tcW w:w="1804" w:type="dxa"/>
            <w:tcBorders>
              <w:top w:val="single" w:sz="4" w:space="0" w:color="0189F9" w:themeColor="accent1"/>
              <w:left w:val="nil"/>
              <w:bottom w:val="nil"/>
              <w:right w:val="nil"/>
            </w:tcBorders>
            <w:vAlign w:val="bottom"/>
          </w:tcPr>
          <w:p w14:paraId="4B5F36B9" w14:textId="77777777" w:rsidR="009B4CB9" w:rsidRPr="000F773C" w:rsidRDefault="009B4CB9" w:rsidP="00763E2F">
            <w:pPr>
              <w:rPr>
                <w:rFonts w:cstheme="minorHAnsi"/>
                <w:sz w:val="24"/>
                <w:szCs w:val="24"/>
              </w:rPr>
            </w:pPr>
            <w:r w:rsidRPr="000F773C">
              <w:rPr>
                <w:rFonts w:cstheme="minorHAnsi"/>
                <w:sz w:val="24"/>
                <w:szCs w:val="24"/>
              </w:rPr>
              <w:t>£27,316.36</w:t>
            </w:r>
          </w:p>
        </w:tc>
        <w:tc>
          <w:tcPr>
            <w:tcW w:w="1608" w:type="dxa"/>
            <w:tcBorders>
              <w:top w:val="single" w:sz="4" w:space="0" w:color="0189F9" w:themeColor="accent1"/>
              <w:left w:val="nil"/>
              <w:bottom w:val="nil"/>
              <w:right w:val="nil"/>
            </w:tcBorders>
            <w:vAlign w:val="bottom"/>
          </w:tcPr>
          <w:p w14:paraId="1EC328F5" w14:textId="77777777" w:rsidR="009B4CB9" w:rsidRPr="000F773C" w:rsidRDefault="009B4CB9" w:rsidP="00763E2F">
            <w:pPr>
              <w:rPr>
                <w:rFonts w:cstheme="minorHAnsi"/>
                <w:sz w:val="24"/>
                <w:szCs w:val="24"/>
              </w:rPr>
            </w:pPr>
            <w:r w:rsidRPr="000F773C">
              <w:rPr>
                <w:rFonts w:cstheme="minorHAnsi"/>
                <w:sz w:val="24"/>
                <w:szCs w:val="24"/>
              </w:rPr>
              <w:t>£27,983.75</w:t>
            </w:r>
          </w:p>
        </w:tc>
        <w:tc>
          <w:tcPr>
            <w:tcW w:w="2046" w:type="dxa"/>
            <w:tcBorders>
              <w:top w:val="single" w:sz="4" w:space="0" w:color="0189F9" w:themeColor="accent1"/>
              <w:left w:val="nil"/>
              <w:bottom w:val="nil"/>
              <w:right w:val="nil"/>
            </w:tcBorders>
            <w:vAlign w:val="bottom"/>
          </w:tcPr>
          <w:p w14:paraId="4006F90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68B3F1A" w14:textId="77777777" w:rsidR="009B4CB9" w:rsidRPr="000F773C" w:rsidRDefault="009B4CB9" w:rsidP="00763E2F">
            <w:pPr>
              <w:rPr>
                <w:rFonts w:cstheme="minorHAnsi"/>
                <w:sz w:val="24"/>
                <w:szCs w:val="24"/>
              </w:rPr>
            </w:pPr>
            <w:r w:rsidRPr="000F773C">
              <w:rPr>
                <w:rFonts w:cstheme="minorHAnsi"/>
                <w:sz w:val="24"/>
                <w:szCs w:val="24"/>
              </w:rPr>
              <w:t>£27,494.33</w:t>
            </w:r>
          </w:p>
        </w:tc>
      </w:tr>
      <w:tr w:rsidR="009B4CB9" w:rsidRPr="000F773C" w14:paraId="08562432"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051A5" w14:textId="77777777" w:rsidR="009B4CB9" w:rsidRPr="000F773C" w:rsidRDefault="009B4CB9" w:rsidP="00763E2F">
            <w:pPr>
              <w:rPr>
                <w:rFonts w:cstheme="minorHAnsi"/>
                <w:sz w:val="24"/>
                <w:szCs w:val="24"/>
              </w:rPr>
            </w:pPr>
            <w:r w:rsidRPr="000F773C">
              <w:rPr>
                <w:rFonts w:cstheme="minorHAnsi"/>
                <w:sz w:val="24"/>
                <w:szCs w:val="24"/>
              </w:rPr>
              <w:lastRenderedPageBreak/>
              <w:t>Directors</w:t>
            </w:r>
          </w:p>
        </w:tc>
        <w:tc>
          <w:tcPr>
            <w:tcW w:w="1804" w:type="dxa"/>
            <w:tcBorders>
              <w:top w:val="single" w:sz="4" w:space="0" w:color="0189F9" w:themeColor="accent1"/>
              <w:left w:val="nil"/>
              <w:bottom w:val="nil"/>
              <w:right w:val="nil"/>
            </w:tcBorders>
            <w:vAlign w:val="bottom"/>
          </w:tcPr>
          <w:p w14:paraId="0718F339" w14:textId="77777777" w:rsidR="009B4CB9" w:rsidRPr="000F773C" w:rsidRDefault="009B4CB9" w:rsidP="00763E2F">
            <w:pPr>
              <w:rPr>
                <w:rFonts w:cstheme="minorHAnsi"/>
                <w:sz w:val="24"/>
                <w:szCs w:val="24"/>
              </w:rPr>
            </w:pPr>
            <w:r w:rsidRPr="000F773C">
              <w:rPr>
                <w:rFonts w:cstheme="minorHAnsi"/>
                <w:sz w:val="24"/>
                <w:szCs w:val="24"/>
              </w:rPr>
              <w:t>£92,613.75</w:t>
            </w:r>
          </w:p>
        </w:tc>
        <w:tc>
          <w:tcPr>
            <w:tcW w:w="1608" w:type="dxa"/>
            <w:tcBorders>
              <w:top w:val="single" w:sz="4" w:space="0" w:color="0189F9" w:themeColor="accent1"/>
              <w:left w:val="nil"/>
              <w:bottom w:val="nil"/>
              <w:right w:val="nil"/>
            </w:tcBorders>
            <w:vAlign w:val="bottom"/>
          </w:tcPr>
          <w:p w14:paraId="633781BC" w14:textId="77777777" w:rsidR="009B4CB9" w:rsidRPr="000F773C" w:rsidRDefault="009B4CB9" w:rsidP="00763E2F">
            <w:pPr>
              <w:rPr>
                <w:rFonts w:cstheme="minorHAnsi"/>
                <w:sz w:val="24"/>
                <w:szCs w:val="24"/>
              </w:rPr>
            </w:pPr>
            <w:r w:rsidRPr="000F773C">
              <w:rPr>
                <w:rFonts w:cstheme="minorHAnsi"/>
                <w:sz w:val="24"/>
                <w:szCs w:val="24"/>
              </w:rPr>
              <w:t>£98,500.00</w:t>
            </w:r>
          </w:p>
        </w:tc>
        <w:tc>
          <w:tcPr>
            <w:tcW w:w="2046" w:type="dxa"/>
            <w:tcBorders>
              <w:top w:val="single" w:sz="4" w:space="0" w:color="0189F9" w:themeColor="accent1"/>
              <w:left w:val="nil"/>
              <w:bottom w:val="nil"/>
              <w:right w:val="nil"/>
            </w:tcBorders>
            <w:vAlign w:val="bottom"/>
          </w:tcPr>
          <w:p w14:paraId="6378F3B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229CACF" w14:textId="77777777" w:rsidR="009B4CB9" w:rsidRPr="000F773C" w:rsidRDefault="009B4CB9" w:rsidP="00763E2F">
            <w:pPr>
              <w:rPr>
                <w:rFonts w:cstheme="minorHAnsi"/>
                <w:sz w:val="24"/>
                <w:szCs w:val="24"/>
              </w:rPr>
            </w:pPr>
            <w:r w:rsidRPr="000F773C">
              <w:rPr>
                <w:rFonts w:cstheme="minorHAnsi"/>
                <w:sz w:val="24"/>
                <w:szCs w:val="24"/>
              </w:rPr>
              <w:t>£93,791.00</w:t>
            </w:r>
          </w:p>
        </w:tc>
      </w:tr>
      <w:tr w:rsidR="009B4CB9" w:rsidRPr="000F773C" w14:paraId="275AFF0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BB74018" w14:textId="77777777" w:rsidR="009B4CB9" w:rsidRPr="000F773C" w:rsidRDefault="009B4CB9" w:rsidP="00763E2F">
            <w:pPr>
              <w:rPr>
                <w:rFonts w:cstheme="minorHAnsi"/>
                <w:sz w:val="24"/>
                <w:szCs w:val="24"/>
              </w:rPr>
            </w:pPr>
            <w:r w:rsidRPr="000F773C">
              <w:rPr>
                <w:rFonts w:cstheme="minorHAnsi"/>
                <w:sz w:val="24"/>
                <w:szCs w:val="24"/>
              </w:rPr>
              <w:t>Facilities</w:t>
            </w:r>
          </w:p>
        </w:tc>
        <w:tc>
          <w:tcPr>
            <w:tcW w:w="1804" w:type="dxa"/>
            <w:tcBorders>
              <w:top w:val="single" w:sz="4" w:space="0" w:color="0189F9" w:themeColor="accent1"/>
              <w:left w:val="nil"/>
              <w:bottom w:val="nil"/>
              <w:right w:val="nil"/>
            </w:tcBorders>
            <w:vAlign w:val="bottom"/>
          </w:tcPr>
          <w:p w14:paraId="7022BFD1" w14:textId="77777777" w:rsidR="009B4CB9" w:rsidRPr="000F773C" w:rsidRDefault="009B4CB9" w:rsidP="00763E2F">
            <w:pPr>
              <w:rPr>
                <w:rFonts w:cstheme="minorHAnsi"/>
                <w:sz w:val="24"/>
                <w:szCs w:val="24"/>
              </w:rPr>
            </w:pPr>
            <w:r w:rsidRPr="000F773C">
              <w:rPr>
                <w:rFonts w:cstheme="minorHAnsi"/>
                <w:sz w:val="24"/>
                <w:szCs w:val="24"/>
              </w:rPr>
              <w:t>£41,555.00</w:t>
            </w:r>
          </w:p>
        </w:tc>
        <w:tc>
          <w:tcPr>
            <w:tcW w:w="1608" w:type="dxa"/>
            <w:tcBorders>
              <w:top w:val="single" w:sz="4" w:space="0" w:color="0189F9" w:themeColor="accent1"/>
              <w:left w:val="nil"/>
              <w:bottom w:val="nil"/>
              <w:right w:val="nil"/>
            </w:tcBorders>
            <w:vAlign w:val="bottom"/>
          </w:tcPr>
          <w:p w14:paraId="0025B2BC" w14:textId="77777777" w:rsidR="009B4CB9" w:rsidRPr="000F773C" w:rsidRDefault="009B4CB9" w:rsidP="00763E2F">
            <w:pPr>
              <w:rPr>
                <w:rFonts w:cstheme="minorHAnsi"/>
                <w:sz w:val="24"/>
                <w:szCs w:val="24"/>
              </w:rPr>
            </w:pPr>
            <w:r w:rsidRPr="000F773C">
              <w:rPr>
                <w:rFonts w:cstheme="minorHAnsi"/>
                <w:sz w:val="24"/>
                <w:szCs w:val="24"/>
              </w:rPr>
              <w:t>£25,600.00</w:t>
            </w:r>
          </w:p>
        </w:tc>
        <w:tc>
          <w:tcPr>
            <w:tcW w:w="2046" w:type="dxa"/>
            <w:tcBorders>
              <w:top w:val="single" w:sz="4" w:space="0" w:color="0189F9" w:themeColor="accent1"/>
              <w:left w:val="nil"/>
              <w:bottom w:val="nil"/>
              <w:right w:val="nil"/>
            </w:tcBorders>
            <w:vAlign w:val="bottom"/>
          </w:tcPr>
          <w:p w14:paraId="414688E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9FDC428" w14:textId="77777777" w:rsidR="009B4CB9" w:rsidRPr="000F773C" w:rsidRDefault="009B4CB9" w:rsidP="00763E2F">
            <w:pPr>
              <w:rPr>
                <w:rFonts w:cstheme="minorHAnsi"/>
                <w:sz w:val="24"/>
                <w:szCs w:val="24"/>
              </w:rPr>
            </w:pPr>
            <w:r w:rsidRPr="000F773C">
              <w:rPr>
                <w:rFonts w:cstheme="minorHAnsi"/>
                <w:sz w:val="24"/>
                <w:szCs w:val="24"/>
              </w:rPr>
              <w:t>£54,355.00</w:t>
            </w:r>
          </w:p>
        </w:tc>
      </w:tr>
      <w:tr w:rsidR="009B4CB9" w:rsidRPr="000F773C" w14:paraId="0AB1D20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8F6C134" w14:textId="77777777" w:rsidR="009B4CB9" w:rsidRPr="000F773C" w:rsidRDefault="009B4CB9" w:rsidP="00763E2F">
            <w:pPr>
              <w:rPr>
                <w:rFonts w:cstheme="minorHAnsi"/>
                <w:sz w:val="24"/>
                <w:szCs w:val="24"/>
              </w:rPr>
            </w:pPr>
            <w:r w:rsidRPr="000F773C">
              <w:rPr>
                <w:rFonts w:cstheme="minorHAnsi"/>
                <w:sz w:val="24"/>
                <w:szCs w:val="24"/>
              </w:rPr>
              <w:t>Finance</w:t>
            </w:r>
          </w:p>
        </w:tc>
        <w:tc>
          <w:tcPr>
            <w:tcW w:w="1804" w:type="dxa"/>
            <w:tcBorders>
              <w:top w:val="single" w:sz="4" w:space="0" w:color="0189F9" w:themeColor="accent1"/>
              <w:left w:val="nil"/>
              <w:bottom w:val="nil"/>
              <w:right w:val="nil"/>
            </w:tcBorders>
            <w:vAlign w:val="bottom"/>
          </w:tcPr>
          <w:p w14:paraId="5D5EC5ED" w14:textId="77777777" w:rsidR="009B4CB9" w:rsidRPr="000F773C" w:rsidRDefault="009B4CB9" w:rsidP="00763E2F">
            <w:pPr>
              <w:rPr>
                <w:rFonts w:cstheme="minorHAnsi"/>
                <w:sz w:val="24"/>
                <w:szCs w:val="24"/>
              </w:rPr>
            </w:pPr>
            <w:r w:rsidRPr="000F773C">
              <w:rPr>
                <w:rFonts w:cstheme="minorHAnsi"/>
                <w:sz w:val="24"/>
                <w:szCs w:val="24"/>
              </w:rPr>
              <w:t>£30,415.00</w:t>
            </w:r>
          </w:p>
        </w:tc>
        <w:tc>
          <w:tcPr>
            <w:tcW w:w="1608" w:type="dxa"/>
            <w:tcBorders>
              <w:top w:val="single" w:sz="4" w:space="0" w:color="0189F9" w:themeColor="accent1"/>
              <w:left w:val="nil"/>
              <w:bottom w:val="nil"/>
              <w:right w:val="nil"/>
            </w:tcBorders>
            <w:vAlign w:val="bottom"/>
          </w:tcPr>
          <w:p w14:paraId="17DBED5E" w14:textId="77777777" w:rsidR="009B4CB9" w:rsidRPr="000F773C" w:rsidRDefault="009B4CB9" w:rsidP="00763E2F">
            <w:pPr>
              <w:rPr>
                <w:rFonts w:cstheme="minorHAnsi"/>
                <w:sz w:val="24"/>
                <w:szCs w:val="24"/>
              </w:rPr>
            </w:pPr>
            <w:r w:rsidRPr="000F773C">
              <w:rPr>
                <w:rFonts w:cstheme="minorHAnsi"/>
                <w:sz w:val="24"/>
                <w:szCs w:val="24"/>
              </w:rPr>
              <w:t>£38,049.29</w:t>
            </w:r>
          </w:p>
        </w:tc>
        <w:tc>
          <w:tcPr>
            <w:tcW w:w="2046" w:type="dxa"/>
            <w:tcBorders>
              <w:top w:val="single" w:sz="4" w:space="0" w:color="0189F9" w:themeColor="accent1"/>
              <w:left w:val="nil"/>
              <w:bottom w:val="nil"/>
              <w:right w:val="nil"/>
            </w:tcBorders>
            <w:vAlign w:val="bottom"/>
          </w:tcPr>
          <w:p w14:paraId="6B2DE19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33A79B" w14:textId="77777777" w:rsidR="009B4CB9" w:rsidRPr="000F773C" w:rsidRDefault="009B4CB9" w:rsidP="00763E2F">
            <w:pPr>
              <w:rPr>
                <w:rFonts w:cstheme="minorHAnsi"/>
                <w:sz w:val="24"/>
                <w:szCs w:val="24"/>
              </w:rPr>
            </w:pPr>
            <w:r w:rsidRPr="000F773C">
              <w:rPr>
                <w:rFonts w:cstheme="minorHAnsi"/>
                <w:sz w:val="24"/>
                <w:szCs w:val="24"/>
              </w:rPr>
              <w:t>£35,759.00</w:t>
            </w:r>
          </w:p>
        </w:tc>
      </w:tr>
      <w:tr w:rsidR="009B4CB9" w:rsidRPr="000F773C" w14:paraId="61AB99D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2D345E2" w14:textId="77777777" w:rsidR="009B4CB9" w:rsidRPr="000F773C" w:rsidRDefault="009B4CB9" w:rsidP="00763E2F">
            <w:pPr>
              <w:rPr>
                <w:rFonts w:cstheme="minorHAnsi"/>
                <w:sz w:val="24"/>
                <w:szCs w:val="24"/>
              </w:rPr>
            </w:pPr>
            <w:r w:rsidRPr="000F773C">
              <w:rPr>
                <w:rFonts w:cstheme="minorHAnsi"/>
                <w:sz w:val="24"/>
                <w:szCs w:val="24"/>
              </w:rPr>
              <w:t>Governance</w:t>
            </w:r>
          </w:p>
        </w:tc>
        <w:tc>
          <w:tcPr>
            <w:tcW w:w="1804" w:type="dxa"/>
            <w:tcBorders>
              <w:top w:val="single" w:sz="4" w:space="0" w:color="0189F9" w:themeColor="accent1"/>
              <w:left w:val="nil"/>
              <w:bottom w:val="nil"/>
              <w:right w:val="nil"/>
            </w:tcBorders>
            <w:vAlign w:val="bottom"/>
          </w:tcPr>
          <w:p w14:paraId="5E2CEC28" w14:textId="77777777" w:rsidR="009B4CB9" w:rsidRPr="000F773C" w:rsidRDefault="009B4CB9" w:rsidP="00763E2F">
            <w:pPr>
              <w:rPr>
                <w:rFonts w:cstheme="minorHAnsi"/>
                <w:sz w:val="24"/>
                <w:szCs w:val="24"/>
              </w:rPr>
            </w:pPr>
            <w:r w:rsidRPr="000F773C">
              <w:rPr>
                <w:rFonts w:cstheme="minorHAnsi"/>
                <w:sz w:val="24"/>
                <w:szCs w:val="24"/>
              </w:rPr>
              <w:t>£25,500.00</w:t>
            </w:r>
          </w:p>
        </w:tc>
        <w:tc>
          <w:tcPr>
            <w:tcW w:w="1608" w:type="dxa"/>
            <w:tcBorders>
              <w:top w:val="single" w:sz="4" w:space="0" w:color="0189F9" w:themeColor="accent1"/>
              <w:left w:val="nil"/>
              <w:bottom w:val="nil"/>
              <w:right w:val="nil"/>
            </w:tcBorders>
            <w:vAlign w:val="bottom"/>
          </w:tcPr>
          <w:p w14:paraId="7C6C9A70" w14:textId="77777777" w:rsidR="009B4CB9" w:rsidRPr="000F773C" w:rsidRDefault="009B4CB9" w:rsidP="00763E2F">
            <w:pPr>
              <w:rPr>
                <w:rFonts w:cstheme="minorHAnsi"/>
                <w:sz w:val="24"/>
                <w:szCs w:val="24"/>
              </w:rPr>
            </w:pPr>
            <w:r w:rsidRPr="000F773C">
              <w:rPr>
                <w:rFonts w:cstheme="minorHAnsi"/>
                <w:sz w:val="24"/>
                <w:szCs w:val="24"/>
              </w:rPr>
              <w:t>£34,750.00</w:t>
            </w:r>
          </w:p>
        </w:tc>
        <w:tc>
          <w:tcPr>
            <w:tcW w:w="2046" w:type="dxa"/>
            <w:tcBorders>
              <w:top w:val="single" w:sz="4" w:space="0" w:color="0189F9" w:themeColor="accent1"/>
              <w:left w:val="nil"/>
              <w:bottom w:val="nil"/>
              <w:right w:val="nil"/>
            </w:tcBorders>
            <w:vAlign w:val="bottom"/>
          </w:tcPr>
          <w:p w14:paraId="6D6DA7B5"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2C7AFAF" w14:textId="77777777" w:rsidR="009B4CB9" w:rsidRPr="000F773C" w:rsidRDefault="009B4CB9" w:rsidP="00763E2F">
            <w:pPr>
              <w:rPr>
                <w:rFonts w:cstheme="minorHAnsi"/>
                <w:sz w:val="24"/>
                <w:szCs w:val="24"/>
              </w:rPr>
            </w:pPr>
            <w:r w:rsidRPr="000F773C">
              <w:rPr>
                <w:rFonts w:cstheme="minorHAnsi"/>
                <w:sz w:val="24"/>
                <w:szCs w:val="24"/>
              </w:rPr>
              <w:t>£31,666.00</w:t>
            </w:r>
          </w:p>
        </w:tc>
      </w:tr>
      <w:tr w:rsidR="009B4CB9" w:rsidRPr="000F773C" w14:paraId="54404EA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0F3917E9" w14:textId="77777777" w:rsidR="009B4CB9" w:rsidRPr="000F773C" w:rsidRDefault="009B4CB9" w:rsidP="00763E2F">
            <w:pPr>
              <w:rPr>
                <w:rFonts w:cstheme="minorHAnsi"/>
                <w:sz w:val="24"/>
                <w:szCs w:val="24"/>
              </w:rPr>
            </w:pPr>
            <w:r w:rsidRPr="000F773C">
              <w:rPr>
                <w:rFonts w:cstheme="minorHAnsi"/>
                <w:sz w:val="24"/>
                <w:szCs w:val="24"/>
              </w:rPr>
              <w:t>Green Spaces</w:t>
            </w:r>
          </w:p>
        </w:tc>
        <w:tc>
          <w:tcPr>
            <w:tcW w:w="1804" w:type="dxa"/>
            <w:tcBorders>
              <w:top w:val="single" w:sz="4" w:space="0" w:color="0189F9" w:themeColor="accent1"/>
              <w:left w:val="nil"/>
              <w:bottom w:val="nil"/>
              <w:right w:val="nil"/>
            </w:tcBorders>
            <w:vAlign w:val="bottom"/>
          </w:tcPr>
          <w:p w14:paraId="1C56FA79" w14:textId="77777777" w:rsidR="009B4CB9" w:rsidRPr="000F773C" w:rsidRDefault="009B4CB9" w:rsidP="00763E2F">
            <w:pPr>
              <w:rPr>
                <w:rFonts w:cstheme="minorHAnsi"/>
                <w:sz w:val="24"/>
                <w:szCs w:val="24"/>
              </w:rPr>
            </w:pPr>
            <w:r w:rsidRPr="000F773C">
              <w:rPr>
                <w:rFonts w:cstheme="minorHAnsi"/>
                <w:sz w:val="24"/>
                <w:szCs w:val="24"/>
              </w:rPr>
              <w:t>£21,030.00</w:t>
            </w:r>
          </w:p>
        </w:tc>
        <w:tc>
          <w:tcPr>
            <w:tcW w:w="1608" w:type="dxa"/>
            <w:tcBorders>
              <w:top w:val="single" w:sz="4" w:space="0" w:color="0189F9" w:themeColor="accent1"/>
              <w:left w:val="nil"/>
              <w:bottom w:val="nil"/>
              <w:right w:val="nil"/>
            </w:tcBorders>
            <w:vAlign w:val="bottom"/>
          </w:tcPr>
          <w:p w14:paraId="4FD3A99B" w14:textId="77777777" w:rsidR="009B4CB9" w:rsidRPr="000F773C" w:rsidRDefault="009B4CB9" w:rsidP="00763E2F">
            <w:pPr>
              <w:rPr>
                <w:rFonts w:cstheme="minorHAnsi"/>
                <w:sz w:val="24"/>
                <w:szCs w:val="24"/>
              </w:rPr>
            </w:pPr>
            <w:r w:rsidRPr="000F773C">
              <w:rPr>
                <w:rFonts w:cstheme="minorHAnsi"/>
                <w:sz w:val="24"/>
                <w:szCs w:val="24"/>
              </w:rPr>
              <w:t>£21,030.00</w:t>
            </w:r>
          </w:p>
        </w:tc>
        <w:tc>
          <w:tcPr>
            <w:tcW w:w="2046" w:type="dxa"/>
            <w:tcBorders>
              <w:top w:val="single" w:sz="4" w:space="0" w:color="0189F9" w:themeColor="accent1"/>
              <w:left w:val="nil"/>
              <w:bottom w:val="nil"/>
              <w:right w:val="nil"/>
            </w:tcBorders>
            <w:vAlign w:val="bottom"/>
          </w:tcPr>
          <w:p w14:paraId="061E7B40"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A6AF4DB" w14:textId="77777777" w:rsidR="009B4CB9" w:rsidRPr="000F773C" w:rsidRDefault="009B4CB9" w:rsidP="00763E2F">
            <w:pPr>
              <w:rPr>
                <w:rFonts w:cstheme="minorHAnsi"/>
                <w:sz w:val="24"/>
                <w:szCs w:val="24"/>
              </w:rPr>
            </w:pPr>
            <w:r w:rsidRPr="000F773C">
              <w:rPr>
                <w:rFonts w:cstheme="minorHAnsi"/>
                <w:sz w:val="24"/>
                <w:szCs w:val="24"/>
              </w:rPr>
              <w:t>£21,030.00</w:t>
            </w:r>
          </w:p>
        </w:tc>
      </w:tr>
      <w:tr w:rsidR="009B4CB9" w:rsidRPr="000F773C" w14:paraId="5FCC27A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2160F05" w14:textId="77777777" w:rsidR="009B4CB9" w:rsidRPr="000F773C" w:rsidRDefault="009B4CB9" w:rsidP="00763E2F">
            <w:pPr>
              <w:rPr>
                <w:rFonts w:cstheme="minorHAnsi"/>
                <w:sz w:val="24"/>
                <w:szCs w:val="24"/>
              </w:rPr>
            </w:pPr>
            <w:r w:rsidRPr="000F773C">
              <w:rPr>
                <w:rFonts w:cstheme="minorHAnsi"/>
                <w:sz w:val="24"/>
                <w:szCs w:val="24"/>
              </w:rPr>
              <w:t>Housing</w:t>
            </w:r>
          </w:p>
        </w:tc>
        <w:tc>
          <w:tcPr>
            <w:tcW w:w="1804" w:type="dxa"/>
            <w:tcBorders>
              <w:top w:val="single" w:sz="4" w:space="0" w:color="0189F9" w:themeColor="accent1"/>
              <w:left w:val="nil"/>
              <w:bottom w:val="nil"/>
              <w:right w:val="nil"/>
            </w:tcBorders>
            <w:vAlign w:val="bottom"/>
          </w:tcPr>
          <w:p w14:paraId="634B0F0D" w14:textId="77777777" w:rsidR="009B4CB9" w:rsidRPr="000F773C" w:rsidRDefault="009B4CB9" w:rsidP="00763E2F">
            <w:pPr>
              <w:rPr>
                <w:rFonts w:cstheme="minorHAnsi"/>
                <w:sz w:val="24"/>
                <w:szCs w:val="24"/>
              </w:rPr>
            </w:pPr>
            <w:r w:rsidRPr="000F773C">
              <w:rPr>
                <w:rFonts w:cstheme="minorHAnsi"/>
                <w:sz w:val="24"/>
                <w:szCs w:val="24"/>
              </w:rPr>
              <w:t>£29,892.86</w:t>
            </w:r>
          </w:p>
        </w:tc>
        <w:tc>
          <w:tcPr>
            <w:tcW w:w="1608" w:type="dxa"/>
            <w:tcBorders>
              <w:top w:val="single" w:sz="4" w:space="0" w:color="0189F9" w:themeColor="accent1"/>
              <w:left w:val="nil"/>
              <w:bottom w:val="nil"/>
              <w:right w:val="nil"/>
            </w:tcBorders>
            <w:vAlign w:val="bottom"/>
          </w:tcPr>
          <w:p w14:paraId="518D5690" w14:textId="77777777" w:rsidR="009B4CB9" w:rsidRPr="000F773C" w:rsidRDefault="009B4CB9" w:rsidP="00763E2F">
            <w:pPr>
              <w:rPr>
                <w:rFonts w:cstheme="minorHAnsi"/>
                <w:sz w:val="24"/>
                <w:szCs w:val="24"/>
              </w:rPr>
            </w:pPr>
            <w:r w:rsidRPr="000F773C">
              <w:rPr>
                <w:rFonts w:cstheme="minorHAnsi"/>
                <w:sz w:val="24"/>
                <w:szCs w:val="24"/>
              </w:rPr>
              <w:t>£31,250.00</w:t>
            </w:r>
          </w:p>
        </w:tc>
        <w:tc>
          <w:tcPr>
            <w:tcW w:w="2046" w:type="dxa"/>
            <w:tcBorders>
              <w:top w:val="single" w:sz="4" w:space="0" w:color="0189F9" w:themeColor="accent1"/>
              <w:left w:val="nil"/>
              <w:bottom w:val="nil"/>
              <w:right w:val="nil"/>
            </w:tcBorders>
            <w:vAlign w:val="bottom"/>
          </w:tcPr>
          <w:p w14:paraId="363EC148"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089C15F" w14:textId="77777777" w:rsidR="009B4CB9" w:rsidRPr="000F773C" w:rsidRDefault="009B4CB9" w:rsidP="00763E2F">
            <w:pPr>
              <w:rPr>
                <w:rFonts w:cstheme="minorHAnsi"/>
                <w:sz w:val="24"/>
                <w:szCs w:val="24"/>
              </w:rPr>
            </w:pPr>
            <w:r w:rsidRPr="000F773C">
              <w:rPr>
                <w:rFonts w:cstheme="minorHAnsi"/>
                <w:sz w:val="24"/>
                <w:szCs w:val="24"/>
              </w:rPr>
              <w:t>£30,194.44</w:t>
            </w:r>
          </w:p>
        </w:tc>
      </w:tr>
      <w:tr w:rsidR="009B4CB9" w:rsidRPr="000F773C" w14:paraId="559A1417"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61A698B" w14:textId="77777777" w:rsidR="009B4CB9" w:rsidRPr="000F773C" w:rsidRDefault="009B4CB9" w:rsidP="00763E2F">
            <w:pPr>
              <w:rPr>
                <w:rFonts w:cstheme="minorHAnsi"/>
                <w:sz w:val="24"/>
                <w:szCs w:val="24"/>
              </w:rPr>
            </w:pPr>
            <w:r w:rsidRPr="000F773C">
              <w:rPr>
                <w:rFonts w:cstheme="minorHAnsi"/>
                <w:sz w:val="24"/>
                <w:szCs w:val="24"/>
              </w:rPr>
              <w:t>Income Team</w:t>
            </w:r>
          </w:p>
        </w:tc>
        <w:tc>
          <w:tcPr>
            <w:tcW w:w="1804" w:type="dxa"/>
            <w:tcBorders>
              <w:top w:val="single" w:sz="4" w:space="0" w:color="0189F9" w:themeColor="accent1"/>
              <w:left w:val="nil"/>
              <w:bottom w:val="nil"/>
              <w:right w:val="nil"/>
            </w:tcBorders>
            <w:vAlign w:val="bottom"/>
          </w:tcPr>
          <w:p w14:paraId="2E4FC999" w14:textId="77777777" w:rsidR="009B4CB9" w:rsidRPr="000F773C" w:rsidRDefault="009B4CB9" w:rsidP="00763E2F">
            <w:pPr>
              <w:rPr>
                <w:rFonts w:cstheme="minorHAnsi"/>
                <w:sz w:val="24"/>
                <w:szCs w:val="24"/>
              </w:rPr>
            </w:pPr>
            <w:r w:rsidRPr="000F773C">
              <w:rPr>
                <w:rFonts w:cstheme="minorHAnsi"/>
                <w:sz w:val="24"/>
                <w:szCs w:val="24"/>
              </w:rPr>
              <w:t>£27,395.00</w:t>
            </w:r>
          </w:p>
        </w:tc>
        <w:tc>
          <w:tcPr>
            <w:tcW w:w="1608" w:type="dxa"/>
            <w:tcBorders>
              <w:top w:val="single" w:sz="4" w:space="0" w:color="0189F9" w:themeColor="accent1"/>
              <w:left w:val="nil"/>
              <w:bottom w:val="nil"/>
              <w:right w:val="nil"/>
            </w:tcBorders>
            <w:vAlign w:val="bottom"/>
          </w:tcPr>
          <w:p w14:paraId="45F5ACBA" w14:textId="77777777" w:rsidR="009B4CB9" w:rsidRPr="000F773C" w:rsidRDefault="009B4CB9" w:rsidP="00763E2F">
            <w:pPr>
              <w:rPr>
                <w:rFonts w:cstheme="minorHAnsi"/>
                <w:sz w:val="24"/>
                <w:szCs w:val="24"/>
              </w:rPr>
            </w:pPr>
            <w:r w:rsidRPr="000F773C">
              <w:rPr>
                <w:rFonts w:cstheme="minorHAnsi"/>
                <w:sz w:val="24"/>
                <w:szCs w:val="24"/>
              </w:rPr>
              <w:t>£33,663.33</w:t>
            </w:r>
          </w:p>
        </w:tc>
        <w:tc>
          <w:tcPr>
            <w:tcW w:w="2046" w:type="dxa"/>
            <w:tcBorders>
              <w:top w:val="single" w:sz="4" w:space="0" w:color="0189F9" w:themeColor="accent1"/>
              <w:left w:val="nil"/>
              <w:bottom w:val="nil"/>
              <w:right w:val="nil"/>
            </w:tcBorders>
            <w:vAlign w:val="bottom"/>
          </w:tcPr>
          <w:p w14:paraId="7CF0339C"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25F8D1EC" w14:textId="77777777" w:rsidR="009B4CB9" w:rsidRPr="000F773C" w:rsidRDefault="009B4CB9" w:rsidP="00763E2F">
            <w:pPr>
              <w:rPr>
                <w:rFonts w:cstheme="minorHAnsi"/>
                <w:sz w:val="24"/>
                <w:szCs w:val="24"/>
              </w:rPr>
            </w:pPr>
            <w:r w:rsidRPr="000F773C">
              <w:rPr>
                <w:rFonts w:cstheme="minorHAnsi"/>
                <w:sz w:val="24"/>
                <w:szCs w:val="24"/>
              </w:rPr>
              <w:t>£30,364.21</w:t>
            </w:r>
          </w:p>
        </w:tc>
      </w:tr>
      <w:tr w:rsidR="009B4CB9" w:rsidRPr="000F773C" w14:paraId="2421E8C6"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3018987" w14:textId="77777777" w:rsidR="009B4CB9" w:rsidRPr="000F773C" w:rsidRDefault="009B4CB9" w:rsidP="00763E2F">
            <w:pPr>
              <w:rPr>
                <w:rFonts w:cstheme="minorHAnsi"/>
                <w:sz w:val="24"/>
                <w:szCs w:val="24"/>
              </w:rPr>
            </w:pPr>
            <w:r w:rsidRPr="000F773C">
              <w:rPr>
                <w:rFonts w:cstheme="minorHAnsi"/>
                <w:sz w:val="24"/>
                <w:szCs w:val="24"/>
              </w:rPr>
              <w:t>IT</w:t>
            </w:r>
          </w:p>
        </w:tc>
        <w:tc>
          <w:tcPr>
            <w:tcW w:w="1804" w:type="dxa"/>
            <w:tcBorders>
              <w:top w:val="single" w:sz="4" w:space="0" w:color="0189F9" w:themeColor="accent1"/>
              <w:left w:val="nil"/>
              <w:bottom w:val="nil"/>
              <w:right w:val="nil"/>
            </w:tcBorders>
            <w:vAlign w:val="bottom"/>
          </w:tcPr>
          <w:p w14:paraId="3D05CB59" w14:textId="77777777" w:rsidR="009B4CB9" w:rsidRPr="000F773C" w:rsidRDefault="009B4CB9" w:rsidP="00763E2F">
            <w:pPr>
              <w:rPr>
                <w:rFonts w:cstheme="minorHAnsi"/>
                <w:sz w:val="24"/>
                <w:szCs w:val="24"/>
              </w:rPr>
            </w:pPr>
            <w:r w:rsidRPr="000F773C">
              <w:rPr>
                <w:rFonts w:cstheme="minorHAnsi"/>
                <w:sz w:val="24"/>
                <w:szCs w:val="24"/>
              </w:rPr>
              <w:t>£48,966.67</w:t>
            </w:r>
          </w:p>
        </w:tc>
        <w:tc>
          <w:tcPr>
            <w:tcW w:w="1608" w:type="dxa"/>
            <w:tcBorders>
              <w:top w:val="single" w:sz="4" w:space="0" w:color="0189F9" w:themeColor="accent1"/>
              <w:left w:val="nil"/>
              <w:bottom w:val="nil"/>
              <w:right w:val="nil"/>
            </w:tcBorders>
            <w:vAlign w:val="bottom"/>
          </w:tcPr>
          <w:p w14:paraId="2256DDDD" w14:textId="77777777" w:rsidR="009B4CB9" w:rsidRPr="000F773C" w:rsidRDefault="009B4CB9" w:rsidP="00763E2F">
            <w:pPr>
              <w:rPr>
                <w:rFonts w:cstheme="minorHAnsi"/>
                <w:sz w:val="24"/>
                <w:szCs w:val="24"/>
              </w:rPr>
            </w:pPr>
            <w:r w:rsidRPr="000F773C">
              <w:rPr>
                <w:rFonts w:cstheme="minorHAnsi"/>
                <w:sz w:val="24"/>
                <w:szCs w:val="24"/>
              </w:rPr>
              <w:t>£35,166.67</w:t>
            </w:r>
          </w:p>
        </w:tc>
        <w:tc>
          <w:tcPr>
            <w:tcW w:w="2046" w:type="dxa"/>
            <w:tcBorders>
              <w:top w:val="single" w:sz="4" w:space="0" w:color="0189F9" w:themeColor="accent1"/>
              <w:left w:val="nil"/>
              <w:bottom w:val="nil"/>
              <w:right w:val="nil"/>
            </w:tcBorders>
            <w:vAlign w:val="bottom"/>
          </w:tcPr>
          <w:p w14:paraId="798A3A87"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46F445AD" w14:textId="77777777" w:rsidR="009B4CB9" w:rsidRPr="000F773C" w:rsidRDefault="009B4CB9" w:rsidP="00763E2F">
            <w:pPr>
              <w:rPr>
                <w:rFonts w:cstheme="minorHAnsi"/>
                <w:sz w:val="24"/>
                <w:szCs w:val="24"/>
              </w:rPr>
            </w:pPr>
            <w:r w:rsidRPr="000F773C">
              <w:rPr>
                <w:rFonts w:cstheme="minorHAnsi"/>
                <w:sz w:val="24"/>
                <w:szCs w:val="24"/>
              </w:rPr>
              <w:t>£39,766.67</w:t>
            </w:r>
          </w:p>
        </w:tc>
      </w:tr>
      <w:tr w:rsidR="009B4CB9" w:rsidRPr="000F773C" w14:paraId="1F4E1B99"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3EBAF20" w14:textId="77777777" w:rsidR="009B4CB9" w:rsidRPr="000F773C" w:rsidRDefault="009B4CB9" w:rsidP="00763E2F">
            <w:pPr>
              <w:rPr>
                <w:rFonts w:cstheme="minorHAnsi"/>
                <w:sz w:val="24"/>
                <w:szCs w:val="24"/>
              </w:rPr>
            </w:pPr>
            <w:r w:rsidRPr="000F773C">
              <w:rPr>
                <w:rFonts w:cstheme="minorHAnsi"/>
                <w:sz w:val="24"/>
                <w:szCs w:val="24"/>
              </w:rPr>
              <w:t xml:space="preserve">Lettings </w:t>
            </w:r>
          </w:p>
        </w:tc>
        <w:tc>
          <w:tcPr>
            <w:tcW w:w="1804" w:type="dxa"/>
            <w:tcBorders>
              <w:top w:val="single" w:sz="4" w:space="0" w:color="0189F9" w:themeColor="accent1"/>
              <w:left w:val="nil"/>
              <w:bottom w:val="nil"/>
              <w:right w:val="nil"/>
            </w:tcBorders>
            <w:vAlign w:val="bottom"/>
          </w:tcPr>
          <w:p w14:paraId="43AA2522" w14:textId="77777777" w:rsidR="009B4CB9" w:rsidRPr="000F773C" w:rsidRDefault="009B4CB9" w:rsidP="00763E2F">
            <w:pPr>
              <w:rPr>
                <w:rFonts w:cstheme="minorHAnsi"/>
                <w:sz w:val="24"/>
                <w:szCs w:val="24"/>
              </w:rPr>
            </w:pPr>
            <w:r w:rsidRPr="000F773C">
              <w:rPr>
                <w:rFonts w:cstheme="minorHAnsi"/>
                <w:sz w:val="24"/>
                <w:szCs w:val="24"/>
              </w:rPr>
              <w:t>£29,470.00</w:t>
            </w:r>
          </w:p>
        </w:tc>
        <w:tc>
          <w:tcPr>
            <w:tcW w:w="1608" w:type="dxa"/>
            <w:tcBorders>
              <w:top w:val="single" w:sz="4" w:space="0" w:color="0189F9" w:themeColor="accent1"/>
              <w:left w:val="nil"/>
              <w:bottom w:val="nil"/>
              <w:right w:val="nil"/>
            </w:tcBorders>
            <w:vAlign w:val="bottom"/>
          </w:tcPr>
          <w:p w14:paraId="715F6044" w14:textId="77777777" w:rsidR="009B4CB9" w:rsidRPr="000F773C" w:rsidRDefault="009B4CB9" w:rsidP="00763E2F">
            <w:pPr>
              <w:rPr>
                <w:rFonts w:cstheme="minorHAnsi"/>
                <w:sz w:val="24"/>
                <w:szCs w:val="24"/>
              </w:rPr>
            </w:pPr>
            <w:r w:rsidRPr="000F773C">
              <w:rPr>
                <w:rFonts w:cstheme="minorHAnsi"/>
                <w:sz w:val="24"/>
                <w:szCs w:val="24"/>
              </w:rPr>
              <w:t>£25,860.00</w:t>
            </w:r>
          </w:p>
        </w:tc>
        <w:tc>
          <w:tcPr>
            <w:tcW w:w="2046" w:type="dxa"/>
            <w:tcBorders>
              <w:top w:val="single" w:sz="4" w:space="0" w:color="0189F9" w:themeColor="accent1"/>
              <w:left w:val="nil"/>
              <w:bottom w:val="nil"/>
              <w:right w:val="nil"/>
            </w:tcBorders>
            <w:vAlign w:val="bottom"/>
          </w:tcPr>
          <w:p w14:paraId="72FD0583"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FC979AF" w14:textId="77777777" w:rsidR="009B4CB9" w:rsidRPr="000F773C" w:rsidRDefault="009B4CB9" w:rsidP="00763E2F">
            <w:pPr>
              <w:rPr>
                <w:rFonts w:cstheme="minorHAnsi"/>
                <w:sz w:val="24"/>
                <w:szCs w:val="24"/>
              </w:rPr>
            </w:pPr>
            <w:r w:rsidRPr="000F773C">
              <w:rPr>
                <w:rFonts w:cstheme="minorHAnsi"/>
                <w:sz w:val="24"/>
                <w:szCs w:val="24"/>
              </w:rPr>
              <w:t>£27,665.00</w:t>
            </w:r>
          </w:p>
        </w:tc>
      </w:tr>
      <w:tr w:rsidR="009B4CB9" w:rsidRPr="000F773C" w14:paraId="5580651E"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2857B26" w14:textId="77777777" w:rsidR="009B4CB9" w:rsidRPr="000F773C" w:rsidRDefault="009B4CB9" w:rsidP="00763E2F">
            <w:pPr>
              <w:rPr>
                <w:rFonts w:cstheme="minorHAnsi"/>
                <w:sz w:val="24"/>
                <w:szCs w:val="24"/>
              </w:rPr>
            </w:pPr>
            <w:r w:rsidRPr="000F773C">
              <w:rPr>
                <w:rFonts w:cstheme="minorHAnsi"/>
                <w:sz w:val="24"/>
                <w:szCs w:val="24"/>
              </w:rPr>
              <w:t>Marketing</w:t>
            </w:r>
          </w:p>
        </w:tc>
        <w:tc>
          <w:tcPr>
            <w:tcW w:w="1804" w:type="dxa"/>
            <w:tcBorders>
              <w:top w:val="single" w:sz="4" w:space="0" w:color="0189F9" w:themeColor="accent1"/>
              <w:left w:val="nil"/>
              <w:bottom w:val="nil"/>
              <w:right w:val="nil"/>
            </w:tcBorders>
            <w:vAlign w:val="bottom"/>
          </w:tcPr>
          <w:p w14:paraId="25D22DFC" w14:textId="77777777" w:rsidR="009B4CB9" w:rsidRPr="000F773C" w:rsidRDefault="009B4CB9" w:rsidP="00763E2F">
            <w:pPr>
              <w:rPr>
                <w:rFonts w:cstheme="minorHAnsi"/>
                <w:sz w:val="24"/>
                <w:szCs w:val="24"/>
              </w:rPr>
            </w:pPr>
            <w:r w:rsidRPr="000F773C">
              <w:rPr>
                <w:rFonts w:cstheme="minorHAnsi"/>
                <w:sz w:val="24"/>
                <w:szCs w:val="24"/>
              </w:rPr>
              <w:t>£29,133.33</w:t>
            </w:r>
          </w:p>
        </w:tc>
        <w:tc>
          <w:tcPr>
            <w:tcW w:w="1608" w:type="dxa"/>
            <w:tcBorders>
              <w:top w:val="single" w:sz="4" w:space="0" w:color="0189F9" w:themeColor="accent1"/>
              <w:left w:val="nil"/>
              <w:bottom w:val="nil"/>
              <w:right w:val="nil"/>
            </w:tcBorders>
            <w:vAlign w:val="bottom"/>
          </w:tcPr>
          <w:p w14:paraId="0B3AD379" w14:textId="77777777" w:rsidR="009B4CB9" w:rsidRPr="000F773C" w:rsidRDefault="009B4CB9" w:rsidP="00763E2F">
            <w:pPr>
              <w:rPr>
                <w:rFonts w:cstheme="minorHAnsi"/>
                <w:sz w:val="24"/>
                <w:szCs w:val="24"/>
              </w:rPr>
            </w:pPr>
            <w:r w:rsidRPr="000F773C">
              <w:rPr>
                <w:rFonts w:cstheme="minorHAnsi"/>
                <w:sz w:val="24"/>
                <w:szCs w:val="24"/>
              </w:rPr>
              <w:t>£24,750.00</w:t>
            </w:r>
          </w:p>
        </w:tc>
        <w:tc>
          <w:tcPr>
            <w:tcW w:w="2046" w:type="dxa"/>
            <w:tcBorders>
              <w:top w:val="single" w:sz="4" w:space="0" w:color="0189F9" w:themeColor="accent1"/>
              <w:left w:val="nil"/>
              <w:bottom w:val="nil"/>
              <w:right w:val="nil"/>
            </w:tcBorders>
            <w:vAlign w:val="bottom"/>
          </w:tcPr>
          <w:p w14:paraId="6ACF81E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35B7568E" w14:textId="77777777" w:rsidR="009B4CB9" w:rsidRPr="000F773C" w:rsidRDefault="009B4CB9" w:rsidP="00763E2F">
            <w:pPr>
              <w:rPr>
                <w:rFonts w:cstheme="minorHAnsi"/>
                <w:sz w:val="24"/>
                <w:szCs w:val="24"/>
              </w:rPr>
            </w:pPr>
            <w:r w:rsidRPr="000F773C">
              <w:rPr>
                <w:rFonts w:cstheme="minorHAnsi"/>
                <w:sz w:val="24"/>
                <w:szCs w:val="24"/>
              </w:rPr>
              <w:t>£28,037.50</w:t>
            </w:r>
          </w:p>
        </w:tc>
      </w:tr>
      <w:tr w:rsidR="009B4CB9" w:rsidRPr="000F773C" w14:paraId="4CAEF5A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39B42071" w14:textId="77777777" w:rsidR="009B4CB9" w:rsidRPr="000F773C" w:rsidRDefault="009B4CB9" w:rsidP="00763E2F">
            <w:pPr>
              <w:rPr>
                <w:rFonts w:cstheme="minorHAnsi"/>
                <w:sz w:val="24"/>
                <w:szCs w:val="24"/>
              </w:rPr>
            </w:pPr>
            <w:r w:rsidRPr="000F773C">
              <w:rPr>
                <w:rFonts w:cstheme="minorHAnsi"/>
                <w:sz w:val="24"/>
                <w:szCs w:val="24"/>
              </w:rPr>
              <w:t>People Services</w:t>
            </w:r>
          </w:p>
        </w:tc>
        <w:tc>
          <w:tcPr>
            <w:tcW w:w="1804" w:type="dxa"/>
            <w:tcBorders>
              <w:top w:val="single" w:sz="4" w:space="0" w:color="0189F9" w:themeColor="accent1"/>
              <w:left w:val="nil"/>
              <w:bottom w:val="nil"/>
              <w:right w:val="nil"/>
            </w:tcBorders>
            <w:vAlign w:val="bottom"/>
          </w:tcPr>
          <w:p w14:paraId="4E4D6225" w14:textId="77777777" w:rsidR="009B4CB9" w:rsidRPr="000F773C" w:rsidRDefault="009B4CB9" w:rsidP="00763E2F">
            <w:pPr>
              <w:rPr>
                <w:rFonts w:cstheme="minorHAnsi"/>
                <w:sz w:val="24"/>
                <w:szCs w:val="24"/>
              </w:rPr>
            </w:pPr>
            <w:r w:rsidRPr="000F773C">
              <w:rPr>
                <w:rFonts w:cstheme="minorHAnsi"/>
                <w:sz w:val="24"/>
                <w:szCs w:val="24"/>
              </w:rPr>
              <w:t>£36,562.86</w:t>
            </w:r>
          </w:p>
        </w:tc>
        <w:tc>
          <w:tcPr>
            <w:tcW w:w="1608" w:type="dxa"/>
            <w:tcBorders>
              <w:top w:val="single" w:sz="4" w:space="0" w:color="0189F9" w:themeColor="accent1"/>
              <w:left w:val="nil"/>
              <w:bottom w:val="nil"/>
              <w:right w:val="nil"/>
            </w:tcBorders>
            <w:vAlign w:val="bottom"/>
          </w:tcPr>
          <w:p w14:paraId="09BB1025" w14:textId="77777777" w:rsidR="009B4CB9" w:rsidRPr="000F773C" w:rsidRDefault="009B4CB9" w:rsidP="00763E2F">
            <w:pPr>
              <w:rPr>
                <w:rFonts w:cstheme="minorHAnsi"/>
                <w:sz w:val="24"/>
                <w:szCs w:val="24"/>
              </w:rPr>
            </w:pPr>
            <w:r w:rsidRPr="000F773C">
              <w:rPr>
                <w:rFonts w:cstheme="minorHAnsi"/>
                <w:sz w:val="24"/>
                <w:szCs w:val="24"/>
              </w:rPr>
              <w:t>£40,862.50</w:t>
            </w:r>
          </w:p>
        </w:tc>
        <w:tc>
          <w:tcPr>
            <w:tcW w:w="2046" w:type="dxa"/>
            <w:tcBorders>
              <w:top w:val="single" w:sz="4" w:space="0" w:color="0189F9" w:themeColor="accent1"/>
              <w:left w:val="nil"/>
              <w:bottom w:val="nil"/>
              <w:right w:val="nil"/>
            </w:tcBorders>
            <w:vAlign w:val="bottom"/>
          </w:tcPr>
          <w:p w14:paraId="686701BA"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2BA35CE" w14:textId="77777777" w:rsidR="009B4CB9" w:rsidRPr="000F773C" w:rsidRDefault="009B4CB9" w:rsidP="00763E2F">
            <w:pPr>
              <w:rPr>
                <w:rFonts w:cstheme="minorHAnsi"/>
                <w:sz w:val="24"/>
                <w:szCs w:val="24"/>
              </w:rPr>
            </w:pPr>
            <w:r w:rsidRPr="000F773C">
              <w:rPr>
                <w:rFonts w:cstheme="minorHAnsi"/>
                <w:sz w:val="24"/>
                <w:szCs w:val="24"/>
              </w:rPr>
              <w:t>£38,126.36</w:t>
            </w:r>
          </w:p>
        </w:tc>
      </w:tr>
      <w:tr w:rsidR="009B4CB9" w:rsidRPr="000F773C" w14:paraId="7392C213"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F11FA80" w14:textId="77777777" w:rsidR="009B4CB9" w:rsidRPr="000F773C" w:rsidRDefault="009B4CB9" w:rsidP="00763E2F">
            <w:pPr>
              <w:rPr>
                <w:rFonts w:cstheme="minorHAnsi"/>
                <w:sz w:val="24"/>
                <w:szCs w:val="24"/>
              </w:rPr>
            </w:pPr>
            <w:r w:rsidRPr="000F773C">
              <w:rPr>
                <w:rFonts w:cstheme="minorHAnsi"/>
                <w:sz w:val="24"/>
                <w:szCs w:val="24"/>
              </w:rPr>
              <w:t>Property Team</w:t>
            </w:r>
          </w:p>
        </w:tc>
        <w:tc>
          <w:tcPr>
            <w:tcW w:w="1804" w:type="dxa"/>
            <w:tcBorders>
              <w:top w:val="single" w:sz="4" w:space="0" w:color="0189F9" w:themeColor="accent1"/>
              <w:left w:val="nil"/>
              <w:bottom w:val="nil"/>
              <w:right w:val="nil"/>
            </w:tcBorders>
            <w:vAlign w:val="bottom"/>
          </w:tcPr>
          <w:p w14:paraId="1FC3F89D" w14:textId="77777777" w:rsidR="009B4CB9" w:rsidRPr="000F773C" w:rsidRDefault="009B4CB9" w:rsidP="00763E2F">
            <w:pPr>
              <w:rPr>
                <w:rFonts w:cstheme="minorHAnsi"/>
                <w:sz w:val="24"/>
                <w:szCs w:val="24"/>
              </w:rPr>
            </w:pPr>
            <w:r w:rsidRPr="000F773C">
              <w:rPr>
                <w:rFonts w:cstheme="minorHAnsi"/>
                <w:sz w:val="24"/>
                <w:szCs w:val="24"/>
              </w:rPr>
              <w:t>£26,446.84</w:t>
            </w:r>
          </w:p>
        </w:tc>
        <w:tc>
          <w:tcPr>
            <w:tcW w:w="1608" w:type="dxa"/>
            <w:tcBorders>
              <w:top w:val="single" w:sz="4" w:space="0" w:color="0189F9" w:themeColor="accent1"/>
              <w:left w:val="nil"/>
              <w:bottom w:val="nil"/>
              <w:right w:val="nil"/>
            </w:tcBorders>
            <w:vAlign w:val="bottom"/>
          </w:tcPr>
          <w:p w14:paraId="3C25591B" w14:textId="77777777" w:rsidR="009B4CB9" w:rsidRPr="000F773C" w:rsidRDefault="009B4CB9" w:rsidP="00763E2F">
            <w:pPr>
              <w:rPr>
                <w:rFonts w:cstheme="minorHAnsi"/>
                <w:sz w:val="24"/>
                <w:szCs w:val="24"/>
              </w:rPr>
            </w:pPr>
            <w:r w:rsidRPr="000F773C">
              <w:rPr>
                <w:rFonts w:cstheme="minorHAnsi"/>
                <w:sz w:val="24"/>
                <w:szCs w:val="24"/>
              </w:rPr>
              <w:t>£31,782.41</w:t>
            </w:r>
          </w:p>
        </w:tc>
        <w:tc>
          <w:tcPr>
            <w:tcW w:w="2046" w:type="dxa"/>
            <w:tcBorders>
              <w:top w:val="single" w:sz="4" w:space="0" w:color="0189F9" w:themeColor="accent1"/>
              <w:left w:val="nil"/>
              <w:bottom w:val="nil"/>
              <w:right w:val="nil"/>
            </w:tcBorders>
            <w:vAlign w:val="bottom"/>
          </w:tcPr>
          <w:p w14:paraId="7FD831E1" w14:textId="77777777" w:rsidR="009B4CB9" w:rsidRPr="000F773C" w:rsidRDefault="009B4CB9" w:rsidP="00763E2F">
            <w:pPr>
              <w:rPr>
                <w:rFonts w:cstheme="minorHAnsi"/>
                <w:sz w:val="24"/>
                <w:szCs w:val="24"/>
              </w:rPr>
            </w:pPr>
            <w:r w:rsidRPr="000F773C">
              <w:rPr>
                <w:rFonts w:cstheme="minorHAnsi"/>
                <w:sz w:val="24"/>
                <w:szCs w:val="24"/>
              </w:rPr>
              <w:t>£17,500.00</w:t>
            </w:r>
          </w:p>
        </w:tc>
        <w:tc>
          <w:tcPr>
            <w:tcW w:w="1652" w:type="dxa"/>
            <w:tcBorders>
              <w:top w:val="single" w:sz="4" w:space="0" w:color="0189F9" w:themeColor="accent1"/>
              <w:left w:val="nil"/>
              <w:bottom w:val="nil"/>
              <w:right w:val="single" w:sz="4" w:space="0" w:color="0189F9" w:themeColor="accent1"/>
            </w:tcBorders>
            <w:vAlign w:val="bottom"/>
          </w:tcPr>
          <w:p w14:paraId="23FE731C" w14:textId="77777777" w:rsidR="009B4CB9" w:rsidRPr="000F773C" w:rsidRDefault="009B4CB9" w:rsidP="00763E2F">
            <w:pPr>
              <w:rPr>
                <w:rFonts w:cstheme="minorHAnsi"/>
                <w:sz w:val="24"/>
                <w:szCs w:val="24"/>
              </w:rPr>
            </w:pPr>
            <w:r w:rsidRPr="000F773C">
              <w:rPr>
                <w:rFonts w:cstheme="minorHAnsi"/>
                <w:sz w:val="24"/>
                <w:szCs w:val="24"/>
              </w:rPr>
              <w:t>£30,614.14</w:t>
            </w:r>
          </w:p>
        </w:tc>
      </w:tr>
      <w:tr w:rsidR="009B4CB9" w:rsidRPr="000F773C" w14:paraId="1CDC5081"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602C48FD" w14:textId="77777777" w:rsidR="009B4CB9" w:rsidRPr="000F773C" w:rsidRDefault="009B4CB9" w:rsidP="00763E2F">
            <w:pPr>
              <w:rPr>
                <w:rFonts w:cstheme="minorHAnsi"/>
                <w:sz w:val="24"/>
                <w:szCs w:val="24"/>
              </w:rPr>
            </w:pPr>
            <w:r w:rsidRPr="000F773C">
              <w:rPr>
                <w:rFonts w:cstheme="minorHAnsi"/>
                <w:sz w:val="24"/>
                <w:szCs w:val="24"/>
              </w:rPr>
              <w:t>Regeneration</w:t>
            </w:r>
          </w:p>
        </w:tc>
        <w:tc>
          <w:tcPr>
            <w:tcW w:w="1804" w:type="dxa"/>
            <w:tcBorders>
              <w:top w:val="single" w:sz="4" w:space="0" w:color="0189F9" w:themeColor="accent1"/>
              <w:left w:val="nil"/>
              <w:bottom w:val="nil"/>
              <w:right w:val="nil"/>
            </w:tcBorders>
            <w:vAlign w:val="bottom"/>
          </w:tcPr>
          <w:p w14:paraId="1DF8F5F1" w14:textId="77777777" w:rsidR="009B4CB9" w:rsidRPr="000F773C" w:rsidRDefault="009B4CB9" w:rsidP="00763E2F">
            <w:pPr>
              <w:rPr>
                <w:rFonts w:cstheme="minorHAnsi"/>
                <w:sz w:val="24"/>
                <w:szCs w:val="24"/>
              </w:rPr>
            </w:pPr>
            <w:r w:rsidRPr="000F773C">
              <w:rPr>
                <w:rFonts w:cstheme="minorHAnsi"/>
                <w:sz w:val="24"/>
                <w:szCs w:val="24"/>
              </w:rPr>
              <w:t>£36,118.00</w:t>
            </w:r>
          </w:p>
        </w:tc>
        <w:tc>
          <w:tcPr>
            <w:tcW w:w="1608" w:type="dxa"/>
            <w:tcBorders>
              <w:top w:val="single" w:sz="4" w:space="0" w:color="0189F9" w:themeColor="accent1"/>
              <w:left w:val="nil"/>
              <w:bottom w:val="nil"/>
              <w:right w:val="nil"/>
            </w:tcBorders>
            <w:vAlign w:val="bottom"/>
          </w:tcPr>
          <w:p w14:paraId="72FFE4D5" w14:textId="77777777" w:rsidR="009B4CB9" w:rsidRPr="000F773C" w:rsidRDefault="009B4CB9" w:rsidP="00763E2F">
            <w:pPr>
              <w:rPr>
                <w:rFonts w:cstheme="minorHAnsi"/>
                <w:sz w:val="24"/>
                <w:szCs w:val="24"/>
              </w:rPr>
            </w:pPr>
            <w:r w:rsidRPr="000F773C">
              <w:rPr>
                <w:rFonts w:cstheme="minorHAnsi"/>
                <w:sz w:val="24"/>
                <w:szCs w:val="24"/>
              </w:rPr>
              <w:t>£0.00</w:t>
            </w:r>
          </w:p>
        </w:tc>
        <w:tc>
          <w:tcPr>
            <w:tcW w:w="2046" w:type="dxa"/>
            <w:tcBorders>
              <w:top w:val="single" w:sz="4" w:space="0" w:color="0189F9" w:themeColor="accent1"/>
              <w:left w:val="nil"/>
              <w:bottom w:val="nil"/>
              <w:right w:val="nil"/>
            </w:tcBorders>
            <w:vAlign w:val="bottom"/>
          </w:tcPr>
          <w:p w14:paraId="5DFAA7C1"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74027200" w14:textId="77777777" w:rsidR="009B4CB9" w:rsidRPr="000F773C" w:rsidRDefault="009B4CB9" w:rsidP="00763E2F">
            <w:pPr>
              <w:rPr>
                <w:rFonts w:cstheme="minorHAnsi"/>
                <w:sz w:val="24"/>
                <w:szCs w:val="24"/>
              </w:rPr>
            </w:pPr>
            <w:r w:rsidRPr="000F773C">
              <w:rPr>
                <w:rFonts w:cstheme="minorHAnsi"/>
                <w:sz w:val="24"/>
                <w:szCs w:val="24"/>
              </w:rPr>
              <w:t>£36,118.00</w:t>
            </w:r>
          </w:p>
        </w:tc>
      </w:tr>
      <w:tr w:rsidR="009B4CB9" w:rsidRPr="000F773C" w14:paraId="47DA3258"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4B092AEC" w14:textId="77777777" w:rsidR="009B4CB9" w:rsidRPr="000F773C" w:rsidRDefault="009B4CB9" w:rsidP="00763E2F">
            <w:pPr>
              <w:rPr>
                <w:rFonts w:cstheme="minorHAnsi"/>
                <w:sz w:val="24"/>
                <w:szCs w:val="24"/>
              </w:rPr>
            </w:pPr>
            <w:r w:rsidRPr="000F773C">
              <w:rPr>
                <w:rFonts w:cstheme="minorHAnsi"/>
                <w:sz w:val="24"/>
                <w:szCs w:val="24"/>
              </w:rPr>
              <w:t>Supported Housing</w:t>
            </w:r>
          </w:p>
        </w:tc>
        <w:tc>
          <w:tcPr>
            <w:tcW w:w="1804" w:type="dxa"/>
            <w:tcBorders>
              <w:top w:val="single" w:sz="4" w:space="0" w:color="0189F9" w:themeColor="accent1"/>
              <w:left w:val="nil"/>
              <w:bottom w:val="nil"/>
              <w:right w:val="nil"/>
            </w:tcBorders>
            <w:vAlign w:val="bottom"/>
          </w:tcPr>
          <w:p w14:paraId="39C07335" w14:textId="77777777" w:rsidR="009B4CB9" w:rsidRPr="000F773C" w:rsidRDefault="009B4CB9" w:rsidP="00763E2F">
            <w:pPr>
              <w:rPr>
                <w:rFonts w:cstheme="minorHAnsi"/>
                <w:sz w:val="24"/>
                <w:szCs w:val="24"/>
              </w:rPr>
            </w:pPr>
            <w:r w:rsidRPr="000F773C">
              <w:rPr>
                <w:rFonts w:cstheme="minorHAnsi"/>
                <w:sz w:val="24"/>
                <w:szCs w:val="24"/>
              </w:rPr>
              <w:t>£22,722.22</w:t>
            </w:r>
          </w:p>
        </w:tc>
        <w:tc>
          <w:tcPr>
            <w:tcW w:w="1608" w:type="dxa"/>
            <w:tcBorders>
              <w:top w:val="single" w:sz="4" w:space="0" w:color="0189F9" w:themeColor="accent1"/>
              <w:left w:val="nil"/>
              <w:bottom w:val="nil"/>
              <w:right w:val="nil"/>
            </w:tcBorders>
            <w:vAlign w:val="bottom"/>
          </w:tcPr>
          <w:p w14:paraId="27107912" w14:textId="77777777" w:rsidR="009B4CB9" w:rsidRPr="000F773C" w:rsidRDefault="009B4CB9" w:rsidP="00763E2F">
            <w:pPr>
              <w:rPr>
                <w:rFonts w:cstheme="minorHAnsi"/>
                <w:sz w:val="24"/>
                <w:szCs w:val="24"/>
              </w:rPr>
            </w:pPr>
            <w:r w:rsidRPr="000F773C">
              <w:rPr>
                <w:rFonts w:cstheme="minorHAnsi"/>
                <w:sz w:val="24"/>
                <w:szCs w:val="24"/>
              </w:rPr>
              <w:t>£23,500.00</w:t>
            </w:r>
          </w:p>
        </w:tc>
        <w:tc>
          <w:tcPr>
            <w:tcW w:w="2046" w:type="dxa"/>
            <w:tcBorders>
              <w:top w:val="single" w:sz="4" w:space="0" w:color="0189F9" w:themeColor="accent1"/>
              <w:left w:val="nil"/>
              <w:bottom w:val="nil"/>
              <w:right w:val="nil"/>
            </w:tcBorders>
            <w:vAlign w:val="bottom"/>
          </w:tcPr>
          <w:p w14:paraId="3E015F96"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55BCD23C" w14:textId="77777777" w:rsidR="009B4CB9" w:rsidRPr="000F773C" w:rsidRDefault="009B4CB9" w:rsidP="00763E2F">
            <w:pPr>
              <w:rPr>
                <w:rFonts w:cstheme="minorHAnsi"/>
                <w:sz w:val="24"/>
                <w:szCs w:val="24"/>
              </w:rPr>
            </w:pPr>
            <w:r w:rsidRPr="000F773C">
              <w:rPr>
                <w:rFonts w:cstheme="minorHAnsi"/>
                <w:sz w:val="24"/>
                <w:szCs w:val="24"/>
              </w:rPr>
              <w:t>£22,863.64</w:t>
            </w:r>
          </w:p>
        </w:tc>
      </w:tr>
      <w:tr w:rsidR="009B4CB9" w:rsidRPr="000F773C" w14:paraId="0037239D"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18CA3F0D" w14:textId="77777777" w:rsidR="009B4CB9" w:rsidRPr="000F773C" w:rsidRDefault="009B4CB9" w:rsidP="00763E2F">
            <w:pPr>
              <w:rPr>
                <w:rFonts w:cstheme="minorHAnsi"/>
                <w:sz w:val="24"/>
                <w:szCs w:val="24"/>
              </w:rPr>
            </w:pPr>
            <w:r w:rsidRPr="000F773C">
              <w:rPr>
                <w:rFonts w:cstheme="minorHAnsi"/>
                <w:sz w:val="24"/>
                <w:szCs w:val="24"/>
              </w:rPr>
              <w:t>Tenancy Team</w:t>
            </w:r>
          </w:p>
        </w:tc>
        <w:tc>
          <w:tcPr>
            <w:tcW w:w="1804" w:type="dxa"/>
            <w:tcBorders>
              <w:top w:val="single" w:sz="4" w:space="0" w:color="0189F9" w:themeColor="accent1"/>
              <w:left w:val="nil"/>
              <w:bottom w:val="nil"/>
              <w:right w:val="nil"/>
            </w:tcBorders>
            <w:vAlign w:val="bottom"/>
          </w:tcPr>
          <w:p w14:paraId="21E18A79" w14:textId="77777777" w:rsidR="009B4CB9" w:rsidRPr="000F773C" w:rsidRDefault="009B4CB9" w:rsidP="00763E2F">
            <w:pPr>
              <w:rPr>
                <w:rFonts w:cstheme="minorHAnsi"/>
                <w:sz w:val="24"/>
                <w:szCs w:val="24"/>
              </w:rPr>
            </w:pPr>
            <w:r w:rsidRPr="000F773C">
              <w:rPr>
                <w:rFonts w:cstheme="minorHAnsi"/>
                <w:sz w:val="24"/>
                <w:szCs w:val="24"/>
              </w:rPr>
              <w:t>£30,384.38</w:t>
            </w:r>
          </w:p>
        </w:tc>
        <w:tc>
          <w:tcPr>
            <w:tcW w:w="1608" w:type="dxa"/>
            <w:tcBorders>
              <w:top w:val="single" w:sz="4" w:space="0" w:color="0189F9" w:themeColor="accent1"/>
              <w:left w:val="nil"/>
              <w:bottom w:val="nil"/>
              <w:right w:val="nil"/>
            </w:tcBorders>
            <w:vAlign w:val="bottom"/>
          </w:tcPr>
          <w:p w14:paraId="648A1900" w14:textId="77777777" w:rsidR="009B4CB9" w:rsidRPr="000F773C" w:rsidRDefault="009B4CB9" w:rsidP="00763E2F">
            <w:pPr>
              <w:rPr>
                <w:rFonts w:cstheme="minorHAnsi"/>
                <w:sz w:val="24"/>
                <w:szCs w:val="24"/>
              </w:rPr>
            </w:pPr>
            <w:r w:rsidRPr="000F773C">
              <w:rPr>
                <w:rFonts w:cstheme="minorHAnsi"/>
                <w:sz w:val="24"/>
                <w:szCs w:val="24"/>
              </w:rPr>
              <w:t>£33,425.00</w:t>
            </w:r>
          </w:p>
        </w:tc>
        <w:tc>
          <w:tcPr>
            <w:tcW w:w="2046" w:type="dxa"/>
            <w:tcBorders>
              <w:top w:val="single" w:sz="4" w:space="0" w:color="0189F9" w:themeColor="accent1"/>
              <w:left w:val="nil"/>
              <w:bottom w:val="nil"/>
              <w:right w:val="nil"/>
            </w:tcBorders>
            <w:vAlign w:val="bottom"/>
          </w:tcPr>
          <w:p w14:paraId="20EDF50F" w14:textId="77777777" w:rsidR="009B4CB9" w:rsidRPr="000F773C" w:rsidRDefault="009B4CB9" w:rsidP="00763E2F">
            <w:pPr>
              <w:rPr>
                <w:rFonts w:cstheme="minorHAnsi"/>
                <w:sz w:val="24"/>
                <w:szCs w:val="24"/>
              </w:rPr>
            </w:pPr>
            <w:r w:rsidRPr="000F773C">
              <w:rPr>
                <w:rFonts w:cstheme="minorHAnsi"/>
                <w:sz w:val="24"/>
                <w:szCs w:val="24"/>
              </w:rPr>
              <w:t>£0.00</w:t>
            </w:r>
          </w:p>
        </w:tc>
        <w:tc>
          <w:tcPr>
            <w:tcW w:w="1652" w:type="dxa"/>
            <w:tcBorders>
              <w:top w:val="single" w:sz="4" w:space="0" w:color="0189F9" w:themeColor="accent1"/>
              <w:left w:val="nil"/>
              <w:bottom w:val="nil"/>
              <w:right w:val="single" w:sz="4" w:space="0" w:color="0189F9" w:themeColor="accent1"/>
            </w:tcBorders>
            <w:vAlign w:val="bottom"/>
          </w:tcPr>
          <w:p w14:paraId="63DF150B" w14:textId="77777777" w:rsidR="009B4CB9" w:rsidRPr="000F773C" w:rsidRDefault="009B4CB9" w:rsidP="00763E2F">
            <w:pPr>
              <w:rPr>
                <w:rFonts w:cstheme="minorHAnsi"/>
                <w:sz w:val="24"/>
                <w:szCs w:val="24"/>
              </w:rPr>
            </w:pPr>
            <w:r w:rsidRPr="000F773C">
              <w:rPr>
                <w:rFonts w:cstheme="minorHAnsi"/>
                <w:sz w:val="24"/>
                <w:szCs w:val="24"/>
              </w:rPr>
              <w:t>£31,213.64</w:t>
            </w:r>
          </w:p>
        </w:tc>
      </w:tr>
      <w:tr w:rsidR="009B4CB9" w:rsidRPr="000F773C" w14:paraId="564D09CA" w14:textId="77777777" w:rsidTr="00185935">
        <w:trPr>
          <w:trHeight w:val="298"/>
        </w:trPr>
        <w:tc>
          <w:tcPr>
            <w:tcW w:w="2833" w:type="dxa"/>
            <w:tcBorders>
              <w:top w:val="single" w:sz="4" w:space="0" w:color="0189F9" w:themeColor="accent1"/>
              <w:left w:val="single" w:sz="4" w:space="0" w:color="0189F9" w:themeColor="accent1"/>
              <w:bottom w:val="nil"/>
              <w:right w:val="nil"/>
            </w:tcBorders>
            <w:vAlign w:val="bottom"/>
          </w:tcPr>
          <w:p w14:paraId="5E5DDEA1" w14:textId="77777777" w:rsidR="009B4CB9" w:rsidRPr="000F773C" w:rsidRDefault="009B4CB9" w:rsidP="00763E2F">
            <w:pPr>
              <w:rPr>
                <w:rFonts w:cstheme="minorHAnsi"/>
                <w:sz w:val="24"/>
                <w:szCs w:val="24"/>
              </w:rPr>
            </w:pPr>
          </w:p>
        </w:tc>
        <w:tc>
          <w:tcPr>
            <w:tcW w:w="1804" w:type="dxa"/>
            <w:tcBorders>
              <w:top w:val="single" w:sz="4" w:space="0" w:color="0189F9" w:themeColor="accent1"/>
              <w:left w:val="nil"/>
              <w:bottom w:val="nil"/>
              <w:right w:val="nil"/>
            </w:tcBorders>
            <w:vAlign w:val="bottom"/>
          </w:tcPr>
          <w:p w14:paraId="5232A0DA" w14:textId="77777777" w:rsidR="009B4CB9" w:rsidRPr="000F773C" w:rsidRDefault="009B4CB9" w:rsidP="00763E2F">
            <w:pPr>
              <w:rPr>
                <w:rFonts w:cstheme="minorHAnsi"/>
                <w:sz w:val="24"/>
                <w:szCs w:val="24"/>
              </w:rPr>
            </w:pPr>
          </w:p>
        </w:tc>
        <w:tc>
          <w:tcPr>
            <w:tcW w:w="1608" w:type="dxa"/>
            <w:tcBorders>
              <w:top w:val="single" w:sz="4" w:space="0" w:color="0189F9" w:themeColor="accent1"/>
              <w:left w:val="nil"/>
              <w:bottom w:val="nil"/>
              <w:right w:val="nil"/>
            </w:tcBorders>
            <w:vAlign w:val="bottom"/>
          </w:tcPr>
          <w:p w14:paraId="7B51B5AA" w14:textId="77777777" w:rsidR="009B4CB9" w:rsidRPr="000F773C" w:rsidRDefault="009B4CB9" w:rsidP="00763E2F">
            <w:pPr>
              <w:rPr>
                <w:rFonts w:cstheme="minorHAnsi"/>
                <w:sz w:val="24"/>
                <w:szCs w:val="24"/>
              </w:rPr>
            </w:pPr>
          </w:p>
        </w:tc>
        <w:tc>
          <w:tcPr>
            <w:tcW w:w="2046" w:type="dxa"/>
            <w:tcBorders>
              <w:top w:val="single" w:sz="4" w:space="0" w:color="0189F9" w:themeColor="accent1"/>
              <w:left w:val="nil"/>
              <w:bottom w:val="nil"/>
              <w:right w:val="nil"/>
            </w:tcBorders>
            <w:vAlign w:val="bottom"/>
          </w:tcPr>
          <w:p w14:paraId="08B33F3C" w14:textId="77777777" w:rsidR="009B4CB9" w:rsidRPr="000F773C" w:rsidRDefault="009B4CB9" w:rsidP="00763E2F">
            <w:pPr>
              <w:rPr>
                <w:rFonts w:cstheme="minorHAnsi"/>
                <w:sz w:val="24"/>
                <w:szCs w:val="24"/>
              </w:rPr>
            </w:pPr>
          </w:p>
        </w:tc>
        <w:tc>
          <w:tcPr>
            <w:tcW w:w="1652" w:type="dxa"/>
            <w:tcBorders>
              <w:top w:val="single" w:sz="4" w:space="0" w:color="0189F9" w:themeColor="accent1"/>
              <w:left w:val="nil"/>
              <w:bottom w:val="nil"/>
              <w:right w:val="single" w:sz="4" w:space="0" w:color="0189F9" w:themeColor="accent1"/>
            </w:tcBorders>
            <w:vAlign w:val="bottom"/>
          </w:tcPr>
          <w:p w14:paraId="5F8D99AA" w14:textId="77777777" w:rsidR="009B4CB9" w:rsidRPr="000F773C" w:rsidRDefault="009B4CB9" w:rsidP="00763E2F">
            <w:pPr>
              <w:rPr>
                <w:rFonts w:cstheme="minorHAnsi"/>
                <w:sz w:val="24"/>
                <w:szCs w:val="24"/>
              </w:rPr>
            </w:pPr>
          </w:p>
        </w:tc>
      </w:tr>
      <w:tr w:rsidR="009B4CB9" w:rsidRPr="000F773C" w14:paraId="56B7939C" w14:textId="77777777" w:rsidTr="00185935">
        <w:trPr>
          <w:trHeight w:val="298"/>
        </w:trPr>
        <w:tc>
          <w:tcPr>
            <w:tcW w:w="2833" w:type="dxa"/>
            <w:tcBorders>
              <w:top w:val="single" w:sz="4" w:space="0" w:color="0189F9" w:themeColor="accent1"/>
              <w:left w:val="single" w:sz="4" w:space="0" w:color="0189F9" w:themeColor="accent1"/>
              <w:bottom w:val="single" w:sz="4" w:space="0" w:color="0189F9" w:themeColor="accent1"/>
              <w:right w:val="nil"/>
            </w:tcBorders>
            <w:vAlign w:val="bottom"/>
          </w:tcPr>
          <w:p w14:paraId="647D6DF6" w14:textId="77777777" w:rsidR="009B4CB9" w:rsidRPr="000F773C" w:rsidRDefault="009B4CB9" w:rsidP="00763E2F">
            <w:pPr>
              <w:rPr>
                <w:rFonts w:cstheme="minorHAnsi"/>
                <w:sz w:val="24"/>
                <w:szCs w:val="24"/>
              </w:rPr>
            </w:pPr>
            <w:r w:rsidRPr="000F773C">
              <w:rPr>
                <w:rFonts w:cstheme="minorHAnsi"/>
                <w:sz w:val="24"/>
                <w:szCs w:val="24"/>
              </w:rPr>
              <w:t>Whole Organisation</w:t>
            </w:r>
          </w:p>
        </w:tc>
        <w:tc>
          <w:tcPr>
            <w:tcW w:w="1804" w:type="dxa"/>
            <w:tcBorders>
              <w:top w:val="single" w:sz="4" w:space="0" w:color="0189F9" w:themeColor="accent1"/>
              <w:left w:val="nil"/>
              <w:bottom w:val="single" w:sz="4" w:space="0" w:color="0189F9" w:themeColor="accent1"/>
              <w:right w:val="nil"/>
            </w:tcBorders>
            <w:vAlign w:val="bottom"/>
          </w:tcPr>
          <w:p w14:paraId="3AF05F91" w14:textId="77777777" w:rsidR="009B4CB9" w:rsidRPr="000F773C" w:rsidRDefault="009B4CB9" w:rsidP="00763E2F">
            <w:pPr>
              <w:rPr>
                <w:rFonts w:cstheme="minorHAnsi"/>
                <w:sz w:val="24"/>
                <w:szCs w:val="24"/>
              </w:rPr>
            </w:pPr>
            <w:r w:rsidRPr="000F773C">
              <w:rPr>
                <w:rFonts w:cstheme="minorHAnsi"/>
                <w:sz w:val="24"/>
                <w:szCs w:val="24"/>
              </w:rPr>
              <w:t>£31,900.30</w:t>
            </w:r>
          </w:p>
        </w:tc>
        <w:tc>
          <w:tcPr>
            <w:tcW w:w="1608" w:type="dxa"/>
            <w:tcBorders>
              <w:top w:val="single" w:sz="4" w:space="0" w:color="0189F9" w:themeColor="accent1"/>
              <w:left w:val="nil"/>
              <w:bottom w:val="single" w:sz="4" w:space="0" w:color="0189F9" w:themeColor="accent1"/>
              <w:right w:val="nil"/>
            </w:tcBorders>
            <w:vAlign w:val="bottom"/>
          </w:tcPr>
          <w:p w14:paraId="328F186A" w14:textId="77777777" w:rsidR="009B4CB9" w:rsidRPr="000F773C" w:rsidRDefault="009B4CB9" w:rsidP="00763E2F">
            <w:pPr>
              <w:rPr>
                <w:rFonts w:cstheme="minorHAnsi"/>
                <w:sz w:val="24"/>
                <w:szCs w:val="24"/>
              </w:rPr>
            </w:pPr>
            <w:r w:rsidRPr="000F773C">
              <w:rPr>
                <w:rFonts w:cstheme="minorHAnsi"/>
                <w:sz w:val="24"/>
                <w:szCs w:val="24"/>
              </w:rPr>
              <w:t>£31,812.18</w:t>
            </w:r>
          </w:p>
        </w:tc>
        <w:tc>
          <w:tcPr>
            <w:tcW w:w="2046" w:type="dxa"/>
            <w:tcBorders>
              <w:top w:val="single" w:sz="4" w:space="0" w:color="0189F9" w:themeColor="accent1"/>
              <w:left w:val="nil"/>
              <w:bottom w:val="single" w:sz="4" w:space="0" w:color="0189F9" w:themeColor="accent1"/>
              <w:right w:val="nil"/>
            </w:tcBorders>
            <w:vAlign w:val="bottom"/>
          </w:tcPr>
          <w:p w14:paraId="36A87313" w14:textId="77777777" w:rsidR="009B4CB9" w:rsidRPr="000F773C" w:rsidRDefault="009B4CB9" w:rsidP="00763E2F">
            <w:pPr>
              <w:rPr>
                <w:rFonts w:cstheme="minorHAnsi"/>
                <w:sz w:val="24"/>
                <w:szCs w:val="24"/>
              </w:rPr>
            </w:pPr>
            <w:r w:rsidRPr="000F773C">
              <w:rPr>
                <w:rFonts w:cstheme="minorHAnsi"/>
                <w:sz w:val="24"/>
                <w:szCs w:val="24"/>
              </w:rPr>
              <w:t>£19,500.00</w:t>
            </w:r>
          </w:p>
        </w:tc>
        <w:tc>
          <w:tcPr>
            <w:tcW w:w="1652" w:type="dxa"/>
            <w:tcBorders>
              <w:top w:val="single" w:sz="4" w:space="0" w:color="0189F9" w:themeColor="accent1"/>
              <w:left w:val="nil"/>
              <w:bottom w:val="single" w:sz="4" w:space="0" w:color="0189F9" w:themeColor="accent1"/>
              <w:right w:val="single" w:sz="4" w:space="0" w:color="0189F9" w:themeColor="accent1"/>
            </w:tcBorders>
            <w:vAlign w:val="bottom"/>
          </w:tcPr>
          <w:p w14:paraId="77536E33" w14:textId="77777777" w:rsidR="009B4CB9" w:rsidRPr="000F773C" w:rsidRDefault="009B4CB9" w:rsidP="00763E2F">
            <w:pPr>
              <w:rPr>
                <w:rFonts w:cstheme="minorHAnsi"/>
                <w:sz w:val="24"/>
                <w:szCs w:val="24"/>
              </w:rPr>
            </w:pPr>
            <w:r w:rsidRPr="000F773C">
              <w:rPr>
                <w:rFonts w:cstheme="minorHAnsi"/>
                <w:sz w:val="24"/>
                <w:szCs w:val="24"/>
              </w:rPr>
              <w:t>£31,757.46</w:t>
            </w:r>
          </w:p>
        </w:tc>
      </w:tr>
    </w:tbl>
    <w:p w14:paraId="5BA6B5E4" w14:textId="77777777" w:rsidR="009B4CB9" w:rsidRPr="000F773C" w:rsidRDefault="009B4CB9" w:rsidP="009B4CB9">
      <w:pPr>
        <w:rPr>
          <w:rFonts w:cstheme="minorHAnsi"/>
          <w:sz w:val="24"/>
          <w:szCs w:val="24"/>
        </w:rPr>
      </w:pPr>
    </w:p>
    <w:p w14:paraId="0B7495FE" w14:textId="13E8607A" w:rsidR="009B4CB9" w:rsidRPr="000F773C" w:rsidRDefault="009B4CB9" w:rsidP="009B4CB9">
      <w:pPr>
        <w:pStyle w:val="ListParagraph"/>
        <w:numPr>
          <w:ilvl w:val="0"/>
          <w:numId w:val="27"/>
        </w:numPr>
        <w:spacing w:after="160" w:line="259" w:lineRule="auto"/>
        <w:rPr>
          <w:rFonts w:cstheme="minorHAnsi"/>
          <w:b w:val="0"/>
          <w:bCs/>
          <w:sz w:val="24"/>
          <w:szCs w:val="24"/>
        </w:rPr>
      </w:pPr>
      <w:r w:rsidRPr="000F773C">
        <w:rPr>
          <w:rFonts w:cstheme="minorHAnsi"/>
          <w:bCs/>
          <w:sz w:val="24"/>
          <w:szCs w:val="24"/>
        </w:rPr>
        <w:t xml:space="preserve">Overall average salary paid by the </w:t>
      </w:r>
      <w:r w:rsidR="00F616BE" w:rsidRPr="000F773C">
        <w:rPr>
          <w:rFonts w:cstheme="minorHAnsi"/>
          <w:bCs/>
          <w:sz w:val="24"/>
          <w:szCs w:val="24"/>
        </w:rPr>
        <w:t>organisation.</w:t>
      </w:r>
    </w:p>
    <w:p w14:paraId="12AAF250" w14:textId="77777777" w:rsidR="009B4CB9" w:rsidRDefault="009B4CB9" w:rsidP="009B4CB9">
      <w:pPr>
        <w:rPr>
          <w:rFonts w:cstheme="minorHAnsi"/>
          <w:b w:val="0"/>
          <w:bCs/>
          <w:sz w:val="24"/>
          <w:szCs w:val="24"/>
        </w:rPr>
      </w:pPr>
      <w:r w:rsidRPr="00185935">
        <w:rPr>
          <w:rFonts w:cstheme="minorHAnsi"/>
          <w:b w:val="0"/>
          <w:bCs/>
          <w:sz w:val="24"/>
          <w:szCs w:val="24"/>
        </w:rPr>
        <w:t xml:space="preserve">The pie chart below shows the average salary paid by the organisation by gender, the overall average salary is £31,757.46 which is just under the averages for both male and females, however it is significantly more than the salary of the non-binary staff. </w:t>
      </w:r>
    </w:p>
    <w:p w14:paraId="0BECC5D6" w14:textId="77777777" w:rsidR="009B4CB9" w:rsidRPr="000F773C" w:rsidRDefault="009B4CB9" w:rsidP="009B4CB9">
      <w:pPr>
        <w:pStyle w:val="ListParagraph"/>
        <w:rPr>
          <w:rFonts w:cstheme="minorHAnsi"/>
          <w:sz w:val="24"/>
          <w:szCs w:val="24"/>
        </w:rPr>
      </w:pPr>
      <w:r w:rsidRPr="000F773C">
        <w:rPr>
          <w:rFonts w:cstheme="minorHAnsi"/>
          <w:noProof/>
          <w:sz w:val="24"/>
          <w:szCs w:val="24"/>
        </w:rPr>
        <w:drawing>
          <wp:inline distT="0" distB="0" distL="0" distR="0" wp14:anchorId="26D82E4A" wp14:editId="568CC0F0">
            <wp:extent cx="4950460" cy="2632075"/>
            <wp:effectExtent l="0" t="0" r="2540" b="15875"/>
            <wp:docPr id="1145069259" name="Chart 1">
              <a:extLst xmlns:a="http://schemas.openxmlformats.org/drawingml/2006/main">
                <a:ext uri="{FF2B5EF4-FFF2-40B4-BE49-F238E27FC236}">
                  <a16:creationId xmlns:a16="http://schemas.microsoft.com/office/drawing/2014/main" id="{1993D138-37A5-F868-970D-2675895E8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479A953C" w14:textId="36181F6D" w:rsidR="009B4CB9" w:rsidRPr="000F773C" w:rsidRDefault="009B4CB9" w:rsidP="009B4CB9">
      <w:pPr>
        <w:rPr>
          <w:rFonts w:cstheme="minorHAnsi"/>
          <w:b w:val="0"/>
          <w:bCs/>
          <w:sz w:val="24"/>
          <w:szCs w:val="24"/>
        </w:rPr>
      </w:pPr>
      <w:r w:rsidRPr="000F773C">
        <w:rPr>
          <w:rFonts w:cstheme="minorHAnsi"/>
          <w:sz w:val="24"/>
          <w:szCs w:val="24"/>
        </w:rPr>
        <w:br w:type="page"/>
      </w:r>
      <w:r w:rsidRPr="000F773C">
        <w:rPr>
          <w:rFonts w:cstheme="minorHAnsi"/>
          <w:bCs/>
          <w:sz w:val="24"/>
          <w:szCs w:val="24"/>
        </w:rPr>
        <w:lastRenderedPageBreak/>
        <w:t>Table 2 – Hybrid Working Practices</w:t>
      </w:r>
    </w:p>
    <w:p w14:paraId="105C08D3" w14:textId="22560214" w:rsidR="009B4CB9" w:rsidRDefault="009B4CB9" w:rsidP="009B4CB9">
      <w:pPr>
        <w:rPr>
          <w:rFonts w:cstheme="minorHAnsi"/>
          <w:sz w:val="24"/>
          <w:szCs w:val="24"/>
        </w:rPr>
      </w:pPr>
    </w:p>
    <w:p w14:paraId="3001AC99" w14:textId="5A4E5399" w:rsidR="00866F23" w:rsidRPr="00C469E9" w:rsidRDefault="00146C81" w:rsidP="009B4CB9">
      <w:pPr>
        <w:rPr>
          <w:rFonts w:cstheme="minorHAnsi"/>
          <w:b w:val="0"/>
          <w:bCs/>
          <w:sz w:val="24"/>
          <w:szCs w:val="24"/>
        </w:rPr>
      </w:pPr>
      <w:r>
        <w:rPr>
          <w:noProof/>
        </w:rPr>
        <w:drawing>
          <wp:inline distT="0" distB="0" distL="0" distR="0" wp14:anchorId="7496CB50" wp14:editId="75170718">
            <wp:extent cx="6309360" cy="3031490"/>
            <wp:effectExtent l="0" t="0" r="15240" b="16510"/>
            <wp:docPr id="18" name="Chart 18">
              <a:extLst xmlns:a="http://schemas.openxmlformats.org/drawingml/2006/main">
                <a:ext uri="{FF2B5EF4-FFF2-40B4-BE49-F238E27FC236}">
                  <a16:creationId xmlns:a16="http://schemas.microsoft.com/office/drawing/2014/main" id="{19E7E9F4-0B4A-8DA3-469A-0A760FB1C8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rsidR="00866F23" w:rsidRPr="00C469E9">
        <w:rPr>
          <w:rFonts w:cstheme="minorHAnsi"/>
          <w:b w:val="0"/>
          <w:bCs/>
          <w:sz w:val="24"/>
          <w:szCs w:val="24"/>
        </w:rPr>
        <w:t xml:space="preserve">The data suggests that staff prefer </w:t>
      </w:r>
      <w:r w:rsidR="00C469E9" w:rsidRPr="00C469E9">
        <w:rPr>
          <w:rFonts w:cstheme="minorHAnsi"/>
          <w:b w:val="0"/>
          <w:bCs/>
          <w:sz w:val="24"/>
          <w:szCs w:val="24"/>
        </w:rPr>
        <w:t xml:space="preserve">hybrid working practices </w:t>
      </w:r>
      <w:r w:rsidR="00CD73AF">
        <w:rPr>
          <w:rFonts w:cstheme="minorHAnsi"/>
          <w:b w:val="0"/>
          <w:bCs/>
          <w:sz w:val="24"/>
          <w:szCs w:val="24"/>
        </w:rPr>
        <w:t>with a mixture of working from home and being on site. I</w:t>
      </w:r>
      <w:r w:rsidR="00B8293B">
        <w:rPr>
          <w:rFonts w:cstheme="minorHAnsi"/>
          <w:b w:val="0"/>
          <w:bCs/>
          <w:sz w:val="24"/>
          <w:szCs w:val="24"/>
        </w:rPr>
        <w:t>t also suggests that they feel less supported when working from home</w:t>
      </w:r>
      <w:r w:rsidR="006258CA">
        <w:rPr>
          <w:rFonts w:cstheme="minorHAnsi"/>
          <w:b w:val="0"/>
          <w:bCs/>
          <w:sz w:val="24"/>
          <w:szCs w:val="24"/>
        </w:rPr>
        <w:t xml:space="preserve"> and they find it difficult to separate work from personal when working from home</w:t>
      </w:r>
      <w:r w:rsidR="00C51F89">
        <w:rPr>
          <w:rFonts w:cstheme="minorHAnsi"/>
          <w:b w:val="0"/>
          <w:bCs/>
          <w:sz w:val="24"/>
          <w:szCs w:val="24"/>
        </w:rPr>
        <w:t>, with stress still being a factor wherever they are working from.</w:t>
      </w:r>
    </w:p>
    <w:p w14:paraId="10781339" w14:textId="77777777" w:rsidR="00BC76B5" w:rsidRDefault="00BC76B5" w:rsidP="009B4CB9">
      <w:pPr>
        <w:rPr>
          <w:rFonts w:cstheme="minorHAnsi"/>
          <w:bCs/>
          <w:sz w:val="24"/>
          <w:szCs w:val="24"/>
          <w:u w:val="single"/>
        </w:rPr>
      </w:pPr>
    </w:p>
    <w:p w14:paraId="35CB3AF4" w14:textId="3800C450" w:rsidR="009B4CB9" w:rsidRPr="000F773C" w:rsidRDefault="009B4CB9" w:rsidP="009B4CB9">
      <w:pPr>
        <w:rPr>
          <w:rFonts w:cstheme="minorHAnsi"/>
          <w:b w:val="0"/>
          <w:bCs/>
          <w:sz w:val="24"/>
          <w:szCs w:val="24"/>
          <w:u w:val="single"/>
        </w:rPr>
      </w:pPr>
      <w:r w:rsidRPr="000F773C">
        <w:rPr>
          <w:rFonts w:cstheme="minorHAnsi"/>
          <w:bCs/>
          <w:sz w:val="24"/>
          <w:szCs w:val="24"/>
          <w:u w:val="single"/>
        </w:rPr>
        <w:t>AC 2.3 Recommendations</w:t>
      </w:r>
    </w:p>
    <w:p w14:paraId="50A1743D" w14:textId="7E91547E" w:rsidR="009B4CB9" w:rsidRPr="00BC76B5" w:rsidRDefault="009B4CB9" w:rsidP="009B4CB9">
      <w:pPr>
        <w:rPr>
          <w:rFonts w:cstheme="minorHAnsi"/>
          <w:b w:val="0"/>
          <w:bCs/>
          <w:sz w:val="24"/>
          <w:szCs w:val="24"/>
        </w:rPr>
      </w:pPr>
      <w:r w:rsidRPr="00BC76B5">
        <w:rPr>
          <w:rFonts w:cstheme="minorHAnsi"/>
          <w:b w:val="0"/>
          <w:bCs/>
          <w:sz w:val="24"/>
          <w:szCs w:val="24"/>
        </w:rPr>
        <w:t>Following the analysis of the data and the key findings</w:t>
      </w:r>
      <w:r w:rsidR="00BC76B5">
        <w:rPr>
          <w:rFonts w:cstheme="minorHAnsi"/>
          <w:b w:val="0"/>
          <w:bCs/>
          <w:sz w:val="24"/>
          <w:szCs w:val="24"/>
        </w:rPr>
        <w:t xml:space="preserve">, the following recommendations have been </w:t>
      </w:r>
      <w:r w:rsidR="00F616BE">
        <w:rPr>
          <w:rFonts w:cstheme="minorHAnsi"/>
          <w:b w:val="0"/>
          <w:bCs/>
          <w:sz w:val="24"/>
          <w:szCs w:val="24"/>
        </w:rPr>
        <w:t>made.</w:t>
      </w:r>
    </w:p>
    <w:p w14:paraId="5CF51A94" w14:textId="289E6891" w:rsidR="009B4CB9" w:rsidRDefault="00370EC2" w:rsidP="009B4CB9">
      <w:pPr>
        <w:pStyle w:val="ListParagraph"/>
        <w:numPr>
          <w:ilvl w:val="0"/>
          <w:numId w:val="26"/>
        </w:numPr>
        <w:spacing w:after="160" w:line="259" w:lineRule="auto"/>
        <w:rPr>
          <w:rFonts w:cstheme="minorHAnsi"/>
          <w:b w:val="0"/>
          <w:bCs/>
          <w:sz w:val="24"/>
          <w:szCs w:val="24"/>
        </w:rPr>
      </w:pPr>
      <w:r>
        <w:rPr>
          <w:rFonts w:cstheme="minorHAnsi"/>
          <w:b w:val="0"/>
          <w:bCs/>
          <w:sz w:val="24"/>
          <w:szCs w:val="24"/>
        </w:rPr>
        <w:t>E</w:t>
      </w:r>
      <w:r w:rsidR="009B4CB9" w:rsidRPr="00BC76B5">
        <w:rPr>
          <w:rFonts w:cstheme="minorHAnsi"/>
          <w:b w:val="0"/>
          <w:bCs/>
          <w:sz w:val="24"/>
          <w:szCs w:val="24"/>
        </w:rPr>
        <w:t>nsure there is an adequate equality, diversity and inclusion policy in place</w:t>
      </w:r>
      <w:r w:rsidR="005F25E2">
        <w:rPr>
          <w:rFonts w:cstheme="minorHAnsi"/>
          <w:b w:val="0"/>
          <w:bCs/>
          <w:sz w:val="24"/>
          <w:szCs w:val="24"/>
        </w:rPr>
        <w:t xml:space="preserve"> (Umeh</w:t>
      </w:r>
      <w:r w:rsidR="00841763">
        <w:rPr>
          <w:rFonts w:cstheme="minorHAnsi"/>
          <w:b w:val="0"/>
          <w:bCs/>
          <w:sz w:val="24"/>
          <w:szCs w:val="24"/>
        </w:rPr>
        <w:t xml:space="preserve"> et al 2023)</w:t>
      </w:r>
      <w:r w:rsidR="009B4CB9" w:rsidRPr="00BC76B5">
        <w:rPr>
          <w:rFonts w:cstheme="minorHAnsi"/>
          <w:b w:val="0"/>
          <w:bCs/>
          <w:sz w:val="24"/>
          <w:szCs w:val="24"/>
        </w:rPr>
        <w:t xml:space="preserve">. An effective strategy will add value to the organisation and </w:t>
      </w:r>
      <w:r w:rsidR="00BC76B5" w:rsidRPr="00BC76B5">
        <w:rPr>
          <w:rFonts w:cstheme="minorHAnsi"/>
          <w:b w:val="0"/>
          <w:bCs/>
          <w:sz w:val="24"/>
          <w:szCs w:val="24"/>
        </w:rPr>
        <w:t>contribute</w:t>
      </w:r>
      <w:r w:rsidR="009B4CB9" w:rsidRPr="00BC76B5">
        <w:rPr>
          <w:rFonts w:cstheme="minorHAnsi"/>
          <w:b w:val="0"/>
          <w:bCs/>
          <w:sz w:val="24"/>
          <w:szCs w:val="24"/>
        </w:rPr>
        <w:t xml:space="preserve"> to wellbeing and equality </w:t>
      </w:r>
      <w:r>
        <w:rPr>
          <w:rFonts w:cstheme="minorHAnsi"/>
          <w:b w:val="0"/>
          <w:bCs/>
          <w:sz w:val="24"/>
          <w:szCs w:val="24"/>
        </w:rPr>
        <w:t>of</w:t>
      </w:r>
      <w:r w:rsidR="009B4CB9" w:rsidRPr="00BC76B5">
        <w:rPr>
          <w:rFonts w:cstheme="minorHAnsi"/>
          <w:b w:val="0"/>
          <w:bCs/>
          <w:sz w:val="24"/>
          <w:szCs w:val="24"/>
        </w:rPr>
        <w:t xml:space="preserve"> all employees (Ali, 2022)</w:t>
      </w:r>
    </w:p>
    <w:p w14:paraId="74186046" w14:textId="68BDDAEB" w:rsidR="00DE02A6" w:rsidRPr="00BC76B5" w:rsidRDefault="00DE02A6" w:rsidP="009B4CB9">
      <w:pPr>
        <w:pStyle w:val="ListParagraph"/>
        <w:numPr>
          <w:ilvl w:val="0"/>
          <w:numId w:val="26"/>
        </w:numPr>
        <w:spacing w:after="160" w:line="259" w:lineRule="auto"/>
        <w:rPr>
          <w:rFonts w:cstheme="minorHAnsi"/>
          <w:b w:val="0"/>
          <w:bCs/>
          <w:sz w:val="24"/>
          <w:szCs w:val="24"/>
        </w:rPr>
      </w:pPr>
      <w:r>
        <w:rPr>
          <w:rFonts w:cstheme="minorHAnsi"/>
          <w:b w:val="0"/>
          <w:bCs/>
          <w:sz w:val="24"/>
          <w:szCs w:val="24"/>
        </w:rPr>
        <w:t>Actively promote equality and diversity within the workplace</w:t>
      </w:r>
      <w:r w:rsidR="00B56C24">
        <w:rPr>
          <w:rFonts w:cstheme="minorHAnsi"/>
          <w:b w:val="0"/>
          <w:bCs/>
          <w:sz w:val="24"/>
          <w:szCs w:val="24"/>
        </w:rPr>
        <w:t xml:space="preserve"> and </w:t>
      </w:r>
      <w:r w:rsidR="00336E1E">
        <w:rPr>
          <w:rFonts w:cstheme="minorHAnsi"/>
          <w:b w:val="0"/>
          <w:bCs/>
          <w:sz w:val="24"/>
          <w:szCs w:val="24"/>
        </w:rPr>
        <w:t>include this in recruitment campaigns</w:t>
      </w:r>
      <w:r>
        <w:rPr>
          <w:rFonts w:cstheme="minorHAnsi"/>
          <w:b w:val="0"/>
          <w:bCs/>
          <w:sz w:val="24"/>
          <w:szCs w:val="24"/>
        </w:rPr>
        <w:t xml:space="preserve"> (ACAS, 2022a)</w:t>
      </w:r>
    </w:p>
    <w:p w14:paraId="4209987A" w14:textId="64C4B7CA" w:rsidR="009B4CB9" w:rsidRPr="00BC76B5" w:rsidRDefault="009B4CB9" w:rsidP="009B4CB9">
      <w:pPr>
        <w:pStyle w:val="ListParagraph"/>
        <w:numPr>
          <w:ilvl w:val="0"/>
          <w:numId w:val="26"/>
        </w:numPr>
        <w:spacing w:after="160" w:line="259" w:lineRule="auto"/>
        <w:rPr>
          <w:rFonts w:cstheme="minorHAnsi"/>
          <w:b w:val="0"/>
          <w:bCs/>
          <w:sz w:val="24"/>
          <w:szCs w:val="24"/>
        </w:rPr>
      </w:pPr>
      <w:r w:rsidRPr="00BC76B5">
        <w:rPr>
          <w:rFonts w:cstheme="minorHAnsi"/>
          <w:b w:val="0"/>
          <w:bCs/>
          <w:sz w:val="24"/>
          <w:szCs w:val="24"/>
        </w:rPr>
        <w:t xml:space="preserve">Encourage employees to disclose </w:t>
      </w:r>
      <w:r w:rsidR="001A39DD">
        <w:rPr>
          <w:rFonts w:cstheme="minorHAnsi"/>
          <w:b w:val="0"/>
          <w:bCs/>
          <w:sz w:val="24"/>
          <w:szCs w:val="24"/>
        </w:rPr>
        <w:t>information</w:t>
      </w:r>
      <w:r w:rsidRPr="00BC76B5">
        <w:rPr>
          <w:rFonts w:cstheme="minorHAnsi"/>
          <w:b w:val="0"/>
          <w:bCs/>
          <w:sz w:val="24"/>
          <w:szCs w:val="24"/>
        </w:rPr>
        <w:t xml:space="preserve"> regarding protected characteristics such as ethnicity and disability, </w:t>
      </w:r>
      <w:r w:rsidR="001A39DD">
        <w:rPr>
          <w:rFonts w:cstheme="minorHAnsi"/>
          <w:b w:val="0"/>
          <w:bCs/>
          <w:sz w:val="24"/>
          <w:szCs w:val="24"/>
        </w:rPr>
        <w:t>to</w:t>
      </w:r>
      <w:r w:rsidRPr="00BC76B5">
        <w:rPr>
          <w:rFonts w:cstheme="minorHAnsi"/>
          <w:b w:val="0"/>
          <w:bCs/>
          <w:sz w:val="24"/>
          <w:szCs w:val="24"/>
        </w:rPr>
        <w:t xml:space="preserve"> support any requests for reasonable </w:t>
      </w:r>
      <w:r w:rsidR="001A39DD">
        <w:rPr>
          <w:rFonts w:cstheme="minorHAnsi"/>
          <w:b w:val="0"/>
          <w:bCs/>
          <w:sz w:val="24"/>
          <w:szCs w:val="24"/>
        </w:rPr>
        <w:t xml:space="preserve">adjustments and </w:t>
      </w:r>
      <w:r w:rsidRPr="00BC76B5">
        <w:rPr>
          <w:rFonts w:cstheme="minorHAnsi"/>
          <w:b w:val="0"/>
          <w:bCs/>
          <w:sz w:val="24"/>
          <w:szCs w:val="24"/>
        </w:rPr>
        <w:t xml:space="preserve">ensure the </w:t>
      </w:r>
      <w:r w:rsidR="00BC76B5" w:rsidRPr="00BC76B5">
        <w:rPr>
          <w:rFonts w:cstheme="minorHAnsi"/>
          <w:b w:val="0"/>
          <w:bCs/>
          <w:sz w:val="24"/>
          <w:szCs w:val="24"/>
        </w:rPr>
        <w:t>organi</w:t>
      </w:r>
      <w:r w:rsidR="00BC76B5">
        <w:rPr>
          <w:rFonts w:cstheme="minorHAnsi"/>
          <w:b w:val="0"/>
          <w:bCs/>
          <w:sz w:val="24"/>
          <w:szCs w:val="24"/>
        </w:rPr>
        <w:t>s</w:t>
      </w:r>
      <w:r w:rsidR="00BC76B5" w:rsidRPr="00BC76B5">
        <w:rPr>
          <w:rFonts w:cstheme="minorHAnsi"/>
          <w:b w:val="0"/>
          <w:bCs/>
          <w:sz w:val="24"/>
          <w:szCs w:val="24"/>
        </w:rPr>
        <w:t>ation</w:t>
      </w:r>
      <w:r w:rsidRPr="00BC76B5">
        <w:rPr>
          <w:rFonts w:cstheme="minorHAnsi"/>
          <w:b w:val="0"/>
          <w:bCs/>
          <w:sz w:val="24"/>
          <w:szCs w:val="24"/>
        </w:rPr>
        <w:t xml:space="preserve"> is adhering to policy</w:t>
      </w:r>
      <w:r w:rsidR="00841763">
        <w:rPr>
          <w:rFonts w:cstheme="minorHAnsi"/>
          <w:b w:val="0"/>
          <w:bCs/>
          <w:sz w:val="24"/>
          <w:szCs w:val="24"/>
        </w:rPr>
        <w:t xml:space="preserve"> (ACAS</w:t>
      </w:r>
      <w:r w:rsidR="00570804">
        <w:rPr>
          <w:rFonts w:cstheme="minorHAnsi"/>
          <w:b w:val="0"/>
          <w:bCs/>
          <w:sz w:val="24"/>
          <w:szCs w:val="24"/>
        </w:rPr>
        <w:t>, 2022b)</w:t>
      </w:r>
      <w:r w:rsidRPr="00BC76B5">
        <w:rPr>
          <w:rFonts w:cstheme="minorHAnsi"/>
          <w:b w:val="0"/>
          <w:bCs/>
          <w:sz w:val="24"/>
          <w:szCs w:val="24"/>
        </w:rPr>
        <w:t>.</w:t>
      </w:r>
    </w:p>
    <w:p w14:paraId="052B4BB4" w14:textId="0168763D" w:rsidR="009B4CB9" w:rsidRPr="00BC76B5" w:rsidRDefault="00370EC2" w:rsidP="009B4CB9">
      <w:pPr>
        <w:pStyle w:val="ListParagraph"/>
        <w:numPr>
          <w:ilvl w:val="0"/>
          <w:numId w:val="26"/>
        </w:numPr>
        <w:spacing w:after="160" w:line="259" w:lineRule="auto"/>
        <w:rPr>
          <w:rFonts w:cstheme="minorHAnsi"/>
          <w:b w:val="0"/>
          <w:bCs/>
          <w:sz w:val="24"/>
          <w:szCs w:val="24"/>
        </w:rPr>
      </w:pPr>
      <w:r>
        <w:rPr>
          <w:rFonts w:cstheme="minorHAnsi"/>
          <w:b w:val="0"/>
          <w:bCs/>
          <w:sz w:val="24"/>
          <w:szCs w:val="24"/>
        </w:rPr>
        <w:t>S</w:t>
      </w:r>
      <w:r w:rsidR="009B4CB9" w:rsidRPr="00BC76B5">
        <w:rPr>
          <w:rFonts w:cstheme="minorHAnsi"/>
          <w:b w:val="0"/>
          <w:bCs/>
          <w:sz w:val="24"/>
          <w:szCs w:val="24"/>
        </w:rPr>
        <w:t>taff training and aware</w:t>
      </w:r>
      <w:r>
        <w:rPr>
          <w:rFonts w:cstheme="minorHAnsi"/>
          <w:b w:val="0"/>
          <w:bCs/>
          <w:sz w:val="24"/>
          <w:szCs w:val="24"/>
        </w:rPr>
        <w:t>ness</w:t>
      </w:r>
      <w:r w:rsidR="009B4CB9" w:rsidRPr="00BC76B5">
        <w:rPr>
          <w:rFonts w:cstheme="minorHAnsi"/>
          <w:b w:val="0"/>
          <w:bCs/>
          <w:sz w:val="24"/>
          <w:szCs w:val="24"/>
        </w:rPr>
        <w:t xml:space="preserve"> of the Equality Act 2010 </w:t>
      </w:r>
      <w:r w:rsidR="00B13232">
        <w:rPr>
          <w:rFonts w:cstheme="minorHAnsi"/>
          <w:b w:val="0"/>
          <w:bCs/>
          <w:sz w:val="24"/>
          <w:szCs w:val="24"/>
        </w:rPr>
        <w:t>(</w:t>
      </w:r>
      <w:r w:rsidR="00DE02A6">
        <w:rPr>
          <w:rFonts w:cstheme="minorHAnsi"/>
          <w:b w:val="0"/>
          <w:bCs/>
          <w:sz w:val="24"/>
          <w:szCs w:val="24"/>
        </w:rPr>
        <w:t xml:space="preserve">UK Gov, 2015) </w:t>
      </w:r>
      <w:r w:rsidR="009B4CB9" w:rsidRPr="00BC76B5">
        <w:rPr>
          <w:rFonts w:cstheme="minorHAnsi"/>
          <w:b w:val="0"/>
          <w:bCs/>
          <w:sz w:val="24"/>
          <w:szCs w:val="24"/>
        </w:rPr>
        <w:t>and have the skills to manage a group of employees who will have diverse needs</w:t>
      </w:r>
      <w:r w:rsidR="00B13232">
        <w:rPr>
          <w:rFonts w:cstheme="minorHAnsi"/>
          <w:b w:val="0"/>
          <w:bCs/>
          <w:sz w:val="24"/>
          <w:szCs w:val="24"/>
        </w:rPr>
        <w:t xml:space="preserve"> (Malone, 2021)</w:t>
      </w:r>
      <w:r w:rsidR="009B4CB9" w:rsidRPr="00BC76B5">
        <w:rPr>
          <w:rFonts w:cstheme="minorHAnsi"/>
          <w:b w:val="0"/>
          <w:bCs/>
          <w:sz w:val="24"/>
          <w:szCs w:val="24"/>
        </w:rPr>
        <w:t>.</w:t>
      </w:r>
    </w:p>
    <w:p w14:paraId="6475A752" w14:textId="0635064A" w:rsidR="006258CA" w:rsidRDefault="00361413" w:rsidP="00336E1E">
      <w:pPr>
        <w:pStyle w:val="ListParagraph"/>
        <w:numPr>
          <w:ilvl w:val="0"/>
          <w:numId w:val="26"/>
        </w:numPr>
        <w:spacing w:after="160" w:line="259" w:lineRule="auto"/>
        <w:rPr>
          <w:rFonts w:cstheme="minorHAnsi"/>
          <w:b w:val="0"/>
          <w:bCs/>
          <w:sz w:val="24"/>
          <w:szCs w:val="24"/>
        </w:rPr>
      </w:pPr>
      <w:r>
        <w:rPr>
          <w:rFonts w:cstheme="minorHAnsi"/>
          <w:b w:val="0"/>
          <w:bCs/>
          <w:sz w:val="24"/>
          <w:szCs w:val="24"/>
        </w:rPr>
        <w:lastRenderedPageBreak/>
        <w:t>Re</w:t>
      </w:r>
      <w:r w:rsidR="009B4CB9" w:rsidRPr="00BC76B5">
        <w:rPr>
          <w:rFonts w:cstheme="minorHAnsi"/>
          <w:b w:val="0"/>
          <w:bCs/>
          <w:sz w:val="24"/>
          <w:szCs w:val="24"/>
        </w:rPr>
        <w:t xml:space="preserve">view of salary equity within teams and ensuring that there are clear differences in pay relating to roles and responsibilities, with a clear banding and progression </w:t>
      </w:r>
      <w:r>
        <w:rPr>
          <w:rFonts w:cstheme="minorHAnsi"/>
          <w:b w:val="0"/>
          <w:bCs/>
          <w:sz w:val="24"/>
          <w:szCs w:val="24"/>
        </w:rPr>
        <w:t>pathway</w:t>
      </w:r>
      <w:r w:rsidR="00570804">
        <w:rPr>
          <w:rFonts w:cstheme="minorHAnsi"/>
          <w:b w:val="0"/>
          <w:bCs/>
          <w:sz w:val="24"/>
          <w:szCs w:val="24"/>
        </w:rPr>
        <w:t xml:space="preserve"> (Cotton, 2023)</w:t>
      </w:r>
    </w:p>
    <w:p w14:paraId="29275468" w14:textId="366C5686" w:rsidR="006258CA" w:rsidRPr="006258CA" w:rsidRDefault="00C51F89" w:rsidP="0018309A">
      <w:pPr>
        <w:pStyle w:val="ListParagraph"/>
        <w:numPr>
          <w:ilvl w:val="0"/>
          <w:numId w:val="26"/>
        </w:numPr>
        <w:spacing w:after="160" w:line="259" w:lineRule="auto"/>
        <w:rPr>
          <w:rFonts w:cstheme="minorHAnsi"/>
          <w:b w:val="0"/>
          <w:bCs/>
          <w:sz w:val="24"/>
          <w:szCs w:val="24"/>
        </w:rPr>
      </w:pPr>
      <w:r>
        <w:rPr>
          <w:rFonts w:cstheme="minorHAnsi"/>
          <w:b w:val="0"/>
          <w:bCs/>
          <w:sz w:val="24"/>
          <w:szCs w:val="24"/>
        </w:rPr>
        <w:t xml:space="preserve">Learning from </w:t>
      </w:r>
      <w:r w:rsidR="0018309A">
        <w:rPr>
          <w:rFonts w:cstheme="minorHAnsi"/>
          <w:b w:val="0"/>
          <w:bCs/>
          <w:sz w:val="24"/>
          <w:szCs w:val="24"/>
        </w:rPr>
        <w:t>CIPD Better Working Lives</w:t>
      </w:r>
      <w:r>
        <w:rPr>
          <w:rFonts w:cstheme="minorHAnsi"/>
          <w:b w:val="0"/>
          <w:bCs/>
          <w:sz w:val="24"/>
          <w:szCs w:val="24"/>
        </w:rPr>
        <w:t>, ensuring staff well being is being supported and flexibility where practical</w:t>
      </w:r>
      <w:r w:rsidR="00570804">
        <w:rPr>
          <w:rFonts w:cstheme="minorHAnsi"/>
          <w:b w:val="0"/>
          <w:bCs/>
          <w:sz w:val="24"/>
          <w:szCs w:val="24"/>
        </w:rPr>
        <w:t xml:space="preserve"> (CIPD, 2023)</w:t>
      </w:r>
      <w:r w:rsidR="00336E1E">
        <w:rPr>
          <w:rFonts w:cstheme="minorHAnsi"/>
          <w:b w:val="0"/>
          <w:bCs/>
          <w:sz w:val="24"/>
          <w:szCs w:val="24"/>
        </w:rPr>
        <w:t xml:space="preserve">, looking </w:t>
      </w:r>
      <w:r w:rsidR="00F45F52">
        <w:rPr>
          <w:rFonts w:cstheme="minorHAnsi"/>
          <w:b w:val="0"/>
          <w:bCs/>
          <w:sz w:val="24"/>
          <w:szCs w:val="24"/>
        </w:rPr>
        <w:t xml:space="preserve">at how best to support staff and productivity in the </w:t>
      </w:r>
      <w:r w:rsidR="00512F7C">
        <w:rPr>
          <w:rFonts w:cstheme="minorHAnsi"/>
          <w:b w:val="0"/>
          <w:bCs/>
          <w:sz w:val="24"/>
          <w:szCs w:val="24"/>
        </w:rPr>
        <w:t>workplace</w:t>
      </w:r>
      <w:r w:rsidR="00F45F52">
        <w:rPr>
          <w:rFonts w:cstheme="minorHAnsi"/>
          <w:b w:val="0"/>
          <w:bCs/>
          <w:sz w:val="24"/>
          <w:szCs w:val="24"/>
        </w:rPr>
        <w:t>.</w:t>
      </w:r>
    </w:p>
    <w:p w14:paraId="54EFC72B" w14:textId="77777777" w:rsidR="009B4CB9" w:rsidRPr="000F773C" w:rsidRDefault="009B4CB9" w:rsidP="009B4CB9">
      <w:pPr>
        <w:rPr>
          <w:rFonts w:cstheme="minorHAnsi"/>
          <w:sz w:val="24"/>
          <w:szCs w:val="24"/>
        </w:rPr>
      </w:pPr>
    </w:p>
    <w:p w14:paraId="0DB88F45" w14:textId="77777777" w:rsidR="009B4CB9" w:rsidRPr="000F773C" w:rsidRDefault="009B4CB9" w:rsidP="009B4CB9">
      <w:pPr>
        <w:rPr>
          <w:rFonts w:cstheme="minorHAnsi"/>
          <w:sz w:val="24"/>
          <w:szCs w:val="24"/>
        </w:rPr>
      </w:pPr>
      <w:r w:rsidRPr="000F773C">
        <w:rPr>
          <w:rFonts w:cstheme="minorHAnsi"/>
          <w:sz w:val="24"/>
          <w:szCs w:val="24"/>
        </w:rPr>
        <w:br w:type="page"/>
      </w:r>
    </w:p>
    <w:p w14:paraId="7C5D0AF3" w14:textId="77777777" w:rsidR="009B4CB9" w:rsidRPr="000F773C" w:rsidRDefault="009B4CB9" w:rsidP="009B4CB9">
      <w:pPr>
        <w:rPr>
          <w:rFonts w:cstheme="minorHAnsi"/>
          <w:b w:val="0"/>
          <w:bCs/>
          <w:sz w:val="24"/>
          <w:szCs w:val="24"/>
        </w:rPr>
      </w:pPr>
      <w:r w:rsidRPr="000F773C">
        <w:rPr>
          <w:rFonts w:cstheme="minorHAnsi"/>
          <w:bCs/>
          <w:sz w:val="24"/>
          <w:szCs w:val="24"/>
        </w:rPr>
        <w:lastRenderedPageBreak/>
        <w:t>References</w:t>
      </w:r>
    </w:p>
    <w:p w14:paraId="187A1805" w14:textId="77777777" w:rsidR="009B4CB9" w:rsidRDefault="009B4CB9" w:rsidP="009B4CB9">
      <w:pPr>
        <w:rPr>
          <w:rFonts w:eastAsia="Calibri" w:cstheme="minorHAnsi"/>
          <w:b w:val="0"/>
          <w:bCs/>
          <w:sz w:val="24"/>
          <w:szCs w:val="24"/>
        </w:rPr>
      </w:pPr>
      <w:r w:rsidRPr="00BC76B5">
        <w:rPr>
          <w:rStyle w:val="normaltextrun"/>
          <w:rFonts w:cstheme="minorHAnsi"/>
          <w:b w:val="0"/>
          <w:bCs/>
          <w:color w:val="auto"/>
          <w:sz w:val="24"/>
          <w:szCs w:val="24"/>
        </w:rPr>
        <w:t xml:space="preserve">ACAS (2022a) </w:t>
      </w:r>
      <w:r w:rsidRPr="00BC76B5">
        <w:rPr>
          <w:rStyle w:val="normaltextrun"/>
          <w:rFonts w:cstheme="minorHAnsi"/>
          <w:b w:val="0"/>
          <w:bCs/>
          <w:i/>
          <w:iCs/>
          <w:color w:val="auto"/>
          <w:sz w:val="24"/>
          <w:szCs w:val="24"/>
        </w:rPr>
        <w:t>Equality and diversity at ACAS</w:t>
      </w:r>
      <w:r w:rsidRPr="00BC76B5">
        <w:rPr>
          <w:rStyle w:val="normaltextrun"/>
          <w:rFonts w:cstheme="minorHAnsi"/>
          <w:b w:val="0"/>
          <w:bCs/>
          <w:color w:val="auto"/>
          <w:sz w:val="24"/>
          <w:szCs w:val="24"/>
        </w:rPr>
        <w:t xml:space="preserve">. Available at: </w:t>
      </w:r>
      <w:hyperlink r:id="rId33" w:anchor=":~:text=At%20Acas%20we%20value%20equality%2C%20diversity%20and%20inclusion.,Act%202010%20protects%20you%20from%20discrimination%20at%20work.">
        <w:r w:rsidRPr="00BC76B5">
          <w:rPr>
            <w:rStyle w:val="Hyperlink"/>
            <w:rFonts w:eastAsia="Calibri" w:cstheme="minorHAnsi"/>
            <w:b w:val="0"/>
            <w:bCs/>
            <w:sz w:val="24"/>
            <w:szCs w:val="24"/>
          </w:rPr>
          <w:t>Equality and diversity at Acas | Acas</w:t>
        </w:r>
      </w:hyperlink>
      <w:r w:rsidRPr="00BC76B5">
        <w:rPr>
          <w:rFonts w:eastAsia="Calibri" w:cstheme="minorHAnsi"/>
          <w:b w:val="0"/>
          <w:bCs/>
          <w:sz w:val="24"/>
          <w:szCs w:val="24"/>
        </w:rPr>
        <w:t xml:space="preserve"> (Accessed 25</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1B5640F3" w14:textId="77777777" w:rsidR="00BC76B5" w:rsidRPr="00BC76B5" w:rsidRDefault="00BC76B5" w:rsidP="009B4CB9">
      <w:pPr>
        <w:rPr>
          <w:rFonts w:cstheme="minorHAnsi"/>
          <w:b w:val="0"/>
          <w:bCs/>
          <w:sz w:val="24"/>
          <w:szCs w:val="24"/>
        </w:rPr>
      </w:pPr>
    </w:p>
    <w:p w14:paraId="1EF84884"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ACAS (2022b) </w:t>
      </w:r>
      <w:r w:rsidRPr="00BC76B5">
        <w:rPr>
          <w:rFonts w:eastAsia="Calibri" w:cstheme="minorHAnsi"/>
          <w:b w:val="0"/>
          <w:bCs/>
          <w:i/>
          <w:iCs/>
          <w:sz w:val="24"/>
          <w:szCs w:val="24"/>
        </w:rPr>
        <w:t>Reasonable adjustments at work</w:t>
      </w:r>
      <w:r w:rsidRPr="00BC76B5">
        <w:rPr>
          <w:rFonts w:eastAsia="Calibri" w:cstheme="minorHAnsi"/>
          <w:b w:val="0"/>
          <w:bCs/>
          <w:sz w:val="24"/>
          <w:szCs w:val="24"/>
        </w:rPr>
        <w:t xml:space="preserve">. Available at: </w:t>
      </w:r>
      <w:hyperlink r:id="rId34">
        <w:r w:rsidRPr="00BC76B5">
          <w:rPr>
            <w:rStyle w:val="Hyperlink"/>
            <w:rFonts w:eastAsia="Calibri" w:cstheme="minorHAnsi"/>
            <w:b w:val="0"/>
            <w:bCs/>
            <w:sz w:val="24"/>
            <w:szCs w:val="24"/>
          </w:rPr>
          <w:t>What reasonable adjustments are - Reasonable adjustments at work - Acas</w:t>
        </w:r>
      </w:hyperlink>
      <w:r w:rsidRPr="00BC76B5">
        <w:rPr>
          <w:rFonts w:eastAsia="Calibri" w:cstheme="minorHAnsi"/>
          <w:b w:val="0"/>
          <w:bCs/>
          <w:sz w:val="24"/>
          <w:szCs w:val="24"/>
        </w:rPr>
        <w:t xml:space="preserve"> (Accessed 27</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2A98032A" w14:textId="77777777" w:rsidR="00BC76B5" w:rsidRPr="00BC76B5" w:rsidRDefault="00BC76B5" w:rsidP="009B4CB9">
      <w:pPr>
        <w:rPr>
          <w:rFonts w:cstheme="minorHAnsi"/>
          <w:b w:val="0"/>
          <w:bCs/>
          <w:sz w:val="24"/>
          <w:szCs w:val="24"/>
        </w:rPr>
      </w:pPr>
    </w:p>
    <w:p w14:paraId="3602BB7B" w14:textId="77777777" w:rsidR="009B4CB9" w:rsidRDefault="009B4CB9" w:rsidP="009B4CB9">
      <w:pPr>
        <w:rPr>
          <w:rFonts w:eastAsia="Calibri" w:cstheme="minorHAnsi"/>
          <w:b w:val="0"/>
          <w:bCs/>
          <w:color w:val="auto"/>
          <w:sz w:val="24"/>
          <w:szCs w:val="24"/>
        </w:rPr>
      </w:pPr>
      <w:r w:rsidRPr="00BC76B5">
        <w:rPr>
          <w:rStyle w:val="normaltextrun"/>
          <w:rFonts w:cstheme="minorHAnsi"/>
          <w:b w:val="0"/>
          <w:bCs/>
          <w:color w:val="auto"/>
          <w:sz w:val="24"/>
          <w:szCs w:val="24"/>
          <w:shd w:val="clear" w:color="auto" w:fill="FFFFFF"/>
        </w:rPr>
        <w:t xml:space="preserve">Ali, L (2022) </w:t>
      </w:r>
      <w:r w:rsidRPr="00BC76B5">
        <w:rPr>
          <w:rStyle w:val="normaltextrun"/>
          <w:rFonts w:cstheme="minorHAnsi"/>
          <w:b w:val="0"/>
          <w:bCs/>
          <w:i/>
          <w:iCs/>
          <w:color w:val="auto"/>
          <w:sz w:val="24"/>
          <w:szCs w:val="24"/>
          <w:shd w:val="clear" w:color="auto" w:fill="FFFFFF"/>
        </w:rPr>
        <w:t>Equality, diversity and inclusion in the workplace</w:t>
      </w:r>
      <w:r w:rsidRPr="00BC76B5">
        <w:rPr>
          <w:rStyle w:val="normaltextrun"/>
          <w:rFonts w:cstheme="minorHAnsi"/>
          <w:b w:val="0"/>
          <w:bCs/>
          <w:color w:val="auto"/>
          <w:sz w:val="24"/>
          <w:szCs w:val="24"/>
          <w:shd w:val="clear" w:color="auto" w:fill="FFFFFF"/>
        </w:rPr>
        <w:t xml:space="preserve">. Available at: </w:t>
      </w:r>
      <w:hyperlink r:id="rId35">
        <w:r w:rsidRPr="00BC76B5">
          <w:rPr>
            <w:rStyle w:val="Hyperlink"/>
            <w:rFonts w:eastAsia="Calibri" w:cstheme="minorHAnsi"/>
            <w:b w:val="0"/>
            <w:bCs/>
            <w:sz w:val="24"/>
            <w:szCs w:val="24"/>
          </w:rPr>
          <w:t>Equality, diversity and inclusion in the Workplace | Factsheets | CIPD</w:t>
        </w:r>
      </w:hyperlink>
      <w:r w:rsidRPr="00BC76B5">
        <w:rPr>
          <w:rFonts w:eastAsia="Calibri" w:cstheme="minorHAnsi"/>
          <w:b w:val="0"/>
          <w:bCs/>
          <w:color w:val="auto"/>
          <w:sz w:val="24"/>
          <w:szCs w:val="24"/>
        </w:rPr>
        <w:t>.  (Accessed 21</w:t>
      </w:r>
      <w:r w:rsidRPr="00BC76B5">
        <w:rPr>
          <w:rFonts w:eastAsia="Calibri" w:cstheme="minorHAnsi"/>
          <w:b w:val="0"/>
          <w:bCs/>
          <w:color w:val="auto"/>
          <w:sz w:val="24"/>
          <w:szCs w:val="24"/>
          <w:vertAlign w:val="superscript"/>
        </w:rPr>
        <w:t>st</w:t>
      </w:r>
      <w:r w:rsidRPr="00BC76B5">
        <w:rPr>
          <w:rFonts w:eastAsia="Calibri" w:cstheme="minorHAnsi"/>
          <w:b w:val="0"/>
          <w:bCs/>
          <w:color w:val="auto"/>
          <w:sz w:val="24"/>
          <w:szCs w:val="24"/>
        </w:rPr>
        <w:t xml:space="preserve"> November 2023)</w:t>
      </w:r>
    </w:p>
    <w:p w14:paraId="30F79E0C" w14:textId="77777777" w:rsidR="00BC76B5" w:rsidRPr="00BC76B5" w:rsidRDefault="00BC76B5" w:rsidP="009B4CB9">
      <w:pPr>
        <w:rPr>
          <w:rFonts w:cstheme="minorHAnsi"/>
          <w:b w:val="0"/>
          <w:bCs/>
          <w:sz w:val="24"/>
          <w:szCs w:val="24"/>
        </w:rPr>
      </w:pPr>
    </w:p>
    <w:p w14:paraId="21DF3B1F"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CIPD (2023) </w:t>
      </w:r>
      <w:r w:rsidRPr="00BC76B5">
        <w:rPr>
          <w:rFonts w:eastAsia="Calibri" w:cstheme="minorHAnsi"/>
          <w:b w:val="0"/>
          <w:bCs/>
          <w:i/>
          <w:iCs/>
          <w:color w:val="auto"/>
          <w:sz w:val="24"/>
          <w:szCs w:val="24"/>
        </w:rPr>
        <w:t>Hybrid working: guidance for people professionals</w:t>
      </w:r>
      <w:r w:rsidRPr="00BC76B5">
        <w:rPr>
          <w:rFonts w:eastAsia="Calibri" w:cstheme="minorHAnsi"/>
          <w:b w:val="0"/>
          <w:bCs/>
          <w:color w:val="auto"/>
          <w:sz w:val="24"/>
          <w:szCs w:val="24"/>
        </w:rPr>
        <w:t xml:space="preserve">. Available at: </w:t>
      </w:r>
      <w:hyperlink r:id="rId36">
        <w:r w:rsidRPr="00BC76B5">
          <w:rPr>
            <w:rStyle w:val="Hyperlink"/>
            <w:rFonts w:eastAsia="Calibri" w:cstheme="minorHAnsi"/>
            <w:b w:val="0"/>
            <w:bCs/>
            <w:sz w:val="24"/>
            <w:szCs w:val="24"/>
          </w:rPr>
          <w:t>Hybrid working: Guidance for people professionals | CIPD</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4077CE10" w14:textId="77777777" w:rsidR="00BC76B5" w:rsidRPr="00BC76B5" w:rsidRDefault="00BC76B5" w:rsidP="009B4CB9">
      <w:pPr>
        <w:rPr>
          <w:rFonts w:cstheme="minorHAnsi"/>
          <w:b w:val="0"/>
          <w:bCs/>
          <w:sz w:val="24"/>
          <w:szCs w:val="24"/>
        </w:rPr>
      </w:pPr>
    </w:p>
    <w:p w14:paraId="0BEBDB26" w14:textId="77777777" w:rsidR="009B4CB9" w:rsidRDefault="009B4CB9" w:rsidP="009B4CB9">
      <w:pPr>
        <w:rPr>
          <w:rFonts w:eastAsia="Calibri" w:cstheme="minorHAnsi"/>
          <w:b w:val="0"/>
          <w:bCs/>
          <w:sz w:val="24"/>
          <w:szCs w:val="24"/>
        </w:rPr>
      </w:pPr>
      <w:r w:rsidRPr="00BC76B5">
        <w:rPr>
          <w:rFonts w:eastAsia="Calibri" w:cstheme="minorHAnsi"/>
          <w:b w:val="0"/>
          <w:bCs/>
          <w:color w:val="auto"/>
          <w:sz w:val="24"/>
          <w:szCs w:val="24"/>
        </w:rPr>
        <w:t xml:space="preserve">Cotton, C. (2023) </w:t>
      </w:r>
      <w:r w:rsidRPr="00BC76B5">
        <w:rPr>
          <w:rFonts w:eastAsia="Calibri" w:cstheme="minorHAnsi"/>
          <w:b w:val="0"/>
          <w:bCs/>
          <w:i/>
          <w:iCs/>
          <w:color w:val="auto"/>
          <w:sz w:val="24"/>
          <w:szCs w:val="24"/>
        </w:rPr>
        <w:t>Pay Fairness &amp; Pay Reportin</w:t>
      </w:r>
      <w:r w:rsidRPr="00BC76B5">
        <w:rPr>
          <w:rFonts w:eastAsia="Calibri" w:cstheme="minorHAnsi"/>
          <w:b w:val="0"/>
          <w:bCs/>
          <w:color w:val="auto"/>
          <w:sz w:val="24"/>
          <w:szCs w:val="24"/>
        </w:rPr>
        <w:t xml:space="preserve">g. Available at: </w:t>
      </w:r>
      <w:hyperlink r:id="rId37">
        <w:r w:rsidRPr="00BC76B5">
          <w:rPr>
            <w:rStyle w:val="Hyperlink"/>
            <w:rFonts w:eastAsia="Calibri" w:cstheme="minorHAnsi"/>
            <w:b w:val="0"/>
            <w:bCs/>
            <w:sz w:val="24"/>
            <w:szCs w:val="24"/>
          </w:rPr>
          <w:t>Pay Fairness &amp; Pay Reporting | Factsheets | CIPD</w:t>
        </w:r>
      </w:hyperlink>
      <w:r w:rsidRPr="00BC76B5">
        <w:rPr>
          <w:rFonts w:eastAsia="Calibri" w:cstheme="minorHAnsi"/>
          <w:b w:val="0"/>
          <w:bCs/>
          <w:sz w:val="24"/>
          <w:szCs w:val="24"/>
        </w:rPr>
        <w:t xml:space="preserve"> (Accessed 28</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39B5715" w14:textId="77777777" w:rsidR="00BC76B5" w:rsidRPr="00BC76B5" w:rsidRDefault="00BC76B5" w:rsidP="009B4CB9">
      <w:pPr>
        <w:rPr>
          <w:rFonts w:cstheme="minorHAnsi"/>
          <w:b w:val="0"/>
          <w:bCs/>
          <w:sz w:val="24"/>
          <w:szCs w:val="24"/>
        </w:rPr>
      </w:pPr>
    </w:p>
    <w:p w14:paraId="7242EDD5" w14:textId="77777777"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Malone, T. (2021) </w:t>
      </w:r>
      <w:r w:rsidRPr="00BC76B5">
        <w:rPr>
          <w:rFonts w:cstheme="minorHAnsi"/>
          <w:b w:val="0"/>
          <w:bCs/>
          <w:i/>
          <w:iCs/>
          <w:color w:val="3A3A3A"/>
          <w:sz w:val="24"/>
          <w:szCs w:val="24"/>
        </w:rPr>
        <w:t>Equality, diversity and inclusion: the practical guide</w:t>
      </w:r>
      <w:r w:rsidRPr="00BC76B5">
        <w:rPr>
          <w:rFonts w:cstheme="minorHAnsi"/>
          <w:b w:val="0"/>
          <w:bCs/>
          <w:color w:val="3A3A3A"/>
          <w:sz w:val="24"/>
          <w:szCs w:val="24"/>
        </w:rPr>
        <w:t>. Second edition. London: Mendip Hills Studio Ltd.</w:t>
      </w:r>
    </w:p>
    <w:p w14:paraId="30FA114D" w14:textId="77777777" w:rsidR="00BC76B5" w:rsidRPr="00BC76B5" w:rsidRDefault="00BC76B5" w:rsidP="009B4CB9">
      <w:pPr>
        <w:rPr>
          <w:rFonts w:cstheme="minorHAnsi"/>
          <w:b w:val="0"/>
          <w:bCs/>
          <w:sz w:val="24"/>
          <w:szCs w:val="24"/>
        </w:rPr>
      </w:pPr>
    </w:p>
    <w:p w14:paraId="0CAB0AF4" w14:textId="2CEA30AD" w:rsidR="009B4CB9" w:rsidRDefault="009B4CB9" w:rsidP="009B4CB9">
      <w:pPr>
        <w:rPr>
          <w:rFonts w:cstheme="minorHAnsi"/>
          <w:b w:val="0"/>
          <w:bCs/>
          <w:color w:val="3A3A3A"/>
          <w:sz w:val="24"/>
          <w:szCs w:val="24"/>
        </w:rPr>
      </w:pPr>
      <w:r w:rsidRPr="00BC76B5">
        <w:rPr>
          <w:rFonts w:cstheme="minorHAnsi"/>
          <w:b w:val="0"/>
          <w:bCs/>
          <w:color w:val="3A3A3A"/>
          <w:sz w:val="24"/>
          <w:szCs w:val="24"/>
        </w:rPr>
        <w:t xml:space="preserve">Umeh, C., Cornelius, N. and Wallace, J. (2023) ‘Exploring equality, diversity, and inclusion in multiethnic settings: A context‐sensitive approach’, </w:t>
      </w:r>
      <w:r w:rsidRPr="00BC76B5">
        <w:rPr>
          <w:rFonts w:cstheme="minorHAnsi"/>
          <w:b w:val="0"/>
          <w:bCs/>
          <w:i/>
          <w:iCs/>
          <w:color w:val="3A3A3A"/>
          <w:sz w:val="24"/>
          <w:szCs w:val="24"/>
        </w:rPr>
        <w:t>Human resource management journal</w:t>
      </w:r>
      <w:r w:rsidRPr="00BC76B5">
        <w:rPr>
          <w:rFonts w:cstheme="minorHAnsi"/>
          <w:b w:val="0"/>
          <w:bCs/>
          <w:color w:val="3A3A3A"/>
          <w:sz w:val="24"/>
          <w:szCs w:val="24"/>
        </w:rPr>
        <w:t xml:space="preserve">, 33(1), pp. 148–169. Available at: </w:t>
      </w:r>
      <w:hyperlink r:id="rId38" w:history="1">
        <w:r w:rsidR="00BC76B5" w:rsidRPr="005B5B3D">
          <w:rPr>
            <w:rStyle w:val="Hyperlink"/>
            <w:rFonts w:cstheme="minorHAnsi"/>
            <w:b w:val="0"/>
            <w:bCs/>
            <w:sz w:val="24"/>
            <w:szCs w:val="24"/>
          </w:rPr>
          <w:t>https://doi.org/10.1111/1748-8583.12441</w:t>
        </w:r>
      </w:hyperlink>
      <w:r w:rsidRPr="00BC76B5">
        <w:rPr>
          <w:rFonts w:cstheme="minorHAnsi"/>
          <w:b w:val="0"/>
          <w:bCs/>
          <w:color w:val="3A3A3A"/>
          <w:sz w:val="24"/>
          <w:szCs w:val="24"/>
        </w:rPr>
        <w:t>.</w:t>
      </w:r>
    </w:p>
    <w:p w14:paraId="5333F205" w14:textId="77777777" w:rsidR="00BC76B5" w:rsidRPr="00BC76B5" w:rsidRDefault="00BC76B5" w:rsidP="009B4CB9">
      <w:pPr>
        <w:rPr>
          <w:rFonts w:cstheme="minorHAnsi"/>
          <w:b w:val="0"/>
          <w:bCs/>
          <w:sz w:val="24"/>
          <w:szCs w:val="24"/>
        </w:rPr>
      </w:pPr>
    </w:p>
    <w:p w14:paraId="18CFEED0" w14:textId="77777777" w:rsidR="009B4CB9" w:rsidRDefault="009B4CB9" w:rsidP="009B4CB9">
      <w:pPr>
        <w:rPr>
          <w:rFonts w:eastAsia="Calibri" w:cstheme="minorHAnsi"/>
          <w:b w:val="0"/>
          <w:bCs/>
          <w:sz w:val="24"/>
          <w:szCs w:val="24"/>
        </w:rPr>
      </w:pPr>
      <w:r w:rsidRPr="00BC76B5">
        <w:rPr>
          <w:rFonts w:eastAsia="Calibri" w:cstheme="minorHAnsi"/>
          <w:b w:val="0"/>
          <w:bCs/>
          <w:sz w:val="24"/>
          <w:szCs w:val="24"/>
        </w:rPr>
        <w:t xml:space="preserve">UK Government (2015) </w:t>
      </w:r>
      <w:r w:rsidRPr="00BC76B5">
        <w:rPr>
          <w:rFonts w:eastAsia="Calibri" w:cstheme="minorHAnsi"/>
          <w:b w:val="0"/>
          <w:bCs/>
          <w:i/>
          <w:iCs/>
          <w:sz w:val="24"/>
          <w:szCs w:val="24"/>
        </w:rPr>
        <w:t>Equality Act 2010</w:t>
      </w:r>
      <w:r w:rsidRPr="00BC76B5">
        <w:rPr>
          <w:rFonts w:eastAsia="Calibri" w:cstheme="minorHAnsi"/>
          <w:b w:val="0"/>
          <w:bCs/>
          <w:sz w:val="24"/>
          <w:szCs w:val="24"/>
        </w:rPr>
        <w:t xml:space="preserve">. Available at: </w:t>
      </w:r>
      <w:hyperlink r:id="rId39">
        <w:r w:rsidRPr="00BC76B5">
          <w:rPr>
            <w:rStyle w:val="Hyperlink"/>
            <w:rFonts w:eastAsia="Calibri" w:cstheme="minorHAnsi"/>
            <w:b w:val="0"/>
            <w:bCs/>
            <w:sz w:val="24"/>
            <w:szCs w:val="24"/>
          </w:rPr>
          <w:t>Equality Act 2010: guidance - GOV.UK (www.gov.uk)</w:t>
        </w:r>
      </w:hyperlink>
      <w:r w:rsidRPr="00BC76B5">
        <w:rPr>
          <w:rFonts w:eastAsia="Calibri" w:cstheme="minorHAnsi"/>
          <w:b w:val="0"/>
          <w:bCs/>
          <w:sz w:val="24"/>
          <w:szCs w:val="24"/>
        </w:rPr>
        <w:t xml:space="preserve"> (Accessed 29</w:t>
      </w:r>
      <w:r w:rsidRPr="00BC76B5">
        <w:rPr>
          <w:rFonts w:eastAsia="Calibri" w:cstheme="minorHAnsi"/>
          <w:b w:val="0"/>
          <w:bCs/>
          <w:sz w:val="24"/>
          <w:szCs w:val="24"/>
          <w:vertAlign w:val="superscript"/>
        </w:rPr>
        <w:t>th</w:t>
      </w:r>
      <w:r w:rsidRPr="00BC76B5">
        <w:rPr>
          <w:rFonts w:eastAsia="Calibri" w:cstheme="minorHAnsi"/>
          <w:b w:val="0"/>
          <w:bCs/>
          <w:sz w:val="24"/>
          <w:szCs w:val="24"/>
        </w:rPr>
        <w:t xml:space="preserve"> November 2023)</w:t>
      </w:r>
    </w:p>
    <w:p w14:paraId="74E7DE94" w14:textId="77777777" w:rsidR="00BC76B5" w:rsidRPr="00BC76B5" w:rsidRDefault="00BC76B5" w:rsidP="009B4CB9">
      <w:pPr>
        <w:rPr>
          <w:rFonts w:cstheme="minorHAnsi"/>
          <w:b w:val="0"/>
          <w:bCs/>
          <w:sz w:val="24"/>
          <w:szCs w:val="24"/>
        </w:rPr>
      </w:pPr>
    </w:p>
    <w:p w14:paraId="7C094F91" w14:textId="77777777" w:rsidR="009B4CB9" w:rsidRPr="00BC76B5" w:rsidRDefault="009B4CB9" w:rsidP="009B4CB9">
      <w:pPr>
        <w:rPr>
          <w:rFonts w:cstheme="minorHAnsi"/>
          <w:b w:val="0"/>
          <w:bCs/>
          <w:sz w:val="24"/>
          <w:szCs w:val="24"/>
        </w:rPr>
      </w:pPr>
      <w:r w:rsidRPr="00BC76B5">
        <w:rPr>
          <w:rStyle w:val="normaltextrun"/>
          <w:rFonts w:cstheme="minorHAnsi"/>
          <w:b w:val="0"/>
          <w:bCs/>
          <w:color w:val="0F0F3F"/>
          <w:sz w:val="24"/>
          <w:szCs w:val="24"/>
          <w:shd w:val="clear" w:color="auto" w:fill="FFFFFF"/>
        </w:rPr>
        <w:t xml:space="preserve">Waite, K., Beevers, K., Small, N., Tomlinson, K. and Hussain, S., 2021. </w:t>
      </w:r>
      <w:r w:rsidRPr="00BC76B5">
        <w:rPr>
          <w:rStyle w:val="normaltextrun"/>
          <w:rFonts w:cstheme="minorHAnsi"/>
          <w:b w:val="0"/>
          <w:bCs/>
          <w:i/>
          <w:iCs/>
          <w:color w:val="0F0F3F"/>
          <w:sz w:val="24"/>
          <w:szCs w:val="24"/>
          <w:shd w:val="clear" w:color="auto" w:fill="FFFFFF"/>
        </w:rPr>
        <w:t>People Practice A complete guide</w:t>
      </w:r>
      <w:r w:rsidRPr="00BC76B5">
        <w:rPr>
          <w:rStyle w:val="normaltextrun"/>
          <w:rFonts w:cstheme="minorHAnsi"/>
          <w:b w:val="0"/>
          <w:bCs/>
          <w:color w:val="0F0F3F"/>
          <w:sz w:val="24"/>
          <w:szCs w:val="24"/>
          <w:shd w:val="clear" w:color="auto" w:fill="FFFFFF"/>
        </w:rPr>
        <w:t>. London: Kogan Page</w:t>
      </w:r>
      <w:r w:rsidRPr="00BC76B5">
        <w:rPr>
          <w:rStyle w:val="eop"/>
          <w:rFonts w:cstheme="minorHAnsi"/>
          <w:b w:val="0"/>
          <w:bCs/>
          <w:color w:val="0F0F3F"/>
          <w:sz w:val="24"/>
          <w:szCs w:val="24"/>
          <w:shd w:val="clear" w:color="auto" w:fill="FFFFFF"/>
        </w:rPr>
        <w:t> </w:t>
      </w:r>
    </w:p>
    <w:p w14:paraId="0C3E5BC0" w14:textId="77777777" w:rsidR="009B4CB9" w:rsidRPr="00BC76B5" w:rsidRDefault="009B4CB9" w:rsidP="009B4CB9">
      <w:pPr>
        <w:rPr>
          <w:rFonts w:cstheme="minorHAnsi"/>
          <w:b w:val="0"/>
          <w:bCs/>
          <w:sz w:val="24"/>
          <w:szCs w:val="24"/>
        </w:rPr>
      </w:pPr>
    </w:p>
    <w:p w14:paraId="0085FF0A" w14:textId="77777777" w:rsidR="0000329C" w:rsidRPr="000F773C" w:rsidRDefault="0000329C" w:rsidP="00510840">
      <w:pPr>
        <w:rPr>
          <w:rFonts w:cstheme="minorHAnsi"/>
          <w:b w:val="0"/>
          <w:bCs/>
          <w:sz w:val="24"/>
          <w:szCs w:val="24"/>
        </w:rPr>
      </w:pPr>
    </w:p>
    <w:p w14:paraId="1391D269" w14:textId="77777777" w:rsidR="00E37289" w:rsidRDefault="00E37289">
      <w:pPr>
        <w:pStyle w:val="Heading1"/>
        <w:framePr w:wrap="around"/>
      </w:pPr>
    </w:p>
    <w:sectPr w:rsidR="00E37289" w:rsidSect="007C7473">
      <w:headerReference w:type="even" r:id="rId40"/>
      <w:headerReference w:type="default" r:id="rId41"/>
      <w:footerReference w:type="even" r:id="rId42"/>
      <w:pgSz w:w="12240" w:h="15840" w:code="1"/>
      <w:pgMar w:top="1152" w:right="1152" w:bottom="720" w:left="1152" w:header="0" w:footer="0"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69C14" w14:textId="77777777" w:rsidR="00531A1B" w:rsidRDefault="00531A1B" w:rsidP="007057F4">
      <w:r>
        <w:separator/>
      </w:r>
    </w:p>
  </w:endnote>
  <w:endnote w:type="continuationSeparator" w:id="0">
    <w:p w14:paraId="3B787A2D" w14:textId="77777777" w:rsidR="00531A1B" w:rsidRDefault="00531A1B" w:rsidP="007057F4">
      <w:r>
        <w:continuationSeparator/>
      </w:r>
    </w:p>
  </w:endnote>
  <w:endnote w:type="continuationNotice" w:id="1">
    <w:p w14:paraId="04211CF7" w14:textId="77777777" w:rsidR="00AD4138" w:rsidRDefault="00AD413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739D5" w14:textId="77777777" w:rsidR="00136006" w:rsidRDefault="00BB5331" w:rsidP="007057F4">
    <w:pPr>
      <w:pStyle w:val="Footer"/>
    </w:pPr>
    <w:sdt>
      <w:sdtPr>
        <w:rPr>
          <w:rFonts w:asciiTheme="majorHAnsi" w:eastAsiaTheme="majorEastAsia" w:hAnsiTheme="majorHAnsi" w:cstheme="majorBidi"/>
        </w:rPr>
        <w:id w:val="306900621"/>
        <w:placeholder>
          <w:docPart w:val="6370283F1F2E4B929932151A033B024A"/>
        </w:placeholder>
        <w:temporary/>
        <w:showingPlcHdr/>
      </w:sdtPr>
      <w:sdtEndPr/>
      <w:sdtContent>
        <w:r w:rsidR="00F45884">
          <w:t>Title</w:t>
        </w:r>
      </w:sdtContent>
    </w:sdt>
    <w:r w:rsidR="0049185C">
      <w:rPr>
        <w:rFonts w:asciiTheme="majorHAnsi" w:eastAsiaTheme="majorEastAsia" w:hAnsiTheme="majorHAnsi" w:cstheme="majorBidi"/>
      </w:rPr>
      <w:ptab w:relativeTo="margin" w:alignment="right" w:leader="none"/>
    </w:r>
    <w:r w:rsidR="0049185C">
      <w:rPr>
        <w:rFonts w:asciiTheme="majorHAnsi" w:eastAsiaTheme="majorEastAsia" w:hAnsiTheme="majorHAnsi" w:cstheme="majorBidi"/>
      </w:rPr>
      <w:t xml:space="preserve">Page </w:t>
    </w:r>
    <w:r w:rsidR="0049185C">
      <w:fldChar w:fldCharType="begin"/>
    </w:r>
    <w:r w:rsidR="0049185C">
      <w:instrText xml:space="preserve"> PAGE   \* MERGEFORMAT </w:instrText>
    </w:r>
    <w:r w:rsidR="0049185C">
      <w:fldChar w:fldCharType="separate"/>
    </w:r>
    <w:r w:rsidR="0049185C">
      <w:rPr>
        <w:rFonts w:asciiTheme="majorHAnsi" w:eastAsiaTheme="majorEastAsia" w:hAnsiTheme="majorHAnsi" w:cstheme="majorBidi"/>
        <w:noProof/>
      </w:rPr>
      <w:t>4</w:t>
    </w:r>
    <w:r w:rsidR="0049185C">
      <w:rPr>
        <w:rFonts w:asciiTheme="majorHAnsi" w:eastAsiaTheme="majorEastAsia" w:hAnsiTheme="majorHAnsi" w:cstheme="majorBidi"/>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9EF88" w14:textId="77777777" w:rsidR="00531A1B" w:rsidRDefault="00531A1B" w:rsidP="007057F4">
      <w:r>
        <w:separator/>
      </w:r>
    </w:p>
  </w:footnote>
  <w:footnote w:type="continuationSeparator" w:id="0">
    <w:p w14:paraId="323CB7CD" w14:textId="77777777" w:rsidR="00531A1B" w:rsidRDefault="00531A1B" w:rsidP="007057F4">
      <w:r>
        <w:continuationSeparator/>
      </w:r>
    </w:p>
  </w:footnote>
  <w:footnote w:type="continuationNotice" w:id="1">
    <w:p w14:paraId="3C9987AE" w14:textId="77777777" w:rsidR="00AD4138" w:rsidRDefault="00AD413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CC827" w14:textId="77777777" w:rsidR="00136006" w:rsidRDefault="0049185C" w:rsidP="007057F4">
    <w:pPr>
      <w:pStyle w:val="Header"/>
    </w:pPr>
    <w:r>
      <w:t>Adventure Works Marketing Plan</w:t>
    </w:r>
  </w:p>
  <w:p w14:paraId="4AB777E7" w14:textId="77777777" w:rsidR="00136006" w:rsidRDefault="00136006" w:rsidP="007057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311" w:type="dxa"/>
      <w:tblInd w:w="-1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32" w:type="dxa"/>
        <w:left w:w="0" w:type="dxa"/>
        <w:right w:w="0" w:type="dxa"/>
      </w:tblCellMar>
      <w:tblLook w:val="0000" w:firstRow="0" w:lastRow="0" w:firstColumn="0" w:lastColumn="0" w:noHBand="0" w:noVBand="0"/>
    </w:tblPr>
    <w:tblGrid>
      <w:gridCol w:w="12660"/>
    </w:tblGrid>
    <w:tr w:rsidR="007057F4" w14:paraId="75AA8E8A" w14:textId="77777777" w:rsidTr="007057F4">
      <w:trPr>
        <w:trHeight w:val="1712"/>
      </w:trPr>
      <w:tc>
        <w:tcPr>
          <w:tcW w:w="12311" w:type="dxa"/>
          <w:tcBorders>
            <w:top w:val="nil"/>
            <w:left w:val="nil"/>
            <w:bottom w:val="nil"/>
            <w:right w:val="nil"/>
          </w:tcBorders>
        </w:tcPr>
        <w:p w14:paraId="6E7ABCD1" w14:textId="77777777" w:rsidR="007057F4" w:rsidRDefault="004F2231" w:rsidP="007057F4">
          <w:pPr>
            <w:pStyle w:val="Header"/>
          </w:pPr>
          <w:r>
            <w:rPr>
              <w:noProof/>
            </w:rPr>
            <mc:AlternateContent>
              <mc:Choice Requires="wps">
                <w:drawing>
                  <wp:anchor distT="0" distB="0" distL="114300" distR="114300" simplePos="0" relativeHeight="251658240" behindDoc="0" locked="0" layoutInCell="1" allowOverlap="1" wp14:anchorId="0B47439F" wp14:editId="47F9D82B">
                    <wp:simplePos x="0" y="0"/>
                    <wp:positionH relativeFrom="column">
                      <wp:posOffset>7118161</wp:posOffset>
                    </wp:positionH>
                    <wp:positionV relativeFrom="paragraph">
                      <wp:posOffset>242518</wp:posOffset>
                    </wp:positionV>
                    <wp:extent cx="778476" cy="298483"/>
                    <wp:effectExtent l="0" t="0" r="0" b="6350"/>
                    <wp:wrapNone/>
                    <wp:docPr id="21" name="Text Box 21"/>
                    <wp:cNvGraphicFramePr/>
                    <a:graphic xmlns:a="http://schemas.openxmlformats.org/drawingml/2006/main">
                      <a:graphicData uri="http://schemas.microsoft.com/office/word/2010/wordprocessingShape">
                        <wps:wsp>
                          <wps:cNvSpPr txBox="1"/>
                          <wps:spPr>
                            <a:xfrm>
                              <a:off x="0" y="0"/>
                              <a:ext cx="778476" cy="298483"/>
                            </a:xfrm>
                            <a:prstGeom prst="rect">
                              <a:avLst/>
                            </a:prstGeom>
                            <a:noFill/>
                            <a:ln w="6350">
                              <a:noFill/>
                            </a:ln>
                          </wps:spPr>
                          <wps:txb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B47439F" id="_x0000_t202" coordsize="21600,21600" o:spt="202" path="m,l,21600r21600,l21600,xe">
                    <v:stroke joinstyle="miter"/>
                    <v:path gradientshapeok="t" o:connecttype="rect"/>
                  </v:shapetype>
                  <v:shape id="Text Box 21" o:spid="_x0000_s1030" type="#_x0000_t202" style="position:absolute;left:0;text-align:left;margin-left:560.5pt;margin-top:19.1pt;width:61.3pt;height:2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" filled="f" stroked="f" strokeweight=".5pt">
                    <v:textbox>
                      <w:txbxContent>
                        <w:p w14:paraId="65273C43" w14:textId="77777777" w:rsidR="004F2231" w:rsidRPr="004F2231" w:rsidRDefault="004F2231" w:rsidP="004F2231">
                          <w:pPr>
                            <w:rPr>
                              <w:sz w:val="32"/>
                            </w:rPr>
                          </w:pPr>
                          <w:r w:rsidRPr="004F2231">
                            <w:rPr>
                              <w:sz w:val="32"/>
                            </w:rPr>
                            <w:fldChar w:fldCharType="begin"/>
                          </w:r>
                          <w:r w:rsidRPr="004F2231">
                            <w:rPr>
                              <w:sz w:val="32"/>
                            </w:rPr>
                            <w:instrText xml:space="preserve"> PAGE  \* Arabic  \* MERGEFORMAT </w:instrText>
                          </w:r>
                          <w:r w:rsidRPr="004F2231">
                            <w:rPr>
                              <w:sz w:val="32"/>
                            </w:rPr>
                            <w:fldChar w:fldCharType="separate"/>
                          </w:r>
                          <w:r w:rsidR="00F63939">
                            <w:rPr>
                              <w:noProof/>
                              <w:sz w:val="32"/>
                            </w:rPr>
                            <w:t>1</w:t>
                          </w:r>
                          <w:r w:rsidRPr="004F2231">
                            <w:rPr>
                              <w:sz w:val="32"/>
                            </w:rPr>
                            <w:fldChar w:fldCharType="end"/>
                          </w:r>
                        </w:p>
                        <w:p w14:paraId="2D3FCDDA" w14:textId="77777777" w:rsidR="004F2231" w:rsidRPr="004F2231" w:rsidRDefault="004F2231" w:rsidP="004F2231">
                          <w:pPr>
                            <w:rPr>
                              <w:sz w:val="32"/>
                            </w:rPr>
                          </w:pPr>
                        </w:p>
                      </w:txbxContent>
                    </v:textbox>
                  </v:shape>
                </w:pict>
              </mc:Fallback>
            </mc:AlternateContent>
          </w:r>
          <w:r w:rsidR="007057F4">
            <w:rPr>
              <w:noProof/>
            </w:rPr>
            <mc:AlternateContent>
              <mc:Choice Requires="wpg">
                <w:drawing>
                  <wp:inline distT="0" distB="0" distL="0" distR="0" wp14:anchorId="56E6C64E" wp14:editId="6E52929F">
                    <wp:extent cx="8035162" cy="1540990"/>
                    <wp:effectExtent l="0" t="0" r="4445" b="2540"/>
                    <wp:docPr id="20" name="Group 20" descr="colored rectangle header"/>
                    <wp:cNvGraphicFramePr/>
                    <a:graphic xmlns:a="http://schemas.openxmlformats.org/drawingml/2006/main">
                      <a:graphicData uri="http://schemas.microsoft.com/office/word/2010/wordprocessingGroup">
                        <wpg:wgp>
                          <wpg:cNvGrpSpPr/>
                          <wpg:grpSpPr>
                            <a:xfrm>
                              <a:off x="0" y="0"/>
                              <a:ext cx="8035162" cy="1540990"/>
                              <a:chOff x="0" y="0"/>
                              <a:chExt cx="7884949" cy="1512570"/>
                            </a:xfrm>
                          </wpg:grpSpPr>
                          <pic:pic xmlns:pic="http://schemas.openxmlformats.org/drawingml/2006/picture">
                            <pic:nvPicPr>
                              <pic:cNvPr id="14" name="Graphic 14" descr="colored rectangle"/>
                              <pic:cNvPicPr>
                                <a:picLocks noChangeAspect="1"/>
                              </pic:cNvPicPr>
                            </pic:nvPicPr>
                            <pic:blipFill>
                              <a:blip r:embed="rId1">
                                <a:extLst>
                                  <a:ext uri="{96DAC541-7B7A-43D3-8B79-37D633B846F1}">
                                    <asvg:svgBlip xmlns:asvg="http://schemas.microsoft.com/office/drawing/2016/SVG/main" r:embed="rId2"/>
                                  </a:ext>
                                </a:extLst>
                              </a:blip>
                              <a:stretch>
                                <a:fillRect/>
                              </a:stretch>
                            </pic:blipFill>
                            <pic:spPr>
                              <a:xfrm>
                                <a:off x="0" y="197708"/>
                                <a:ext cx="4250690" cy="974725"/>
                              </a:xfrm>
                              <a:prstGeom prst="rect">
                                <a:avLst/>
                              </a:prstGeom>
                            </pic:spPr>
                          </pic:pic>
                          <pic:pic xmlns:pic="http://schemas.openxmlformats.org/drawingml/2006/picture">
                            <pic:nvPicPr>
                              <pic:cNvPr id="16" name="Graphic 16" descr="colored rectangle"/>
                              <pic:cNvPicPr>
                                <a:picLocks noChangeAspect="1"/>
                              </pic:cNvPicPr>
                            </pic:nvPicPr>
                            <pic:blipFill>
                              <a:blip r:embed="rId3">
                                <a:extLst>
                                  <a:ext uri="{96DAC541-7B7A-43D3-8B79-37D633B846F1}">
                                    <asvg:svgBlip xmlns:asvg="http://schemas.microsoft.com/office/drawing/2016/SVG/main" r:embed="rId4"/>
                                  </a:ext>
                                </a:extLst>
                              </a:blip>
                              <a:stretch>
                                <a:fillRect/>
                              </a:stretch>
                            </pic:blipFill>
                            <pic:spPr>
                              <a:xfrm>
                                <a:off x="3459891" y="0"/>
                                <a:ext cx="1050290" cy="1512570"/>
                              </a:xfrm>
                              <a:prstGeom prst="rect">
                                <a:avLst/>
                              </a:prstGeom>
                            </pic:spPr>
                          </pic:pic>
                          <pic:pic xmlns:pic="http://schemas.openxmlformats.org/drawingml/2006/picture">
                            <pic:nvPicPr>
                              <pic:cNvPr id="19" name="Graphic 19" descr="gray rectangle"/>
                              <pic:cNvPicPr>
                                <a:picLocks noChangeAspect="1"/>
                              </pic:cNvPicPr>
                            </pic:nvPicPr>
                            <pic:blipFill>
                              <a:blip r:embed="rId5">
                                <a:extLst>
                                  <a:ext uri="{96DAC541-7B7A-43D3-8B79-37D633B846F1}">
                                    <asvg:svgBlip xmlns:asvg="http://schemas.microsoft.com/office/drawing/2016/SVG/main" r:embed="rId6"/>
                                  </a:ext>
                                </a:extLst>
                              </a:blip>
                              <a:stretch>
                                <a:fillRect/>
                              </a:stretch>
                            </pic:blipFill>
                            <pic:spPr>
                              <a:xfrm>
                                <a:off x="4624859" y="0"/>
                                <a:ext cx="3260090" cy="802640"/>
                              </a:xfrm>
                              <a:prstGeom prst="rect">
                                <a:avLst/>
                              </a:prstGeom>
                            </pic:spPr>
                          </pic:pic>
                        </wpg:wgp>
                      </a:graphicData>
                    </a:graphic>
                  </wp:inline>
                </w:drawing>
              </mc:Choice>
              <mc:Fallback>
                <w:pict>
                  <v:group w14:anchorId="3225F1C6" id="Group 20" o:spid="_x0000_s1026" alt="colored rectangle header" style="width:632.7pt;height:121.35pt;mso-position-horizontal-relative:char;mso-position-vertical-relative:line" coordsize="78849,15125"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14" o:spid="_x0000_s1027" type="#_x0000_t75" alt="colored rectangle" style="position:absolute;top:1977;width:42506;height:9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">
                      <v:imagedata r:id="rId7" o:title="colored rectangle"/>
                    </v:shape>
                    <v:shape id="Graphic 16" o:spid="_x0000_s1028" type="#_x0000_t75" alt="colored rectangle" style="position:absolute;left:34598;width:10503;height:151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">
                      <v:imagedata r:id="rId8" o:title="colored rectangle"/>
                    </v:shape>
                    <v:shape id="Graphic 19" o:spid="_x0000_s1029" type="#_x0000_t75" alt="gray rectangle" style="position:absolute;left:46248;width:32601;height:80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">
                      <v:imagedata r:id="rId9" o:title="gray rectangle"/>
                    </v:shape>
                    <w10:anchorlock/>
                  </v:group>
                </w:pict>
              </mc:Fallback>
            </mc:AlternateContent>
          </w:r>
        </w:p>
      </w:tc>
    </w:tr>
  </w:tbl>
  <w:p w14:paraId="2B2B44A3" w14:textId="77777777" w:rsidR="007057F4" w:rsidRDefault="007057F4" w:rsidP="00705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EC4404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1A2EA59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89CA97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D2361E5A"/>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AC07FA0"/>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1EA040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234FE8E"/>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48A0D7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67C2F0E4"/>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A7E081D"/>
    <w:multiLevelType w:val="hybridMultilevel"/>
    <w:tmpl w:val="5F7C6B94"/>
    <w:lvl w:ilvl="0" w:tplc="F8267DCC">
      <w:start w:val="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B5AEF"/>
    <w:multiLevelType w:val="hybridMultilevel"/>
    <w:tmpl w:val="B7E42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D3F0852"/>
    <w:multiLevelType w:val="hybridMultilevel"/>
    <w:tmpl w:val="EFECE26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EA0E60"/>
    <w:multiLevelType w:val="hybridMultilevel"/>
    <w:tmpl w:val="58D42F7A"/>
    <w:lvl w:ilvl="0" w:tplc="1326E5D2">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421C34"/>
    <w:multiLevelType w:val="hybridMultilevel"/>
    <w:tmpl w:val="81BEF32A"/>
    <w:lvl w:ilvl="0" w:tplc="11565538">
      <w:start w:val="1"/>
      <w:numFmt w:val="bullet"/>
      <w:lvlText w:val="-"/>
      <w:lvlJc w:val="left"/>
      <w:pPr>
        <w:ind w:left="720" w:hanging="360"/>
      </w:pPr>
      <w:rPr>
        <w:rFonts w:ascii="Calibri" w:hAnsi="Calibri" w:hint="default"/>
      </w:rPr>
    </w:lvl>
    <w:lvl w:ilvl="1" w:tplc="DBD048E0">
      <w:start w:val="1"/>
      <w:numFmt w:val="bullet"/>
      <w:lvlText w:val="o"/>
      <w:lvlJc w:val="left"/>
      <w:pPr>
        <w:ind w:left="1440" w:hanging="360"/>
      </w:pPr>
      <w:rPr>
        <w:rFonts w:ascii="Courier New" w:hAnsi="Courier New" w:hint="default"/>
      </w:rPr>
    </w:lvl>
    <w:lvl w:ilvl="2" w:tplc="43F47D9C">
      <w:start w:val="1"/>
      <w:numFmt w:val="bullet"/>
      <w:lvlText w:val=""/>
      <w:lvlJc w:val="left"/>
      <w:pPr>
        <w:ind w:left="2160" w:hanging="360"/>
      </w:pPr>
      <w:rPr>
        <w:rFonts w:ascii="Wingdings" w:hAnsi="Wingdings" w:hint="default"/>
      </w:rPr>
    </w:lvl>
    <w:lvl w:ilvl="3" w:tplc="2794D434">
      <w:start w:val="1"/>
      <w:numFmt w:val="bullet"/>
      <w:lvlText w:val=""/>
      <w:lvlJc w:val="left"/>
      <w:pPr>
        <w:ind w:left="2880" w:hanging="360"/>
      </w:pPr>
      <w:rPr>
        <w:rFonts w:ascii="Symbol" w:hAnsi="Symbol" w:hint="default"/>
      </w:rPr>
    </w:lvl>
    <w:lvl w:ilvl="4" w:tplc="59E8A53C">
      <w:start w:val="1"/>
      <w:numFmt w:val="bullet"/>
      <w:lvlText w:val="o"/>
      <w:lvlJc w:val="left"/>
      <w:pPr>
        <w:ind w:left="3600" w:hanging="360"/>
      </w:pPr>
      <w:rPr>
        <w:rFonts w:ascii="Courier New" w:hAnsi="Courier New" w:hint="default"/>
      </w:rPr>
    </w:lvl>
    <w:lvl w:ilvl="5" w:tplc="9EC0C45C">
      <w:start w:val="1"/>
      <w:numFmt w:val="bullet"/>
      <w:lvlText w:val=""/>
      <w:lvlJc w:val="left"/>
      <w:pPr>
        <w:ind w:left="4320" w:hanging="360"/>
      </w:pPr>
      <w:rPr>
        <w:rFonts w:ascii="Wingdings" w:hAnsi="Wingdings" w:hint="default"/>
      </w:rPr>
    </w:lvl>
    <w:lvl w:ilvl="6" w:tplc="AA4474E2">
      <w:start w:val="1"/>
      <w:numFmt w:val="bullet"/>
      <w:lvlText w:val=""/>
      <w:lvlJc w:val="left"/>
      <w:pPr>
        <w:ind w:left="5040" w:hanging="360"/>
      </w:pPr>
      <w:rPr>
        <w:rFonts w:ascii="Symbol" w:hAnsi="Symbol" w:hint="default"/>
      </w:rPr>
    </w:lvl>
    <w:lvl w:ilvl="7" w:tplc="71A2ACBE">
      <w:start w:val="1"/>
      <w:numFmt w:val="bullet"/>
      <w:lvlText w:val="o"/>
      <w:lvlJc w:val="left"/>
      <w:pPr>
        <w:ind w:left="5760" w:hanging="360"/>
      </w:pPr>
      <w:rPr>
        <w:rFonts w:ascii="Courier New" w:hAnsi="Courier New" w:hint="default"/>
      </w:rPr>
    </w:lvl>
    <w:lvl w:ilvl="8" w:tplc="7ACE9410">
      <w:start w:val="1"/>
      <w:numFmt w:val="bullet"/>
      <w:lvlText w:val=""/>
      <w:lvlJc w:val="left"/>
      <w:pPr>
        <w:ind w:left="6480" w:hanging="360"/>
      </w:pPr>
      <w:rPr>
        <w:rFonts w:ascii="Wingdings" w:hAnsi="Wingdings" w:hint="default"/>
      </w:rPr>
    </w:lvl>
  </w:abstractNum>
  <w:abstractNum w:abstractNumId="14" w15:restartNumberingAfterBreak="0">
    <w:nsid w:val="3A1C710A"/>
    <w:multiLevelType w:val="hybridMultilevel"/>
    <w:tmpl w:val="63AC482A"/>
    <w:lvl w:ilvl="0" w:tplc="88C686DE">
      <w:start w:val="1"/>
      <w:numFmt w:val="bullet"/>
      <w:lvlText w:val=""/>
      <w:lvlJc w:val="left"/>
      <w:pPr>
        <w:tabs>
          <w:tab w:val="num" w:pos="360"/>
        </w:tabs>
        <w:ind w:left="360" w:hanging="360"/>
      </w:pPr>
      <w:rPr>
        <w:rFonts w:ascii="Symbol" w:hAnsi="Symbol" w:hint="default"/>
      </w:rPr>
    </w:lvl>
    <w:lvl w:ilvl="1" w:tplc="A17A6BE8" w:tentative="1">
      <w:start w:val="1"/>
      <w:numFmt w:val="bullet"/>
      <w:lvlText w:val="o"/>
      <w:lvlJc w:val="left"/>
      <w:pPr>
        <w:ind w:left="1440" w:hanging="360"/>
      </w:pPr>
      <w:rPr>
        <w:rFonts w:ascii="Courier New" w:hAnsi="Courier New" w:cs="Courier New" w:hint="default"/>
      </w:rPr>
    </w:lvl>
    <w:lvl w:ilvl="2" w:tplc="07E2D3D8" w:tentative="1">
      <w:start w:val="1"/>
      <w:numFmt w:val="bullet"/>
      <w:lvlText w:val=""/>
      <w:lvlJc w:val="left"/>
      <w:pPr>
        <w:ind w:left="2160" w:hanging="360"/>
      </w:pPr>
      <w:rPr>
        <w:rFonts w:ascii="Wingdings" w:hAnsi="Wingdings" w:hint="default"/>
      </w:rPr>
    </w:lvl>
    <w:lvl w:ilvl="3" w:tplc="82E04E5E" w:tentative="1">
      <w:start w:val="1"/>
      <w:numFmt w:val="bullet"/>
      <w:lvlText w:val=""/>
      <w:lvlJc w:val="left"/>
      <w:pPr>
        <w:ind w:left="2880" w:hanging="360"/>
      </w:pPr>
      <w:rPr>
        <w:rFonts w:ascii="Symbol" w:hAnsi="Symbol" w:hint="default"/>
      </w:rPr>
    </w:lvl>
    <w:lvl w:ilvl="4" w:tplc="F68CD96A" w:tentative="1">
      <w:start w:val="1"/>
      <w:numFmt w:val="bullet"/>
      <w:lvlText w:val="o"/>
      <w:lvlJc w:val="left"/>
      <w:pPr>
        <w:ind w:left="3600" w:hanging="360"/>
      </w:pPr>
      <w:rPr>
        <w:rFonts w:ascii="Courier New" w:hAnsi="Courier New" w:cs="Courier New" w:hint="default"/>
      </w:rPr>
    </w:lvl>
    <w:lvl w:ilvl="5" w:tplc="6652AD84" w:tentative="1">
      <w:start w:val="1"/>
      <w:numFmt w:val="bullet"/>
      <w:lvlText w:val=""/>
      <w:lvlJc w:val="left"/>
      <w:pPr>
        <w:ind w:left="4320" w:hanging="360"/>
      </w:pPr>
      <w:rPr>
        <w:rFonts w:ascii="Wingdings" w:hAnsi="Wingdings" w:hint="default"/>
      </w:rPr>
    </w:lvl>
    <w:lvl w:ilvl="6" w:tplc="3AA2CBD6" w:tentative="1">
      <w:start w:val="1"/>
      <w:numFmt w:val="bullet"/>
      <w:lvlText w:val=""/>
      <w:lvlJc w:val="left"/>
      <w:pPr>
        <w:ind w:left="5040" w:hanging="360"/>
      </w:pPr>
      <w:rPr>
        <w:rFonts w:ascii="Symbol" w:hAnsi="Symbol" w:hint="default"/>
      </w:rPr>
    </w:lvl>
    <w:lvl w:ilvl="7" w:tplc="8032906E" w:tentative="1">
      <w:start w:val="1"/>
      <w:numFmt w:val="bullet"/>
      <w:lvlText w:val="o"/>
      <w:lvlJc w:val="left"/>
      <w:pPr>
        <w:ind w:left="5760" w:hanging="360"/>
      </w:pPr>
      <w:rPr>
        <w:rFonts w:ascii="Courier New" w:hAnsi="Courier New" w:cs="Courier New" w:hint="default"/>
      </w:rPr>
    </w:lvl>
    <w:lvl w:ilvl="8" w:tplc="64348220" w:tentative="1">
      <w:start w:val="1"/>
      <w:numFmt w:val="bullet"/>
      <w:lvlText w:val=""/>
      <w:lvlJc w:val="left"/>
      <w:pPr>
        <w:ind w:left="6480" w:hanging="360"/>
      </w:pPr>
      <w:rPr>
        <w:rFonts w:ascii="Wingdings" w:hAnsi="Wingdings" w:hint="default"/>
      </w:rPr>
    </w:lvl>
  </w:abstractNum>
  <w:abstractNum w:abstractNumId="15" w15:restartNumberingAfterBreak="0">
    <w:nsid w:val="444978C0"/>
    <w:multiLevelType w:val="hybridMultilevel"/>
    <w:tmpl w:val="3DE61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B3A398F"/>
    <w:multiLevelType w:val="hybridMultilevel"/>
    <w:tmpl w:val="E57C7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26240E5"/>
    <w:multiLevelType w:val="hybridMultilevel"/>
    <w:tmpl w:val="DCFEADB2"/>
    <w:lvl w:ilvl="0" w:tplc="21E6E29E">
      <w:start w:val="1"/>
      <w:numFmt w:val="bullet"/>
      <w:pStyle w:val="List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5CD82927"/>
    <w:multiLevelType w:val="hybridMultilevel"/>
    <w:tmpl w:val="26E460C2"/>
    <w:lvl w:ilvl="0" w:tplc="5ABC4162">
      <w:start w:val="1"/>
      <w:numFmt w:val="bullet"/>
      <w:lvlText w:val="-"/>
      <w:lvlJc w:val="left"/>
      <w:pPr>
        <w:ind w:left="720" w:hanging="360"/>
      </w:pPr>
      <w:rPr>
        <w:rFonts w:ascii="Calibri" w:hAnsi="Calibri" w:hint="default"/>
      </w:rPr>
    </w:lvl>
    <w:lvl w:ilvl="1" w:tplc="C2D4CC82">
      <w:start w:val="1"/>
      <w:numFmt w:val="bullet"/>
      <w:lvlText w:val="o"/>
      <w:lvlJc w:val="left"/>
      <w:pPr>
        <w:ind w:left="1440" w:hanging="360"/>
      </w:pPr>
      <w:rPr>
        <w:rFonts w:ascii="Courier New" w:hAnsi="Courier New" w:hint="default"/>
      </w:rPr>
    </w:lvl>
    <w:lvl w:ilvl="2" w:tplc="446A1584">
      <w:start w:val="1"/>
      <w:numFmt w:val="bullet"/>
      <w:lvlText w:val=""/>
      <w:lvlJc w:val="left"/>
      <w:pPr>
        <w:ind w:left="2160" w:hanging="360"/>
      </w:pPr>
      <w:rPr>
        <w:rFonts w:ascii="Wingdings" w:hAnsi="Wingdings" w:hint="default"/>
      </w:rPr>
    </w:lvl>
    <w:lvl w:ilvl="3" w:tplc="B2527216">
      <w:start w:val="1"/>
      <w:numFmt w:val="bullet"/>
      <w:lvlText w:val=""/>
      <w:lvlJc w:val="left"/>
      <w:pPr>
        <w:ind w:left="2880" w:hanging="360"/>
      </w:pPr>
      <w:rPr>
        <w:rFonts w:ascii="Symbol" w:hAnsi="Symbol" w:hint="default"/>
      </w:rPr>
    </w:lvl>
    <w:lvl w:ilvl="4" w:tplc="3D5C444C">
      <w:start w:val="1"/>
      <w:numFmt w:val="bullet"/>
      <w:lvlText w:val="o"/>
      <w:lvlJc w:val="left"/>
      <w:pPr>
        <w:ind w:left="3600" w:hanging="360"/>
      </w:pPr>
      <w:rPr>
        <w:rFonts w:ascii="Courier New" w:hAnsi="Courier New" w:hint="default"/>
      </w:rPr>
    </w:lvl>
    <w:lvl w:ilvl="5" w:tplc="657A4F3E">
      <w:start w:val="1"/>
      <w:numFmt w:val="bullet"/>
      <w:lvlText w:val=""/>
      <w:lvlJc w:val="left"/>
      <w:pPr>
        <w:ind w:left="4320" w:hanging="360"/>
      </w:pPr>
      <w:rPr>
        <w:rFonts w:ascii="Wingdings" w:hAnsi="Wingdings" w:hint="default"/>
      </w:rPr>
    </w:lvl>
    <w:lvl w:ilvl="6" w:tplc="96E8E3D0">
      <w:start w:val="1"/>
      <w:numFmt w:val="bullet"/>
      <w:lvlText w:val=""/>
      <w:lvlJc w:val="left"/>
      <w:pPr>
        <w:ind w:left="5040" w:hanging="360"/>
      </w:pPr>
      <w:rPr>
        <w:rFonts w:ascii="Symbol" w:hAnsi="Symbol" w:hint="default"/>
      </w:rPr>
    </w:lvl>
    <w:lvl w:ilvl="7" w:tplc="68529246">
      <w:start w:val="1"/>
      <w:numFmt w:val="bullet"/>
      <w:lvlText w:val="o"/>
      <w:lvlJc w:val="left"/>
      <w:pPr>
        <w:ind w:left="5760" w:hanging="360"/>
      </w:pPr>
      <w:rPr>
        <w:rFonts w:ascii="Courier New" w:hAnsi="Courier New" w:hint="default"/>
      </w:rPr>
    </w:lvl>
    <w:lvl w:ilvl="8" w:tplc="F432D946">
      <w:start w:val="1"/>
      <w:numFmt w:val="bullet"/>
      <w:lvlText w:val=""/>
      <w:lvlJc w:val="left"/>
      <w:pPr>
        <w:ind w:left="6480" w:hanging="360"/>
      </w:pPr>
      <w:rPr>
        <w:rFonts w:ascii="Wingdings" w:hAnsi="Wingdings" w:hint="default"/>
      </w:rPr>
    </w:lvl>
  </w:abstractNum>
  <w:abstractNum w:abstractNumId="19" w15:restartNumberingAfterBreak="0">
    <w:nsid w:val="5F936598"/>
    <w:multiLevelType w:val="hybridMultilevel"/>
    <w:tmpl w:val="E48EB1CA"/>
    <w:lvl w:ilvl="0" w:tplc="AE14A238">
      <w:numFmt w:val="bullet"/>
      <w:lvlText w:val="•"/>
      <w:lvlJc w:val="left"/>
      <w:pPr>
        <w:ind w:left="1080" w:hanging="72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1567A2B"/>
    <w:multiLevelType w:val="hybridMultilevel"/>
    <w:tmpl w:val="74788F4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6D8A25"/>
    <w:multiLevelType w:val="hybridMultilevel"/>
    <w:tmpl w:val="0D3E663A"/>
    <w:lvl w:ilvl="0" w:tplc="5D505C16">
      <w:start w:val="1"/>
      <w:numFmt w:val="bullet"/>
      <w:lvlText w:val="-"/>
      <w:lvlJc w:val="left"/>
      <w:pPr>
        <w:ind w:left="720" w:hanging="360"/>
      </w:pPr>
      <w:rPr>
        <w:rFonts w:ascii="Calibri" w:hAnsi="Calibri" w:hint="default"/>
      </w:rPr>
    </w:lvl>
    <w:lvl w:ilvl="1" w:tplc="1472D5DE">
      <w:start w:val="1"/>
      <w:numFmt w:val="bullet"/>
      <w:lvlText w:val="o"/>
      <w:lvlJc w:val="left"/>
      <w:pPr>
        <w:ind w:left="1440" w:hanging="360"/>
      </w:pPr>
      <w:rPr>
        <w:rFonts w:ascii="Courier New" w:hAnsi="Courier New" w:hint="default"/>
      </w:rPr>
    </w:lvl>
    <w:lvl w:ilvl="2" w:tplc="233ACC8C">
      <w:start w:val="1"/>
      <w:numFmt w:val="bullet"/>
      <w:lvlText w:val=""/>
      <w:lvlJc w:val="left"/>
      <w:pPr>
        <w:ind w:left="2160" w:hanging="360"/>
      </w:pPr>
      <w:rPr>
        <w:rFonts w:ascii="Wingdings" w:hAnsi="Wingdings" w:hint="default"/>
      </w:rPr>
    </w:lvl>
    <w:lvl w:ilvl="3" w:tplc="C0226F66">
      <w:start w:val="1"/>
      <w:numFmt w:val="bullet"/>
      <w:lvlText w:val=""/>
      <w:lvlJc w:val="left"/>
      <w:pPr>
        <w:ind w:left="2880" w:hanging="360"/>
      </w:pPr>
      <w:rPr>
        <w:rFonts w:ascii="Symbol" w:hAnsi="Symbol" w:hint="default"/>
      </w:rPr>
    </w:lvl>
    <w:lvl w:ilvl="4" w:tplc="2CFE5138">
      <w:start w:val="1"/>
      <w:numFmt w:val="bullet"/>
      <w:lvlText w:val="o"/>
      <w:lvlJc w:val="left"/>
      <w:pPr>
        <w:ind w:left="3600" w:hanging="360"/>
      </w:pPr>
      <w:rPr>
        <w:rFonts w:ascii="Courier New" w:hAnsi="Courier New" w:hint="default"/>
      </w:rPr>
    </w:lvl>
    <w:lvl w:ilvl="5" w:tplc="67D27D66">
      <w:start w:val="1"/>
      <w:numFmt w:val="bullet"/>
      <w:lvlText w:val=""/>
      <w:lvlJc w:val="left"/>
      <w:pPr>
        <w:ind w:left="4320" w:hanging="360"/>
      </w:pPr>
      <w:rPr>
        <w:rFonts w:ascii="Wingdings" w:hAnsi="Wingdings" w:hint="default"/>
      </w:rPr>
    </w:lvl>
    <w:lvl w:ilvl="6" w:tplc="507ACBCA">
      <w:start w:val="1"/>
      <w:numFmt w:val="bullet"/>
      <w:lvlText w:val=""/>
      <w:lvlJc w:val="left"/>
      <w:pPr>
        <w:ind w:left="5040" w:hanging="360"/>
      </w:pPr>
      <w:rPr>
        <w:rFonts w:ascii="Symbol" w:hAnsi="Symbol" w:hint="default"/>
      </w:rPr>
    </w:lvl>
    <w:lvl w:ilvl="7" w:tplc="B87016F0">
      <w:start w:val="1"/>
      <w:numFmt w:val="bullet"/>
      <w:lvlText w:val="o"/>
      <w:lvlJc w:val="left"/>
      <w:pPr>
        <w:ind w:left="5760" w:hanging="360"/>
      </w:pPr>
      <w:rPr>
        <w:rFonts w:ascii="Courier New" w:hAnsi="Courier New" w:hint="default"/>
      </w:rPr>
    </w:lvl>
    <w:lvl w:ilvl="8" w:tplc="7BB43732">
      <w:start w:val="1"/>
      <w:numFmt w:val="bullet"/>
      <w:lvlText w:val=""/>
      <w:lvlJc w:val="left"/>
      <w:pPr>
        <w:ind w:left="6480" w:hanging="360"/>
      </w:pPr>
      <w:rPr>
        <w:rFonts w:ascii="Wingdings" w:hAnsi="Wingdings" w:hint="default"/>
      </w:rPr>
    </w:lvl>
  </w:abstractNum>
  <w:abstractNum w:abstractNumId="22" w15:restartNumberingAfterBreak="0">
    <w:nsid w:val="74D85391"/>
    <w:multiLevelType w:val="multilevel"/>
    <w:tmpl w:val="A2F88B8E"/>
    <w:lvl w:ilvl="0">
      <w:start w:val="1"/>
      <w:numFmt w:val="bullet"/>
      <w:lvlText w:val=""/>
      <w:lvlJc w:val="left"/>
      <w:pPr>
        <w:tabs>
          <w:tab w:val="num" w:pos="360"/>
        </w:tabs>
        <w:ind w:left="360" w:hanging="360"/>
      </w:pPr>
      <w:rPr>
        <w:rFonts w:ascii="Symbol" w:hAnsi="Symbol" w:hint="default"/>
      </w:rPr>
    </w:lvl>
    <w:lvl w:ilvl="1">
      <w:start w:val="1"/>
      <w:numFmt w:val="bullet"/>
      <w:lvlText w:val="o"/>
      <w:lvlJc w:val="left"/>
      <w:pPr>
        <w:tabs>
          <w:tab w:val="num" w:pos="720"/>
        </w:tabs>
        <w:ind w:left="720" w:hanging="360"/>
      </w:pPr>
      <w:rPr>
        <w:rFonts w:ascii="Courier New" w:hAnsi="Courier New" w:hint="default"/>
      </w:rPr>
    </w:lvl>
    <w:lvl w:ilvl="2">
      <w:start w:val="1"/>
      <w:numFmt w:val="bullet"/>
      <w:lvlText w:val=""/>
      <w:lvlJc w:val="left"/>
      <w:pPr>
        <w:tabs>
          <w:tab w:val="num" w:pos="1080"/>
        </w:tabs>
        <w:ind w:left="1080" w:hanging="360"/>
      </w:pPr>
      <w:rPr>
        <w:rFonts w:ascii="Wingdings" w:hAnsi="Wingdings" w:hint="default"/>
      </w:rPr>
    </w:lvl>
    <w:lvl w:ilvl="3">
      <w:start w:val="1"/>
      <w:numFmt w:val="bullet"/>
      <w:lvlText w:val=""/>
      <w:lvlJc w:val="left"/>
      <w:pPr>
        <w:tabs>
          <w:tab w:val="num" w:pos="1440"/>
        </w:tabs>
        <w:ind w:left="1440" w:hanging="360"/>
      </w:pPr>
      <w:rPr>
        <w:rFonts w:ascii="Symbol" w:hAnsi="Symbol" w:hint="default"/>
      </w:rPr>
    </w:lvl>
    <w:lvl w:ilvl="4">
      <w:start w:val="1"/>
      <w:numFmt w:val="bullet"/>
      <w:lvlText w:val="o"/>
      <w:lvlJc w:val="left"/>
      <w:pPr>
        <w:tabs>
          <w:tab w:val="num" w:pos="1800"/>
        </w:tabs>
        <w:ind w:left="1800" w:hanging="360"/>
      </w:pPr>
      <w:rPr>
        <w:rFonts w:ascii="Courier New" w:hAnsi="Courier New" w:hint="default"/>
      </w:rPr>
    </w:lvl>
    <w:lvl w:ilvl="5">
      <w:start w:val="1"/>
      <w:numFmt w:val="bullet"/>
      <w:lvlText w:val=""/>
      <w:lvlJc w:val="left"/>
      <w:pPr>
        <w:tabs>
          <w:tab w:val="num" w:pos="2160"/>
        </w:tabs>
        <w:ind w:left="2160" w:hanging="360"/>
      </w:pPr>
      <w:rPr>
        <w:rFonts w:ascii="Wingdings" w:hAnsi="Wingdings" w:hint="default"/>
      </w:rPr>
    </w:lvl>
    <w:lvl w:ilvl="6">
      <w:start w:val="1"/>
      <w:numFmt w:val="bullet"/>
      <w:lvlText w:val=""/>
      <w:lvlJc w:val="left"/>
      <w:pPr>
        <w:tabs>
          <w:tab w:val="num" w:pos="2520"/>
        </w:tabs>
        <w:ind w:left="2520" w:hanging="360"/>
      </w:pPr>
      <w:rPr>
        <w:rFonts w:ascii="Symbol" w:hAnsi="Symbol" w:hint="default"/>
      </w:rPr>
    </w:lvl>
    <w:lvl w:ilvl="7">
      <w:start w:val="1"/>
      <w:numFmt w:val="bullet"/>
      <w:lvlText w:val="o"/>
      <w:lvlJc w:val="left"/>
      <w:pPr>
        <w:tabs>
          <w:tab w:val="num" w:pos="2880"/>
        </w:tabs>
        <w:ind w:left="2880" w:hanging="360"/>
      </w:pPr>
      <w:rPr>
        <w:rFonts w:ascii="Courier New" w:hAnsi="Courier New" w:hint="default"/>
      </w:rPr>
    </w:lvl>
    <w:lvl w:ilvl="8">
      <w:start w:val="1"/>
      <w:numFmt w:val="bullet"/>
      <w:lvlText w:val=""/>
      <w:lvlJc w:val="left"/>
      <w:pPr>
        <w:tabs>
          <w:tab w:val="num" w:pos="3240"/>
        </w:tabs>
        <w:ind w:left="3240" w:hanging="360"/>
      </w:pPr>
      <w:rPr>
        <w:rFonts w:ascii="Wingdings" w:hAnsi="Wingdings" w:hint="default"/>
      </w:rPr>
    </w:lvl>
  </w:abstractNum>
  <w:abstractNum w:abstractNumId="23" w15:restartNumberingAfterBreak="0">
    <w:nsid w:val="79AC0104"/>
    <w:multiLevelType w:val="multilevel"/>
    <w:tmpl w:val="C37E5FFE"/>
    <w:lvl w:ilvl="0">
      <w:start w:val="1"/>
      <w:numFmt w:val="decimal"/>
      <w:pStyle w:val="ListNumber"/>
      <w:lvlText w:val="%1."/>
      <w:lvlJc w:val="left"/>
      <w:pPr>
        <w:tabs>
          <w:tab w:val="num" w:pos="360"/>
        </w:tabs>
        <w:ind w:left="360" w:hanging="360"/>
      </w:pPr>
      <w:rPr>
        <w:rFonts w:hint="default"/>
      </w:rPr>
    </w:lvl>
    <w:lvl w:ilvl="1">
      <w:start w:val="1"/>
      <w:numFmt w:val="upperRoman"/>
      <w:lvlText w:val="%2"/>
      <w:lvlJc w:val="left"/>
      <w:pPr>
        <w:tabs>
          <w:tab w:val="num" w:pos="720"/>
        </w:tabs>
        <w:ind w:left="720" w:hanging="360"/>
      </w:pPr>
      <w:rPr>
        <w:rFonts w:hint="default"/>
      </w:rPr>
    </w:lvl>
    <w:lvl w:ilvl="2">
      <w:start w:val="1"/>
      <w:numFmt w:val="lowerRoman"/>
      <w:lvlText w:val="%3"/>
      <w:lvlJc w:val="left"/>
      <w:pPr>
        <w:tabs>
          <w:tab w:val="num" w:pos="1080"/>
        </w:tabs>
        <w:ind w:left="1080" w:hanging="360"/>
      </w:pPr>
      <w:rPr>
        <w:rFonts w:hint="default"/>
      </w:rPr>
    </w:lvl>
    <w:lvl w:ilvl="3">
      <w:start w:val="1"/>
      <w:numFmt w:val="upperLetter"/>
      <w:lvlText w:val="%4."/>
      <w:lvlJc w:val="left"/>
      <w:pPr>
        <w:tabs>
          <w:tab w:val="num" w:pos="1440"/>
        </w:tabs>
        <w:ind w:left="1440" w:hanging="360"/>
      </w:pPr>
      <w:rPr>
        <w:rFonts w:hint="default"/>
      </w:rPr>
    </w:lvl>
    <w:lvl w:ilvl="4">
      <w:start w:val="1"/>
      <w:numFmt w:val="decimal"/>
      <w:lvlText w:val="%5."/>
      <w:lvlJc w:val="left"/>
      <w:pPr>
        <w:tabs>
          <w:tab w:val="num" w:pos="1800"/>
        </w:tabs>
        <w:ind w:left="1800" w:hanging="360"/>
      </w:pPr>
      <w:rPr>
        <w:rFonts w:hint="default"/>
      </w:rPr>
    </w:lvl>
    <w:lvl w:ilvl="5">
      <w:start w:val="1"/>
      <w:numFmt w:val="upperRoman"/>
      <w:lvlText w:val="%6"/>
      <w:lvlJc w:val="left"/>
      <w:pPr>
        <w:tabs>
          <w:tab w:val="num" w:pos="2160"/>
        </w:tabs>
        <w:ind w:left="2160" w:hanging="360"/>
      </w:pPr>
      <w:rPr>
        <w:rFonts w:hint="default"/>
      </w:rPr>
    </w:lvl>
    <w:lvl w:ilvl="6">
      <w:start w:val="1"/>
      <w:numFmt w:val="lowerRoman"/>
      <w:lvlText w:val="%7"/>
      <w:lvlJc w:val="left"/>
      <w:pPr>
        <w:tabs>
          <w:tab w:val="num" w:pos="2520"/>
        </w:tabs>
        <w:ind w:left="2520" w:hanging="360"/>
      </w:pPr>
      <w:rPr>
        <w:rFonts w:hint="default"/>
      </w:rPr>
    </w:lvl>
    <w:lvl w:ilvl="7">
      <w:start w:val="1"/>
      <w:numFmt w:val="upperLetter"/>
      <w:lvlText w:val="%8."/>
      <w:lvlJc w:val="left"/>
      <w:pPr>
        <w:tabs>
          <w:tab w:val="num" w:pos="2880"/>
        </w:tabs>
        <w:ind w:left="2880" w:hanging="360"/>
      </w:pPr>
      <w:rPr>
        <w:rFonts w:hint="default"/>
      </w:rPr>
    </w:lvl>
    <w:lvl w:ilvl="8">
      <w:start w:val="1"/>
      <w:numFmt w:val="lowerLetter"/>
      <w:lvlText w:val="%9."/>
      <w:lvlJc w:val="left"/>
      <w:pPr>
        <w:tabs>
          <w:tab w:val="num" w:pos="3240"/>
        </w:tabs>
        <w:ind w:left="3240" w:hanging="360"/>
      </w:pPr>
      <w:rPr>
        <w:rFonts w:hint="default"/>
      </w:rPr>
    </w:lvl>
  </w:abstractNum>
  <w:abstractNum w:abstractNumId="24" w15:restartNumberingAfterBreak="0">
    <w:nsid w:val="7B6E7B62"/>
    <w:multiLevelType w:val="hybridMultilevel"/>
    <w:tmpl w:val="0F5EF7E0"/>
    <w:lvl w:ilvl="0" w:tplc="FC54D81C">
      <w:start w:val="1"/>
      <w:numFmt w:val="bullet"/>
      <w:lvlText w:val=""/>
      <w:lvlJc w:val="left"/>
      <w:pPr>
        <w:tabs>
          <w:tab w:val="num" w:pos="360"/>
        </w:tabs>
        <w:ind w:left="360" w:hanging="360"/>
      </w:pPr>
      <w:rPr>
        <w:rFonts w:ascii="Symbol" w:hAnsi="Symbol" w:hint="default"/>
      </w:rPr>
    </w:lvl>
    <w:lvl w:ilvl="1" w:tplc="57E2115E" w:tentative="1">
      <w:start w:val="1"/>
      <w:numFmt w:val="bullet"/>
      <w:lvlText w:val="o"/>
      <w:lvlJc w:val="left"/>
      <w:pPr>
        <w:ind w:left="1440" w:hanging="360"/>
      </w:pPr>
      <w:rPr>
        <w:rFonts w:ascii="Courier New" w:hAnsi="Courier New" w:cs="Courier New" w:hint="default"/>
      </w:rPr>
    </w:lvl>
    <w:lvl w:ilvl="2" w:tplc="9934F6DE" w:tentative="1">
      <w:start w:val="1"/>
      <w:numFmt w:val="bullet"/>
      <w:lvlText w:val=""/>
      <w:lvlJc w:val="left"/>
      <w:pPr>
        <w:ind w:left="2160" w:hanging="360"/>
      </w:pPr>
      <w:rPr>
        <w:rFonts w:ascii="Wingdings" w:hAnsi="Wingdings" w:hint="default"/>
      </w:rPr>
    </w:lvl>
    <w:lvl w:ilvl="3" w:tplc="37B44804" w:tentative="1">
      <w:start w:val="1"/>
      <w:numFmt w:val="bullet"/>
      <w:lvlText w:val=""/>
      <w:lvlJc w:val="left"/>
      <w:pPr>
        <w:ind w:left="2880" w:hanging="360"/>
      </w:pPr>
      <w:rPr>
        <w:rFonts w:ascii="Symbol" w:hAnsi="Symbol" w:hint="default"/>
      </w:rPr>
    </w:lvl>
    <w:lvl w:ilvl="4" w:tplc="4A24DAAA" w:tentative="1">
      <w:start w:val="1"/>
      <w:numFmt w:val="bullet"/>
      <w:lvlText w:val="o"/>
      <w:lvlJc w:val="left"/>
      <w:pPr>
        <w:ind w:left="3600" w:hanging="360"/>
      </w:pPr>
      <w:rPr>
        <w:rFonts w:ascii="Courier New" w:hAnsi="Courier New" w:cs="Courier New" w:hint="default"/>
      </w:rPr>
    </w:lvl>
    <w:lvl w:ilvl="5" w:tplc="5F8AC916" w:tentative="1">
      <w:start w:val="1"/>
      <w:numFmt w:val="bullet"/>
      <w:lvlText w:val=""/>
      <w:lvlJc w:val="left"/>
      <w:pPr>
        <w:ind w:left="4320" w:hanging="360"/>
      </w:pPr>
      <w:rPr>
        <w:rFonts w:ascii="Wingdings" w:hAnsi="Wingdings" w:hint="default"/>
      </w:rPr>
    </w:lvl>
    <w:lvl w:ilvl="6" w:tplc="0982FD0E" w:tentative="1">
      <w:start w:val="1"/>
      <w:numFmt w:val="bullet"/>
      <w:lvlText w:val=""/>
      <w:lvlJc w:val="left"/>
      <w:pPr>
        <w:ind w:left="5040" w:hanging="360"/>
      </w:pPr>
      <w:rPr>
        <w:rFonts w:ascii="Symbol" w:hAnsi="Symbol" w:hint="default"/>
      </w:rPr>
    </w:lvl>
    <w:lvl w:ilvl="7" w:tplc="AED6D322" w:tentative="1">
      <w:start w:val="1"/>
      <w:numFmt w:val="bullet"/>
      <w:lvlText w:val="o"/>
      <w:lvlJc w:val="left"/>
      <w:pPr>
        <w:ind w:left="5760" w:hanging="360"/>
      </w:pPr>
      <w:rPr>
        <w:rFonts w:ascii="Courier New" w:hAnsi="Courier New" w:cs="Courier New" w:hint="default"/>
      </w:rPr>
    </w:lvl>
    <w:lvl w:ilvl="8" w:tplc="38D6BF00" w:tentative="1">
      <w:start w:val="1"/>
      <w:numFmt w:val="bullet"/>
      <w:lvlText w:val=""/>
      <w:lvlJc w:val="left"/>
      <w:pPr>
        <w:ind w:left="6480" w:hanging="360"/>
      </w:pPr>
      <w:rPr>
        <w:rFonts w:ascii="Wingdings" w:hAnsi="Wingdings" w:hint="default"/>
      </w:rPr>
    </w:lvl>
  </w:abstractNum>
  <w:abstractNum w:abstractNumId="25" w15:restartNumberingAfterBreak="0">
    <w:nsid w:val="7F867F8E"/>
    <w:multiLevelType w:val="hybridMultilevel"/>
    <w:tmpl w:val="80A49A54"/>
    <w:lvl w:ilvl="0" w:tplc="10D64394">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36285593">
    <w:abstractNumId w:val="8"/>
  </w:num>
  <w:num w:numId="2" w16cid:durableId="529417832">
    <w:abstractNumId w:val="23"/>
  </w:num>
  <w:num w:numId="3" w16cid:durableId="1892961640">
    <w:abstractNumId w:val="24"/>
  </w:num>
  <w:num w:numId="4" w16cid:durableId="1097021766">
    <w:abstractNumId w:val="25"/>
  </w:num>
  <w:num w:numId="5" w16cid:durableId="36965297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7924038">
    <w:abstractNumId w:val="14"/>
  </w:num>
  <w:num w:numId="7" w16cid:durableId="817385400">
    <w:abstractNumId w:val="22"/>
  </w:num>
  <w:num w:numId="8" w16cid:durableId="1910383553">
    <w:abstractNumId w:val="7"/>
  </w:num>
  <w:num w:numId="9" w16cid:durableId="1900289174">
    <w:abstractNumId w:val="6"/>
  </w:num>
  <w:num w:numId="10" w16cid:durableId="1718427982">
    <w:abstractNumId w:val="5"/>
  </w:num>
  <w:num w:numId="11" w16cid:durableId="331420321">
    <w:abstractNumId w:val="4"/>
  </w:num>
  <w:num w:numId="12" w16cid:durableId="1668287770">
    <w:abstractNumId w:val="3"/>
  </w:num>
  <w:num w:numId="13" w16cid:durableId="217518551">
    <w:abstractNumId w:val="2"/>
  </w:num>
  <w:num w:numId="14" w16cid:durableId="1080517700">
    <w:abstractNumId w:val="1"/>
  </w:num>
  <w:num w:numId="15" w16cid:durableId="1874003442">
    <w:abstractNumId w:val="0"/>
  </w:num>
  <w:num w:numId="16" w16cid:durableId="1155948560">
    <w:abstractNumId w:val="15"/>
  </w:num>
  <w:num w:numId="17" w16cid:durableId="483622118">
    <w:abstractNumId w:val="17"/>
  </w:num>
  <w:num w:numId="18" w16cid:durableId="1444420059">
    <w:abstractNumId w:val="10"/>
  </w:num>
  <w:num w:numId="19" w16cid:durableId="1093819226">
    <w:abstractNumId w:val="16"/>
  </w:num>
  <w:num w:numId="20" w16cid:durableId="1165510423">
    <w:abstractNumId w:val="19"/>
  </w:num>
  <w:num w:numId="21" w16cid:durableId="1404136197">
    <w:abstractNumId w:val="11"/>
  </w:num>
  <w:num w:numId="22" w16cid:durableId="1337414864">
    <w:abstractNumId w:val="9"/>
  </w:num>
  <w:num w:numId="23" w16cid:durableId="291864521">
    <w:abstractNumId w:val="12"/>
  </w:num>
  <w:num w:numId="24" w16cid:durableId="1940748753">
    <w:abstractNumId w:val="21"/>
  </w:num>
  <w:num w:numId="25" w16cid:durableId="1668551414">
    <w:abstractNumId w:val="18"/>
  </w:num>
  <w:num w:numId="26" w16cid:durableId="1027756242">
    <w:abstractNumId w:val="13"/>
  </w:num>
  <w:num w:numId="27" w16cid:durableId="2018674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0909"/>
    <w:rsid w:val="00002955"/>
    <w:rsid w:val="0000329C"/>
    <w:rsid w:val="00014B4C"/>
    <w:rsid w:val="00015EDF"/>
    <w:rsid w:val="000174F2"/>
    <w:rsid w:val="00027B7C"/>
    <w:rsid w:val="00050ACC"/>
    <w:rsid w:val="00062728"/>
    <w:rsid w:val="00067C92"/>
    <w:rsid w:val="0007753E"/>
    <w:rsid w:val="0008108A"/>
    <w:rsid w:val="00084F50"/>
    <w:rsid w:val="000928F4"/>
    <w:rsid w:val="000E1B72"/>
    <w:rsid w:val="000E4623"/>
    <w:rsid w:val="000F6B69"/>
    <w:rsid w:val="000F773C"/>
    <w:rsid w:val="00103886"/>
    <w:rsid w:val="00116EB6"/>
    <w:rsid w:val="001245E8"/>
    <w:rsid w:val="001247DF"/>
    <w:rsid w:val="0012726C"/>
    <w:rsid w:val="00131103"/>
    <w:rsid w:val="00136006"/>
    <w:rsid w:val="001449EC"/>
    <w:rsid w:val="00146C81"/>
    <w:rsid w:val="00146CD2"/>
    <w:rsid w:val="001670A7"/>
    <w:rsid w:val="0018309A"/>
    <w:rsid w:val="00185935"/>
    <w:rsid w:val="001A39DD"/>
    <w:rsid w:val="001B361F"/>
    <w:rsid w:val="001C2D9E"/>
    <w:rsid w:val="001C4D83"/>
    <w:rsid w:val="001C59B8"/>
    <w:rsid w:val="001D0A4A"/>
    <w:rsid w:val="001E4732"/>
    <w:rsid w:val="001F0AF0"/>
    <w:rsid w:val="00205EE5"/>
    <w:rsid w:val="0021062D"/>
    <w:rsid w:val="00213CD8"/>
    <w:rsid w:val="002178B9"/>
    <w:rsid w:val="002215B9"/>
    <w:rsid w:val="00221FAC"/>
    <w:rsid w:val="0023494F"/>
    <w:rsid w:val="002363A2"/>
    <w:rsid w:val="00291712"/>
    <w:rsid w:val="002918C6"/>
    <w:rsid w:val="00294455"/>
    <w:rsid w:val="002A2ED0"/>
    <w:rsid w:val="002C26CD"/>
    <w:rsid w:val="002E0194"/>
    <w:rsid w:val="002E6E1C"/>
    <w:rsid w:val="00303EF8"/>
    <w:rsid w:val="00317C1B"/>
    <w:rsid w:val="00336E1E"/>
    <w:rsid w:val="003434F9"/>
    <w:rsid w:val="003542FE"/>
    <w:rsid w:val="003559BC"/>
    <w:rsid w:val="00361413"/>
    <w:rsid w:val="003620E2"/>
    <w:rsid w:val="00370EC2"/>
    <w:rsid w:val="003B5139"/>
    <w:rsid w:val="003C275C"/>
    <w:rsid w:val="003D0F35"/>
    <w:rsid w:val="003D1EDE"/>
    <w:rsid w:val="003E2A40"/>
    <w:rsid w:val="003E56C0"/>
    <w:rsid w:val="003F5051"/>
    <w:rsid w:val="003F6C0E"/>
    <w:rsid w:val="00401288"/>
    <w:rsid w:val="00420DF5"/>
    <w:rsid w:val="00427AFE"/>
    <w:rsid w:val="004371B6"/>
    <w:rsid w:val="00444C7B"/>
    <w:rsid w:val="00463440"/>
    <w:rsid w:val="0048718B"/>
    <w:rsid w:val="0049185C"/>
    <w:rsid w:val="004B329A"/>
    <w:rsid w:val="004C46B2"/>
    <w:rsid w:val="004E08BD"/>
    <w:rsid w:val="004E7BB7"/>
    <w:rsid w:val="004F2231"/>
    <w:rsid w:val="00510840"/>
    <w:rsid w:val="005112D1"/>
    <w:rsid w:val="00512F7C"/>
    <w:rsid w:val="00523326"/>
    <w:rsid w:val="00531A1B"/>
    <w:rsid w:val="00541B20"/>
    <w:rsid w:val="0055035B"/>
    <w:rsid w:val="00570804"/>
    <w:rsid w:val="00586EE2"/>
    <w:rsid w:val="005A6156"/>
    <w:rsid w:val="005C3643"/>
    <w:rsid w:val="005D2DE5"/>
    <w:rsid w:val="005D53F3"/>
    <w:rsid w:val="005D754C"/>
    <w:rsid w:val="005D7A50"/>
    <w:rsid w:val="005F25E2"/>
    <w:rsid w:val="006014F8"/>
    <w:rsid w:val="00606D4D"/>
    <w:rsid w:val="006258CA"/>
    <w:rsid w:val="00652123"/>
    <w:rsid w:val="00663BFD"/>
    <w:rsid w:val="0068500D"/>
    <w:rsid w:val="00695486"/>
    <w:rsid w:val="006C4104"/>
    <w:rsid w:val="006D0541"/>
    <w:rsid w:val="006D59BC"/>
    <w:rsid w:val="00700909"/>
    <w:rsid w:val="007057F4"/>
    <w:rsid w:val="007417B3"/>
    <w:rsid w:val="00742102"/>
    <w:rsid w:val="00742463"/>
    <w:rsid w:val="007430A2"/>
    <w:rsid w:val="00750AC4"/>
    <w:rsid w:val="00762616"/>
    <w:rsid w:val="00773B66"/>
    <w:rsid w:val="007A1E76"/>
    <w:rsid w:val="007B518B"/>
    <w:rsid w:val="007C4BBE"/>
    <w:rsid w:val="007C7473"/>
    <w:rsid w:val="007D26F1"/>
    <w:rsid w:val="007E50FF"/>
    <w:rsid w:val="007E5499"/>
    <w:rsid w:val="008232AD"/>
    <w:rsid w:val="008253A5"/>
    <w:rsid w:val="00841763"/>
    <w:rsid w:val="008417CE"/>
    <w:rsid w:val="0084277E"/>
    <w:rsid w:val="00852475"/>
    <w:rsid w:val="0085589F"/>
    <w:rsid w:val="00866F23"/>
    <w:rsid w:val="00876843"/>
    <w:rsid w:val="008906E5"/>
    <w:rsid w:val="008A3C95"/>
    <w:rsid w:val="008C0551"/>
    <w:rsid w:val="008C386D"/>
    <w:rsid w:val="008C5106"/>
    <w:rsid w:val="008C5974"/>
    <w:rsid w:val="008D5829"/>
    <w:rsid w:val="00904E83"/>
    <w:rsid w:val="009222E7"/>
    <w:rsid w:val="0093185E"/>
    <w:rsid w:val="00946F55"/>
    <w:rsid w:val="00947ACE"/>
    <w:rsid w:val="00960E5D"/>
    <w:rsid w:val="00965BD5"/>
    <w:rsid w:val="00971837"/>
    <w:rsid w:val="009768DF"/>
    <w:rsid w:val="009875C8"/>
    <w:rsid w:val="00990140"/>
    <w:rsid w:val="00991D08"/>
    <w:rsid w:val="00993712"/>
    <w:rsid w:val="009B4CB9"/>
    <w:rsid w:val="009F7CAE"/>
    <w:rsid w:val="00A342E2"/>
    <w:rsid w:val="00A438A2"/>
    <w:rsid w:val="00A5027C"/>
    <w:rsid w:val="00A63DE6"/>
    <w:rsid w:val="00AC5762"/>
    <w:rsid w:val="00AD4138"/>
    <w:rsid w:val="00AE7C14"/>
    <w:rsid w:val="00AF3961"/>
    <w:rsid w:val="00B00CF7"/>
    <w:rsid w:val="00B0336E"/>
    <w:rsid w:val="00B0688D"/>
    <w:rsid w:val="00B104D7"/>
    <w:rsid w:val="00B13232"/>
    <w:rsid w:val="00B26F9D"/>
    <w:rsid w:val="00B40525"/>
    <w:rsid w:val="00B41D82"/>
    <w:rsid w:val="00B4629A"/>
    <w:rsid w:val="00B56C24"/>
    <w:rsid w:val="00B579BA"/>
    <w:rsid w:val="00B66C9D"/>
    <w:rsid w:val="00B67717"/>
    <w:rsid w:val="00B8293B"/>
    <w:rsid w:val="00B90346"/>
    <w:rsid w:val="00B953AE"/>
    <w:rsid w:val="00BB5331"/>
    <w:rsid w:val="00BB6CAC"/>
    <w:rsid w:val="00BC76B5"/>
    <w:rsid w:val="00BE7253"/>
    <w:rsid w:val="00BF16B9"/>
    <w:rsid w:val="00BF71EC"/>
    <w:rsid w:val="00C026C4"/>
    <w:rsid w:val="00C03338"/>
    <w:rsid w:val="00C04612"/>
    <w:rsid w:val="00C06775"/>
    <w:rsid w:val="00C1090E"/>
    <w:rsid w:val="00C30922"/>
    <w:rsid w:val="00C376FA"/>
    <w:rsid w:val="00C469E9"/>
    <w:rsid w:val="00C51F89"/>
    <w:rsid w:val="00C55314"/>
    <w:rsid w:val="00CA16E0"/>
    <w:rsid w:val="00CC1973"/>
    <w:rsid w:val="00CC7367"/>
    <w:rsid w:val="00CD73AF"/>
    <w:rsid w:val="00CE0BC9"/>
    <w:rsid w:val="00CE7E77"/>
    <w:rsid w:val="00D2045C"/>
    <w:rsid w:val="00D32543"/>
    <w:rsid w:val="00D35235"/>
    <w:rsid w:val="00D540AF"/>
    <w:rsid w:val="00D6093C"/>
    <w:rsid w:val="00D61084"/>
    <w:rsid w:val="00D638C1"/>
    <w:rsid w:val="00D63CE9"/>
    <w:rsid w:val="00D713FB"/>
    <w:rsid w:val="00D73D44"/>
    <w:rsid w:val="00D967AC"/>
    <w:rsid w:val="00D97B14"/>
    <w:rsid w:val="00DD0760"/>
    <w:rsid w:val="00DD2DD4"/>
    <w:rsid w:val="00DE02A6"/>
    <w:rsid w:val="00E14B2E"/>
    <w:rsid w:val="00E37289"/>
    <w:rsid w:val="00E40E5E"/>
    <w:rsid w:val="00E50A4D"/>
    <w:rsid w:val="00E52B1E"/>
    <w:rsid w:val="00E536D3"/>
    <w:rsid w:val="00E54C2B"/>
    <w:rsid w:val="00E5519B"/>
    <w:rsid w:val="00E56054"/>
    <w:rsid w:val="00E758BC"/>
    <w:rsid w:val="00E87B4B"/>
    <w:rsid w:val="00E95709"/>
    <w:rsid w:val="00E95AFE"/>
    <w:rsid w:val="00EB6A8E"/>
    <w:rsid w:val="00ED3756"/>
    <w:rsid w:val="00EE31F7"/>
    <w:rsid w:val="00EF11A2"/>
    <w:rsid w:val="00EF48C8"/>
    <w:rsid w:val="00F32D23"/>
    <w:rsid w:val="00F3599E"/>
    <w:rsid w:val="00F3679F"/>
    <w:rsid w:val="00F43A02"/>
    <w:rsid w:val="00F45884"/>
    <w:rsid w:val="00F45F52"/>
    <w:rsid w:val="00F553FE"/>
    <w:rsid w:val="00F616BE"/>
    <w:rsid w:val="00F63939"/>
    <w:rsid w:val="00F75FD9"/>
    <w:rsid w:val="00F76E76"/>
    <w:rsid w:val="00F80C89"/>
    <w:rsid w:val="00F91AD0"/>
    <w:rsid w:val="00FA68D1"/>
    <w:rsid w:val="00FA6D64"/>
    <w:rsid w:val="00FB05E4"/>
    <w:rsid w:val="00FB65AD"/>
    <w:rsid w:val="00FC4062"/>
    <w:rsid w:val="00FE274F"/>
    <w:rsid w:val="00FF0B06"/>
    <w:rsid w:val="03D9C1DA"/>
    <w:rsid w:val="0F08D661"/>
    <w:rsid w:val="0F201ED2"/>
    <w:rsid w:val="10FA8D2E"/>
    <w:rsid w:val="1E34037B"/>
    <w:rsid w:val="303F2D3A"/>
    <w:rsid w:val="56837E0C"/>
    <w:rsid w:val="6805DE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EC2CC60"/>
  <w15:chartTrackingRefBased/>
  <w15:docId w15:val="{2807E1FE-76BD-4A1D-9712-2792EB335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0"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473"/>
    <w:pPr>
      <w:spacing w:after="0"/>
    </w:pPr>
    <w:rPr>
      <w:b/>
      <w:color w:val="0F0F3F" w:themeColor="text1"/>
      <w:sz w:val="28"/>
      <w:lang w:eastAsia="en-US"/>
    </w:rPr>
  </w:style>
  <w:style w:type="paragraph" w:styleId="Heading1">
    <w:name w:val="heading 1"/>
    <w:basedOn w:val="Normal"/>
    <w:next w:val="Normal"/>
    <w:link w:val="Heading1Char"/>
    <w:uiPriority w:val="9"/>
    <w:qFormat/>
    <w:rsid w:val="007057F4"/>
    <w:pPr>
      <w:keepNext/>
      <w:keepLines/>
      <w:framePr w:hSpace="180" w:wrap="around" w:vAnchor="page" w:hAnchor="margin" w:y="974"/>
      <w:contextualSpacing/>
      <w:jc w:val="both"/>
      <w:outlineLvl w:val="0"/>
    </w:pPr>
    <w:rPr>
      <w:rFonts w:asciiTheme="majorHAnsi" w:eastAsiaTheme="majorEastAsia" w:hAnsiTheme="majorHAnsi" w:cstheme="majorBidi"/>
      <w:bCs/>
      <w:sz w:val="48"/>
      <w:szCs w:val="28"/>
    </w:rPr>
  </w:style>
  <w:style w:type="paragraph" w:styleId="Heading2">
    <w:name w:val="heading 2"/>
    <w:basedOn w:val="Normal"/>
    <w:next w:val="Normal"/>
    <w:link w:val="Heading2Char"/>
    <w:uiPriority w:val="9"/>
    <w:unhideWhenUsed/>
    <w:qFormat/>
    <w:rsid w:val="002178B9"/>
    <w:pPr>
      <w:framePr w:hSpace="180" w:wrap="around" w:vAnchor="page" w:hAnchor="margin" w:y="3427"/>
      <w:spacing w:after="200"/>
      <w:outlineLvl w:val="1"/>
    </w:pPr>
    <w:rPr>
      <w:rFonts w:asciiTheme="majorHAnsi" w:hAnsiTheme="majorHAnsi"/>
      <w:color w:val="0189F9" w:themeColor="accent1"/>
      <w:sz w:val="40"/>
      <w:szCs w:val="40"/>
    </w:rPr>
  </w:style>
  <w:style w:type="paragraph" w:styleId="Heading3">
    <w:name w:val="heading 3"/>
    <w:basedOn w:val="Normal"/>
    <w:next w:val="Normal"/>
    <w:link w:val="Heading3Char"/>
    <w:uiPriority w:val="9"/>
    <w:unhideWhenUsed/>
    <w:qFormat/>
    <w:rsid w:val="007057F4"/>
    <w:pPr>
      <w:outlineLvl w:val="2"/>
    </w:pPr>
    <w:rPr>
      <w:rFonts w:asciiTheme="majorHAnsi" w:hAnsiTheme="majorHAnsi"/>
      <w:sz w:val="32"/>
      <w:szCs w:val="32"/>
    </w:rPr>
  </w:style>
  <w:style w:type="paragraph" w:styleId="Heading4">
    <w:name w:val="heading 4"/>
    <w:basedOn w:val="Normal"/>
    <w:next w:val="Normal"/>
    <w:link w:val="Heading4Char"/>
    <w:uiPriority w:val="9"/>
    <w:unhideWhenUsed/>
    <w:qFormat/>
    <w:rsid w:val="004F2231"/>
    <w:pPr>
      <w:keepNext/>
      <w:keepLines/>
      <w:spacing w:before="40"/>
      <w:outlineLvl w:val="3"/>
    </w:pPr>
    <w:rPr>
      <w:rFonts w:asciiTheme="majorHAnsi" w:eastAsiaTheme="majorEastAsia" w:hAnsiTheme="majorHAnsi" w:cstheme="majorBidi"/>
      <w:i/>
      <w:iCs/>
      <w:color w:val="0065BA"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bCs/>
      <w:i/>
      <w:iCs/>
      <w:spacing w:val="0"/>
    </w:rPr>
  </w:style>
  <w:style w:type="character" w:styleId="IntenseReference">
    <w:name w:val="Intense Reference"/>
    <w:basedOn w:val="DefaultParagraphFont"/>
    <w:uiPriority w:val="32"/>
    <w:semiHidden/>
    <w:unhideWhenUsed/>
    <w:qFormat/>
    <w:rPr>
      <w:b/>
      <w:bCs/>
      <w:caps w:val="0"/>
      <w:smallCaps/>
      <w:color w:val="0189F9" w:themeColor="accent1"/>
      <w:spacing w:val="0"/>
    </w:rPr>
  </w:style>
  <w:style w:type="character" w:customStyle="1" w:styleId="Heading1Char">
    <w:name w:val="Heading 1 Char"/>
    <w:basedOn w:val="DefaultParagraphFont"/>
    <w:link w:val="Heading1"/>
    <w:uiPriority w:val="9"/>
    <w:rsid w:val="007057F4"/>
    <w:rPr>
      <w:rFonts w:asciiTheme="majorHAnsi" w:eastAsiaTheme="majorEastAsia" w:hAnsiTheme="majorHAnsi" w:cstheme="majorBidi"/>
      <w:b/>
      <w:bCs/>
      <w:color w:val="0F0F3F" w:themeColor="text1"/>
      <w:sz w:val="48"/>
      <w:szCs w:val="28"/>
      <w:lang w:eastAsia="en-US"/>
    </w:rPr>
  </w:style>
  <w:style w:type="character" w:customStyle="1" w:styleId="Heading2Char">
    <w:name w:val="Heading 2 Char"/>
    <w:basedOn w:val="DefaultParagraphFont"/>
    <w:link w:val="Heading2"/>
    <w:uiPriority w:val="9"/>
    <w:rsid w:val="002178B9"/>
    <w:rPr>
      <w:rFonts w:asciiTheme="majorHAnsi" w:hAnsiTheme="majorHAnsi"/>
      <w:b/>
      <w:color w:val="0189F9" w:themeColor="accent1"/>
      <w:sz w:val="40"/>
      <w:szCs w:val="40"/>
      <w:lang w:eastAsia="en-US"/>
    </w:rPr>
  </w:style>
  <w:style w:type="paragraph" w:styleId="ListBullet">
    <w:name w:val="List Bullet"/>
    <w:basedOn w:val="Content"/>
    <w:uiPriority w:val="11"/>
    <w:qFormat/>
    <w:rsid w:val="005C3643"/>
    <w:pPr>
      <w:framePr w:wrap="around"/>
      <w:numPr>
        <w:numId w:val="17"/>
      </w:numPr>
    </w:pPr>
    <w:rPr>
      <w:noProof/>
    </w:rPr>
  </w:style>
  <w:style w:type="paragraph" w:customStyle="1" w:styleId="AlignedText">
    <w:name w:val="Aligned Text"/>
    <w:basedOn w:val="Heading3"/>
    <w:uiPriority w:val="2"/>
    <w:qFormat/>
    <w:rsid w:val="004F2231"/>
  </w:style>
  <w:style w:type="paragraph" w:styleId="TOC1">
    <w:name w:val="toc 1"/>
    <w:basedOn w:val="Normal"/>
    <w:uiPriority w:val="39"/>
    <w:pPr>
      <w:tabs>
        <w:tab w:val="right" w:leader="dot" w:pos="5040"/>
      </w:tabs>
    </w:pPr>
  </w:style>
  <w:style w:type="paragraph" w:styleId="TOC2">
    <w:name w:val="toc 2"/>
    <w:basedOn w:val="Normal"/>
    <w:uiPriority w:val="39"/>
    <w:pPr>
      <w:tabs>
        <w:tab w:val="right" w:leader="dot" w:pos="5040"/>
      </w:tabs>
    </w:pPr>
  </w:style>
  <w:style w:type="paragraph" w:styleId="Title">
    <w:name w:val="Title"/>
    <w:basedOn w:val="Normal"/>
    <w:link w:val="TitleChar"/>
    <w:uiPriority w:val="1"/>
    <w:qFormat/>
    <w:rsid w:val="002E0194"/>
    <w:pPr>
      <w:framePr w:hSpace="180" w:wrap="around" w:vAnchor="page" w:hAnchor="margin" w:y="974"/>
      <w:spacing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2E0194"/>
    <w:rPr>
      <w:rFonts w:asciiTheme="majorHAnsi" w:eastAsiaTheme="majorEastAsia" w:hAnsiTheme="majorHAnsi" w:cstheme="majorBidi"/>
      <w:b/>
      <w:color w:val="0F0F3F" w:themeColor="text1"/>
      <w:kern w:val="28"/>
      <w:sz w:val="80"/>
      <w:szCs w:val="80"/>
      <w:lang w:eastAsia="en-US"/>
    </w:rPr>
  </w:style>
  <w:style w:type="paragraph" w:styleId="TOCHeading">
    <w:name w:val="TOC Heading"/>
    <w:basedOn w:val="Heading1"/>
    <w:next w:val="Normal"/>
    <w:uiPriority w:val="39"/>
    <w:qFormat/>
    <w:rsid w:val="001F0AF0"/>
    <w:pPr>
      <w:pageBreakBefore/>
      <w:framePr w:wrap="around"/>
      <w:outlineLvl w:val="9"/>
    </w:pPr>
    <w:rPr>
      <w:caps/>
    </w:rPr>
  </w:style>
  <w:style w:type="paragraph" w:styleId="Footer">
    <w:name w:val="footer"/>
    <w:basedOn w:val="Normal"/>
    <w:link w:val="FooterChar"/>
    <w:uiPriority w:val="99"/>
    <w:pPr>
      <w:spacing w:line="240" w:lineRule="auto"/>
      <w:ind w:right="130"/>
      <w:jc w:val="right"/>
    </w:pPr>
  </w:style>
  <w:style w:type="character" w:customStyle="1" w:styleId="FooterChar">
    <w:name w:val="Footer Char"/>
    <w:basedOn w:val="DefaultParagraphFont"/>
    <w:link w:val="Footer"/>
    <w:uiPriority w:val="99"/>
    <w:rPr>
      <w:lang w:eastAsia="en-US"/>
    </w:rPr>
  </w:style>
  <w:style w:type="paragraph" w:styleId="Header">
    <w:name w:val="header"/>
    <w:basedOn w:val="Normal"/>
    <w:link w:val="HeaderChar"/>
    <w:uiPriority w:val="99"/>
    <w:pPr>
      <w:spacing w:line="240" w:lineRule="auto"/>
      <w:jc w:val="right"/>
    </w:pPr>
  </w:style>
  <w:style w:type="character" w:customStyle="1" w:styleId="HeaderChar">
    <w:name w:val="Header Char"/>
    <w:basedOn w:val="DefaultParagraphFont"/>
    <w:link w:val="Header"/>
    <w:uiPriority w:val="99"/>
    <w:rPr>
      <w:lang w:eastAsia="en-US"/>
    </w:rPr>
  </w:style>
  <w:style w:type="table" w:styleId="TableGrid">
    <w:name w:val="Table Grid"/>
    <w:basedOn w:val="TableNormal"/>
    <w:uiPriority w:val="39"/>
    <w:pPr>
      <w:spacing w:after="0" w:line="240" w:lineRule="auto"/>
    </w:pPr>
    <w:rPr>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lang w:eastAsia="en-US"/>
    </w:rPr>
  </w:style>
  <w:style w:type="paragraph" w:styleId="ListNumber">
    <w:name w:val="List Number"/>
    <w:basedOn w:val="Normal"/>
    <w:uiPriority w:val="10"/>
    <w:qFormat/>
    <w:rsid w:val="00B0688D"/>
    <w:pPr>
      <w:numPr>
        <w:numId w:val="2"/>
      </w:numPr>
    </w:pPr>
    <w:rPr>
      <w:rFonts w:eastAsiaTheme="minorHAnsi"/>
      <w:b w:val="0"/>
    </w:rPr>
  </w:style>
  <w:style w:type="character" w:customStyle="1" w:styleId="Heading3Char">
    <w:name w:val="Heading 3 Char"/>
    <w:basedOn w:val="DefaultParagraphFont"/>
    <w:link w:val="Heading3"/>
    <w:uiPriority w:val="9"/>
    <w:rsid w:val="007057F4"/>
    <w:rPr>
      <w:rFonts w:asciiTheme="majorHAnsi" w:hAnsiTheme="majorHAnsi"/>
      <w:b/>
      <w:color w:val="0F0F3F" w:themeColor="text1"/>
      <w:sz w:val="32"/>
      <w:szCs w:val="32"/>
      <w:lang w:eastAsia="en-US"/>
    </w:rPr>
  </w:style>
  <w:style w:type="paragraph" w:styleId="TOC3">
    <w:name w:val="toc 3"/>
    <w:basedOn w:val="Normal"/>
    <w:next w:val="Normal"/>
    <w:autoRedefine/>
    <w:uiPriority w:val="39"/>
    <w:unhideWhenUsed/>
    <w:rsid w:val="007057F4"/>
    <w:pPr>
      <w:spacing w:after="100"/>
      <w:ind w:left="560"/>
    </w:pPr>
  </w:style>
  <w:style w:type="character" w:styleId="Hyperlink">
    <w:name w:val="Hyperlink"/>
    <w:basedOn w:val="DefaultParagraphFont"/>
    <w:uiPriority w:val="99"/>
    <w:unhideWhenUsed/>
    <w:rsid w:val="007057F4"/>
    <w:rPr>
      <w:color w:val="60C5E8" w:themeColor="hyperlink"/>
      <w:u w:val="single"/>
    </w:rPr>
  </w:style>
  <w:style w:type="character" w:customStyle="1" w:styleId="Heading4Char">
    <w:name w:val="Heading 4 Char"/>
    <w:basedOn w:val="DefaultParagraphFont"/>
    <w:link w:val="Heading4"/>
    <w:uiPriority w:val="9"/>
    <w:rsid w:val="004F2231"/>
    <w:rPr>
      <w:rFonts w:asciiTheme="majorHAnsi" w:eastAsiaTheme="majorEastAsia" w:hAnsiTheme="majorHAnsi" w:cstheme="majorBidi"/>
      <w:b/>
      <w:i/>
      <w:iCs/>
      <w:color w:val="0065BA" w:themeColor="accent1" w:themeShade="BF"/>
      <w:sz w:val="28"/>
      <w:lang w:eastAsia="en-US"/>
    </w:rPr>
  </w:style>
  <w:style w:type="paragraph" w:customStyle="1" w:styleId="Content">
    <w:name w:val="Content"/>
    <w:basedOn w:val="Normal"/>
    <w:link w:val="ContentChar"/>
    <w:qFormat/>
    <w:rsid w:val="002178B9"/>
    <w:pPr>
      <w:framePr w:hSpace="180" w:wrap="around" w:vAnchor="page" w:hAnchor="margin" w:y="3427"/>
      <w:spacing w:line="240" w:lineRule="auto"/>
    </w:pPr>
    <w:rPr>
      <w:b w:val="0"/>
    </w:rPr>
  </w:style>
  <w:style w:type="character" w:styleId="Emphasis">
    <w:name w:val="Emphasis"/>
    <w:basedOn w:val="DefaultParagraphFont"/>
    <w:uiPriority w:val="20"/>
    <w:unhideWhenUsed/>
    <w:qFormat/>
    <w:rsid w:val="007C7473"/>
    <w:rPr>
      <w:i/>
      <w:iCs/>
    </w:rPr>
  </w:style>
  <w:style w:type="character" w:customStyle="1" w:styleId="ContentChar">
    <w:name w:val="Content Char"/>
    <w:basedOn w:val="DefaultParagraphFont"/>
    <w:link w:val="Content"/>
    <w:rsid w:val="002178B9"/>
    <w:rPr>
      <w:color w:val="0F0F3F" w:themeColor="text1"/>
      <w:sz w:val="28"/>
      <w:lang w:eastAsia="en-US"/>
    </w:rPr>
  </w:style>
  <w:style w:type="paragraph" w:styleId="ListParagraph">
    <w:name w:val="List Paragraph"/>
    <w:basedOn w:val="Normal"/>
    <w:uiPriority w:val="34"/>
    <w:unhideWhenUsed/>
    <w:qFormat/>
    <w:rsid w:val="001C2D9E"/>
    <w:pPr>
      <w:ind w:left="720"/>
      <w:contextualSpacing/>
    </w:pPr>
  </w:style>
  <w:style w:type="paragraph" w:styleId="Caption">
    <w:name w:val="caption"/>
    <w:basedOn w:val="Normal"/>
    <w:next w:val="Normal"/>
    <w:uiPriority w:val="35"/>
    <w:unhideWhenUsed/>
    <w:qFormat/>
    <w:rsid w:val="00510840"/>
    <w:pPr>
      <w:spacing w:after="200" w:line="240" w:lineRule="auto"/>
    </w:pPr>
    <w:rPr>
      <w:i/>
      <w:iCs/>
      <w:color w:val="292561" w:themeColor="text2"/>
      <w:sz w:val="18"/>
      <w:szCs w:val="18"/>
    </w:rPr>
  </w:style>
  <w:style w:type="character" w:styleId="Strong">
    <w:name w:val="Strong"/>
    <w:basedOn w:val="DefaultParagraphFont"/>
    <w:uiPriority w:val="22"/>
    <w:qFormat/>
    <w:rsid w:val="00B66C9D"/>
    <w:rPr>
      <w:b/>
      <w:bCs/>
    </w:rPr>
  </w:style>
  <w:style w:type="character" w:styleId="UnresolvedMention">
    <w:name w:val="Unresolved Mention"/>
    <w:basedOn w:val="DefaultParagraphFont"/>
    <w:uiPriority w:val="99"/>
    <w:semiHidden/>
    <w:unhideWhenUsed/>
    <w:rsid w:val="00AF3961"/>
    <w:rPr>
      <w:color w:val="605E5C"/>
      <w:shd w:val="clear" w:color="auto" w:fill="E1DFDD"/>
    </w:rPr>
  </w:style>
  <w:style w:type="character" w:styleId="FollowedHyperlink">
    <w:name w:val="FollowedHyperlink"/>
    <w:basedOn w:val="DefaultParagraphFont"/>
    <w:uiPriority w:val="99"/>
    <w:semiHidden/>
    <w:unhideWhenUsed/>
    <w:rsid w:val="000928F4"/>
    <w:rPr>
      <w:color w:val="60C5E8" w:themeColor="followedHyperlink"/>
      <w:u w:val="single"/>
    </w:rPr>
  </w:style>
  <w:style w:type="character" w:customStyle="1" w:styleId="normaltextrun">
    <w:name w:val="normaltextrun"/>
    <w:basedOn w:val="DefaultParagraphFont"/>
    <w:rsid w:val="009B4CB9"/>
  </w:style>
  <w:style w:type="character" w:customStyle="1" w:styleId="eop">
    <w:name w:val="eop"/>
    <w:basedOn w:val="DefaultParagraphFont"/>
    <w:rsid w:val="009B4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19598">
      <w:bodyDiv w:val="1"/>
      <w:marLeft w:val="0"/>
      <w:marRight w:val="0"/>
      <w:marTop w:val="0"/>
      <w:marBottom w:val="0"/>
      <w:divBdr>
        <w:top w:val="none" w:sz="0" w:space="0" w:color="auto"/>
        <w:left w:val="none" w:sz="0" w:space="0" w:color="auto"/>
        <w:bottom w:val="none" w:sz="0" w:space="0" w:color="auto"/>
        <w:right w:val="none" w:sz="0" w:space="0" w:color="auto"/>
      </w:divBdr>
      <w:divsChild>
        <w:div w:id="1445878780">
          <w:marLeft w:val="0"/>
          <w:marRight w:val="0"/>
          <w:marTop w:val="0"/>
          <w:marBottom w:val="0"/>
          <w:divBdr>
            <w:top w:val="none" w:sz="0" w:space="0" w:color="auto"/>
            <w:left w:val="none" w:sz="0" w:space="0" w:color="auto"/>
            <w:bottom w:val="none" w:sz="0" w:space="0" w:color="auto"/>
            <w:right w:val="none" w:sz="0" w:space="0" w:color="auto"/>
          </w:divBdr>
          <w:divsChild>
            <w:div w:id="182669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945129">
      <w:bodyDiv w:val="1"/>
      <w:marLeft w:val="0"/>
      <w:marRight w:val="0"/>
      <w:marTop w:val="0"/>
      <w:marBottom w:val="0"/>
      <w:divBdr>
        <w:top w:val="none" w:sz="0" w:space="0" w:color="auto"/>
        <w:left w:val="none" w:sz="0" w:space="0" w:color="auto"/>
        <w:bottom w:val="none" w:sz="0" w:space="0" w:color="auto"/>
        <w:right w:val="none" w:sz="0" w:space="0" w:color="auto"/>
      </w:divBdr>
      <w:divsChild>
        <w:div w:id="208615104">
          <w:marLeft w:val="0"/>
          <w:marRight w:val="0"/>
          <w:marTop w:val="0"/>
          <w:marBottom w:val="0"/>
          <w:divBdr>
            <w:top w:val="none" w:sz="0" w:space="0" w:color="auto"/>
            <w:left w:val="none" w:sz="0" w:space="0" w:color="auto"/>
            <w:bottom w:val="none" w:sz="0" w:space="0" w:color="auto"/>
            <w:right w:val="none" w:sz="0" w:space="0" w:color="auto"/>
          </w:divBdr>
          <w:divsChild>
            <w:div w:id="2263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4811">
      <w:bodyDiv w:val="1"/>
      <w:marLeft w:val="0"/>
      <w:marRight w:val="0"/>
      <w:marTop w:val="0"/>
      <w:marBottom w:val="0"/>
      <w:divBdr>
        <w:top w:val="none" w:sz="0" w:space="0" w:color="auto"/>
        <w:left w:val="none" w:sz="0" w:space="0" w:color="auto"/>
        <w:bottom w:val="none" w:sz="0" w:space="0" w:color="auto"/>
        <w:right w:val="none" w:sz="0" w:space="0" w:color="auto"/>
      </w:divBdr>
      <w:divsChild>
        <w:div w:id="557716160">
          <w:marLeft w:val="0"/>
          <w:marRight w:val="0"/>
          <w:marTop w:val="0"/>
          <w:marBottom w:val="0"/>
          <w:divBdr>
            <w:top w:val="none" w:sz="0" w:space="0" w:color="auto"/>
            <w:left w:val="none" w:sz="0" w:space="0" w:color="auto"/>
            <w:bottom w:val="none" w:sz="0" w:space="0" w:color="auto"/>
            <w:right w:val="none" w:sz="0" w:space="0" w:color="auto"/>
          </w:divBdr>
          <w:divsChild>
            <w:div w:id="201171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cipd.org/uk/knowledge/factsheets/evidence-based-practice-factsheet/" TargetMode="External"/><Relationship Id="rId39" Type="http://schemas.openxmlformats.org/officeDocument/2006/relationships/hyperlink" Target="https://www.gov.uk/guidance/equality-act-2010-guidance" TargetMode="External"/><Relationship Id="rId21" Type="http://schemas.openxmlformats.org/officeDocument/2006/relationships/image" Target="media/image11.png"/><Relationship Id="rId34" Type="http://schemas.openxmlformats.org/officeDocument/2006/relationships/hyperlink" Target="https://www.acas.org.uk/reasonable-adjustments"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16/j.hrmr.2017.06.001" TargetMode="External"/><Relationship Id="rId32" Type="http://schemas.openxmlformats.org/officeDocument/2006/relationships/chart" Target="charts/chart5.xml"/><Relationship Id="rId37" Type="http://schemas.openxmlformats.org/officeDocument/2006/relationships/hyperlink" Target="https://www.cipd.org/uk/knowledge/factsheets/pay-fairness-reporting-factsheet/" TargetMode="External"/><Relationship Id="rId40" Type="http://schemas.openxmlformats.org/officeDocument/2006/relationships/header" Target="header1.xm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cipd.org/globalassets/media/comms/the-people-profession/profession-map-pdfs/ethical-decision-making-2015-eight-perspectives-on-workplace-dilemmas_tcm29-9564.pdf" TargetMode="External"/><Relationship Id="rId28" Type="http://schemas.openxmlformats.org/officeDocument/2006/relationships/chart" Target="charts/chart2.xml"/><Relationship Id="rId36" Type="http://schemas.openxmlformats.org/officeDocument/2006/relationships/hyperlink" Target="https://www.cipd.org/uk/knowledge/guides/planning-hybrid-working/" TargetMode="External"/><Relationship Id="rId10" Type="http://schemas.openxmlformats.org/officeDocument/2006/relationships/endnotes" Target="endnotes.xml"/><Relationship Id="rId19" Type="http://schemas.openxmlformats.org/officeDocument/2006/relationships/image" Target="media/image9.svg"/><Relationship Id="rId31" Type="http://schemas.openxmlformats.org/officeDocument/2006/relationships/chart" Target="charts/chart4.xml"/><Relationship Id="rId44"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 Id="rId22" Type="http://schemas.openxmlformats.org/officeDocument/2006/relationships/image" Target="media/image12.png"/><Relationship Id="rId27" Type="http://schemas.openxmlformats.org/officeDocument/2006/relationships/chart" Target="charts/chart1.xml"/><Relationship Id="rId30" Type="http://schemas.openxmlformats.org/officeDocument/2006/relationships/chart" Target="charts/chart3.xml"/><Relationship Id="rId35" Type="http://schemas.openxmlformats.org/officeDocument/2006/relationships/hyperlink" Target="https://www.cipd.org/uk/knowledge/factsheets/diversity-factsheet/"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svg"/><Relationship Id="rId17" Type="http://schemas.openxmlformats.org/officeDocument/2006/relationships/image" Target="media/image7.svg"/><Relationship Id="rId25" Type="http://schemas.openxmlformats.org/officeDocument/2006/relationships/hyperlink" Target="https://www.england.nhs.uk/wp-content/uploads/2022/02/qsir-six-thinking-hats.pdf" TargetMode="External"/><Relationship Id="rId33" Type="http://schemas.openxmlformats.org/officeDocument/2006/relationships/hyperlink" Target="https://www.acas.org.uk/about-us/equality-and-diversity-at-acas" TargetMode="External"/><Relationship Id="rId38" Type="http://schemas.openxmlformats.org/officeDocument/2006/relationships/hyperlink" Target="https://doi.org/10.1111/1748-8583.12441" TargetMode="External"/><Relationship Id="rId20" Type="http://schemas.openxmlformats.org/officeDocument/2006/relationships/image" Target="media/image10.png"/><Relationship Id="rId41" Type="http://schemas.openxmlformats.org/officeDocument/2006/relationships/header" Target="header2.xml"/></Relationships>
</file>

<file path=word/_rels/header2.xml.rels><?xml version="1.0" encoding="UTF-8" standalone="yes"?>
<Relationships xmlns="http://schemas.openxmlformats.org/package/2006/relationships"><Relationship Id="rId8" Type="http://schemas.openxmlformats.org/officeDocument/2006/relationships/image" Target="media/image21.png"/><Relationship Id="rId3" Type="http://schemas.openxmlformats.org/officeDocument/2006/relationships/image" Target="media/image16.png"/><Relationship Id="rId7" Type="http://schemas.openxmlformats.org/officeDocument/2006/relationships/image" Target="media/image20.png"/><Relationship Id="rId2" Type="http://schemas.openxmlformats.org/officeDocument/2006/relationships/image" Target="media/image15.svg"/><Relationship Id="rId1" Type="http://schemas.openxmlformats.org/officeDocument/2006/relationships/image" Target="media/image14.png"/><Relationship Id="rId6" Type="http://schemas.openxmlformats.org/officeDocument/2006/relationships/image" Target="media/image19.svg"/><Relationship Id="rId5" Type="http://schemas.openxmlformats.org/officeDocument/2006/relationships/image" Target="media/image18.png"/><Relationship Id="rId4" Type="http://schemas.openxmlformats.org/officeDocument/2006/relationships/image" Target="media/image17.svg"/><Relationship Id="rId9" Type="http://schemas.openxmlformats.org/officeDocument/2006/relationships/image" Target="media/image2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009898\AppData\Roaming\Microsoft\Templates\Business%20report%20(graphic%20design).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Percentage of</a:t>
            </a:r>
            <a:r>
              <a:rPr lang="en-GB" baseline="0"/>
              <a:t> Gender by Type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spPr>
            <a:solidFill>
              <a:schemeClr val="accent1"/>
            </a:solidFill>
          </c:spPr>
          <c:dPt>
            <c:idx val="0"/>
            <c:bubble3D val="0"/>
            <c:spPr>
              <a:solidFill>
                <a:srgbClr val="E028D3"/>
              </a:solidFill>
              <a:ln w="19050">
                <a:solidFill>
                  <a:schemeClr val="lt1"/>
                </a:solidFill>
              </a:ln>
              <a:effectLst/>
            </c:spPr>
            <c:extLst>
              <c:ext xmlns:c16="http://schemas.microsoft.com/office/drawing/2014/chart" uri="{C3380CC4-5D6E-409C-BE32-E72D297353CC}">
                <c16:uniqueId val="{00000001-75A0-4BDC-A0CA-FA83164E8113}"/>
              </c:ext>
            </c:extLst>
          </c:dPt>
          <c:dPt>
            <c:idx val="1"/>
            <c:bubble3D val="0"/>
            <c:spPr>
              <a:solidFill>
                <a:schemeClr val="accent1"/>
              </a:solidFill>
              <a:ln w="19050">
                <a:solidFill>
                  <a:schemeClr val="lt1"/>
                </a:solidFill>
              </a:ln>
              <a:effectLst/>
            </c:spPr>
            <c:extLst>
              <c:ext xmlns:c16="http://schemas.microsoft.com/office/drawing/2014/chart" uri="{C3380CC4-5D6E-409C-BE32-E72D297353CC}">
                <c16:uniqueId val="{00000003-75A0-4BDC-A0CA-FA83164E8113}"/>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75A0-4BDC-A0CA-FA83164E8113}"/>
              </c:ext>
            </c:extLst>
          </c:dPt>
          <c:dLbls>
            <c:dLbl>
              <c:idx val="0"/>
              <c:layout>
                <c:manualLayout>
                  <c:x val="-0.120011042575722"/>
                  <c:y val="2.821415217745863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5A0-4BDC-A0CA-FA83164E8113}"/>
                </c:ext>
              </c:extLst>
            </c:dLbl>
            <c:dLbl>
              <c:idx val="1"/>
              <c:layout>
                <c:manualLayout>
                  <c:x val="0.11558362896945575"/>
                  <c:y val="-3.193404437797284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5A0-4BDC-A0CA-FA83164E8113}"/>
                </c:ext>
              </c:extLst>
            </c:dLbl>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(2).docx]Gender'!$B$3:$B$5</c:f>
              <c:strCache>
                <c:ptCount val="3"/>
                <c:pt idx="0">
                  <c:v>Female</c:v>
                </c:pt>
                <c:pt idx="1">
                  <c:v>Male</c:v>
                </c:pt>
                <c:pt idx="2">
                  <c:v>Non-binary</c:v>
                </c:pt>
              </c:strCache>
            </c:strRef>
          </c:cat>
          <c:val>
            <c:numRef>
              <c:f>'[Worksheet in NEW 5CO02 Evidence-based practice - June 2023 (2).docx]Gender'!$D$3:$D$5</c:f>
              <c:numCache>
                <c:formatCode>0%</c:formatCode>
                <c:ptCount val="3"/>
                <c:pt idx="0">
                  <c:v>0.45</c:v>
                </c:pt>
                <c:pt idx="1">
                  <c:v>0.54</c:v>
                </c:pt>
                <c:pt idx="2">
                  <c:v>0.01</c:v>
                </c:pt>
              </c:numCache>
            </c:numRef>
          </c:val>
          <c:extLst>
            <c:ext xmlns:c16="http://schemas.microsoft.com/office/drawing/2014/chart" uri="{C3380CC4-5D6E-409C-BE32-E72D297353CC}">
              <c16:uniqueId val="{00000006-75A0-4BDC-A0CA-FA83164E811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Ethnicity</a:t>
            </a:r>
            <a:r>
              <a:rPr lang="en-GB" baseline="0"/>
              <a:t> per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(2).docx]ethnicity'!$C$24</c:f>
              <c:strCache>
                <c:ptCount val="1"/>
                <c:pt idx="0">
                  <c:v>White British</c:v>
                </c:pt>
              </c:strCache>
            </c:strRef>
          </c:tx>
          <c:spPr>
            <a:solidFill>
              <a:schemeClr val="accent1"/>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(2).docx]ethnicity'!$C$25:$C$44</c:f>
              <c:numCache>
                <c:formatCode>0%</c:formatCode>
                <c:ptCount val="19"/>
                <c:pt idx="0">
                  <c:v>0.78</c:v>
                </c:pt>
                <c:pt idx="1">
                  <c:v>0.57999999999999996</c:v>
                </c:pt>
                <c:pt idx="2">
                  <c:v>0.8</c:v>
                </c:pt>
                <c:pt idx="3">
                  <c:v>0.8</c:v>
                </c:pt>
                <c:pt idx="4">
                  <c:v>1</c:v>
                </c:pt>
                <c:pt idx="5">
                  <c:v>0.8</c:v>
                </c:pt>
                <c:pt idx="6">
                  <c:v>0.67</c:v>
                </c:pt>
                <c:pt idx="7">
                  <c:v>0.92</c:v>
                </c:pt>
                <c:pt idx="8">
                  <c:v>0.88</c:v>
                </c:pt>
                <c:pt idx="9">
                  <c:v>0.9</c:v>
                </c:pt>
                <c:pt idx="10">
                  <c:v>0.89</c:v>
                </c:pt>
                <c:pt idx="11">
                  <c:v>1</c:v>
                </c:pt>
                <c:pt idx="12">
                  <c:v>1</c:v>
                </c:pt>
                <c:pt idx="13">
                  <c:v>0.91</c:v>
                </c:pt>
                <c:pt idx="14">
                  <c:v>0.99</c:v>
                </c:pt>
                <c:pt idx="15">
                  <c:v>1</c:v>
                </c:pt>
                <c:pt idx="16">
                  <c:v>0.91</c:v>
                </c:pt>
                <c:pt idx="17">
                  <c:v>0.82</c:v>
                </c:pt>
                <c:pt idx="18">
                  <c:v>0.91</c:v>
                </c:pt>
              </c:numCache>
              <c:extLst/>
            </c:numRef>
          </c:val>
          <c:extLst>
            <c:ext xmlns:c16="http://schemas.microsoft.com/office/drawing/2014/chart" uri="{C3380CC4-5D6E-409C-BE32-E72D297353CC}">
              <c16:uniqueId val="{00000000-5EEC-4DDF-BA88-A23CA8C4D292}"/>
            </c:ext>
          </c:extLst>
        </c:ser>
        <c:ser>
          <c:idx val="1"/>
          <c:order val="1"/>
          <c:tx>
            <c:strRef>
              <c:f>'[Worksheet in NEW 5CO02 Evidence-based practice - June 2023 (2).docx]ethnicity'!$D$24</c:f>
              <c:strCache>
                <c:ptCount val="1"/>
                <c:pt idx="0">
                  <c:v>White Irish</c:v>
                </c:pt>
              </c:strCache>
            </c:strRef>
          </c:tx>
          <c:spPr>
            <a:solidFill>
              <a:schemeClr val="accent2"/>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(2).docx]ethnicity'!$D$25:$D$44</c:f>
              <c:numCache>
                <c:formatCode>0%</c:formatCode>
                <c:ptCount val="19"/>
                <c:pt idx="0">
                  <c:v>0.11</c:v>
                </c:pt>
                <c:pt idx="1">
                  <c:v>0</c:v>
                </c:pt>
                <c:pt idx="2">
                  <c:v>0</c:v>
                </c:pt>
                <c:pt idx="3">
                  <c:v>0</c:v>
                </c:pt>
                <c:pt idx="4">
                  <c:v>0</c:v>
                </c:pt>
                <c:pt idx="5">
                  <c:v>0</c:v>
                </c:pt>
                <c:pt idx="6">
                  <c:v>0</c:v>
                </c:pt>
                <c:pt idx="7">
                  <c:v>0</c:v>
                </c:pt>
                <c:pt idx="8">
                  <c:v>0</c:v>
                </c:pt>
                <c:pt idx="9">
                  <c:v>0.05</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1-5EEC-4DDF-BA88-A23CA8C4D292}"/>
            </c:ext>
          </c:extLst>
        </c:ser>
        <c:ser>
          <c:idx val="2"/>
          <c:order val="2"/>
          <c:tx>
            <c:strRef>
              <c:f>'[Worksheet in NEW 5CO02 Evidence-based practice - June 2023 (2).docx]ethnicity'!$E$24</c:f>
              <c:strCache>
                <c:ptCount val="1"/>
                <c:pt idx="0">
                  <c:v>White Other</c:v>
                </c:pt>
              </c:strCache>
            </c:strRef>
          </c:tx>
          <c:spPr>
            <a:solidFill>
              <a:schemeClr val="accent3"/>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(2).docx]ethnicity'!$E$25:$E$44</c:f>
              <c:numCache>
                <c:formatCode>0%</c:formatCode>
                <c:ptCount val="19"/>
                <c:pt idx="0">
                  <c:v>0.11</c:v>
                </c:pt>
                <c:pt idx="1">
                  <c:v>0</c:v>
                </c:pt>
                <c:pt idx="2">
                  <c:v>0</c:v>
                </c:pt>
                <c:pt idx="3">
                  <c:v>0</c:v>
                </c:pt>
                <c:pt idx="4">
                  <c:v>0</c:v>
                </c:pt>
                <c:pt idx="5">
                  <c:v>0</c:v>
                </c:pt>
                <c:pt idx="6">
                  <c:v>0</c:v>
                </c:pt>
                <c:pt idx="7">
                  <c:v>0.08</c:v>
                </c:pt>
                <c:pt idx="8">
                  <c:v>0</c:v>
                </c:pt>
                <c:pt idx="9">
                  <c:v>0.05</c:v>
                </c:pt>
                <c:pt idx="10">
                  <c:v>0</c:v>
                </c:pt>
                <c:pt idx="11">
                  <c:v>0</c:v>
                </c:pt>
                <c:pt idx="12">
                  <c:v>0</c:v>
                </c:pt>
                <c:pt idx="13">
                  <c:v>0</c:v>
                </c:pt>
                <c:pt idx="14">
                  <c:v>0</c:v>
                </c:pt>
                <c:pt idx="15">
                  <c:v>0</c:v>
                </c:pt>
                <c:pt idx="16">
                  <c:v>0</c:v>
                </c:pt>
                <c:pt idx="17">
                  <c:v>0.18</c:v>
                </c:pt>
                <c:pt idx="18">
                  <c:v>0.01</c:v>
                </c:pt>
              </c:numCache>
              <c:extLst/>
            </c:numRef>
          </c:val>
          <c:extLst>
            <c:ext xmlns:c16="http://schemas.microsoft.com/office/drawing/2014/chart" uri="{C3380CC4-5D6E-409C-BE32-E72D297353CC}">
              <c16:uniqueId val="{00000002-5EEC-4DDF-BA88-A23CA8C4D292}"/>
            </c:ext>
          </c:extLst>
        </c:ser>
        <c:ser>
          <c:idx val="3"/>
          <c:order val="3"/>
          <c:tx>
            <c:strRef>
              <c:f>'[Worksheet in NEW 5CO02 Evidence-based practice - June 2023 (2).docx]ethnicity'!$F$24</c:f>
              <c:strCache>
                <c:ptCount val="1"/>
                <c:pt idx="0">
                  <c:v>Indian</c:v>
                </c:pt>
              </c:strCache>
            </c:strRef>
          </c:tx>
          <c:spPr>
            <a:solidFill>
              <a:schemeClr val="accent4"/>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(2).docx]ethnicity'!$F$25:$F$44</c:f>
              <c:numCache>
                <c:formatCode>0%</c:formatCode>
                <c:ptCount val="19"/>
                <c:pt idx="0">
                  <c:v>0</c:v>
                </c:pt>
                <c:pt idx="1">
                  <c:v>0.14000000000000001</c:v>
                </c:pt>
                <c:pt idx="2">
                  <c:v>0</c:v>
                </c:pt>
                <c:pt idx="3">
                  <c:v>0.2</c:v>
                </c:pt>
                <c:pt idx="4">
                  <c:v>0</c:v>
                </c:pt>
                <c:pt idx="5">
                  <c:v>0.1</c:v>
                </c:pt>
                <c:pt idx="6">
                  <c:v>0.33</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3-5EEC-4DDF-BA88-A23CA8C4D292}"/>
            </c:ext>
          </c:extLst>
        </c:ser>
        <c:ser>
          <c:idx val="4"/>
          <c:order val="4"/>
          <c:tx>
            <c:strRef>
              <c:f>'[Worksheet in NEW 5CO02 Evidence-based practice - June 2023 (2).docx]ethnicity'!$G$24</c:f>
              <c:strCache>
                <c:ptCount val="1"/>
                <c:pt idx="0">
                  <c:v>Mixed Other</c:v>
                </c:pt>
              </c:strCache>
            </c:strRef>
          </c:tx>
          <c:spPr>
            <a:solidFill>
              <a:schemeClr val="accent5"/>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(2).docx]ethnicity'!$G$25:$G$44</c:f>
              <c:numCache>
                <c:formatCode>0%</c:formatCode>
                <c:ptCount val="19"/>
                <c:pt idx="0">
                  <c:v>0</c:v>
                </c:pt>
                <c:pt idx="1">
                  <c:v>0.14000000000000001</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4-5EEC-4DDF-BA88-A23CA8C4D292}"/>
            </c:ext>
          </c:extLst>
        </c:ser>
        <c:ser>
          <c:idx val="5"/>
          <c:order val="5"/>
          <c:tx>
            <c:strRef>
              <c:f>'[Worksheet in NEW 5CO02 Evidence-based practice - June 2023 (2).docx]ethnicity'!$H$24</c:f>
              <c:strCache>
                <c:ptCount val="1"/>
                <c:pt idx="0">
                  <c:v>White and Black Caribbean</c:v>
                </c:pt>
              </c:strCache>
            </c:strRef>
          </c:tx>
          <c:spPr>
            <a:solidFill>
              <a:schemeClr val="accent6"/>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(2).docx]ethnicity'!$H$25:$H$44</c:f>
              <c:numCache>
                <c:formatCode>0%</c:formatCode>
                <c:ptCount val="19"/>
                <c:pt idx="0">
                  <c:v>0</c:v>
                </c:pt>
                <c:pt idx="1">
                  <c:v>0.14000000000000001</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0.09</c:v>
                </c:pt>
                <c:pt idx="17">
                  <c:v>0</c:v>
                </c:pt>
                <c:pt idx="18">
                  <c:v>0.01</c:v>
                </c:pt>
              </c:numCache>
              <c:extLst/>
            </c:numRef>
          </c:val>
          <c:extLst>
            <c:ext xmlns:c16="http://schemas.microsoft.com/office/drawing/2014/chart" uri="{C3380CC4-5D6E-409C-BE32-E72D297353CC}">
              <c16:uniqueId val="{00000005-5EEC-4DDF-BA88-A23CA8C4D292}"/>
            </c:ext>
          </c:extLst>
        </c:ser>
        <c:ser>
          <c:idx val="6"/>
          <c:order val="6"/>
          <c:tx>
            <c:strRef>
              <c:f>'[Worksheet in NEW 5CO02 Evidence-based practice - June 2023 (2).docx]ethnicity'!$I$24</c:f>
              <c:strCache>
                <c:ptCount val="1"/>
                <c:pt idx="0">
                  <c:v>Chinese</c:v>
                </c:pt>
              </c:strCache>
            </c:strRef>
          </c:tx>
          <c:spPr>
            <a:solidFill>
              <a:schemeClr val="accent1">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(2).docx]ethnicity'!$I$25:$I$44</c:f>
              <c:numCache>
                <c:formatCode>0%</c:formatCode>
                <c:ptCount val="19"/>
                <c:pt idx="0">
                  <c:v>0</c:v>
                </c:pt>
                <c:pt idx="1">
                  <c:v>0</c:v>
                </c:pt>
                <c:pt idx="2">
                  <c:v>7.0000000000000007E-2</c:v>
                </c:pt>
                <c:pt idx="3">
                  <c:v>0</c:v>
                </c:pt>
                <c:pt idx="4">
                  <c:v>0</c:v>
                </c:pt>
                <c:pt idx="5">
                  <c:v>0</c:v>
                </c:pt>
                <c:pt idx="6">
                  <c:v>0</c:v>
                </c:pt>
                <c:pt idx="7">
                  <c:v>0</c:v>
                </c:pt>
                <c:pt idx="8">
                  <c:v>0</c:v>
                </c:pt>
                <c:pt idx="9">
                  <c:v>0</c:v>
                </c:pt>
                <c:pt idx="10">
                  <c:v>0</c:v>
                </c:pt>
                <c:pt idx="11">
                  <c:v>0</c:v>
                </c:pt>
                <c:pt idx="12">
                  <c:v>0</c:v>
                </c:pt>
                <c:pt idx="13">
                  <c:v>0.09</c:v>
                </c:pt>
                <c:pt idx="14">
                  <c:v>0</c:v>
                </c:pt>
                <c:pt idx="15">
                  <c:v>0</c:v>
                </c:pt>
                <c:pt idx="16">
                  <c:v>0</c:v>
                </c:pt>
                <c:pt idx="17">
                  <c:v>0</c:v>
                </c:pt>
                <c:pt idx="18">
                  <c:v>0.01</c:v>
                </c:pt>
              </c:numCache>
              <c:extLst/>
            </c:numRef>
          </c:val>
          <c:extLst>
            <c:ext xmlns:c16="http://schemas.microsoft.com/office/drawing/2014/chart" uri="{C3380CC4-5D6E-409C-BE32-E72D297353CC}">
              <c16:uniqueId val="{00000006-5EEC-4DDF-BA88-A23CA8C4D292}"/>
            </c:ext>
          </c:extLst>
        </c:ser>
        <c:ser>
          <c:idx val="7"/>
          <c:order val="7"/>
          <c:tx>
            <c:strRef>
              <c:f>'[Worksheet in NEW 5CO02 Evidence-based practice - June 2023 (2).docx]ethnicity'!$J$24</c:f>
              <c:strCache>
                <c:ptCount val="1"/>
                <c:pt idx="0">
                  <c:v>Pakistani</c:v>
                </c:pt>
              </c:strCache>
            </c:strRef>
          </c:tx>
          <c:spPr>
            <a:solidFill>
              <a:schemeClr val="accent2">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(2).docx]ethnicity'!$J$25:$J$44</c:f>
              <c:numCache>
                <c:formatCode>0%</c:formatCode>
                <c:ptCount val="19"/>
                <c:pt idx="0">
                  <c:v>0</c:v>
                </c:pt>
                <c:pt idx="1">
                  <c:v>0</c:v>
                </c:pt>
                <c:pt idx="2">
                  <c:v>0.13</c:v>
                </c:pt>
                <c:pt idx="3">
                  <c:v>0</c:v>
                </c:pt>
                <c:pt idx="4">
                  <c:v>0</c:v>
                </c:pt>
                <c:pt idx="5">
                  <c:v>0</c:v>
                </c:pt>
                <c:pt idx="6">
                  <c:v>0</c:v>
                </c:pt>
                <c:pt idx="7">
                  <c:v>0</c:v>
                </c:pt>
                <c:pt idx="8">
                  <c:v>0</c:v>
                </c:pt>
                <c:pt idx="9">
                  <c:v>0</c:v>
                </c:pt>
                <c:pt idx="10">
                  <c:v>0</c:v>
                </c:pt>
                <c:pt idx="11">
                  <c:v>0</c:v>
                </c:pt>
                <c:pt idx="12">
                  <c:v>0</c:v>
                </c:pt>
                <c:pt idx="13">
                  <c:v>0</c:v>
                </c:pt>
                <c:pt idx="14">
                  <c:v>0.01</c:v>
                </c:pt>
                <c:pt idx="15">
                  <c:v>0</c:v>
                </c:pt>
                <c:pt idx="16">
                  <c:v>0</c:v>
                </c:pt>
                <c:pt idx="17">
                  <c:v>0</c:v>
                </c:pt>
                <c:pt idx="18">
                  <c:v>0.01</c:v>
                </c:pt>
              </c:numCache>
              <c:extLst/>
            </c:numRef>
          </c:val>
          <c:extLst>
            <c:ext xmlns:c16="http://schemas.microsoft.com/office/drawing/2014/chart" uri="{C3380CC4-5D6E-409C-BE32-E72D297353CC}">
              <c16:uniqueId val="{00000007-5EEC-4DDF-BA88-A23CA8C4D292}"/>
            </c:ext>
          </c:extLst>
        </c:ser>
        <c:ser>
          <c:idx val="8"/>
          <c:order val="8"/>
          <c:tx>
            <c:strRef>
              <c:f>'[Worksheet in NEW 5CO02 Evidence-based practice - June 2023 (2).docx]ethnicity'!$K$24</c:f>
              <c:strCache>
                <c:ptCount val="1"/>
                <c:pt idx="0">
                  <c:v>Black other</c:v>
                </c:pt>
              </c:strCache>
            </c:strRef>
          </c:tx>
          <c:spPr>
            <a:solidFill>
              <a:schemeClr val="accent3">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(2).docx]ethnicity'!$K$25:$K$44</c:f>
              <c:numCache>
                <c:formatCode>0%</c:formatCode>
                <c:ptCount val="19"/>
                <c:pt idx="0">
                  <c:v>0</c:v>
                </c:pt>
                <c:pt idx="1">
                  <c:v>0</c:v>
                </c:pt>
                <c:pt idx="2">
                  <c:v>0</c:v>
                </c:pt>
                <c:pt idx="3">
                  <c:v>0</c:v>
                </c:pt>
                <c:pt idx="4">
                  <c:v>0</c:v>
                </c:pt>
                <c:pt idx="5">
                  <c:v>0.1</c:v>
                </c:pt>
                <c:pt idx="6">
                  <c:v>0</c:v>
                </c:pt>
                <c:pt idx="7">
                  <c:v>0</c:v>
                </c:pt>
                <c:pt idx="8">
                  <c:v>0</c:v>
                </c:pt>
                <c:pt idx="9">
                  <c:v>0</c:v>
                </c:pt>
                <c:pt idx="10">
                  <c:v>0.11</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8-5EEC-4DDF-BA88-A23CA8C4D292}"/>
            </c:ext>
          </c:extLst>
        </c:ser>
        <c:ser>
          <c:idx val="9"/>
          <c:order val="9"/>
          <c:tx>
            <c:strRef>
              <c:f>'[Worksheet in NEW 5CO02 Evidence-based practice - June 2023 (2).docx]ethnicity'!$L$24</c:f>
              <c:strCache>
                <c:ptCount val="1"/>
                <c:pt idx="0">
                  <c:v>Asian- Bangladesh</c:v>
                </c:pt>
              </c:strCache>
            </c:strRef>
          </c:tx>
          <c:spPr>
            <a:solidFill>
              <a:schemeClr val="accent4">
                <a:lumMod val="60000"/>
              </a:schemeClr>
            </a:solidFill>
            <a:ln>
              <a:noFill/>
            </a:ln>
            <a:effectLst/>
          </c:spPr>
          <c:invertIfNegative val="0"/>
          <c:cat>
            <c:strRef>
              <c:f>'[Worksheet in NEW 5CO02 Evidence-based practice - June 2023 (2).docx]ethnicity'!$B$25:$B$44</c:f>
              <c:strCache>
                <c:ptCount val="19"/>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8">
                  <c:v>Whole Organisation</c:v>
                </c:pt>
              </c:strCache>
              <c:extLst/>
            </c:strRef>
          </c:cat>
          <c:val>
            <c:numRef>
              <c:f>'[Worksheet in NEW 5CO02 Evidence-based practice - June 2023 (2).docx]ethnicity'!$L$25:$L$44</c:f>
              <c:numCache>
                <c:formatCode>0%</c:formatCode>
                <c:ptCount val="19"/>
                <c:pt idx="0">
                  <c:v>0</c:v>
                </c:pt>
                <c:pt idx="1">
                  <c:v>0</c:v>
                </c:pt>
                <c:pt idx="2">
                  <c:v>0</c:v>
                </c:pt>
                <c:pt idx="3">
                  <c:v>0</c:v>
                </c:pt>
                <c:pt idx="4">
                  <c:v>0</c:v>
                </c:pt>
                <c:pt idx="5">
                  <c:v>0</c:v>
                </c:pt>
                <c:pt idx="6">
                  <c:v>0</c:v>
                </c:pt>
                <c:pt idx="7">
                  <c:v>0</c:v>
                </c:pt>
                <c:pt idx="8">
                  <c:v>0.06</c:v>
                </c:pt>
                <c:pt idx="9">
                  <c:v>0</c:v>
                </c:pt>
                <c:pt idx="10">
                  <c:v>0</c:v>
                </c:pt>
                <c:pt idx="11">
                  <c:v>0</c:v>
                </c:pt>
                <c:pt idx="12">
                  <c:v>0</c:v>
                </c:pt>
                <c:pt idx="13">
                  <c:v>0</c:v>
                </c:pt>
                <c:pt idx="14">
                  <c:v>0</c:v>
                </c:pt>
                <c:pt idx="15">
                  <c:v>0</c:v>
                </c:pt>
                <c:pt idx="16">
                  <c:v>0</c:v>
                </c:pt>
                <c:pt idx="17">
                  <c:v>0</c:v>
                </c:pt>
                <c:pt idx="18">
                  <c:v>0.01</c:v>
                </c:pt>
              </c:numCache>
              <c:extLst/>
            </c:numRef>
          </c:val>
          <c:extLst>
            <c:ext xmlns:c16="http://schemas.microsoft.com/office/drawing/2014/chart" uri="{C3380CC4-5D6E-409C-BE32-E72D297353CC}">
              <c16:uniqueId val="{00000009-5EEC-4DDF-BA88-A23CA8C4D292}"/>
            </c:ext>
          </c:extLst>
        </c:ser>
        <c:dLbls>
          <c:showLegendKey val="0"/>
          <c:showVal val="0"/>
          <c:showCatName val="0"/>
          <c:showSerName val="0"/>
          <c:showPercent val="0"/>
          <c:showBubbleSize val="0"/>
        </c:dLbls>
        <c:gapWidth val="150"/>
        <c:overlap val="100"/>
        <c:axId val="1918372111"/>
        <c:axId val="1917564815"/>
      </c:barChart>
      <c:catAx>
        <c:axId val="1918372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7564815"/>
        <c:crosses val="autoZero"/>
        <c:auto val="1"/>
        <c:lblAlgn val="ctr"/>
        <c:lblOffset val="100"/>
        <c:noMultiLvlLbl val="0"/>
      </c:catAx>
      <c:valAx>
        <c:axId val="1917564815"/>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8372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Average Salary Per</a:t>
            </a:r>
            <a:r>
              <a:rPr lang="en-GB" baseline="0"/>
              <a:t> Team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'[Worksheet in NEW 5CO02 Evidence-based practice - June 2023 (2).docx]Salary'!$C$14</c:f>
              <c:strCache>
                <c:ptCount val="1"/>
                <c:pt idx="0">
                  <c:v>Female Average Salary </c:v>
                </c:pt>
              </c:strCache>
            </c:strRef>
          </c:tx>
          <c:spPr>
            <a:solidFill>
              <a:schemeClr val="accent1"/>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(2).docx]Salary'!$C$15:$C$34</c:f>
              <c:numCache>
                <c:formatCode>"£"#,##0.00</c:formatCode>
                <c:ptCount val="20"/>
                <c:pt idx="0">
                  <c:v>38487.86</c:v>
                </c:pt>
                <c:pt idx="1">
                  <c:v>28360</c:v>
                </c:pt>
                <c:pt idx="2">
                  <c:v>27316.36</c:v>
                </c:pt>
                <c:pt idx="3">
                  <c:v>92613.75</c:v>
                </c:pt>
                <c:pt idx="4">
                  <c:v>41555</c:v>
                </c:pt>
                <c:pt idx="5">
                  <c:v>30415</c:v>
                </c:pt>
                <c:pt idx="6">
                  <c:v>25500</c:v>
                </c:pt>
                <c:pt idx="7">
                  <c:v>21030</c:v>
                </c:pt>
                <c:pt idx="8">
                  <c:v>29892.86</c:v>
                </c:pt>
                <c:pt idx="9">
                  <c:v>27395</c:v>
                </c:pt>
                <c:pt idx="10">
                  <c:v>48966.67</c:v>
                </c:pt>
                <c:pt idx="11">
                  <c:v>29470</c:v>
                </c:pt>
                <c:pt idx="12">
                  <c:v>29133.33</c:v>
                </c:pt>
                <c:pt idx="13">
                  <c:v>36562.86</c:v>
                </c:pt>
                <c:pt idx="14">
                  <c:v>26446.84</c:v>
                </c:pt>
                <c:pt idx="15">
                  <c:v>36118</c:v>
                </c:pt>
                <c:pt idx="16">
                  <c:v>22722.22</c:v>
                </c:pt>
                <c:pt idx="17">
                  <c:v>30384.38</c:v>
                </c:pt>
                <c:pt idx="19">
                  <c:v>31900.3</c:v>
                </c:pt>
              </c:numCache>
            </c:numRef>
          </c:val>
          <c:extLst>
            <c:ext xmlns:c16="http://schemas.microsoft.com/office/drawing/2014/chart" uri="{C3380CC4-5D6E-409C-BE32-E72D297353CC}">
              <c16:uniqueId val="{00000000-D865-44C3-98C0-4FB0F0795B07}"/>
            </c:ext>
          </c:extLst>
        </c:ser>
        <c:ser>
          <c:idx val="1"/>
          <c:order val="1"/>
          <c:tx>
            <c:strRef>
              <c:f>'[Worksheet in NEW 5CO02 Evidence-based practice - June 2023 (2).docx]Salary'!$D$14</c:f>
              <c:strCache>
                <c:ptCount val="1"/>
                <c:pt idx="0">
                  <c:v>Male Average Salary</c:v>
                </c:pt>
              </c:strCache>
            </c:strRef>
          </c:tx>
          <c:spPr>
            <a:solidFill>
              <a:schemeClr val="accent2"/>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(2).docx]Salary'!$D$15:$D$34</c:f>
              <c:numCache>
                <c:formatCode>"£"#,##0.00</c:formatCode>
                <c:ptCount val="20"/>
                <c:pt idx="0">
                  <c:v>28500</c:v>
                </c:pt>
                <c:pt idx="1">
                  <c:v>24750</c:v>
                </c:pt>
                <c:pt idx="2">
                  <c:v>27983.75</c:v>
                </c:pt>
                <c:pt idx="3">
                  <c:v>98500</c:v>
                </c:pt>
                <c:pt idx="4">
                  <c:v>25600</c:v>
                </c:pt>
                <c:pt idx="5">
                  <c:v>38049.29</c:v>
                </c:pt>
                <c:pt idx="6">
                  <c:v>34750</c:v>
                </c:pt>
                <c:pt idx="7">
                  <c:v>21030</c:v>
                </c:pt>
                <c:pt idx="8">
                  <c:v>31250</c:v>
                </c:pt>
                <c:pt idx="9">
                  <c:v>33663.33</c:v>
                </c:pt>
                <c:pt idx="10">
                  <c:v>35166.67</c:v>
                </c:pt>
                <c:pt idx="11">
                  <c:v>25860</c:v>
                </c:pt>
                <c:pt idx="12">
                  <c:v>24750</c:v>
                </c:pt>
                <c:pt idx="13">
                  <c:v>40862.5</c:v>
                </c:pt>
                <c:pt idx="14">
                  <c:v>31782.41</c:v>
                </c:pt>
                <c:pt idx="15">
                  <c:v>0</c:v>
                </c:pt>
                <c:pt idx="16">
                  <c:v>23500</c:v>
                </c:pt>
                <c:pt idx="17">
                  <c:v>33425</c:v>
                </c:pt>
                <c:pt idx="19">
                  <c:v>31812.18</c:v>
                </c:pt>
              </c:numCache>
            </c:numRef>
          </c:val>
          <c:extLst>
            <c:ext xmlns:c16="http://schemas.microsoft.com/office/drawing/2014/chart" uri="{C3380CC4-5D6E-409C-BE32-E72D297353CC}">
              <c16:uniqueId val="{00000001-D865-44C3-98C0-4FB0F0795B07}"/>
            </c:ext>
          </c:extLst>
        </c:ser>
        <c:ser>
          <c:idx val="2"/>
          <c:order val="2"/>
          <c:tx>
            <c:strRef>
              <c:f>'[Worksheet in NEW 5CO02 Evidence-based practice - June 2023 (2).docx]Salary'!$E$14</c:f>
              <c:strCache>
                <c:ptCount val="1"/>
                <c:pt idx="0">
                  <c:v>Non-Binary Average Salary</c:v>
                </c:pt>
              </c:strCache>
            </c:strRef>
          </c:tx>
          <c:spPr>
            <a:solidFill>
              <a:schemeClr val="accent3"/>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(2).docx]Salary'!$E$15:$E$34</c:f>
              <c:numCache>
                <c:formatCode>"£"#,##0.00</c:formatCode>
                <c:ptCount val="20"/>
                <c:pt idx="0">
                  <c:v>21500</c:v>
                </c:pt>
                <c:pt idx="1">
                  <c:v>0</c:v>
                </c:pt>
                <c:pt idx="2">
                  <c:v>0</c:v>
                </c:pt>
                <c:pt idx="3">
                  <c:v>0</c:v>
                </c:pt>
                <c:pt idx="4">
                  <c:v>0</c:v>
                </c:pt>
                <c:pt idx="5">
                  <c:v>0</c:v>
                </c:pt>
                <c:pt idx="6">
                  <c:v>0</c:v>
                </c:pt>
                <c:pt idx="7">
                  <c:v>0</c:v>
                </c:pt>
                <c:pt idx="8">
                  <c:v>0</c:v>
                </c:pt>
                <c:pt idx="9">
                  <c:v>0</c:v>
                </c:pt>
                <c:pt idx="10">
                  <c:v>0</c:v>
                </c:pt>
                <c:pt idx="11">
                  <c:v>0</c:v>
                </c:pt>
                <c:pt idx="12">
                  <c:v>0</c:v>
                </c:pt>
                <c:pt idx="13">
                  <c:v>0</c:v>
                </c:pt>
                <c:pt idx="14">
                  <c:v>17500</c:v>
                </c:pt>
                <c:pt idx="15">
                  <c:v>0</c:v>
                </c:pt>
                <c:pt idx="16">
                  <c:v>0</c:v>
                </c:pt>
                <c:pt idx="17">
                  <c:v>0</c:v>
                </c:pt>
                <c:pt idx="19">
                  <c:v>19500</c:v>
                </c:pt>
              </c:numCache>
            </c:numRef>
          </c:val>
          <c:extLst>
            <c:ext xmlns:c16="http://schemas.microsoft.com/office/drawing/2014/chart" uri="{C3380CC4-5D6E-409C-BE32-E72D297353CC}">
              <c16:uniqueId val="{00000002-D865-44C3-98C0-4FB0F0795B07}"/>
            </c:ext>
          </c:extLst>
        </c:ser>
        <c:ser>
          <c:idx val="3"/>
          <c:order val="3"/>
          <c:tx>
            <c:strRef>
              <c:f>'[Worksheet in NEW 5CO02 Evidence-based practice - June 2023 (2).docx]Salary'!$F$14</c:f>
              <c:strCache>
                <c:ptCount val="1"/>
                <c:pt idx="0">
                  <c:v>Average Team Salary</c:v>
                </c:pt>
              </c:strCache>
            </c:strRef>
          </c:tx>
          <c:spPr>
            <a:solidFill>
              <a:schemeClr val="accent4"/>
            </a:solidFill>
            <a:ln>
              <a:noFill/>
            </a:ln>
            <a:effectLst/>
          </c:spPr>
          <c:invertIfNegative val="0"/>
          <c:cat>
            <c:strRef>
              <c:f>'[Worksheet in NEW 5CO02 Evidence-based practice - June 2023 (2).docx]Salary'!$B$15:$B$34</c:f>
              <c:strCache>
                <c:ptCount val="20"/>
                <c:pt idx="0">
                  <c:v>Business Services</c:v>
                </c:pt>
                <c:pt idx="1">
                  <c:v>Community Engagement &amp; Partnerships</c:v>
                </c:pt>
                <c:pt idx="2">
                  <c:v>Customer Services</c:v>
                </c:pt>
                <c:pt idx="3">
                  <c:v>Directors</c:v>
                </c:pt>
                <c:pt idx="4">
                  <c:v>Facilities</c:v>
                </c:pt>
                <c:pt idx="5">
                  <c:v>Finance</c:v>
                </c:pt>
                <c:pt idx="6">
                  <c:v>Governance</c:v>
                </c:pt>
                <c:pt idx="7">
                  <c:v>Green Spaces</c:v>
                </c:pt>
                <c:pt idx="8">
                  <c:v>Housing</c:v>
                </c:pt>
                <c:pt idx="9">
                  <c:v>Income Team</c:v>
                </c:pt>
                <c:pt idx="10">
                  <c:v>IT</c:v>
                </c:pt>
                <c:pt idx="11">
                  <c:v>Lettings </c:v>
                </c:pt>
                <c:pt idx="12">
                  <c:v>Marketing</c:v>
                </c:pt>
                <c:pt idx="13">
                  <c:v>People Services</c:v>
                </c:pt>
                <c:pt idx="14">
                  <c:v>Property Team</c:v>
                </c:pt>
                <c:pt idx="15">
                  <c:v>Regeneration</c:v>
                </c:pt>
                <c:pt idx="16">
                  <c:v>Supported Housing</c:v>
                </c:pt>
                <c:pt idx="17">
                  <c:v>Tenancy Team</c:v>
                </c:pt>
                <c:pt idx="19">
                  <c:v>Whole Organisation</c:v>
                </c:pt>
              </c:strCache>
            </c:strRef>
          </c:cat>
          <c:val>
            <c:numRef>
              <c:f>'[Worksheet in NEW 5CO02 Evidence-based practice - June 2023 (2).docx]Salary'!$F$15:$F$34</c:f>
              <c:numCache>
                <c:formatCode>"£"#,##0.00</c:formatCode>
                <c:ptCount val="20"/>
                <c:pt idx="0">
                  <c:v>35490.559999999998</c:v>
                </c:pt>
                <c:pt idx="1">
                  <c:v>27328.57</c:v>
                </c:pt>
                <c:pt idx="2">
                  <c:v>27494.33</c:v>
                </c:pt>
                <c:pt idx="3">
                  <c:v>93791</c:v>
                </c:pt>
                <c:pt idx="4">
                  <c:v>54355</c:v>
                </c:pt>
                <c:pt idx="5">
                  <c:v>35759</c:v>
                </c:pt>
                <c:pt idx="6">
                  <c:v>31666</c:v>
                </c:pt>
                <c:pt idx="7">
                  <c:v>21030</c:v>
                </c:pt>
                <c:pt idx="8">
                  <c:v>30194.44</c:v>
                </c:pt>
                <c:pt idx="9">
                  <c:v>30364.21</c:v>
                </c:pt>
                <c:pt idx="10">
                  <c:v>39766.67</c:v>
                </c:pt>
                <c:pt idx="11">
                  <c:v>27665</c:v>
                </c:pt>
                <c:pt idx="12">
                  <c:v>28037.5</c:v>
                </c:pt>
                <c:pt idx="13">
                  <c:v>38126.36</c:v>
                </c:pt>
                <c:pt idx="14">
                  <c:v>30614.14</c:v>
                </c:pt>
                <c:pt idx="15">
                  <c:v>36118</c:v>
                </c:pt>
                <c:pt idx="16">
                  <c:v>22863.64</c:v>
                </c:pt>
                <c:pt idx="17">
                  <c:v>31213.64</c:v>
                </c:pt>
                <c:pt idx="19">
                  <c:v>31757.46</c:v>
                </c:pt>
              </c:numCache>
            </c:numRef>
          </c:val>
          <c:extLst>
            <c:ext xmlns:c16="http://schemas.microsoft.com/office/drawing/2014/chart" uri="{C3380CC4-5D6E-409C-BE32-E72D297353CC}">
              <c16:uniqueId val="{00000003-D865-44C3-98C0-4FB0F0795B07}"/>
            </c:ext>
          </c:extLst>
        </c:ser>
        <c:dLbls>
          <c:showLegendKey val="0"/>
          <c:showVal val="0"/>
          <c:showCatName val="0"/>
          <c:showSerName val="0"/>
          <c:showPercent val="0"/>
          <c:showBubbleSize val="0"/>
        </c:dLbls>
        <c:gapWidth val="150"/>
        <c:overlap val="100"/>
        <c:axId val="392798559"/>
        <c:axId val="53092591"/>
      </c:barChart>
      <c:catAx>
        <c:axId val="392798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092591"/>
        <c:crosses val="autoZero"/>
        <c:auto val="1"/>
        <c:lblAlgn val="ctr"/>
        <c:lblOffset val="100"/>
        <c:noMultiLvlLbl val="0"/>
      </c:catAx>
      <c:valAx>
        <c:axId val="5309259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79855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Average Salary</a:t>
            </a:r>
            <a:r>
              <a:rPr lang="en-US" baseline="0"/>
              <a:t> FTE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E028D3"/>
              </a:solidFill>
              <a:ln w="19050">
                <a:solidFill>
                  <a:schemeClr val="lt1"/>
                </a:solidFill>
              </a:ln>
              <a:effectLst/>
            </c:spPr>
            <c:extLst>
              <c:ext xmlns:c16="http://schemas.microsoft.com/office/drawing/2014/chart" uri="{C3380CC4-5D6E-409C-BE32-E72D297353CC}">
                <c16:uniqueId val="{00000001-24E4-44C7-B2C1-B53499FBC6C8}"/>
              </c:ext>
            </c:extLst>
          </c:dPt>
          <c:dPt>
            <c:idx val="1"/>
            <c:bubble3D val="0"/>
            <c:spPr>
              <a:solidFill>
                <a:schemeClr val="accent5">
                  <a:lumMod val="60000"/>
                  <a:lumOff val="40000"/>
                </a:schemeClr>
              </a:solidFill>
              <a:ln w="19050">
                <a:solidFill>
                  <a:schemeClr val="accent5">
                    <a:lumMod val="60000"/>
                    <a:lumOff val="40000"/>
                  </a:schemeClr>
                </a:solidFill>
              </a:ln>
              <a:effectLst/>
            </c:spPr>
            <c:extLst>
              <c:ext xmlns:c16="http://schemas.microsoft.com/office/drawing/2014/chart" uri="{C3380CC4-5D6E-409C-BE32-E72D297353CC}">
                <c16:uniqueId val="{00000003-24E4-44C7-B2C1-B53499FBC6C8}"/>
              </c:ext>
            </c:extLst>
          </c:dPt>
          <c:dPt>
            <c:idx val="2"/>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5-24E4-44C7-B2C1-B53499FBC6C8}"/>
              </c:ext>
            </c:extLst>
          </c:dPt>
          <c:dLbls>
            <c:dLbl>
              <c:idx val="0"/>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6="http://schemas.microsoft.com/office/drawing/2014/chart" uri="{C3380CC4-5D6E-409C-BE32-E72D297353CC}">
                  <c16:uniqueId val="{00000001-24E4-44C7-B2C1-B53499FBC6C8}"/>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NEW 5CO02 Evidence-based practice - June 2023 (2).docx]Salary'!$B$3:$B$5</c:f>
              <c:strCache>
                <c:ptCount val="3"/>
                <c:pt idx="0">
                  <c:v>Female</c:v>
                </c:pt>
                <c:pt idx="1">
                  <c:v>Male</c:v>
                </c:pt>
                <c:pt idx="2">
                  <c:v>Non-binary</c:v>
                </c:pt>
              </c:strCache>
            </c:strRef>
          </c:cat>
          <c:val>
            <c:numRef>
              <c:f>'[Worksheet in NEW 5CO02 Evidence-based practice - June 2023 (2).docx]Salary'!$C$3:$C$5</c:f>
              <c:numCache>
                <c:formatCode>"£"#,##0.00</c:formatCode>
                <c:ptCount val="3"/>
                <c:pt idx="0">
                  <c:v>31900.3</c:v>
                </c:pt>
                <c:pt idx="1">
                  <c:v>31812.18</c:v>
                </c:pt>
                <c:pt idx="2">
                  <c:v>19500</c:v>
                </c:pt>
              </c:numCache>
            </c:numRef>
          </c:val>
          <c:extLst>
            <c:ext xmlns:c16="http://schemas.microsoft.com/office/drawing/2014/chart" uri="{C3380CC4-5D6E-409C-BE32-E72D297353CC}">
              <c16:uniqueId val="{00000006-24E4-44C7-B2C1-B53499FBC6C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Hybrid</a:t>
            </a:r>
            <a:r>
              <a:rPr lang="en-GB" baseline="0"/>
              <a:t> Working Survey Responses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'[Worksheet in H  Profile Downloads NEW 5CO02 Evidence-based practice - June 2023 (3).docx]Sheet1'!$E$11</c:f>
              <c:strCache>
                <c:ptCount val="1"/>
                <c:pt idx="0">
                  <c:v>Fully agree</c:v>
                </c:pt>
              </c:strCache>
            </c:strRef>
          </c:tx>
          <c:spPr>
            <a:solidFill>
              <a:schemeClr val="accent1"/>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(3).docx]Sheet1'!$E$12:$E$25</c:f>
              <c:numCache>
                <c:formatCode>General</c:formatCode>
                <c:ptCount val="14"/>
                <c:pt idx="0">
                  <c:v>112</c:v>
                </c:pt>
                <c:pt idx="1">
                  <c:v>161</c:v>
                </c:pt>
                <c:pt idx="2">
                  <c:v>7</c:v>
                </c:pt>
                <c:pt idx="3">
                  <c:v>22</c:v>
                </c:pt>
                <c:pt idx="4">
                  <c:v>10</c:v>
                </c:pt>
                <c:pt idx="5">
                  <c:v>98</c:v>
                </c:pt>
                <c:pt idx="6">
                  <c:v>69</c:v>
                </c:pt>
                <c:pt idx="7">
                  <c:v>62</c:v>
                </c:pt>
                <c:pt idx="8">
                  <c:v>8</c:v>
                </c:pt>
                <c:pt idx="9">
                  <c:v>41</c:v>
                </c:pt>
                <c:pt idx="10">
                  <c:v>47</c:v>
                </c:pt>
                <c:pt idx="11">
                  <c:v>90</c:v>
                </c:pt>
                <c:pt idx="12">
                  <c:v>41</c:v>
                </c:pt>
                <c:pt idx="13">
                  <c:v>70</c:v>
                </c:pt>
              </c:numCache>
            </c:numRef>
          </c:val>
          <c:extLst>
            <c:ext xmlns:c16="http://schemas.microsoft.com/office/drawing/2014/chart" uri="{C3380CC4-5D6E-409C-BE32-E72D297353CC}">
              <c16:uniqueId val="{00000000-00D6-494A-B36C-15B348235FBF}"/>
            </c:ext>
          </c:extLst>
        </c:ser>
        <c:ser>
          <c:idx val="1"/>
          <c:order val="1"/>
          <c:tx>
            <c:strRef>
              <c:f>'[Worksheet in H  Profile Downloads NEW 5CO02 Evidence-based practice - June 2023 (3).docx]Sheet1'!$F$11</c:f>
              <c:strCache>
                <c:ptCount val="1"/>
                <c:pt idx="0">
                  <c:v>Agree</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(3).docx]Sheet1'!$F$12:$F$25</c:f>
              <c:numCache>
                <c:formatCode>General</c:formatCode>
                <c:ptCount val="14"/>
                <c:pt idx="0">
                  <c:v>57</c:v>
                </c:pt>
                <c:pt idx="1">
                  <c:v>86</c:v>
                </c:pt>
                <c:pt idx="2">
                  <c:v>14</c:v>
                </c:pt>
                <c:pt idx="3">
                  <c:v>20</c:v>
                </c:pt>
                <c:pt idx="4">
                  <c:v>63</c:v>
                </c:pt>
                <c:pt idx="5">
                  <c:v>95</c:v>
                </c:pt>
                <c:pt idx="6">
                  <c:v>79</c:v>
                </c:pt>
                <c:pt idx="7">
                  <c:v>54</c:v>
                </c:pt>
                <c:pt idx="8">
                  <c:v>178</c:v>
                </c:pt>
                <c:pt idx="9">
                  <c:v>60</c:v>
                </c:pt>
                <c:pt idx="10">
                  <c:v>100</c:v>
                </c:pt>
                <c:pt idx="11">
                  <c:v>87</c:v>
                </c:pt>
                <c:pt idx="12">
                  <c:v>4</c:v>
                </c:pt>
                <c:pt idx="13">
                  <c:v>69</c:v>
                </c:pt>
              </c:numCache>
            </c:numRef>
          </c:val>
          <c:extLst>
            <c:ext xmlns:c16="http://schemas.microsoft.com/office/drawing/2014/chart" uri="{C3380CC4-5D6E-409C-BE32-E72D297353CC}">
              <c16:uniqueId val="{00000001-00D6-494A-B36C-15B348235FBF}"/>
            </c:ext>
          </c:extLst>
        </c:ser>
        <c:ser>
          <c:idx val="2"/>
          <c:order val="2"/>
          <c:tx>
            <c:strRef>
              <c:f>'[Worksheet in H  Profile Downloads NEW 5CO02 Evidence-based practice - June 2023 (3).docx]Sheet1'!$G$11</c:f>
              <c:strCache>
                <c:ptCount val="1"/>
                <c:pt idx="0">
                  <c:v>Not Sure</c:v>
                </c:pt>
              </c:strCache>
            </c:strRef>
          </c:tx>
          <c:spPr>
            <a:solidFill>
              <a:schemeClr val="accent3"/>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(3).docx]Sheet1'!$G$12:$G$25</c:f>
              <c:numCache>
                <c:formatCode>General</c:formatCode>
                <c:ptCount val="14"/>
                <c:pt idx="0">
                  <c:v>19</c:v>
                </c:pt>
                <c:pt idx="1">
                  <c:v>11</c:v>
                </c:pt>
                <c:pt idx="2">
                  <c:v>30</c:v>
                </c:pt>
                <c:pt idx="3">
                  <c:v>18</c:v>
                </c:pt>
                <c:pt idx="4">
                  <c:v>101</c:v>
                </c:pt>
                <c:pt idx="5">
                  <c:v>23</c:v>
                </c:pt>
                <c:pt idx="6">
                  <c:v>5</c:v>
                </c:pt>
                <c:pt idx="7">
                  <c:v>5</c:v>
                </c:pt>
                <c:pt idx="8">
                  <c:v>3</c:v>
                </c:pt>
                <c:pt idx="9">
                  <c:v>1</c:v>
                </c:pt>
                <c:pt idx="10">
                  <c:v>6</c:v>
                </c:pt>
                <c:pt idx="11">
                  <c:v>7</c:v>
                </c:pt>
                <c:pt idx="12">
                  <c:v>0</c:v>
                </c:pt>
                <c:pt idx="13">
                  <c:v>2</c:v>
                </c:pt>
              </c:numCache>
            </c:numRef>
          </c:val>
          <c:extLst>
            <c:ext xmlns:c16="http://schemas.microsoft.com/office/drawing/2014/chart" uri="{C3380CC4-5D6E-409C-BE32-E72D297353CC}">
              <c16:uniqueId val="{00000002-00D6-494A-B36C-15B348235FBF}"/>
            </c:ext>
          </c:extLst>
        </c:ser>
        <c:ser>
          <c:idx val="3"/>
          <c:order val="3"/>
          <c:tx>
            <c:strRef>
              <c:f>'[Worksheet in H  Profile Downloads NEW 5CO02 Evidence-based practice - June 2023 (3).docx]Sheet1'!$H$11</c:f>
              <c:strCache>
                <c:ptCount val="1"/>
                <c:pt idx="0">
                  <c:v>Disagree</c:v>
                </c:pt>
              </c:strCache>
            </c:strRef>
          </c:tx>
          <c:spPr>
            <a:solidFill>
              <a:schemeClr val="accent4"/>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(3).docx]Sheet1'!$H$12:$H$25</c:f>
              <c:numCache>
                <c:formatCode>General</c:formatCode>
                <c:ptCount val="14"/>
                <c:pt idx="0">
                  <c:v>94</c:v>
                </c:pt>
                <c:pt idx="1">
                  <c:v>34</c:v>
                </c:pt>
                <c:pt idx="2">
                  <c:v>155</c:v>
                </c:pt>
                <c:pt idx="3">
                  <c:v>138</c:v>
                </c:pt>
                <c:pt idx="4">
                  <c:v>53</c:v>
                </c:pt>
                <c:pt idx="5">
                  <c:v>70</c:v>
                </c:pt>
                <c:pt idx="6">
                  <c:v>82</c:v>
                </c:pt>
                <c:pt idx="7">
                  <c:v>78</c:v>
                </c:pt>
                <c:pt idx="8">
                  <c:v>39</c:v>
                </c:pt>
                <c:pt idx="9">
                  <c:v>57</c:v>
                </c:pt>
                <c:pt idx="10">
                  <c:v>35</c:v>
                </c:pt>
                <c:pt idx="11">
                  <c:v>27</c:v>
                </c:pt>
                <c:pt idx="12">
                  <c:v>5</c:v>
                </c:pt>
                <c:pt idx="13">
                  <c:v>71</c:v>
                </c:pt>
              </c:numCache>
            </c:numRef>
          </c:val>
          <c:extLst>
            <c:ext xmlns:c16="http://schemas.microsoft.com/office/drawing/2014/chart" uri="{C3380CC4-5D6E-409C-BE32-E72D297353CC}">
              <c16:uniqueId val="{00000003-00D6-494A-B36C-15B348235FBF}"/>
            </c:ext>
          </c:extLst>
        </c:ser>
        <c:ser>
          <c:idx val="4"/>
          <c:order val="4"/>
          <c:tx>
            <c:strRef>
              <c:f>'[Worksheet in H  Profile Downloads NEW 5CO02 Evidence-based practice - June 2023 (3).docx]Sheet1'!$I$11</c:f>
              <c:strCache>
                <c:ptCount val="1"/>
                <c:pt idx="0">
                  <c:v>Strongly disagree</c:v>
                </c:pt>
              </c:strCache>
            </c:strRef>
          </c:tx>
          <c:spPr>
            <a:solidFill>
              <a:schemeClr val="accent5"/>
            </a:solidFill>
            <a:ln>
              <a:noFill/>
            </a:ln>
            <a:effectLst/>
          </c:spPr>
          <c:invertIfNegative val="0"/>
          <c:cat>
            <c:strRef>
              <c:f>'[Worksheet in H  Profile Downloads NEW 5CO02 Evidence-based practice - June 2023 (3).docx]Sheet1'!$A$12:$D$25</c:f>
              <c:strCache>
                <c:ptCount val="14"/>
                <c:pt idx="0">
                  <c:v>I enjoy working for home on some days of the week</c:v>
                </c:pt>
                <c:pt idx="1">
                  <c:v>Hybrid working practices support my work-life balance and well-being.</c:v>
                </c:pt>
                <c:pt idx="2">
                  <c:v>I miss engaging with my colleagues in the workplace</c:v>
                </c:pt>
                <c:pt idx="3">
                  <c:v>I feel fully supported when working at work</c:v>
                </c:pt>
                <c:pt idx="4">
                  <c:v>I find working remotely a challenge</c:v>
                </c:pt>
                <c:pt idx="5">
                  <c:v>I find it difficult to separate work from my personal life when working from home </c:v>
                </c:pt>
                <c:pt idx="6">
                  <c:v>Hybrid working practices make me more productive</c:v>
                </c:pt>
                <c:pt idx="7">
                  <c:v>Working from home does not affect cross functional  communication and collaboration with my team</c:v>
                </c:pt>
                <c:pt idx="8">
                  <c:v>Since hybrid working has been in place, I feel more connected to our company culture. </c:v>
                </c:pt>
                <c:pt idx="9">
                  <c:v>Working from home allows me to meet my targets</c:v>
                </c:pt>
                <c:pt idx="10">
                  <c:v>I can easily access resources at home</c:v>
                </c:pt>
                <c:pt idx="11">
                  <c:v>Working from home removes conflict</c:v>
                </c:pt>
                <c:pt idx="12">
                  <c:v>I feel less stressed when away from the workplace</c:v>
                </c:pt>
                <c:pt idx="13">
                  <c:v>I get the same amount of recognition about my work when working from home</c:v>
                </c:pt>
              </c:strCache>
            </c:strRef>
          </c:cat>
          <c:val>
            <c:numRef>
              <c:f>'[Worksheet in H  Profile Downloads NEW 5CO02 Evidence-based practice - June 2023 (3).docx]Sheet1'!$I$12:$I$25</c:f>
              <c:numCache>
                <c:formatCode>General</c:formatCode>
                <c:ptCount val="14"/>
                <c:pt idx="0">
                  <c:v>18</c:v>
                </c:pt>
                <c:pt idx="1">
                  <c:v>8</c:v>
                </c:pt>
                <c:pt idx="2">
                  <c:v>94</c:v>
                </c:pt>
                <c:pt idx="3">
                  <c:v>102</c:v>
                </c:pt>
                <c:pt idx="4">
                  <c:v>73</c:v>
                </c:pt>
                <c:pt idx="5">
                  <c:v>14</c:v>
                </c:pt>
                <c:pt idx="6">
                  <c:v>65</c:v>
                </c:pt>
                <c:pt idx="7">
                  <c:v>101</c:v>
                </c:pt>
                <c:pt idx="8">
                  <c:v>72</c:v>
                </c:pt>
                <c:pt idx="9">
                  <c:v>142</c:v>
                </c:pt>
                <c:pt idx="10">
                  <c:v>112</c:v>
                </c:pt>
                <c:pt idx="11">
                  <c:v>89</c:v>
                </c:pt>
                <c:pt idx="12">
                  <c:v>250</c:v>
                </c:pt>
                <c:pt idx="13">
                  <c:v>88</c:v>
                </c:pt>
              </c:numCache>
            </c:numRef>
          </c:val>
          <c:extLst>
            <c:ext xmlns:c16="http://schemas.microsoft.com/office/drawing/2014/chart" uri="{C3380CC4-5D6E-409C-BE32-E72D297353CC}">
              <c16:uniqueId val="{00000004-00D6-494A-B36C-15B348235FBF}"/>
            </c:ext>
          </c:extLst>
        </c:ser>
        <c:dLbls>
          <c:showLegendKey val="0"/>
          <c:showVal val="0"/>
          <c:showCatName val="0"/>
          <c:showSerName val="0"/>
          <c:showPercent val="0"/>
          <c:showBubbleSize val="0"/>
        </c:dLbls>
        <c:gapWidth val="150"/>
        <c:overlap val="100"/>
        <c:axId val="903683311"/>
        <c:axId val="904814799"/>
      </c:barChart>
      <c:catAx>
        <c:axId val="9036833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814799"/>
        <c:crosses val="autoZero"/>
        <c:auto val="1"/>
        <c:lblAlgn val="ctr"/>
        <c:lblOffset val="100"/>
        <c:noMultiLvlLbl val="0"/>
      </c:catAx>
      <c:valAx>
        <c:axId val="904814799"/>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36833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370283F1F2E4B929932151A033B024A"/>
        <w:category>
          <w:name w:val="General"/>
          <w:gallery w:val="placeholder"/>
        </w:category>
        <w:types>
          <w:type w:val="bbPlcHdr"/>
        </w:types>
        <w:behaviors>
          <w:behavior w:val="content"/>
        </w:behaviors>
        <w:guid w:val="{DFA6B3F5-0573-4981-B239-E280236C0897}"/>
      </w:docPartPr>
      <w:docPartBody>
        <w:p w:rsidR="000F6B69" w:rsidRDefault="000F6B69">
          <w:pPr>
            <w:pStyle w:val="6370283F1F2E4B929932151A033B024A"/>
          </w:pPr>
          <w:r>
            <w:t>Type chapter title (level 1)</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B69"/>
    <w:rsid w:val="00040E75"/>
    <w:rsid w:val="000F6B69"/>
    <w:rsid w:val="004F1458"/>
    <w:rsid w:val="005D525B"/>
    <w:rsid w:val="006B273D"/>
    <w:rsid w:val="00715AE3"/>
    <w:rsid w:val="008E4311"/>
    <w:rsid w:val="00EE2B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70283F1F2E4B929932151A033B024A">
    <w:name w:val="6370283F1F2E4B929932151A033B02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3.jpeg"/></Relationships>
</file>

<file path=word/theme/theme1.xml><?xml version="1.0" encoding="utf-8"?>
<a:theme xmlns:a="http://schemas.openxmlformats.org/drawingml/2006/main" name="Report">
  <a:themeElements>
    <a:clrScheme name="Custom 50">
      <a:dk1>
        <a:srgbClr val="0F0F3F"/>
      </a:dk1>
      <a:lt1>
        <a:sysClr val="window" lastClr="FFFFFF"/>
      </a:lt1>
      <a:dk2>
        <a:srgbClr val="292561"/>
      </a:dk2>
      <a:lt2>
        <a:srgbClr val="F2F2F2"/>
      </a:lt2>
      <a:accent1>
        <a:srgbClr val="0189F9"/>
      </a:accent1>
      <a:accent2>
        <a:srgbClr val="293B90"/>
      </a:accent2>
      <a:accent3>
        <a:srgbClr val="2664B0"/>
      </a:accent3>
      <a:accent4>
        <a:srgbClr val="5998D2"/>
      </a:accent4>
      <a:accent5>
        <a:srgbClr val="60C5E8"/>
      </a:accent5>
      <a:accent6>
        <a:srgbClr val="2664B0"/>
      </a:accent6>
      <a:hlink>
        <a:srgbClr val="60C5E8"/>
      </a:hlink>
      <a:folHlink>
        <a:srgbClr val="60C5E8"/>
      </a:folHlink>
    </a:clrScheme>
    <a:fontScheme name="Custom 4">
      <a:majorFont>
        <a:latin typeface="Gill Sans MT"/>
        <a:ea typeface=""/>
        <a:cs typeface=""/>
      </a:majorFont>
      <a:minorFont>
        <a:latin typeface="Calibri"/>
        <a:ea typeface=""/>
        <a:cs typeface=""/>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9586b6e-d655-4ea8-9b46-aa323587a11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8" ma:contentTypeDescription="Create a new document." ma:contentTypeScope="" ma:versionID="667573680f844f4b25b97611079c34b1">
  <xsd:schema xmlns:xsd="http://www.w3.org/2001/XMLSchema" xmlns:xs="http://www.w3.org/2001/XMLSchema" xmlns:p="http://schemas.microsoft.com/office/2006/metadata/properties" xmlns:ns3="e9586b6e-d655-4ea8-9b46-aa323587a11f" xmlns:ns4="72e6e00a-7fea-48f1-b1b6-00c90b4ff77b" targetNamespace="http://schemas.microsoft.com/office/2006/metadata/properties" ma:root="true" ma:fieldsID="8a439dce1b6746de373f3183acc1fa55" ns3:_="" ns4:_="">
    <xsd:import namespace="e9586b6e-d655-4ea8-9b46-aa323587a11f"/>
    <xsd:import namespace="72e6e00a-7fea-48f1-b1b6-00c90b4ff77b"/>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2e6e00a-7fea-48f1-b1b6-00c90b4ff77b"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8BE39D-F80E-4B6B-AF77-80FD1A8C86CE}">
  <ds:schemaRefs>
    <ds:schemaRef ds:uri="http://www.w3.org/XML/1998/namespace"/>
    <ds:schemaRef ds:uri="http://schemas.openxmlformats.org/package/2006/metadata/core-properties"/>
    <ds:schemaRef ds:uri="http://purl.org/dc/terms/"/>
    <ds:schemaRef ds:uri="72e6e00a-7fea-48f1-b1b6-00c90b4ff77b"/>
    <ds:schemaRef ds:uri="http://schemas.microsoft.com/office/infopath/2007/PartnerControls"/>
    <ds:schemaRef ds:uri="e9586b6e-d655-4ea8-9b46-aa323587a11f"/>
    <ds:schemaRef ds:uri="http://schemas.microsoft.com/office/2006/documentManagement/types"/>
    <ds:schemaRef ds:uri="http://purl.org/dc/elements/1.1/"/>
    <ds:schemaRef ds:uri="http://purl.org/dc/dcmitype/"/>
    <ds:schemaRef ds:uri="http://schemas.microsoft.com/office/2006/metadata/properties"/>
  </ds:schemaRefs>
</ds:datastoreItem>
</file>

<file path=customXml/itemProps2.xml><?xml version="1.0" encoding="utf-8"?>
<ds:datastoreItem xmlns:ds="http://schemas.openxmlformats.org/officeDocument/2006/customXml" ds:itemID="{28813218-4BDE-43A7-9919-3E04A70FBEC3}">
  <ds:schemaRefs>
    <ds:schemaRef ds:uri="http://schemas.microsoft.com/sharepoint/v3/contenttype/forms"/>
  </ds:schemaRefs>
</ds:datastoreItem>
</file>

<file path=customXml/itemProps3.xml><?xml version="1.0" encoding="utf-8"?>
<ds:datastoreItem xmlns:ds="http://schemas.openxmlformats.org/officeDocument/2006/customXml" ds:itemID="{39AA14FA-3C0A-4065-ADB5-DBDAB66C30D1}">
  <ds:schemaRefs>
    <ds:schemaRef ds:uri="http://schemas.openxmlformats.org/officeDocument/2006/bibliography"/>
  </ds:schemaRefs>
</ds:datastoreItem>
</file>

<file path=customXml/itemProps4.xml><?xml version="1.0" encoding="utf-8"?>
<ds:datastoreItem xmlns:ds="http://schemas.openxmlformats.org/officeDocument/2006/customXml" ds:itemID="{973214F4-494A-4D60-96A8-1CA573AAB5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72e6e00a-7fea-48f1-b1b6-00c90b4ff7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Business report (graphic design)</Template>
  <TotalTime>0</TotalTime>
  <Pages>23</Pages>
  <Words>4984</Words>
  <Characters>28414</Characters>
  <Application>Microsoft Office Word</Application>
  <DocSecurity>0</DocSecurity>
  <Lines>236</Lines>
  <Paragraphs>66</Paragraphs>
  <ScaleCrop>false</ScaleCrop>
  <Company/>
  <LinksUpToDate>false</LinksUpToDate>
  <CharactersWithSpaces>33332</CharactersWithSpaces>
  <SharedDoc>false</SharedDoc>
  <HLinks>
    <vt:vector size="126" baseType="variant">
      <vt:variant>
        <vt:i4>6291574</vt:i4>
      </vt:variant>
      <vt:variant>
        <vt:i4>102</vt:i4>
      </vt:variant>
      <vt:variant>
        <vt:i4>0</vt:i4>
      </vt:variant>
      <vt:variant>
        <vt:i4>5</vt:i4>
      </vt:variant>
      <vt:variant>
        <vt:lpwstr>https://www.gov.uk/guidance/equality-act-2010-guidance</vt:lpwstr>
      </vt:variant>
      <vt:variant>
        <vt:lpwstr/>
      </vt:variant>
      <vt:variant>
        <vt:i4>3473521</vt:i4>
      </vt:variant>
      <vt:variant>
        <vt:i4>99</vt:i4>
      </vt:variant>
      <vt:variant>
        <vt:i4>0</vt:i4>
      </vt:variant>
      <vt:variant>
        <vt:i4>5</vt:i4>
      </vt:variant>
      <vt:variant>
        <vt:lpwstr>https://doi.org/10.1111/1748-8583.12441</vt:lpwstr>
      </vt:variant>
      <vt:variant>
        <vt:lpwstr/>
      </vt:variant>
      <vt:variant>
        <vt:i4>7602234</vt:i4>
      </vt:variant>
      <vt:variant>
        <vt:i4>96</vt:i4>
      </vt:variant>
      <vt:variant>
        <vt:i4>0</vt:i4>
      </vt:variant>
      <vt:variant>
        <vt:i4>5</vt:i4>
      </vt:variant>
      <vt:variant>
        <vt:lpwstr>https://www.cipd.org/uk/knowledge/factsheets/pay-fairness-reporting-factsheet/</vt:lpwstr>
      </vt:variant>
      <vt:variant>
        <vt:lpwstr/>
      </vt:variant>
      <vt:variant>
        <vt:i4>1638478</vt:i4>
      </vt:variant>
      <vt:variant>
        <vt:i4>93</vt:i4>
      </vt:variant>
      <vt:variant>
        <vt:i4>0</vt:i4>
      </vt:variant>
      <vt:variant>
        <vt:i4>5</vt:i4>
      </vt:variant>
      <vt:variant>
        <vt:lpwstr>https://www.cipd.org/uk/knowledge/guides/planning-hybrid-working/</vt:lpwstr>
      </vt:variant>
      <vt:variant>
        <vt:lpwstr/>
      </vt:variant>
      <vt:variant>
        <vt:i4>6226004</vt:i4>
      </vt:variant>
      <vt:variant>
        <vt:i4>90</vt:i4>
      </vt:variant>
      <vt:variant>
        <vt:i4>0</vt:i4>
      </vt:variant>
      <vt:variant>
        <vt:i4>5</vt:i4>
      </vt:variant>
      <vt:variant>
        <vt:lpwstr>https://www.cipd.org/uk/knowledge/factsheets/diversity-factsheet/</vt:lpwstr>
      </vt:variant>
      <vt:variant>
        <vt:lpwstr/>
      </vt:variant>
      <vt:variant>
        <vt:i4>8192113</vt:i4>
      </vt:variant>
      <vt:variant>
        <vt:i4>87</vt:i4>
      </vt:variant>
      <vt:variant>
        <vt:i4>0</vt:i4>
      </vt:variant>
      <vt:variant>
        <vt:i4>5</vt:i4>
      </vt:variant>
      <vt:variant>
        <vt:lpwstr>https://www.acas.org.uk/reasonable-adjustments</vt:lpwstr>
      </vt:variant>
      <vt:variant>
        <vt:lpwstr/>
      </vt:variant>
      <vt:variant>
        <vt:i4>2162796</vt:i4>
      </vt:variant>
      <vt:variant>
        <vt:i4>84</vt:i4>
      </vt:variant>
      <vt:variant>
        <vt:i4>0</vt:i4>
      </vt:variant>
      <vt:variant>
        <vt:i4>5</vt:i4>
      </vt:variant>
      <vt:variant>
        <vt:lpwstr>https://www.acas.org.uk/about-us/equality-and-diversity-at-acas</vt:lpwstr>
      </vt:variant>
      <vt:variant>
        <vt:lpwstr>:~:text=At%20Acas%20we%20value%20equality%2C%20diversity%20and%20inclusion.,Act%202010%20protects%20you%20from%20discrimination%20at%20work.</vt:lpwstr>
      </vt:variant>
      <vt:variant>
        <vt:i4>3932213</vt:i4>
      </vt:variant>
      <vt:variant>
        <vt:i4>81</vt:i4>
      </vt:variant>
      <vt:variant>
        <vt:i4>0</vt:i4>
      </vt:variant>
      <vt:variant>
        <vt:i4>5</vt:i4>
      </vt:variant>
      <vt:variant>
        <vt:lpwstr>https://www.cipd.org/uk/knowledge/factsheets/evidence-based-practice-factsheet/</vt:lpwstr>
      </vt:variant>
      <vt:variant>
        <vt:lpwstr/>
      </vt:variant>
      <vt:variant>
        <vt:i4>5570645</vt:i4>
      </vt:variant>
      <vt:variant>
        <vt:i4>78</vt:i4>
      </vt:variant>
      <vt:variant>
        <vt:i4>0</vt:i4>
      </vt:variant>
      <vt:variant>
        <vt:i4>5</vt:i4>
      </vt:variant>
      <vt:variant>
        <vt:lpwstr>https://www.england.nhs.uk/wp-content/uploads/2022/02/qsir-six-thinking-hats.pdf</vt:lpwstr>
      </vt:variant>
      <vt:variant>
        <vt:lpwstr/>
      </vt:variant>
      <vt:variant>
        <vt:i4>2490420</vt:i4>
      </vt:variant>
      <vt:variant>
        <vt:i4>75</vt:i4>
      </vt:variant>
      <vt:variant>
        <vt:i4>0</vt:i4>
      </vt:variant>
      <vt:variant>
        <vt:i4>5</vt:i4>
      </vt:variant>
      <vt:variant>
        <vt:lpwstr>https://doi.org/10.1016/j.hrmr.2017.06.001</vt:lpwstr>
      </vt:variant>
      <vt:variant>
        <vt:lpwstr/>
      </vt:variant>
      <vt:variant>
        <vt:i4>5963825</vt:i4>
      </vt:variant>
      <vt:variant>
        <vt:i4>72</vt:i4>
      </vt:variant>
      <vt:variant>
        <vt:i4>0</vt:i4>
      </vt:variant>
      <vt:variant>
        <vt:i4>5</vt:i4>
      </vt:variant>
      <vt:variant>
        <vt:lpwstr>https://www.cipd.org/globalassets/media/comms/the-people-profession/profession-map-pdfs/ethical-decision-making-2015-eight-perspectives-on-workplace-dilemmas_tcm29-9564.pdf</vt:lpwstr>
      </vt:variant>
      <vt:variant>
        <vt:lpwstr>:~:text=We%20will%20answer%20the%20review%E2%80%99s%20guiding%20question%20by,Each%20draws%20on%20a%20major%20tradition%20of%20thought</vt:lpwstr>
      </vt:variant>
      <vt:variant>
        <vt:i4>1441840</vt:i4>
      </vt:variant>
      <vt:variant>
        <vt:i4>56</vt:i4>
      </vt:variant>
      <vt:variant>
        <vt:i4>0</vt:i4>
      </vt:variant>
      <vt:variant>
        <vt:i4>5</vt:i4>
      </vt:variant>
      <vt:variant>
        <vt:lpwstr/>
      </vt:variant>
      <vt:variant>
        <vt:lpwstr>_Toc152415250</vt:lpwstr>
      </vt:variant>
      <vt:variant>
        <vt:i4>1507376</vt:i4>
      </vt:variant>
      <vt:variant>
        <vt:i4>50</vt:i4>
      </vt:variant>
      <vt:variant>
        <vt:i4>0</vt:i4>
      </vt:variant>
      <vt:variant>
        <vt:i4>5</vt:i4>
      </vt:variant>
      <vt:variant>
        <vt:lpwstr/>
      </vt:variant>
      <vt:variant>
        <vt:lpwstr>_Toc152415249</vt:lpwstr>
      </vt:variant>
      <vt:variant>
        <vt:i4>1507376</vt:i4>
      </vt:variant>
      <vt:variant>
        <vt:i4>44</vt:i4>
      </vt:variant>
      <vt:variant>
        <vt:i4>0</vt:i4>
      </vt:variant>
      <vt:variant>
        <vt:i4>5</vt:i4>
      </vt:variant>
      <vt:variant>
        <vt:lpwstr/>
      </vt:variant>
      <vt:variant>
        <vt:lpwstr>_Toc152415248</vt:lpwstr>
      </vt:variant>
      <vt:variant>
        <vt:i4>1507376</vt:i4>
      </vt:variant>
      <vt:variant>
        <vt:i4>38</vt:i4>
      </vt:variant>
      <vt:variant>
        <vt:i4>0</vt:i4>
      </vt:variant>
      <vt:variant>
        <vt:i4>5</vt:i4>
      </vt:variant>
      <vt:variant>
        <vt:lpwstr/>
      </vt:variant>
      <vt:variant>
        <vt:lpwstr>_Toc152415247</vt:lpwstr>
      </vt:variant>
      <vt:variant>
        <vt:i4>1507376</vt:i4>
      </vt:variant>
      <vt:variant>
        <vt:i4>32</vt:i4>
      </vt:variant>
      <vt:variant>
        <vt:i4>0</vt:i4>
      </vt:variant>
      <vt:variant>
        <vt:i4>5</vt:i4>
      </vt:variant>
      <vt:variant>
        <vt:lpwstr/>
      </vt:variant>
      <vt:variant>
        <vt:lpwstr>_Toc152415246</vt:lpwstr>
      </vt:variant>
      <vt:variant>
        <vt:i4>1507376</vt:i4>
      </vt:variant>
      <vt:variant>
        <vt:i4>26</vt:i4>
      </vt:variant>
      <vt:variant>
        <vt:i4>0</vt:i4>
      </vt:variant>
      <vt:variant>
        <vt:i4>5</vt:i4>
      </vt:variant>
      <vt:variant>
        <vt:lpwstr/>
      </vt:variant>
      <vt:variant>
        <vt:lpwstr>_Toc152415245</vt:lpwstr>
      </vt:variant>
      <vt:variant>
        <vt:i4>1507376</vt:i4>
      </vt:variant>
      <vt:variant>
        <vt:i4>20</vt:i4>
      </vt:variant>
      <vt:variant>
        <vt:i4>0</vt:i4>
      </vt:variant>
      <vt:variant>
        <vt:i4>5</vt:i4>
      </vt:variant>
      <vt:variant>
        <vt:lpwstr/>
      </vt:variant>
      <vt:variant>
        <vt:lpwstr>_Toc152415244</vt:lpwstr>
      </vt:variant>
      <vt:variant>
        <vt:i4>1507376</vt:i4>
      </vt:variant>
      <vt:variant>
        <vt:i4>14</vt:i4>
      </vt:variant>
      <vt:variant>
        <vt:i4>0</vt:i4>
      </vt:variant>
      <vt:variant>
        <vt:i4>5</vt:i4>
      </vt:variant>
      <vt:variant>
        <vt:lpwstr/>
      </vt:variant>
      <vt:variant>
        <vt:lpwstr>_Toc152415243</vt:lpwstr>
      </vt:variant>
      <vt:variant>
        <vt:i4>1507376</vt:i4>
      </vt:variant>
      <vt:variant>
        <vt:i4>8</vt:i4>
      </vt:variant>
      <vt:variant>
        <vt:i4>0</vt:i4>
      </vt:variant>
      <vt:variant>
        <vt:i4>5</vt:i4>
      </vt:variant>
      <vt:variant>
        <vt:lpwstr/>
      </vt:variant>
      <vt:variant>
        <vt:lpwstr>_Toc152415242</vt:lpwstr>
      </vt:variant>
      <vt:variant>
        <vt:i4>1507376</vt:i4>
      </vt:variant>
      <vt:variant>
        <vt:i4>2</vt:i4>
      </vt:variant>
      <vt:variant>
        <vt:i4>0</vt:i4>
      </vt:variant>
      <vt:variant>
        <vt:i4>5</vt:i4>
      </vt:variant>
      <vt:variant>
        <vt:lpwstr/>
      </vt:variant>
      <vt:variant>
        <vt:lpwstr>_Toc152415241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Brain (2241084)</dc:creator>
  <cp:keywords/>
  <dc:description/>
  <cp:lastModifiedBy>Sarah Brain</cp:lastModifiedBy>
  <cp:revision>3</cp:revision>
  <dcterms:created xsi:type="dcterms:W3CDTF">2023-12-02T13:38:00Z</dcterms:created>
  <dcterms:modified xsi:type="dcterms:W3CDTF">2023-12-02T13:38:00Z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