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95876" w14:textId="77777777" w:rsidR="004C43F8" w:rsidRDefault="004C43F8">
      <w:pPr>
        <w:pStyle w:val="TOCHeading"/>
      </w:pPr>
      <w:r>
        <w:rPr>
          <w:noProof/>
        </w:rPr>
        <w:drawing>
          <wp:inline distT="0" distB="0" distL="0" distR="0" wp14:anchorId="5FC9E72F" wp14:editId="2D4726EC">
            <wp:extent cx="3648075" cy="923925"/>
            <wp:effectExtent l="0" t="0" r="0" b="0"/>
            <wp:docPr id="1254659246" name="Picture 1" descr="A black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59246" name="Picture 1" descr="A black and blu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8075" cy="923925"/>
                    </a:xfrm>
                    <a:prstGeom prst="rect">
                      <a:avLst/>
                    </a:prstGeom>
                    <a:noFill/>
                    <a:ln>
                      <a:noFill/>
                    </a:ln>
                  </pic:spPr>
                </pic:pic>
              </a:graphicData>
            </a:graphic>
          </wp:inline>
        </w:drawing>
      </w:r>
    </w:p>
    <w:p w14:paraId="769BA562" w14:textId="77777777" w:rsidR="004C43F8" w:rsidRDefault="004C43F8" w:rsidP="004C43F8"/>
    <w:p w14:paraId="74DA0FA8" w14:textId="79AAD4AC" w:rsidR="004C43F8" w:rsidRDefault="004C43F8" w:rsidP="004C43F8">
      <w:pPr>
        <w:jc w:val="center"/>
        <w:rPr>
          <w:rStyle w:val="eop"/>
          <w:rFonts w:ascii="Arial" w:hAnsi="Arial" w:cs="Arial"/>
          <w:color w:val="000000"/>
          <w:sz w:val="40"/>
          <w:szCs w:val="40"/>
          <w:shd w:val="clear" w:color="auto" w:fill="FFFFFF"/>
        </w:rPr>
      </w:pPr>
      <w:r>
        <w:rPr>
          <w:rStyle w:val="normaltextrun"/>
          <w:rFonts w:ascii="Arial" w:hAnsi="Arial" w:cs="Arial"/>
          <w:b/>
          <w:bCs/>
          <w:i/>
          <w:iCs/>
          <w:color w:val="000000"/>
          <w:sz w:val="40"/>
          <w:szCs w:val="40"/>
          <w:shd w:val="clear" w:color="auto" w:fill="FFFFFF"/>
        </w:rPr>
        <w:t>BA (HONS) LEADERSHIP AND MANAGEMENT SKILLS FOR THE WORKPLACE</w:t>
      </w:r>
    </w:p>
    <w:p w14:paraId="0BD49E9F" w14:textId="77777777" w:rsidR="004C43F8" w:rsidRDefault="004C43F8" w:rsidP="004C43F8">
      <w:pPr>
        <w:rPr>
          <w:rStyle w:val="eop"/>
          <w:rFonts w:ascii="Arial" w:hAnsi="Arial" w:cs="Arial"/>
          <w:color w:val="000000"/>
          <w:sz w:val="40"/>
          <w:szCs w:val="40"/>
          <w:shd w:val="clear" w:color="auto" w:fill="FFFFFF"/>
        </w:rPr>
      </w:pPr>
    </w:p>
    <w:p w14:paraId="098D7CBB" w14:textId="77777777" w:rsidR="004C43F8" w:rsidRDefault="004C43F8" w:rsidP="004C43F8">
      <w:pPr>
        <w:rPr>
          <w:rStyle w:val="eop"/>
          <w:rFonts w:ascii="Arial" w:hAnsi="Arial" w:cs="Arial"/>
          <w:color w:val="000000"/>
          <w:sz w:val="40"/>
          <w:szCs w:val="40"/>
          <w:shd w:val="clear" w:color="auto" w:fill="FFFFFF"/>
        </w:rPr>
      </w:pPr>
    </w:p>
    <w:p w14:paraId="430EDCDC" w14:textId="793040EF" w:rsidR="004C43F8" w:rsidRDefault="004C43F8" w:rsidP="004C43F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36"/>
          <w:szCs w:val="36"/>
        </w:rPr>
        <w:t>Module:</w:t>
      </w:r>
      <w:r>
        <w:rPr>
          <w:rStyle w:val="normaltextrun"/>
          <w:rFonts w:ascii="Arial" w:hAnsi="Arial" w:cs="Arial"/>
          <w:sz w:val="36"/>
          <w:szCs w:val="36"/>
        </w:rPr>
        <w:t> Developing Emotional Intelligence Skills</w:t>
      </w:r>
    </w:p>
    <w:p w14:paraId="544039E4" w14:textId="77777777" w:rsidR="004C43F8" w:rsidRDefault="004C43F8" w:rsidP="004C43F8">
      <w:pPr>
        <w:pStyle w:val="paragraph"/>
        <w:spacing w:before="0" w:beforeAutospacing="0" w:after="0" w:afterAutospacing="0"/>
        <w:textAlignment w:val="baseline"/>
        <w:rPr>
          <w:rStyle w:val="normaltextrun"/>
          <w:rFonts w:ascii="Arial" w:hAnsi="Arial" w:cs="Arial"/>
          <w:sz w:val="36"/>
          <w:szCs w:val="36"/>
        </w:rPr>
      </w:pPr>
      <w:r>
        <w:rPr>
          <w:rStyle w:val="normaltextrun"/>
          <w:rFonts w:ascii="Arial" w:hAnsi="Arial" w:cs="Arial"/>
          <w:b/>
          <w:bCs/>
          <w:sz w:val="36"/>
          <w:szCs w:val="36"/>
        </w:rPr>
        <w:t>Module Code:</w:t>
      </w:r>
      <w:r>
        <w:rPr>
          <w:rStyle w:val="normaltextrun"/>
          <w:rFonts w:ascii="Arial" w:hAnsi="Arial" w:cs="Arial"/>
          <w:sz w:val="36"/>
          <w:szCs w:val="36"/>
        </w:rPr>
        <w:t> LCLM5006</w:t>
      </w:r>
    </w:p>
    <w:p w14:paraId="57D02B7A" w14:textId="77777777" w:rsidR="004C43F8" w:rsidRDefault="004C43F8" w:rsidP="004C43F8">
      <w:pPr>
        <w:pStyle w:val="paragraph"/>
        <w:spacing w:before="0" w:beforeAutospacing="0" w:after="0" w:afterAutospacing="0"/>
        <w:textAlignment w:val="baseline"/>
        <w:rPr>
          <w:rStyle w:val="normaltextrun"/>
          <w:rFonts w:ascii="Arial" w:hAnsi="Arial" w:cs="Arial"/>
          <w:sz w:val="36"/>
          <w:szCs w:val="36"/>
        </w:rPr>
      </w:pPr>
    </w:p>
    <w:p w14:paraId="4B4037D5" w14:textId="77777777" w:rsidR="004C43F8" w:rsidRDefault="004C43F8" w:rsidP="004C43F8">
      <w:pPr>
        <w:pStyle w:val="paragraph"/>
        <w:spacing w:before="0" w:beforeAutospacing="0" w:after="0" w:afterAutospacing="0"/>
        <w:textAlignment w:val="baseline"/>
        <w:rPr>
          <w:rStyle w:val="normaltextrun"/>
          <w:rFonts w:ascii="Arial" w:hAnsi="Arial" w:cs="Arial"/>
          <w:sz w:val="36"/>
          <w:szCs w:val="36"/>
        </w:rPr>
      </w:pPr>
    </w:p>
    <w:p w14:paraId="1A662EE6" w14:textId="77777777" w:rsidR="004C43F8" w:rsidRDefault="004C43F8" w:rsidP="004C43F8">
      <w:pPr>
        <w:pStyle w:val="paragraph"/>
        <w:spacing w:before="0" w:beforeAutospacing="0" w:after="0" w:afterAutospacing="0"/>
        <w:textAlignment w:val="baseline"/>
        <w:rPr>
          <w:rStyle w:val="normaltextrun"/>
          <w:rFonts w:ascii="Arial" w:hAnsi="Arial" w:cs="Arial"/>
          <w:sz w:val="36"/>
          <w:szCs w:val="36"/>
        </w:rPr>
      </w:pPr>
    </w:p>
    <w:p w14:paraId="7A0A4752" w14:textId="77777777" w:rsidR="004C43F8" w:rsidRDefault="004C43F8" w:rsidP="004C43F8">
      <w:pPr>
        <w:pStyle w:val="paragraph"/>
        <w:spacing w:before="0" w:beforeAutospacing="0" w:after="0" w:afterAutospacing="0"/>
        <w:textAlignment w:val="baseline"/>
        <w:rPr>
          <w:rStyle w:val="normaltextrun"/>
          <w:rFonts w:ascii="Arial" w:hAnsi="Arial" w:cs="Arial"/>
          <w:sz w:val="36"/>
          <w:szCs w:val="36"/>
        </w:rPr>
      </w:pPr>
    </w:p>
    <w:p w14:paraId="16C079EC" w14:textId="77777777" w:rsidR="004C43F8" w:rsidRDefault="004C43F8" w:rsidP="004C43F8">
      <w:pPr>
        <w:pStyle w:val="paragraph"/>
        <w:spacing w:before="0" w:beforeAutospacing="0" w:after="0" w:afterAutospacing="0"/>
        <w:textAlignment w:val="baseline"/>
        <w:rPr>
          <w:rStyle w:val="normaltextrun"/>
          <w:rFonts w:ascii="Arial" w:hAnsi="Arial" w:cs="Arial"/>
          <w:sz w:val="36"/>
          <w:szCs w:val="36"/>
        </w:rPr>
      </w:pPr>
    </w:p>
    <w:p w14:paraId="0C6BD146" w14:textId="77777777" w:rsidR="004C43F8" w:rsidRDefault="004C43F8" w:rsidP="004C43F8">
      <w:pPr>
        <w:pStyle w:val="paragraph"/>
        <w:spacing w:before="0" w:beforeAutospacing="0" w:after="0" w:afterAutospacing="0"/>
        <w:textAlignment w:val="baseline"/>
        <w:rPr>
          <w:rStyle w:val="normaltextrun"/>
          <w:rFonts w:ascii="Arial" w:hAnsi="Arial" w:cs="Arial"/>
          <w:sz w:val="36"/>
          <w:szCs w:val="36"/>
        </w:rPr>
      </w:pPr>
    </w:p>
    <w:p w14:paraId="2C3BC0FC" w14:textId="57395922" w:rsidR="004C43F8" w:rsidRPr="004C43F8" w:rsidRDefault="004C43F8" w:rsidP="004C43F8">
      <w:pPr>
        <w:pStyle w:val="paragraph"/>
        <w:spacing w:before="0" w:beforeAutospacing="0" w:after="0" w:afterAutospacing="0"/>
        <w:jc w:val="center"/>
        <w:textAlignment w:val="baseline"/>
        <w:rPr>
          <w:rFonts w:ascii="Segoe UI" w:hAnsi="Segoe UI" w:cs="Segoe UI"/>
          <w:b/>
          <w:bCs/>
          <w:sz w:val="18"/>
          <w:szCs w:val="18"/>
        </w:rPr>
      </w:pPr>
      <w:r w:rsidRPr="004C43F8">
        <w:rPr>
          <w:rStyle w:val="normaltextrun"/>
          <w:rFonts w:ascii="Arial" w:hAnsi="Arial" w:cs="Arial"/>
          <w:b/>
          <w:bCs/>
          <w:sz w:val="36"/>
          <w:szCs w:val="36"/>
        </w:rPr>
        <w:t>Assignment Title: Component 2 Report</w:t>
      </w:r>
    </w:p>
    <w:p w14:paraId="07ADBD13" w14:textId="77777777" w:rsidR="004C43F8" w:rsidRDefault="004C43F8" w:rsidP="004C43F8"/>
    <w:p w14:paraId="594A385B" w14:textId="77777777" w:rsidR="004C43F8" w:rsidRDefault="004C43F8" w:rsidP="004C43F8"/>
    <w:p w14:paraId="1418C799" w14:textId="77777777" w:rsidR="004C43F8" w:rsidRDefault="004C43F8" w:rsidP="004C43F8"/>
    <w:p w14:paraId="4AB63F19" w14:textId="77777777" w:rsidR="004C43F8" w:rsidRDefault="004C43F8" w:rsidP="004C43F8"/>
    <w:p w14:paraId="1CEC03B6" w14:textId="77777777" w:rsidR="004C43F8" w:rsidRDefault="004C43F8" w:rsidP="004C43F8"/>
    <w:p w14:paraId="0E870F41" w14:textId="77777777" w:rsidR="004C43F8" w:rsidRDefault="004C43F8" w:rsidP="004C43F8"/>
    <w:p w14:paraId="163D967A" w14:textId="77777777" w:rsidR="004C43F8" w:rsidRDefault="004C43F8" w:rsidP="004C43F8"/>
    <w:p w14:paraId="7A42AB1C" w14:textId="7E77F430" w:rsidR="004C43F8" w:rsidRDefault="004C43F8" w:rsidP="004C43F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32"/>
          <w:szCs w:val="32"/>
        </w:rPr>
        <w:t>Lecturer`s Name: </w:t>
      </w:r>
      <w:r>
        <w:rPr>
          <w:rStyle w:val="normaltextrun"/>
          <w:rFonts w:ascii="Arial" w:hAnsi="Arial" w:cs="Arial"/>
          <w:sz w:val="32"/>
          <w:szCs w:val="32"/>
        </w:rPr>
        <w:t>Abdallah Naser</w:t>
      </w:r>
      <w:r>
        <w:rPr>
          <w:rStyle w:val="eop"/>
          <w:rFonts w:ascii="Arial" w:hAnsi="Arial" w:cs="Arial"/>
          <w:sz w:val="32"/>
          <w:szCs w:val="32"/>
        </w:rPr>
        <w:t> </w:t>
      </w:r>
    </w:p>
    <w:p w14:paraId="6AAB4C94" w14:textId="4EFD295A" w:rsidR="004C43F8" w:rsidRDefault="004C43F8" w:rsidP="004C43F8">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63101000" wp14:editId="62C587F2">
            <wp:extent cx="628650" cy="9525"/>
            <wp:effectExtent l="0" t="0" r="0" b="0"/>
            <wp:docPr id="20824489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650" cy="9525"/>
                    </a:xfrm>
                    <a:prstGeom prst="rect">
                      <a:avLst/>
                    </a:prstGeom>
                    <a:noFill/>
                    <a:ln>
                      <a:noFill/>
                    </a:ln>
                  </pic:spPr>
                </pic:pic>
              </a:graphicData>
            </a:graphic>
          </wp:inline>
        </w:drawing>
      </w:r>
      <w:r>
        <w:rPr>
          <w:rStyle w:val="eop"/>
          <w:rFonts w:ascii="Arial" w:hAnsi="Arial" w:cs="Arial"/>
          <w:sz w:val="32"/>
          <w:szCs w:val="32"/>
        </w:rPr>
        <w:t> </w:t>
      </w:r>
    </w:p>
    <w:p w14:paraId="48A5A9E6" w14:textId="77777777" w:rsidR="004C43F8" w:rsidRDefault="004C43F8" w:rsidP="004C43F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32"/>
          <w:szCs w:val="32"/>
        </w:rPr>
        <w:t>Student Name: </w:t>
      </w:r>
      <w:r>
        <w:rPr>
          <w:rStyle w:val="normaltextrun"/>
          <w:rFonts w:ascii="Arial" w:hAnsi="Arial" w:cs="Arial"/>
          <w:sz w:val="32"/>
          <w:szCs w:val="32"/>
        </w:rPr>
        <w:t>Cornel Andrei</w:t>
      </w:r>
      <w:r>
        <w:rPr>
          <w:rStyle w:val="eop"/>
          <w:rFonts w:ascii="Arial" w:hAnsi="Arial" w:cs="Arial"/>
          <w:sz w:val="32"/>
          <w:szCs w:val="32"/>
        </w:rPr>
        <w:t> </w:t>
      </w:r>
    </w:p>
    <w:p w14:paraId="1673B81F" w14:textId="77777777" w:rsidR="004C43F8" w:rsidRDefault="004C43F8" w:rsidP="004C43F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32"/>
          <w:szCs w:val="32"/>
        </w:rPr>
        <w:t>Student ID: </w:t>
      </w:r>
      <w:r>
        <w:rPr>
          <w:rStyle w:val="normaltextrun"/>
          <w:rFonts w:ascii="Arial" w:hAnsi="Arial" w:cs="Arial"/>
          <w:sz w:val="32"/>
          <w:szCs w:val="32"/>
        </w:rPr>
        <w:t>2323448</w:t>
      </w:r>
      <w:r>
        <w:rPr>
          <w:rStyle w:val="eop"/>
          <w:rFonts w:ascii="Arial" w:hAnsi="Arial" w:cs="Arial"/>
          <w:sz w:val="32"/>
          <w:szCs w:val="32"/>
        </w:rPr>
        <w:t> </w:t>
      </w:r>
    </w:p>
    <w:p w14:paraId="0D9D1A89" w14:textId="59CCEB51" w:rsidR="004C43F8" w:rsidRDefault="004C43F8" w:rsidP="004C43F8">
      <w:pPr>
        <w:sectPr w:rsidR="004C43F8">
          <w:pgSz w:w="11906" w:h="16838"/>
          <w:pgMar w:top="1440" w:right="1440" w:bottom="1440" w:left="1440" w:header="708" w:footer="708" w:gutter="0"/>
          <w:cols w:space="708"/>
          <w:docGrid w:linePitch="360"/>
        </w:sectPr>
      </w:pPr>
    </w:p>
    <w:p w14:paraId="45E01FA3" w14:textId="77777777" w:rsidR="004C43F8" w:rsidRPr="004C43F8" w:rsidRDefault="004C43F8" w:rsidP="004C43F8"/>
    <w:sdt>
      <w:sdtPr>
        <w:rPr>
          <w:rFonts w:asciiTheme="minorHAnsi" w:eastAsiaTheme="minorEastAsia" w:hAnsiTheme="minorHAnsi" w:cstheme="minorBidi"/>
          <w:color w:val="auto"/>
          <w:kern w:val="2"/>
          <w:sz w:val="22"/>
          <w:szCs w:val="22"/>
          <w14:ligatures w14:val="standardContextual"/>
        </w:rPr>
        <w:id w:val="-173191883"/>
        <w:docPartObj>
          <w:docPartGallery w:val="Table of Contents"/>
          <w:docPartUnique/>
        </w:docPartObj>
      </w:sdtPr>
      <w:sdtEndPr>
        <w:rPr>
          <w:b/>
          <w:bCs/>
        </w:rPr>
      </w:sdtEndPr>
      <w:sdtContent>
        <w:p w14:paraId="2D35070D" w14:textId="0D325E53" w:rsidR="009F5ACD" w:rsidRDefault="009F5ACD">
          <w:pPr>
            <w:pStyle w:val="TOCHeading"/>
          </w:pPr>
          <w:r>
            <w:t>Contents</w:t>
          </w:r>
        </w:p>
        <w:p w14:paraId="5AFE101D" w14:textId="4EB2F24B" w:rsidR="0013488C" w:rsidRDefault="009F5ACD">
          <w:pPr>
            <w:pStyle w:val="TOC1"/>
            <w:tabs>
              <w:tab w:val="right" w:leader="dot" w:pos="9016"/>
            </w:tabs>
            <w:rPr>
              <w:noProof/>
              <w:sz w:val="24"/>
              <w:szCs w:val="24"/>
            </w:rPr>
          </w:pPr>
          <w:r>
            <w:fldChar w:fldCharType="begin"/>
          </w:r>
          <w:r>
            <w:instrText xml:space="preserve"> TOC \o "1-3" \h \z \u </w:instrText>
          </w:r>
          <w:r>
            <w:fldChar w:fldCharType="separate"/>
          </w:r>
          <w:hyperlink w:anchor="_Toc213542138" w:history="1">
            <w:r w:rsidR="0013488C" w:rsidRPr="005C4B5F">
              <w:rPr>
                <w:rStyle w:val="Hyperlink"/>
                <w:rFonts w:ascii="Arial" w:hAnsi="Arial" w:cs="Arial"/>
                <w:b/>
                <w:bCs/>
                <w:noProof/>
              </w:rPr>
              <w:t>INTRODUCTION</w:t>
            </w:r>
            <w:r w:rsidR="0013488C">
              <w:rPr>
                <w:noProof/>
                <w:webHidden/>
              </w:rPr>
              <w:tab/>
            </w:r>
            <w:r w:rsidR="0013488C">
              <w:rPr>
                <w:noProof/>
                <w:webHidden/>
              </w:rPr>
              <w:fldChar w:fldCharType="begin"/>
            </w:r>
            <w:r w:rsidR="0013488C">
              <w:rPr>
                <w:noProof/>
                <w:webHidden/>
              </w:rPr>
              <w:instrText xml:space="preserve"> PAGEREF _Toc213542138 \h </w:instrText>
            </w:r>
            <w:r w:rsidR="0013488C">
              <w:rPr>
                <w:noProof/>
                <w:webHidden/>
              </w:rPr>
            </w:r>
            <w:r w:rsidR="0013488C">
              <w:rPr>
                <w:noProof/>
                <w:webHidden/>
              </w:rPr>
              <w:fldChar w:fldCharType="separate"/>
            </w:r>
            <w:r w:rsidR="0013488C">
              <w:rPr>
                <w:noProof/>
                <w:webHidden/>
              </w:rPr>
              <w:t>3</w:t>
            </w:r>
            <w:r w:rsidR="0013488C">
              <w:rPr>
                <w:noProof/>
                <w:webHidden/>
              </w:rPr>
              <w:fldChar w:fldCharType="end"/>
            </w:r>
          </w:hyperlink>
        </w:p>
        <w:p w14:paraId="5FBD2058" w14:textId="7ECE5358" w:rsidR="0013488C" w:rsidRDefault="0013488C">
          <w:pPr>
            <w:pStyle w:val="TOC1"/>
            <w:tabs>
              <w:tab w:val="right" w:leader="dot" w:pos="9016"/>
            </w:tabs>
            <w:rPr>
              <w:noProof/>
              <w:sz w:val="24"/>
              <w:szCs w:val="24"/>
            </w:rPr>
          </w:pPr>
          <w:hyperlink w:anchor="_Toc213542139" w:history="1">
            <w:r w:rsidRPr="005C4B5F">
              <w:rPr>
                <w:rStyle w:val="Hyperlink"/>
                <w:rFonts w:ascii="Arial" w:hAnsi="Arial" w:cs="Arial"/>
                <w:b/>
                <w:bCs/>
                <w:noProof/>
              </w:rPr>
              <w:t>1. CRITICAL EVALUATION: HOW EMPLOYEES USE EMOTIONAL INTELLIGENCE COMPONENTS AT WORK</w:t>
            </w:r>
            <w:r>
              <w:rPr>
                <w:noProof/>
                <w:webHidden/>
              </w:rPr>
              <w:tab/>
            </w:r>
            <w:r>
              <w:rPr>
                <w:noProof/>
                <w:webHidden/>
              </w:rPr>
              <w:fldChar w:fldCharType="begin"/>
            </w:r>
            <w:r>
              <w:rPr>
                <w:noProof/>
                <w:webHidden/>
              </w:rPr>
              <w:instrText xml:space="preserve"> PAGEREF _Toc213542139 \h </w:instrText>
            </w:r>
            <w:r>
              <w:rPr>
                <w:noProof/>
                <w:webHidden/>
              </w:rPr>
            </w:r>
            <w:r>
              <w:rPr>
                <w:noProof/>
                <w:webHidden/>
              </w:rPr>
              <w:fldChar w:fldCharType="separate"/>
            </w:r>
            <w:r>
              <w:rPr>
                <w:noProof/>
                <w:webHidden/>
              </w:rPr>
              <w:t>3</w:t>
            </w:r>
            <w:r>
              <w:rPr>
                <w:noProof/>
                <w:webHidden/>
              </w:rPr>
              <w:fldChar w:fldCharType="end"/>
            </w:r>
          </w:hyperlink>
        </w:p>
        <w:p w14:paraId="758EBAD0" w14:textId="28E5AEBF" w:rsidR="0013488C" w:rsidRDefault="0013488C">
          <w:pPr>
            <w:pStyle w:val="TOC2"/>
            <w:tabs>
              <w:tab w:val="left" w:pos="960"/>
              <w:tab w:val="right" w:leader="dot" w:pos="9016"/>
            </w:tabs>
            <w:rPr>
              <w:noProof/>
              <w:sz w:val="24"/>
              <w:szCs w:val="24"/>
            </w:rPr>
          </w:pPr>
          <w:hyperlink w:anchor="_Toc213542140" w:history="1">
            <w:r w:rsidRPr="005C4B5F">
              <w:rPr>
                <w:rStyle w:val="Hyperlink"/>
                <w:rFonts w:ascii="Arial" w:hAnsi="Arial" w:cs="Arial"/>
                <w:noProof/>
              </w:rPr>
              <w:t>1.1</w:t>
            </w:r>
            <w:r>
              <w:rPr>
                <w:noProof/>
                <w:sz w:val="24"/>
                <w:szCs w:val="24"/>
              </w:rPr>
              <w:tab/>
            </w:r>
            <w:r w:rsidRPr="005C4B5F">
              <w:rPr>
                <w:rStyle w:val="Hyperlink"/>
                <w:rFonts w:ascii="Arial" w:hAnsi="Arial" w:cs="Arial"/>
                <w:noProof/>
              </w:rPr>
              <w:t>Self-Awareness</w:t>
            </w:r>
            <w:r>
              <w:rPr>
                <w:noProof/>
                <w:webHidden/>
              </w:rPr>
              <w:tab/>
            </w:r>
            <w:r>
              <w:rPr>
                <w:noProof/>
                <w:webHidden/>
              </w:rPr>
              <w:fldChar w:fldCharType="begin"/>
            </w:r>
            <w:r>
              <w:rPr>
                <w:noProof/>
                <w:webHidden/>
              </w:rPr>
              <w:instrText xml:space="preserve"> PAGEREF _Toc213542140 \h </w:instrText>
            </w:r>
            <w:r>
              <w:rPr>
                <w:noProof/>
                <w:webHidden/>
              </w:rPr>
            </w:r>
            <w:r>
              <w:rPr>
                <w:noProof/>
                <w:webHidden/>
              </w:rPr>
              <w:fldChar w:fldCharType="separate"/>
            </w:r>
            <w:r>
              <w:rPr>
                <w:noProof/>
                <w:webHidden/>
              </w:rPr>
              <w:t>3</w:t>
            </w:r>
            <w:r>
              <w:rPr>
                <w:noProof/>
                <w:webHidden/>
              </w:rPr>
              <w:fldChar w:fldCharType="end"/>
            </w:r>
          </w:hyperlink>
        </w:p>
        <w:p w14:paraId="7FA1BE83" w14:textId="2060FBD3" w:rsidR="0013488C" w:rsidRDefault="0013488C">
          <w:pPr>
            <w:pStyle w:val="TOC2"/>
            <w:tabs>
              <w:tab w:val="right" w:leader="dot" w:pos="9016"/>
            </w:tabs>
            <w:rPr>
              <w:noProof/>
              <w:sz w:val="24"/>
              <w:szCs w:val="24"/>
            </w:rPr>
          </w:pPr>
          <w:hyperlink w:anchor="_Toc213542141" w:history="1">
            <w:r w:rsidRPr="005C4B5F">
              <w:rPr>
                <w:rStyle w:val="Hyperlink"/>
                <w:rFonts w:ascii="Arial" w:hAnsi="Arial" w:cs="Arial"/>
                <w:noProof/>
              </w:rPr>
              <w:t>1.2 Self-Regulation</w:t>
            </w:r>
            <w:r>
              <w:rPr>
                <w:noProof/>
                <w:webHidden/>
              </w:rPr>
              <w:tab/>
            </w:r>
            <w:r>
              <w:rPr>
                <w:noProof/>
                <w:webHidden/>
              </w:rPr>
              <w:fldChar w:fldCharType="begin"/>
            </w:r>
            <w:r>
              <w:rPr>
                <w:noProof/>
                <w:webHidden/>
              </w:rPr>
              <w:instrText xml:space="preserve"> PAGEREF _Toc213542141 \h </w:instrText>
            </w:r>
            <w:r>
              <w:rPr>
                <w:noProof/>
                <w:webHidden/>
              </w:rPr>
            </w:r>
            <w:r>
              <w:rPr>
                <w:noProof/>
                <w:webHidden/>
              </w:rPr>
              <w:fldChar w:fldCharType="separate"/>
            </w:r>
            <w:r>
              <w:rPr>
                <w:noProof/>
                <w:webHidden/>
              </w:rPr>
              <w:t>4</w:t>
            </w:r>
            <w:r>
              <w:rPr>
                <w:noProof/>
                <w:webHidden/>
              </w:rPr>
              <w:fldChar w:fldCharType="end"/>
            </w:r>
          </w:hyperlink>
        </w:p>
        <w:p w14:paraId="7B1698A7" w14:textId="59023E34" w:rsidR="0013488C" w:rsidRDefault="0013488C">
          <w:pPr>
            <w:pStyle w:val="TOC2"/>
            <w:tabs>
              <w:tab w:val="right" w:leader="dot" w:pos="9016"/>
            </w:tabs>
            <w:rPr>
              <w:noProof/>
              <w:sz w:val="24"/>
              <w:szCs w:val="24"/>
            </w:rPr>
          </w:pPr>
          <w:hyperlink w:anchor="_Toc213542142" w:history="1">
            <w:r w:rsidRPr="005C4B5F">
              <w:rPr>
                <w:rStyle w:val="Hyperlink"/>
                <w:rFonts w:ascii="Arial" w:hAnsi="Arial" w:cs="Arial"/>
                <w:noProof/>
              </w:rPr>
              <w:t>1.3 Motivation</w:t>
            </w:r>
            <w:r>
              <w:rPr>
                <w:noProof/>
                <w:webHidden/>
              </w:rPr>
              <w:tab/>
            </w:r>
            <w:r>
              <w:rPr>
                <w:noProof/>
                <w:webHidden/>
              </w:rPr>
              <w:fldChar w:fldCharType="begin"/>
            </w:r>
            <w:r>
              <w:rPr>
                <w:noProof/>
                <w:webHidden/>
              </w:rPr>
              <w:instrText xml:space="preserve"> PAGEREF _Toc213542142 \h </w:instrText>
            </w:r>
            <w:r>
              <w:rPr>
                <w:noProof/>
                <w:webHidden/>
              </w:rPr>
            </w:r>
            <w:r>
              <w:rPr>
                <w:noProof/>
                <w:webHidden/>
              </w:rPr>
              <w:fldChar w:fldCharType="separate"/>
            </w:r>
            <w:r>
              <w:rPr>
                <w:noProof/>
                <w:webHidden/>
              </w:rPr>
              <w:t>5</w:t>
            </w:r>
            <w:r>
              <w:rPr>
                <w:noProof/>
                <w:webHidden/>
              </w:rPr>
              <w:fldChar w:fldCharType="end"/>
            </w:r>
          </w:hyperlink>
        </w:p>
        <w:p w14:paraId="2CEB429E" w14:textId="4E3B7D19" w:rsidR="0013488C" w:rsidRDefault="0013488C">
          <w:pPr>
            <w:pStyle w:val="TOC2"/>
            <w:tabs>
              <w:tab w:val="right" w:leader="dot" w:pos="9016"/>
            </w:tabs>
            <w:rPr>
              <w:noProof/>
              <w:sz w:val="24"/>
              <w:szCs w:val="24"/>
            </w:rPr>
          </w:pPr>
          <w:hyperlink w:anchor="_Toc213542143" w:history="1">
            <w:r w:rsidRPr="005C4B5F">
              <w:rPr>
                <w:rStyle w:val="Hyperlink"/>
                <w:rFonts w:ascii="Arial" w:hAnsi="Arial" w:cs="Arial"/>
                <w:noProof/>
              </w:rPr>
              <w:t>1.4 Empathy</w:t>
            </w:r>
            <w:r>
              <w:rPr>
                <w:noProof/>
                <w:webHidden/>
              </w:rPr>
              <w:tab/>
            </w:r>
            <w:r>
              <w:rPr>
                <w:noProof/>
                <w:webHidden/>
              </w:rPr>
              <w:fldChar w:fldCharType="begin"/>
            </w:r>
            <w:r>
              <w:rPr>
                <w:noProof/>
                <w:webHidden/>
              </w:rPr>
              <w:instrText xml:space="preserve"> PAGEREF _Toc213542143 \h </w:instrText>
            </w:r>
            <w:r>
              <w:rPr>
                <w:noProof/>
                <w:webHidden/>
              </w:rPr>
            </w:r>
            <w:r>
              <w:rPr>
                <w:noProof/>
                <w:webHidden/>
              </w:rPr>
              <w:fldChar w:fldCharType="separate"/>
            </w:r>
            <w:r>
              <w:rPr>
                <w:noProof/>
                <w:webHidden/>
              </w:rPr>
              <w:t>6</w:t>
            </w:r>
            <w:r>
              <w:rPr>
                <w:noProof/>
                <w:webHidden/>
              </w:rPr>
              <w:fldChar w:fldCharType="end"/>
            </w:r>
          </w:hyperlink>
        </w:p>
        <w:p w14:paraId="58677C4B" w14:textId="0121B3C8" w:rsidR="0013488C" w:rsidRDefault="0013488C">
          <w:pPr>
            <w:pStyle w:val="TOC2"/>
            <w:tabs>
              <w:tab w:val="right" w:leader="dot" w:pos="9016"/>
            </w:tabs>
            <w:rPr>
              <w:noProof/>
              <w:sz w:val="24"/>
              <w:szCs w:val="24"/>
            </w:rPr>
          </w:pPr>
          <w:hyperlink w:anchor="_Toc213542144" w:history="1">
            <w:r w:rsidRPr="005C4B5F">
              <w:rPr>
                <w:rStyle w:val="Hyperlink"/>
                <w:rFonts w:ascii="Arial" w:hAnsi="Arial" w:cs="Arial"/>
                <w:noProof/>
              </w:rPr>
              <w:t>1.5 Social Skills</w:t>
            </w:r>
            <w:r>
              <w:rPr>
                <w:noProof/>
                <w:webHidden/>
              </w:rPr>
              <w:tab/>
            </w:r>
            <w:r>
              <w:rPr>
                <w:noProof/>
                <w:webHidden/>
              </w:rPr>
              <w:fldChar w:fldCharType="begin"/>
            </w:r>
            <w:r>
              <w:rPr>
                <w:noProof/>
                <w:webHidden/>
              </w:rPr>
              <w:instrText xml:space="preserve"> PAGEREF _Toc213542144 \h </w:instrText>
            </w:r>
            <w:r>
              <w:rPr>
                <w:noProof/>
                <w:webHidden/>
              </w:rPr>
            </w:r>
            <w:r>
              <w:rPr>
                <w:noProof/>
                <w:webHidden/>
              </w:rPr>
              <w:fldChar w:fldCharType="separate"/>
            </w:r>
            <w:r>
              <w:rPr>
                <w:noProof/>
                <w:webHidden/>
              </w:rPr>
              <w:t>7</w:t>
            </w:r>
            <w:r>
              <w:rPr>
                <w:noProof/>
                <w:webHidden/>
              </w:rPr>
              <w:fldChar w:fldCharType="end"/>
            </w:r>
          </w:hyperlink>
        </w:p>
        <w:p w14:paraId="15181B5F" w14:textId="215AC9A8" w:rsidR="0013488C" w:rsidRDefault="0013488C">
          <w:pPr>
            <w:pStyle w:val="TOC1"/>
            <w:tabs>
              <w:tab w:val="right" w:leader="dot" w:pos="9016"/>
            </w:tabs>
            <w:rPr>
              <w:noProof/>
              <w:sz w:val="24"/>
              <w:szCs w:val="24"/>
            </w:rPr>
          </w:pPr>
          <w:hyperlink w:anchor="_Toc213542145" w:history="1">
            <w:r w:rsidRPr="005C4B5F">
              <w:rPr>
                <w:rStyle w:val="Hyperlink"/>
                <w:rFonts w:ascii="Arial" w:hAnsi="Arial" w:cs="Arial"/>
                <w:b/>
                <w:bCs/>
                <w:noProof/>
              </w:rPr>
              <w:t>2. EMOTIONAL INTELLIGENCE IN RECRUITMENT ACROSS GENERATIONS</w:t>
            </w:r>
            <w:r>
              <w:rPr>
                <w:noProof/>
                <w:webHidden/>
              </w:rPr>
              <w:tab/>
            </w:r>
            <w:r>
              <w:rPr>
                <w:noProof/>
                <w:webHidden/>
              </w:rPr>
              <w:fldChar w:fldCharType="begin"/>
            </w:r>
            <w:r>
              <w:rPr>
                <w:noProof/>
                <w:webHidden/>
              </w:rPr>
              <w:instrText xml:space="preserve"> PAGEREF _Toc213542145 \h </w:instrText>
            </w:r>
            <w:r>
              <w:rPr>
                <w:noProof/>
                <w:webHidden/>
              </w:rPr>
            </w:r>
            <w:r>
              <w:rPr>
                <w:noProof/>
                <w:webHidden/>
              </w:rPr>
              <w:fldChar w:fldCharType="separate"/>
            </w:r>
            <w:r>
              <w:rPr>
                <w:noProof/>
                <w:webHidden/>
              </w:rPr>
              <w:t>8</w:t>
            </w:r>
            <w:r>
              <w:rPr>
                <w:noProof/>
                <w:webHidden/>
              </w:rPr>
              <w:fldChar w:fldCharType="end"/>
            </w:r>
          </w:hyperlink>
        </w:p>
        <w:p w14:paraId="58DEC1FC" w14:textId="45C234F7" w:rsidR="0013488C" w:rsidRDefault="0013488C">
          <w:pPr>
            <w:pStyle w:val="TOC2"/>
            <w:tabs>
              <w:tab w:val="right" w:leader="dot" w:pos="9016"/>
            </w:tabs>
            <w:rPr>
              <w:noProof/>
              <w:sz w:val="24"/>
              <w:szCs w:val="24"/>
            </w:rPr>
          </w:pPr>
          <w:hyperlink w:anchor="_Toc213542146" w:history="1">
            <w:r w:rsidRPr="005C4B5F">
              <w:rPr>
                <w:rStyle w:val="Hyperlink"/>
                <w:rFonts w:ascii="Arial" w:hAnsi="Arial" w:cs="Arial"/>
                <w:noProof/>
              </w:rPr>
              <w:t>2.1 Generation X (born 1965–1980)</w:t>
            </w:r>
            <w:r>
              <w:rPr>
                <w:noProof/>
                <w:webHidden/>
              </w:rPr>
              <w:tab/>
            </w:r>
            <w:r>
              <w:rPr>
                <w:noProof/>
                <w:webHidden/>
              </w:rPr>
              <w:fldChar w:fldCharType="begin"/>
            </w:r>
            <w:r>
              <w:rPr>
                <w:noProof/>
                <w:webHidden/>
              </w:rPr>
              <w:instrText xml:space="preserve"> PAGEREF _Toc213542146 \h </w:instrText>
            </w:r>
            <w:r>
              <w:rPr>
                <w:noProof/>
                <w:webHidden/>
              </w:rPr>
            </w:r>
            <w:r>
              <w:rPr>
                <w:noProof/>
                <w:webHidden/>
              </w:rPr>
              <w:fldChar w:fldCharType="separate"/>
            </w:r>
            <w:r>
              <w:rPr>
                <w:noProof/>
                <w:webHidden/>
              </w:rPr>
              <w:t>9</w:t>
            </w:r>
            <w:r>
              <w:rPr>
                <w:noProof/>
                <w:webHidden/>
              </w:rPr>
              <w:fldChar w:fldCharType="end"/>
            </w:r>
          </w:hyperlink>
        </w:p>
        <w:p w14:paraId="74C4BC68" w14:textId="5441C75E" w:rsidR="0013488C" w:rsidRDefault="0013488C">
          <w:pPr>
            <w:pStyle w:val="TOC2"/>
            <w:tabs>
              <w:tab w:val="right" w:leader="dot" w:pos="9016"/>
            </w:tabs>
            <w:rPr>
              <w:noProof/>
              <w:sz w:val="24"/>
              <w:szCs w:val="24"/>
            </w:rPr>
          </w:pPr>
          <w:hyperlink w:anchor="_Toc213542147" w:history="1">
            <w:r w:rsidRPr="005C4B5F">
              <w:rPr>
                <w:rStyle w:val="Hyperlink"/>
                <w:rFonts w:ascii="Arial" w:hAnsi="Arial" w:cs="Arial"/>
                <w:noProof/>
              </w:rPr>
              <w:t>2.2 Millennials / Generation Y (born 1981–1996)</w:t>
            </w:r>
            <w:r>
              <w:rPr>
                <w:noProof/>
                <w:webHidden/>
              </w:rPr>
              <w:tab/>
            </w:r>
            <w:r>
              <w:rPr>
                <w:noProof/>
                <w:webHidden/>
              </w:rPr>
              <w:fldChar w:fldCharType="begin"/>
            </w:r>
            <w:r>
              <w:rPr>
                <w:noProof/>
                <w:webHidden/>
              </w:rPr>
              <w:instrText xml:space="preserve"> PAGEREF _Toc213542147 \h </w:instrText>
            </w:r>
            <w:r>
              <w:rPr>
                <w:noProof/>
                <w:webHidden/>
              </w:rPr>
            </w:r>
            <w:r>
              <w:rPr>
                <w:noProof/>
                <w:webHidden/>
              </w:rPr>
              <w:fldChar w:fldCharType="separate"/>
            </w:r>
            <w:r>
              <w:rPr>
                <w:noProof/>
                <w:webHidden/>
              </w:rPr>
              <w:t>10</w:t>
            </w:r>
            <w:r>
              <w:rPr>
                <w:noProof/>
                <w:webHidden/>
              </w:rPr>
              <w:fldChar w:fldCharType="end"/>
            </w:r>
          </w:hyperlink>
        </w:p>
        <w:p w14:paraId="3A7CD625" w14:textId="25AF3A72" w:rsidR="0013488C" w:rsidRDefault="0013488C">
          <w:pPr>
            <w:pStyle w:val="TOC2"/>
            <w:tabs>
              <w:tab w:val="right" w:leader="dot" w:pos="9016"/>
            </w:tabs>
            <w:rPr>
              <w:noProof/>
              <w:sz w:val="24"/>
              <w:szCs w:val="24"/>
            </w:rPr>
          </w:pPr>
          <w:hyperlink w:anchor="_Toc213542148" w:history="1">
            <w:r w:rsidRPr="005C4B5F">
              <w:rPr>
                <w:rStyle w:val="Hyperlink"/>
                <w:rFonts w:ascii="Arial" w:hAnsi="Arial" w:cs="Arial"/>
                <w:noProof/>
              </w:rPr>
              <w:t>2.3 Generation Z (born 1997 onwards)</w:t>
            </w:r>
            <w:r>
              <w:rPr>
                <w:noProof/>
                <w:webHidden/>
              </w:rPr>
              <w:tab/>
            </w:r>
            <w:r>
              <w:rPr>
                <w:noProof/>
                <w:webHidden/>
              </w:rPr>
              <w:fldChar w:fldCharType="begin"/>
            </w:r>
            <w:r>
              <w:rPr>
                <w:noProof/>
                <w:webHidden/>
              </w:rPr>
              <w:instrText xml:space="preserve"> PAGEREF _Toc213542148 \h </w:instrText>
            </w:r>
            <w:r>
              <w:rPr>
                <w:noProof/>
                <w:webHidden/>
              </w:rPr>
            </w:r>
            <w:r>
              <w:rPr>
                <w:noProof/>
                <w:webHidden/>
              </w:rPr>
              <w:fldChar w:fldCharType="separate"/>
            </w:r>
            <w:r>
              <w:rPr>
                <w:noProof/>
                <w:webHidden/>
              </w:rPr>
              <w:t>11</w:t>
            </w:r>
            <w:r>
              <w:rPr>
                <w:noProof/>
                <w:webHidden/>
              </w:rPr>
              <w:fldChar w:fldCharType="end"/>
            </w:r>
          </w:hyperlink>
        </w:p>
        <w:p w14:paraId="623026BA" w14:textId="1BA1284B" w:rsidR="0013488C" w:rsidRDefault="0013488C">
          <w:pPr>
            <w:pStyle w:val="TOC1"/>
            <w:tabs>
              <w:tab w:val="right" w:leader="dot" w:pos="9016"/>
            </w:tabs>
            <w:rPr>
              <w:noProof/>
              <w:sz w:val="24"/>
              <w:szCs w:val="24"/>
            </w:rPr>
          </w:pPr>
          <w:hyperlink w:anchor="_Toc213542149" w:history="1">
            <w:r w:rsidRPr="005C4B5F">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_Toc213542149 \h </w:instrText>
            </w:r>
            <w:r>
              <w:rPr>
                <w:noProof/>
                <w:webHidden/>
              </w:rPr>
            </w:r>
            <w:r>
              <w:rPr>
                <w:noProof/>
                <w:webHidden/>
              </w:rPr>
              <w:fldChar w:fldCharType="separate"/>
            </w:r>
            <w:r>
              <w:rPr>
                <w:noProof/>
                <w:webHidden/>
              </w:rPr>
              <w:t>12</w:t>
            </w:r>
            <w:r>
              <w:rPr>
                <w:noProof/>
                <w:webHidden/>
              </w:rPr>
              <w:fldChar w:fldCharType="end"/>
            </w:r>
          </w:hyperlink>
        </w:p>
        <w:p w14:paraId="6C4A8CE0" w14:textId="0953ABCA" w:rsidR="0013488C" w:rsidRDefault="0013488C">
          <w:pPr>
            <w:pStyle w:val="TOC1"/>
            <w:tabs>
              <w:tab w:val="right" w:leader="dot" w:pos="9016"/>
            </w:tabs>
            <w:rPr>
              <w:noProof/>
              <w:sz w:val="24"/>
              <w:szCs w:val="24"/>
            </w:rPr>
          </w:pPr>
          <w:hyperlink w:anchor="_Toc213542150" w:history="1">
            <w:r w:rsidRPr="005C4B5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_Toc213542150 \h </w:instrText>
            </w:r>
            <w:r>
              <w:rPr>
                <w:noProof/>
                <w:webHidden/>
              </w:rPr>
            </w:r>
            <w:r>
              <w:rPr>
                <w:noProof/>
                <w:webHidden/>
              </w:rPr>
              <w:fldChar w:fldCharType="separate"/>
            </w:r>
            <w:r>
              <w:rPr>
                <w:noProof/>
                <w:webHidden/>
              </w:rPr>
              <w:t>13</w:t>
            </w:r>
            <w:r>
              <w:rPr>
                <w:noProof/>
                <w:webHidden/>
              </w:rPr>
              <w:fldChar w:fldCharType="end"/>
            </w:r>
          </w:hyperlink>
        </w:p>
        <w:p w14:paraId="030B6F61" w14:textId="08D79598" w:rsidR="0013488C" w:rsidRDefault="0013488C">
          <w:pPr>
            <w:pStyle w:val="TOC1"/>
            <w:tabs>
              <w:tab w:val="right" w:leader="dot" w:pos="9016"/>
            </w:tabs>
            <w:rPr>
              <w:noProof/>
              <w:sz w:val="24"/>
              <w:szCs w:val="24"/>
            </w:rPr>
          </w:pPr>
          <w:hyperlink w:anchor="_Toc213542151" w:history="1">
            <w:r w:rsidRPr="005C4B5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_Toc213542151 \h </w:instrText>
            </w:r>
            <w:r>
              <w:rPr>
                <w:noProof/>
                <w:webHidden/>
              </w:rPr>
            </w:r>
            <w:r>
              <w:rPr>
                <w:noProof/>
                <w:webHidden/>
              </w:rPr>
              <w:fldChar w:fldCharType="separate"/>
            </w:r>
            <w:r>
              <w:rPr>
                <w:noProof/>
                <w:webHidden/>
              </w:rPr>
              <w:t>14</w:t>
            </w:r>
            <w:r>
              <w:rPr>
                <w:noProof/>
                <w:webHidden/>
              </w:rPr>
              <w:fldChar w:fldCharType="end"/>
            </w:r>
          </w:hyperlink>
        </w:p>
        <w:p w14:paraId="52783DCD" w14:textId="68BC9568" w:rsidR="009F5ACD" w:rsidRDefault="009F5ACD">
          <w:r>
            <w:rPr>
              <w:b/>
              <w:bCs/>
            </w:rPr>
            <w:fldChar w:fldCharType="end"/>
          </w:r>
        </w:p>
        <w:p w14:paraId="1CA5E488" w14:textId="1157056F" w:rsidR="009F5ACD" w:rsidRDefault="00000000">
          <w:pPr>
            <w:sectPr w:rsidR="009F5ACD">
              <w:pgSz w:w="11906" w:h="16838"/>
              <w:pgMar w:top="1440" w:right="1440" w:bottom="1440" w:left="1440" w:header="708" w:footer="708" w:gutter="0"/>
              <w:cols w:space="708"/>
              <w:docGrid w:linePitch="360"/>
            </w:sectPr>
          </w:pPr>
        </w:p>
      </w:sdtContent>
    </w:sdt>
    <w:p w14:paraId="4BE5BF07" w14:textId="6A9161F1" w:rsidR="009F5ACD" w:rsidRPr="004C43F8" w:rsidRDefault="009F5ACD" w:rsidP="004C43F8">
      <w:pPr>
        <w:spacing w:line="360" w:lineRule="auto"/>
        <w:jc w:val="center"/>
        <w:rPr>
          <w:rFonts w:ascii="Arial" w:hAnsi="Arial" w:cs="Arial"/>
          <w:b/>
          <w:bCs/>
          <w:sz w:val="44"/>
          <w:szCs w:val="44"/>
        </w:rPr>
      </w:pPr>
      <w:r w:rsidRPr="004C43F8">
        <w:rPr>
          <w:rFonts w:ascii="Arial" w:hAnsi="Arial" w:cs="Arial"/>
          <w:b/>
          <w:bCs/>
          <w:sz w:val="44"/>
          <w:szCs w:val="44"/>
        </w:rPr>
        <w:lastRenderedPageBreak/>
        <w:t>Mindfulness and Emotional Intelligence in the Workplace</w:t>
      </w:r>
    </w:p>
    <w:p w14:paraId="32FD69FB" w14:textId="77777777" w:rsidR="009F5ACD" w:rsidRPr="004C43F8" w:rsidRDefault="009F5ACD" w:rsidP="004C43F8">
      <w:pPr>
        <w:spacing w:line="360" w:lineRule="auto"/>
        <w:jc w:val="center"/>
        <w:rPr>
          <w:rFonts w:ascii="Arial" w:hAnsi="Arial" w:cs="Arial"/>
          <w:b/>
          <w:bCs/>
          <w:sz w:val="44"/>
          <w:szCs w:val="44"/>
        </w:rPr>
      </w:pPr>
    </w:p>
    <w:p w14:paraId="379BC5F8" w14:textId="59C93F16" w:rsidR="009F5ACD" w:rsidRPr="00F617AD" w:rsidRDefault="009F5ACD" w:rsidP="00F617AD">
      <w:pPr>
        <w:pStyle w:val="Heading1"/>
        <w:spacing w:line="360" w:lineRule="auto"/>
        <w:rPr>
          <w:rFonts w:ascii="Arial" w:hAnsi="Arial" w:cs="Arial"/>
          <w:b/>
          <w:bCs/>
        </w:rPr>
      </w:pPr>
      <w:bookmarkStart w:id="0" w:name="_Toc213542138"/>
      <w:r w:rsidRPr="004C43F8">
        <w:rPr>
          <w:rFonts w:ascii="Arial" w:hAnsi="Arial" w:cs="Arial"/>
          <w:b/>
          <w:bCs/>
        </w:rPr>
        <w:t>INTRODUCTION</w:t>
      </w:r>
      <w:bookmarkEnd w:id="0"/>
      <w:r w:rsidRPr="004C43F8">
        <w:rPr>
          <w:rFonts w:ascii="Arial" w:hAnsi="Arial" w:cs="Arial"/>
          <w:b/>
          <w:bCs/>
        </w:rPr>
        <w:t xml:space="preserve"> </w:t>
      </w:r>
    </w:p>
    <w:p w14:paraId="04D1FAA1" w14:textId="076F7431" w:rsidR="00ED3984" w:rsidRPr="004C43F8" w:rsidRDefault="00F617AD" w:rsidP="004C43F8">
      <w:pPr>
        <w:spacing w:line="360" w:lineRule="auto"/>
        <w:rPr>
          <w:rFonts w:ascii="Arial" w:hAnsi="Arial" w:cs="Arial"/>
        </w:rPr>
      </w:pPr>
      <w:r w:rsidRPr="00F617AD">
        <w:rPr>
          <w:rFonts w:ascii="Arial" w:hAnsi="Arial" w:cs="Arial"/>
        </w:rPr>
        <w:t>Emotional intelligence (EI) is now recognised as a core organisational capability, as modern workplaces demand strong interpersonal skills, adaptability, and effective emotional management. Research shows that the ability to recognise, understand, and regulate emotions directly supports performance, teamwork, decision-making, and leadership (Goleman, 1998). Mindfulness further strengthens EI by improving self-regulation, clarity, and resilience, helping employees manage stress and respond thoughtfully to challenges (Kabat-Zinn, 2003; Good et al., 2016). This report evaluates how employees use EI at work through key models such as Goleman’s Mixed Model (1998), Mayer and Salovey’s Ability Model (1997), and Bar-On’s Emotional-Social Intelligence Model (2000). It also outlines EI traits relevant to recruiting Generation X, Millennials, and Generation Z to support stronger organisational performance and wellbeing.</w:t>
      </w:r>
    </w:p>
    <w:p w14:paraId="43E37FF0" w14:textId="77777777" w:rsidR="00ED3984" w:rsidRPr="004C43F8" w:rsidRDefault="00ED3984" w:rsidP="004C43F8">
      <w:pPr>
        <w:spacing w:line="360" w:lineRule="auto"/>
        <w:rPr>
          <w:rFonts w:ascii="Arial" w:hAnsi="Arial" w:cs="Arial"/>
        </w:rPr>
      </w:pPr>
    </w:p>
    <w:p w14:paraId="2F2B5481" w14:textId="67C6894E" w:rsidR="009F5ACD" w:rsidRPr="004C43F8" w:rsidRDefault="009F5ACD" w:rsidP="004C43F8">
      <w:pPr>
        <w:pStyle w:val="Heading1"/>
        <w:spacing w:line="360" w:lineRule="auto"/>
        <w:rPr>
          <w:rFonts w:ascii="Arial" w:hAnsi="Arial" w:cs="Arial"/>
          <w:b/>
          <w:bCs/>
        </w:rPr>
      </w:pPr>
      <w:bookmarkStart w:id="1" w:name="_Toc213542139"/>
      <w:r w:rsidRPr="004C43F8">
        <w:rPr>
          <w:rFonts w:ascii="Arial" w:hAnsi="Arial" w:cs="Arial"/>
          <w:b/>
          <w:bCs/>
        </w:rPr>
        <w:t>1. CRITICAL EVALUATION: HOW EMPLOYEES USE EMOTIONAL INTELLIGENCE COMPONENTS AT WORK</w:t>
      </w:r>
      <w:bookmarkEnd w:id="1"/>
    </w:p>
    <w:p w14:paraId="2C55AD4F" w14:textId="77777777" w:rsidR="009F5ACD" w:rsidRPr="004C43F8" w:rsidRDefault="009F5ACD" w:rsidP="004C43F8">
      <w:pPr>
        <w:spacing w:line="360" w:lineRule="auto"/>
        <w:rPr>
          <w:rFonts w:ascii="Arial" w:hAnsi="Arial" w:cs="Arial"/>
        </w:rPr>
      </w:pPr>
    </w:p>
    <w:p w14:paraId="62D318F5" w14:textId="59DF0E08" w:rsidR="00ED3984" w:rsidRPr="004C43F8" w:rsidRDefault="00ED3984" w:rsidP="004C43F8">
      <w:pPr>
        <w:spacing w:line="360" w:lineRule="auto"/>
        <w:ind w:firstLine="720"/>
        <w:rPr>
          <w:rFonts w:ascii="Arial" w:hAnsi="Arial" w:cs="Arial"/>
        </w:rPr>
      </w:pPr>
      <w:r w:rsidRPr="004C43F8">
        <w:rPr>
          <w:rFonts w:ascii="Arial" w:hAnsi="Arial" w:cs="Arial"/>
        </w:rPr>
        <w:t>Emotional intelligence is widely recognised as a multidimensional construct that directly influences how individuals manage themselves and their relationships within an organisation. The three dominant theoretical perspectives</w:t>
      </w:r>
      <w:r w:rsidR="006D4EB4">
        <w:rPr>
          <w:rFonts w:ascii="Arial" w:hAnsi="Arial" w:cs="Arial"/>
        </w:rPr>
        <w:t xml:space="preserve">, </w:t>
      </w:r>
      <w:r w:rsidRPr="004C43F8">
        <w:rPr>
          <w:rFonts w:ascii="Arial" w:hAnsi="Arial" w:cs="Arial"/>
        </w:rPr>
        <w:t>Ability EI (Mayer &amp; Salovey, 1997), Mixed EI (Goleman, 1998), and Emotional-Social Intelligence (Bar-On, 2000)</w:t>
      </w:r>
      <w:r w:rsidR="006D4EB4">
        <w:rPr>
          <w:rFonts w:ascii="Arial" w:hAnsi="Arial" w:cs="Arial"/>
        </w:rPr>
        <w:t xml:space="preserve">, </w:t>
      </w:r>
      <w:r w:rsidRPr="004C43F8">
        <w:rPr>
          <w:rFonts w:ascii="Arial" w:hAnsi="Arial" w:cs="Arial"/>
        </w:rPr>
        <w:t>each provide valuable insights into how employees apply EI in day-to-day professional contexts.</w:t>
      </w:r>
    </w:p>
    <w:p w14:paraId="57716B9C" w14:textId="77777777" w:rsidR="00ED3984" w:rsidRPr="004C43F8" w:rsidRDefault="00ED3984" w:rsidP="004C43F8">
      <w:pPr>
        <w:spacing w:line="360" w:lineRule="auto"/>
        <w:rPr>
          <w:rFonts w:ascii="Arial" w:hAnsi="Arial" w:cs="Arial"/>
        </w:rPr>
      </w:pPr>
    </w:p>
    <w:p w14:paraId="6D647516" w14:textId="7709188A" w:rsidR="00ED3984" w:rsidRPr="006D4EB4" w:rsidRDefault="00ED3984" w:rsidP="004C43F8">
      <w:pPr>
        <w:pStyle w:val="Heading2"/>
        <w:numPr>
          <w:ilvl w:val="1"/>
          <w:numId w:val="1"/>
        </w:numPr>
        <w:spacing w:line="360" w:lineRule="auto"/>
        <w:rPr>
          <w:rFonts w:ascii="Arial" w:hAnsi="Arial" w:cs="Arial"/>
        </w:rPr>
      </w:pPr>
      <w:bookmarkStart w:id="2" w:name="_Toc213542140"/>
      <w:r w:rsidRPr="004C43F8">
        <w:rPr>
          <w:rFonts w:ascii="Arial" w:hAnsi="Arial" w:cs="Arial"/>
        </w:rPr>
        <w:t>Self-Awareness</w:t>
      </w:r>
      <w:bookmarkEnd w:id="2"/>
    </w:p>
    <w:p w14:paraId="74D8D2FA" w14:textId="5FFCB981" w:rsidR="005076CD" w:rsidRPr="004C43F8" w:rsidRDefault="005076CD" w:rsidP="004C43F8">
      <w:pPr>
        <w:spacing w:line="360" w:lineRule="auto"/>
        <w:rPr>
          <w:rFonts w:ascii="Arial" w:hAnsi="Arial" w:cs="Arial"/>
        </w:rPr>
      </w:pPr>
      <w:r w:rsidRPr="004C43F8">
        <w:rPr>
          <w:rFonts w:ascii="Arial" w:hAnsi="Arial" w:cs="Arial"/>
        </w:rPr>
        <w:t xml:space="preserve">Self-awareness refers to understanding one’s emotional states, behavioural tendencies, values, and personal limitations. According to Goleman (1998), it is the foundational component of emotional intelligence because it enables individuals to accurately interpret </w:t>
      </w:r>
      <w:r w:rsidRPr="004C43F8">
        <w:rPr>
          <w:rFonts w:ascii="Arial" w:hAnsi="Arial" w:cs="Arial"/>
        </w:rPr>
        <w:lastRenderedPageBreak/>
        <w:t>their feelings and recognise how these emotions influence their decisions, attitudes, and workplace behaviour. Employees with strong self-awareness can anticipate how they will react to stressors, identify emotional triggers, and adjust their behaviour proactively. This competence enhances cognitive clarity, reduces impulsive reactions, and supports ethical and responsible decision-making, which is essential in roles requiring accountability or leadership.</w:t>
      </w:r>
    </w:p>
    <w:p w14:paraId="777C6A22" w14:textId="7D656619" w:rsidR="005076CD" w:rsidRPr="004C43F8" w:rsidRDefault="005076CD" w:rsidP="004C43F8">
      <w:pPr>
        <w:spacing w:line="360" w:lineRule="auto"/>
        <w:rPr>
          <w:rFonts w:ascii="Arial" w:hAnsi="Arial" w:cs="Arial"/>
        </w:rPr>
      </w:pPr>
      <w:r w:rsidRPr="004C43F8">
        <w:rPr>
          <w:rFonts w:ascii="Arial" w:hAnsi="Arial" w:cs="Arial"/>
        </w:rPr>
        <w:t>Mayer and Salovey (1997) position emotional perception as the first level of EI within the Ability Model, emphasising employees’ capacity to identify emotions in themselves and in others. This perceptual accuracy enables individuals to navigate interpersonal situations with greater insight and sensitivity. Research indicates that self-aware employees demonstrate higher levels of job satisfaction, improved coping strategies, and more effective collaboration, since they are better able to recognise how their behaviour affects team dynamics (Sutton et al., 2015).</w:t>
      </w:r>
    </w:p>
    <w:p w14:paraId="25385676" w14:textId="7B009262" w:rsidR="00ED3984" w:rsidRPr="004C43F8" w:rsidRDefault="005076CD" w:rsidP="004C43F8">
      <w:pPr>
        <w:spacing w:line="360" w:lineRule="auto"/>
        <w:rPr>
          <w:rFonts w:ascii="Arial" w:hAnsi="Arial" w:cs="Arial"/>
        </w:rPr>
      </w:pPr>
      <w:r w:rsidRPr="004C43F8">
        <w:rPr>
          <w:rFonts w:ascii="Arial" w:hAnsi="Arial" w:cs="Arial"/>
        </w:rPr>
        <w:t>Mindfulness practices further strengthen self-awareness by helping employees observe their thoughts, physical sensations, and emotions objectively, without judgement (Brown &amp; Ryan, 2003). Through greater present-moment awareness, employees can interrupt automatic emotional responses and choose more constructive behaviours. For example, an employee who becomes aware of rising frustration during a meeting may pause, regulate their breathing, and respond calmly rather than reacting impulsively. Consequently, self-awareness contributes significantly to effective communication, professionalism, emotional regulation, and long-term leadership development within organisations.</w:t>
      </w:r>
    </w:p>
    <w:p w14:paraId="5524F5DA" w14:textId="77777777" w:rsidR="005076CD" w:rsidRPr="004C43F8" w:rsidRDefault="005076CD" w:rsidP="004C43F8">
      <w:pPr>
        <w:spacing w:line="360" w:lineRule="auto"/>
        <w:rPr>
          <w:rFonts w:ascii="Arial" w:hAnsi="Arial" w:cs="Arial"/>
        </w:rPr>
      </w:pPr>
    </w:p>
    <w:p w14:paraId="77908647" w14:textId="54005684" w:rsidR="00ED3984" w:rsidRPr="004C43F8" w:rsidRDefault="00ED3984" w:rsidP="00764264">
      <w:pPr>
        <w:pStyle w:val="Heading2"/>
        <w:spacing w:line="360" w:lineRule="auto"/>
        <w:rPr>
          <w:rFonts w:ascii="Arial" w:hAnsi="Arial" w:cs="Arial"/>
        </w:rPr>
      </w:pPr>
      <w:bookmarkStart w:id="3" w:name="_Toc213542141"/>
      <w:r w:rsidRPr="004C43F8">
        <w:rPr>
          <w:rFonts w:ascii="Arial" w:hAnsi="Arial" w:cs="Arial"/>
        </w:rPr>
        <w:t>1.2 Self-Regulation</w:t>
      </w:r>
      <w:bookmarkEnd w:id="3"/>
    </w:p>
    <w:p w14:paraId="01249AFA" w14:textId="43B366A1" w:rsidR="005076CD" w:rsidRPr="004C43F8" w:rsidRDefault="005076CD" w:rsidP="004C43F8">
      <w:pPr>
        <w:spacing w:line="360" w:lineRule="auto"/>
        <w:rPr>
          <w:rFonts w:ascii="Arial" w:hAnsi="Arial" w:cs="Arial"/>
        </w:rPr>
      </w:pPr>
      <w:r w:rsidRPr="004C43F8">
        <w:rPr>
          <w:rFonts w:ascii="Arial" w:hAnsi="Arial" w:cs="Arial"/>
        </w:rPr>
        <w:t xml:space="preserve">Self-regulation refers to an individual’s ability to manage their emotional responses in constructive, controlled, and contextually appropriate ways. Goleman (1998) identifies self-control, trustworthiness, adaptability, and conscientiousness as core elements of this EI component, emphasising that emotionally intelligent employees </w:t>
      </w:r>
      <w:proofErr w:type="gramStart"/>
      <w:r w:rsidRPr="004C43F8">
        <w:rPr>
          <w:rFonts w:ascii="Arial" w:hAnsi="Arial" w:cs="Arial"/>
        </w:rPr>
        <w:t>are able to</w:t>
      </w:r>
      <w:proofErr w:type="gramEnd"/>
      <w:r w:rsidRPr="004C43F8">
        <w:rPr>
          <w:rFonts w:ascii="Arial" w:hAnsi="Arial" w:cs="Arial"/>
        </w:rPr>
        <w:t xml:space="preserve"> maintain composure under pressure, think before reacting, and uphold professional standards even in moments of conflict or uncertainty. Employees with high levels of self-regulation are less likely to exhibit impulsive behaviour, make emotionally driven decisions, or allow frustration to negatively impact their performance.</w:t>
      </w:r>
    </w:p>
    <w:p w14:paraId="3E55D44B" w14:textId="5991A6A8" w:rsidR="005076CD" w:rsidRPr="004C43F8" w:rsidRDefault="005076CD" w:rsidP="004C43F8">
      <w:pPr>
        <w:spacing w:line="360" w:lineRule="auto"/>
        <w:rPr>
          <w:rFonts w:ascii="Arial" w:hAnsi="Arial" w:cs="Arial"/>
        </w:rPr>
      </w:pPr>
      <w:r w:rsidRPr="004C43F8">
        <w:rPr>
          <w:rFonts w:ascii="Arial" w:hAnsi="Arial" w:cs="Arial"/>
        </w:rPr>
        <w:t xml:space="preserve">Bar-On’s (2000) Emotional-Social Intelligence Model reinforces this understanding by including stress tolerance, impulse control, and problem-solving as central dimensions of emotionally effective functioning. Individuals who can regulate their emotions are generally </w:t>
      </w:r>
      <w:r w:rsidRPr="004C43F8">
        <w:rPr>
          <w:rFonts w:ascii="Arial" w:hAnsi="Arial" w:cs="Arial"/>
        </w:rPr>
        <w:lastRenderedPageBreak/>
        <w:t>more resilient, as they respond to challenges thoughtfully rather than withdrawing, escalating conflict, or becoming overwhelmed. This contributes to improved interpersonal interactions and more stable workplace relationships.</w:t>
      </w:r>
    </w:p>
    <w:p w14:paraId="019AA73D" w14:textId="35B41B8C" w:rsidR="005076CD" w:rsidRPr="004C43F8" w:rsidRDefault="005076CD" w:rsidP="004C43F8">
      <w:pPr>
        <w:spacing w:line="360" w:lineRule="auto"/>
        <w:rPr>
          <w:rFonts w:ascii="Arial" w:hAnsi="Arial" w:cs="Arial"/>
        </w:rPr>
      </w:pPr>
      <w:r w:rsidRPr="004C43F8">
        <w:rPr>
          <w:rFonts w:ascii="Arial" w:hAnsi="Arial" w:cs="Arial"/>
        </w:rPr>
        <w:t>Mindfulness significantly facilitates self-regulation by reducing automatic emotional reactions and enhancing cognitive flexibility, allowing employees to respond with intention rather than instinct (Chiesa et al., 2011). In high-pressure environments such as healthcare, retail, or client-facing roles, the ability to pause, assess the situation, and react calmly is essential. For example, a customer service employee confronted with an irate client may experience an emotional trigger; however, an individual with strong self-regulation can maintain composure, show empathy, and offer practical solutions, which may defuse the situation and preserve both customer satisfaction and organisational reputation.</w:t>
      </w:r>
    </w:p>
    <w:p w14:paraId="2A1C1D04" w14:textId="250E6E8F" w:rsidR="00ED3984" w:rsidRDefault="005076CD" w:rsidP="004C43F8">
      <w:pPr>
        <w:spacing w:line="360" w:lineRule="auto"/>
        <w:rPr>
          <w:rFonts w:ascii="Arial" w:hAnsi="Arial" w:cs="Arial"/>
        </w:rPr>
      </w:pPr>
      <w:r w:rsidRPr="004C43F8">
        <w:rPr>
          <w:rFonts w:ascii="Arial" w:hAnsi="Arial" w:cs="Arial"/>
        </w:rPr>
        <w:t>Research consistently indicates that employees who regulate their emotions effectively contribute to healthier workplace climates. They strengthen team cooperation, reduce interpersonal tensions, improve communication, and create a more positive and predictable organisational environment (Liu et al., 2020). Ultimately, self-regulation supports better decision-making, enhances resilience, and fosters long-term professional growth and leadership potential.</w:t>
      </w:r>
    </w:p>
    <w:p w14:paraId="2938B105" w14:textId="77777777" w:rsidR="00764264" w:rsidRPr="004C43F8" w:rsidRDefault="00764264" w:rsidP="004C43F8">
      <w:pPr>
        <w:spacing w:line="360" w:lineRule="auto"/>
        <w:rPr>
          <w:rFonts w:ascii="Arial" w:hAnsi="Arial" w:cs="Arial"/>
        </w:rPr>
      </w:pPr>
    </w:p>
    <w:p w14:paraId="61B6C45B" w14:textId="4C388ABA" w:rsidR="00ED3984" w:rsidRPr="004C43F8" w:rsidRDefault="00ED3984" w:rsidP="00764264">
      <w:pPr>
        <w:pStyle w:val="Heading2"/>
        <w:spacing w:line="360" w:lineRule="auto"/>
        <w:rPr>
          <w:rFonts w:ascii="Arial" w:hAnsi="Arial" w:cs="Arial"/>
        </w:rPr>
      </w:pPr>
      <w:bookmarkStart w:id="4" w:name="_Toc213542142"/>
      <w:r w:rsidRPr="004C43F8">
        <w:rPr>
          <w:rFonts w:ascii="Arial" w:hAnsi="Arial" w:cs="Arial"/>
        </w:rPr>
        <w:t>1.3 Motivation</w:t>
      </w:r>
      <w:bookmarkEnd w:id="4"/>
    </w:p>
    <w:p w14:paraId="6D603581" w14:textId="3538CA24" w:rsidR="005076CD" w:rsidRPr="004C43F8" w:rsidRDefault="005076CD" w:rsidP="004C43F8">
      <w:pPr>
        <w:spacing w:line="360" w:lineRule="auto"/>
        <w:rPr>
          <w:rFonts w:ascii="Arial" w:hAnsi="Arial" w:cs="Arial"/>
        </w:rPr>
      </w:pPr>
      <w:r w:rsidRPr="004C43F8">
        <w:rPr>
          <w:rFonts w:ascii="Arial" w:hAnsi="Arial" w:cs="Arial"/>
        </w:rPr>
        <w:t>Motivation, within the framework of emotional intelligence, refers to an individual’s internal drive to pursue goals with energy, persistence, and a sense of purpose. Goleman (1998) identifies achievement orientation, commitment, initiative, and optimism as key attributes of emotionally intelligent motivation. Unlike external motivation, which is dependent on rewards or recognition, intrinsic motivation is rooted in personal values, meaning, and emotional engagement with work. Employees who exhibit high levels of EI-related motivation tend to approach tasks proactively, demonstrate resilience in the face of setbacks, and maintain consistent performance even during periods of organisational uncertainty or change.</w:t>
      </w:r>
    </w:p>
    <w:p w14:paraId="307F30E5" w14:textId="6A3CAFFF" w:rsidR="005076CD" w:rsidRPr="004C43F8" w:rsidRDefault="005076CD" w:rsidP="004C43F8">
      <w:pPr>
        <w:spacing w:line="360" w:lineRule="auto"/>
        <w:rPr>
          <w:rFonts w:ascii="Arial" w:hAnsi="Arial" w:cs="Arial"/>
        </w:rPr>
      </w:pPr>
      <w:r w:rsidRPr="004C43F8">
        <w:rPr>
          <w:rFonts w:ascii="Arial" w:hAnsi="Arial" w:cs="Arial"/>
        </w:rPr>
        <w:t>Mayer and Salovey’s (1997) Ability Model provides further insight by explaining that emotions can enhance or guide cognitive processing. Positive emotions facilitate creativity, strategic thinking, and openness to new ideas, while controlled negative emotions can help individuals remain focused and analytical in complex situations. Thus, emotionally driven motivation builds cognitive adaptability and supports sustained effort.</w:t>
      </w:r>
    </w:p>
    <w:p w14:paraId="41C622C8" w14:textId="1F35B3BA" w:rsidR="005076CD" w:rsidRPr="004C43F8" w:rsidRDefault="005076CD" w:rsidP="004C43F8">
      <w:pPr>
        <w:spacing w:line="360" w:lineRule="auto"/>
        <w:rPr>
          <w:rFonts w:ascii="Arial" w:hAnsi="Arial" w:cs="Arial"/>
        </w:rPr>
      </w:pPr>
      <w:r w:rsidRPr="004C43F8">
        <w:rPr>
          <w:rFonts w:ascii="Arial" w:hAnsi="Arial" w:cs="Arial"/>
        </w:rPr>
        <w:t xml:space="preserve">Motivation is also closely associated with employee engagement, as individuals with strong EI are more likely to find meaning in their work, embrace developmental opportunities, and </w:t>
      </w:r>
      <w:r w:rsidRPr="004C43F8">
        <w:rPr>
          <w:rFonts w:ascii="Arial" w:hAnsi="Arial" w:cs="Arial"/>
        </w:rPr>
        <w:lastRenderedPageBreak/>
        <w:t>contribute beyond minimum expectations. Research shows that emotionally motivated employees demonstrate stronger organisational citizenship behaviours, increased innovation, and greater commitment to organisational goals (Carmeli, 2003). These employees often take initiative, volunteer for additional responsibilities, and support colleagues, thereby enhancing overall team performance.</w:t>
      </w:r>
    </w:p>
    <w:p w14:paraId="1FA728C0" w14:textId="3CAEF690" w:rsidR="005076CD" w:rsidRPr="004C43F8" w:rsidRDefault="005076CD" w:rsidP="004C43F8">
      <w:pPr>
        <w:spacing w:line="360" w:lineRule="auto"/>
        <w:rPr>
          <w:rFonts w:ascii="Arial" w:hAnsi="Arial" w:cs="Arial"/>
        </w:rPr>
      </w:pPr>
      <w:r w:rsidRPr="004C43F8">
        <w:rPr>
          <w:rFonts w:ascii="Arial" w:hAnsi="Arial" w:cs="Arial"/>
        </w:rPr>
        <w:t>Mindfulness further strengthens motivation by increasing focus, reducing emotional fatigue, and fostering a deeper connection to tasks (Good et al., 2016). By being more present and intentional, employees remain aligned with their goals and maintain sustained drive.</w:t>
      </w:r>
    </w:p>
    <w:p w14:paraId="42CCB52C" w14:textId="6AD3068B" w:rsidR="00ED3984" w:rsidRPr="004C43F8" w:rsidRDefault="005076CD" w:rsidP="004C43F8">
      <w:pPr>
        <w:spacing w:line="360" w:lineRule="auto"/>
        <w:rPr>
          <w:rFonts w:ascii="Arial" w:hAnsi="Arial" w:cs="Arial"/>
        </w:rPr>
      </w:pPr>
      <w:r w:rsidRPr="004C43F8">
        <w:rPr>
          <w:rFonts w:ascii="Arial" w:hAnsi="Arial" w:cs="Arial"/>
        </w:rPr>
        <w:t>In practice, emotionally intelligent motivation allows employees to remain adaptable, self-directed, and resilient, making them valuable contributors in dynamic and demanding work environments.</w:t>
      </w:r>
    </w:p>
    <w:p w14:paraId="0FF16940" w14:textId="77777777" w:rsidR="005076CD" w:rsidRDefault="005076CD" w:rsidP="004C43F8">
      <w:pPr>
        <w:spacing w:line="360" w:lineRule="auto"/>
        <w:rPr>
          <w:rFonts w:ascii="Arial" w:hAnsi="Arial" w:cs="Arial"/>
        </w:rPr>
      </w:pPr>
    </w:p>
    <w:p w14:paraId="1A5713AB" w14:textId="77777777" w:rsidR="004C43F8" w:rsidRDefault="004C43F8" w:rsidP="004C43F8">
      <w:pPr>
        <w:spacing w:line="360" w:lineRule="auto"/>
        <w:rPr>
          <w:rFonts w:ascii="Arial" w:hAnsi="Arial" w:cs="Arial"/>
        </w:rPr>
      </w:pPr>
    </w:p>
    <w:p w14:paraId="128FA6B4" w14:textId="77777777" w:rsidR="00764264" w:rsidRDefault="00764264" w:rsidP="004C43F8">
      <w:pPr>
        <w:spacing w:line="360" w:lineRule="auto"/>
        <w:rPr>
          <w:rFonts w:ascii="Arial" w:hAnsi="Arial" w:cs="Arial"/>
        </w:rPr>
      </w:pPr>
    </w:p>
    <w:p w14:paraId="4CBE31A4" w14:textId="77777777" w:rsidR="004C43F8" w:rsidRPr="004C43F8" w:rsidRDefault="004C43F8" w:rsidP="004C43F8">
      <w:pPr>
        <w:spacing w:line="360" w:lineRule="auto"/>
        <w:rPr>
          <w:rFonts w:ascii="Arial" w:hAnsi="Arial" w:cs="Arial"/>
        </w:rPr>
      </w:pPr>
    </w:p>
    <w:p w14:paraId="73019E76" w14:textId="2BFB129F" w:rsidR="00ED3984" w:rsidRPr="004C43F8" w:rsidRDefault="00ED3984" w:rsidP="00764264">
      <w:pPr>
        <w:pStyle w:val="Heading2"/>
        <w:spacing w:line="360" w:lineRule="auto"/>
        <w:rPr>
          <w:rFonts w:ascii="Arial" w:hAnsi="Arial" w:cs="Arial"/>
        </w:rPr>
      </w:pPr>
      <w:bookmarkStart w:id="5" w:name="_Toc213542143"/>
      <w:r w:rsidRPr="004C43F8">
        <w:rPr>
          <w:rFonts w:ascii="Arial" w:hAnsi="Arial" w:cs="Arial"/>
        </w:rPr>
        <w:t>1.4 Empathy</w:t>
      </w:r>
      <w:bookmarkEnd w:id="5"/>
    </w:p>
    <w:p w14:paraId="66603488" w14:textId="6919DDAE" w:rsidR="004E0D79" w:rsidRPr="004C43F8" w:rsidRDefault="004E0D79" w:rsidP="004C43F8">
      <w:pPr>
        <w:spacing w:line="360" w:lineRule="auto"/>
        <w:rPr>
          <w:rFonts w:ascii="Arial" w:hAnsi="Arial" w:cs="Arial"/>
        </w:rPr>
      </w:pPr>
      <w:r w:rsidRPr="004C43F8">
        <w:rPr>
          <w:rFonts w:ascii="Arial" w:hAnsi="Arial" w:cs="Arial"/>
        </w:rPr>
        <w:t>Empathy is a central component of emotional intelligence and refers to an individual’s ability to recognise, understand, and respond appropriately to the emotions and perspectives of others. Goleman (1998) categorises empathy into cognitive empathy (understanding another person’s viewpoint), emotional empathy (feeling what others feel), and compassionate empathy (taking supportive action). These dimensions help employees navigate social complexities, communicate effectively, and build strong interpersonal relationships within the workplace.</w:t>
      </w:r>
    </w:p>
    <w:p w14:paraId="1CD3F7A6" w14:textId="211CCE0F" w:rsidR="004E0D79" w:rsidRPr="004C43F8" w:rsidRDefault="004E0D79" w:rsidP="004C43F8">
      <w:pPr>
        <w:spacing w:line="360" w:lineRule="auto"/>
        <w:rPr>
          <w:rFonts w:ascii="Arial" w:hAnsi="Arial" w:cs="Arial"/>
        </w:rPr>
      </w:pPr>
      <w:r w:rsidRPr="004C43F8">
        <w:rPr>
          <w:rFonts w:ascii="Arial" w:hAnsi="Arial" w:cs="Arial"/>
        </w:rPr>
        <w:t>Bar-On (2000) includes empathy as a key interpersonal element of his Emotional-Social Intelligence Model, highlighting its role in promoting cooperation, trust, and positive team dynamics. Employees who demonstrate empathy are better equipped to anticipate colleagues’ needs, identify emotional tensions, and provide constructive support. This capacity is particularly valuable in teamwork, leadership, customer service, and conflict management, where understanding the emotions of others directly influences outcomes.</w:t>
      </w:r>
    </w:p>
    <w:p w14:paraId="795347CF" w14:textId="51085B5A" w:rsidR="004E0D79" w:rsidRPr="004C43F8" w:rsidRDefault="004E0D79" w:rsidP="004C43F8">
      <w:pPr>
        <w:spacing w:line="360" w:lineRule="auto"/>
        <w:rPr>
          <w:rFonts w:ascii="Arial" w:hAnsi="Arial" w:cs="Arial"/>
        </w:rPr>
      </w:pPr>
      <w:r w:rsidRPr="004C43F8">
        <w:rPr>
          <w:rFonts w:ascii="Arial" w:hAnsi="Arial" w:cs="Arial"/>
        </w:rPr>
        <w:t xml:space="preserve">Empathy is also enhanced by mindfulness, which improves attentional focus and emotional atonement (Krasner et al., 2009). Mindful employees are more present in interactions, listen actively, and avoid premature judgements, enabling deeper understanding and more meaningful communication. For instance, a leader who notices subtle signs of stress in a </w:t>
      </w:r>
      <w:r w:rsidRPr="004C43F8">
        <w:rPr>
          <w:rFonts w:ascii="Arial" w:hAnsi="Arial" w:cs="Arial"/>
        </w:rPr>
        <w:lastRenderedPageBreak/>
        <w:t>team member may initiate a supportive conversation, adjust workload expectations, or encourage the use of wellbeing resources.</w:t>
      </w:r>
    </w:p>
    <w:p w14:paraId="39E7EE44" w14:textId="406DDBAB" w:rsidR="004E0D79" w:rsidRPr="004C43F8" w:rsidRDefault="004E0D79" w:rsidP="004C43F8">
      <w:pPr>
        <w:spacing w:line="360" w:lineRule="auto"/>
        <w:rPr>
          <w:rFonts w:ascii="Arial" w:hAnsi="Arial" w:cs="Arial"/>
        </w:rPr>
      </w:pPr>
      <w:r w:rsidRPr="004C43F8">
        <w:rPr>
          <w:rFonts w:ascii="Arial" w:hAnsi="Arial" w:cs="Arial"/>
        </w:rPr>
        <w:t>Research shows that empathetic workplaces foster higher psychological safety, enabling employees to express concerns, share ideas, and collaborate more effectively (Clark et al., 2019). Empathy also contributes to reduced conflict, improved negotiation outcomes, and stronger team cohesion.</w:t>
      </w:r>
    </w:p>
    <w:p w14:paraId="69E04C7F" w14:textId="11AC7BFA" w:rsidR="00ED3984" w:rsidRPr="004C43F8" w:rsidRDefault="004E0D79" w:rsidP="004C43F8">
      <w:pPr>
        <w:spacing w:line="360" w:lineRule="auto"/>
        <w:rPr>
          <w:rFonts w:ascii="Arial" w:hAnsi="Arial" w:cs="Arial"/>
        </w:rPr>
      </w:pPr>
      <w:r w:rsidRPr="004C43F8">
        <w:rPr>
          <w:rFonts w:ascii="Arial" w:hAnsi="Arial" w:cs="Arial"/>
        </w:rPr>
        <w:t>Ultimately, empathy allows employees and leaders to build trust, strengthen relationships, and respond compassionately to challenges, making it a vital competency in diverse and emotionally complex organisational environments.</w:t>
      </w:r>
    </w:p>
    <w:p w14:paraId="5CE39EA5" w14:textId="77777777" w:rsidR="00ED3984" w:rsidRPr="004C43F8" w:rsidRDefault="00ED3984" w:rsidP="004C43F8">
      <w:pPr>
        <w:spacing w:line="360" w:lineRule="auto"/>
        <w:rPr>
          <w:rFonts w:ascii="Arial" w:hAnsi="Arial" w:cs="Arial"/>
        </w:rPr>
      </w:pPr>
    </w:p>
    <w:p w14:paraId="67E6607D" w14:textId="5A061F53" w:rsidR="00ED3984" w:rsidRPr="004C43F8" w:rsidRDefault="00ED3984" w:rsidP="00764264">
      <w:pPr>
        <w:pStyle w:val="Heading2"/>
        <w:spacing w:line="360" w:lineRule="auto"/>
        <w:rPr>
          <w:rFonts w:ascii="Arial" w:hAnsi="Arial" w:cs="Arial"/>
        </w:rPr>
      </w:pPr>
      <w:bookmarkStart w:id="6" w:name="_Toc213542144"/>
      <w:r w:rsidRPr="004C43F8">
        <w:rPr>
          <w:rFonts w:ascii="Arial" w:hAnsi="Arial" w:cs="Arial"/>
        </w:rPr>
        <w:t>1.5 Social Skills</w:t>
      </w:r>
      <w:bookmarkEnd w:id="6"/>
    </w:p>
    <w:p w14:paraId="335E8C4E" w14:textId="77777777" w:rsidR="004E0D79" w:rsidRPr="004C43F8" w:rsidRDefault="004E0D79" w:rsidP="004C43F8">
      <w:pPr>
        <w:pStyle w:val="NormalWeb"/>
        <w:spacing w:line="360" w:lineRule="auto"/>
        <w:rPr>
          <w:rFonts w:ascii="Arial" w:hAnsi="Arial" w:cs="Arial"/>
          <w:sz w:val="22"/>
          <w:szCs w:val="22"/>
        </w:rPr>
      </w:pPr>
      <w:r w:rsidRPr="004C43F8">
        <w:rPr>
          <w:rFonts w:ascii="Arial" w:hAnsi="Arial" w:cs="Arial"/>
          <w:sz w:val="22"/>
          <w:szCs w:val="22"/>
        </w:rPr>
        <w:t>Social skills represent the behavioural expression of emotional intelligence and encompass a range of interpersonal competencies, including communication, conflict resolution, negotiation, teamwork, persuasion, and relationship management. Goleman (1998) describes social skills as the ability to influence others effectively, manage interactions, and build networks that support organisational success. Employees who possess strong social skills can navigate diverse personalities, facilitate collaboration, and maintain positive working relationships even in challenging situations.</w:t>
      </w:r>
    </w:p>
    <w:p w14:paraId="088AE237" w14:textId="18860D2E" w:rsidR="00764264" w:rsidRDefault="004E0D79" w:rsidP="004C43F8">
      <w:pPr>
        <w:pStyle w:val="NormalWeb"/>
        <w:spacing w:line="360" w:lineRule="auto"/>
        <w:rPr>
          <w:rFonts w:ascii="Arial" w:hAnsi="Arial" w:cs="Arial"/>
          <w:sz w:val="22"/>
          <w:szCs w:val="22"/>
        </w:rPr>
      </w:pPr>
      <w:r w:rsidRPr="004C43F8">
        <w:rPr>
          <w:rFonts w:ascii="Arial" w:hAnsi="Arial" w:cs="Arial"/>
          <w:sz w:val="22"/>
          <w:szCs w:val="22"/>
        </w:rPr>
        <w:t xml:space="preserve">Bar-On (2000) reinforces the importance of social skills by identifying interpersonal relationships, social responsibility, and effective communication as core dimensions of emotional-social functioning. Socially skilled employees understand social cues, adapt their communication style to suit different audiences, and contribute constructively to group discussions and decision-making processes. Effective social skills are essential in roles involving leadership, customer service, project coordination, and cross-department collaboration. For example, an employee who provides constructive feedback without causing defensiveness promotes team growth and improves performance. Similarly, employees who can mediate disputes or negotiate mutually beneficial outcomes help maintain a productive and harmonious work environment. Communication plays a central role in social skills, as clear, respectful, and empathetic communication reduces misunderstandings and strengthens trust. Mindfulness further enhances social skills by encouraging individuals to listen attentively, remain present in conversations, and respond with intention rather than emotional reactivity (Good et al., 2016). Research indicates that strong social skills contribute to improved team cohesion, enhanced problem-solving, and </w:t>
      </w:r>
      <w:r w:rsidRPr="004C43F8">
        <w:rPr>
          <w:rFonts w:ascii="Arial" w:hAnsi="Arial" w:cs="Arial"/>
          <w:sz w:val="22"/>
          <w:szCs w:val="22"/>
        </w:rPr>
        <w:lastRenderedPageBreak/>
        <w:t>more effective leadership (Riggio &amp; Reichard, 2008). Leaders with advanced social competencies can inspire others, coordinate efforts efficiently, and foster inclusive and supportive team cultures. Overall, social skills enable employees to build and maintain positive professional relationships, engage in effective collaboration, and contribute meaningfully to organisational goals.</w:t>
      </w:r>
    </w:p>
    <w:p w14:paraId="61A0E8F8" w14:textId="77777777" w:rsidR="004C43F8" w:rsidRPr="004C43F8" w:rsidRDefault="004C43F8" w:rsidP="004C43F8">
      <w:pPr>
        <w:pStyle w:val="NormalWeb"/>
        <w:spacing w:line="360" w:lineRule="auto"/>
        <w:rPr>
          <w:rFonts w:ascii="Arial" w:hAnsi="Arial" w:cs="Arial"/>
          <w:sz w:val="22"/>
          <w:szCs w:val="22"/>
        </w:rPr>
      </w:pPr>
    </w:p>
    <w:p w14:paraId="6EA77701" w14:textId="75B253A4" w:rsidR="00ED3984" w:rsidRPr="004C43F8" w:rsidRDefault="00ED3984" w:rsidP="004C43F8">
      <w:pPr>
        <w:pStyle w:val="Heading1"/>
        <w:spacing w:line="360" w:lineRule="auto"/>
        <w:rPr>
          <w:rFonts w:ascii="Arial" w:hAnsi="Arial" w:cs="Arial"/>
          <w:b/>
          <w:bCs/>
          <w:sz w:val="36"/>
          <w:szCs w:val="36"/>
        </w:rPr>
      </w:pPr>
      <w:bookmarkStart w:id="7" w:name="_Toc213542145"/>
      <w:r w:rsidRPr="004C43F8">
        <w:rPr>
          <w:rFonts w:ascii="Arial" w:hAnsi="Arial" w:cs="Arial"/>
          <w:b/>
          <w:bCs/>
          <w:sz w:val="36"/>
          <w:szCs w:val="36"/>
        </w:rPr>
        <w:t>2. EMOTIONAL INTELLIGENCE IN RECRUITMENT ACROSS GENERATIONS</w:t>
      </w:r>
      <w:bookmarkEnd w:id="7"/>
    </w:p>
    <w:p w14:paraId="30DF9A43" w14:textId="77777777" w:rsidR="00ED3984" w:rsidRPr="004C43F8" w:rsidRDefault="00ED3984" w:rsidP="004C43F8">
      <w:pPr>
        <w:spacing w:line="360" w:lineRule="auto"/>
        <w:rPr>
          <w:rFonts w:ascii="Arial" w:hAnsi="Arial" w:cs="Arial"/>
        </w:rPr>
      </w:pPr>
    </w:p>
    <w:p w14:paraId="57E5A926" w14:textId="78192A24" w:rsidR="004E0D79" w:rsidRPr="004C43F8" w:rsidRDefault="004E0D79" w:rsidP="004C43F8">
      <w:pPr>
        <w:spacing w:line="360" w:lineRule="auto"/>
        <w:ind w:firstLine="720"/>
        <w:rPr>
          <w:rFonts w:ascii="Arial" w:hAnsi="Arial" w:cs="Arial"/>
        </w:rPr>
      </w:pPr>
      <w:r w:rsidRPr="004C43F8">
        <w:rPr>
          <w:rFonts w:ascii="Arial" w:hAnsi="Arial" w:cs="Arial"/>
        </w:rPr>
        <w:t>Generational diversity in the workplace presents both significant opportunities and notable challenges for modern organisations. As workforces become increasingly age-diverse, employees bring with them unique perspectives, behavioural tendencies, value systems, and communication styles that have been shaped by the socio-economic, technological, and cultural conditions of their formative years. These generational characteristics influence how individuals interpret workplace expectations, interact with colleagues, respond to leadership, and manage emotions. Understanding these differences is therefore essential for managers who aim to foster cohesive teams, design effective development pathways, and implement equitable and inclusive recruitment strategies.</w:t>
      </w:r>
    </w:p>
    <w:p w14:paraId="5BB4436E" w14:textId="383C3063" w:rsidR="004E0D79" w:rsidRPr="004C43F8" w:rsidRDefault="004E0D79" w:rsidP="004C43F8">
      <w:pPr>
        <w:spacing w:line="360" w:lineRule="auto"/>
        <w:ind w:firstLine="720"/>
        <w:rPr>
          <w:rFonts w:ascii="Arial" w:hAnsi="Arial" w:cs="Arial"/>
        </w:rPr>
      </w:pPr>
      <w:r w:rsidRPr="004C43F8">
        <w:rPr>
          <w:rFonts w:ascii="Arial" w:hAnsi="Arial" w:cs="Arial"/>
        </w:rPr>
        <w:t>Emotional intelligence (EI) plays a crucial role in this context. Each generational cohort expresses EI differently, both in how they perceive emotions and how they regulate or communicate them. For example, some generations may demonstrate greater emotional restraint, whereas others may value open expression and collaborative problem-solving. These variations can contribute to misunderstandings if not recognised and managed appropriately, but they can also enhance creativity, innovation, and organisational adaptability when effectively harnessed.</w:t>
      </w:r>
    </w:p>
    <w:p w14:paraId="61DE6CBD" w14:textId="39AAC943" w:rsidR="004E0D79" w:rsidRPr="004C43F8" w:rsidRDefault="004E0D79" w:rsidP="004C43F8">
      <w:pPr>
        <w:spacing w:line="360" w:lineRule="auto"/>
        <w:ind w:firstLine="720"/>
        <w:rPr>
          <w:rFonts w:ascii="Arial" w:hAnsi="Arial" w:cs="Arial"/>
        </w:rPr>
      </w:pPr>
      <w:r w:rsidRPr="004C43F8">
        <w:rPr>
          <w:rFonts w:ascii="Arial" w:hAnsi="Arial" w:cs="Arial"/>
        </w:rPr>
        <w:t>From a recruitment and retention perspective, recognising generational EI patterns enables managers to assess candidates more accurately and align individuals with roles that complement their emotional strengths. Tailoring interview approaches, support mechanisms, and onboarding strategies to generational profiles can improve candidate experience, job satisfaction, and long-term retention. Additionally, understanding generational EI differences helps managers anticipate how employees may respond to change, feedback, technology adoption, and team dynamics.</w:t>
      </w:r>
    </w:p>
    <w:p w14:paraId="2A19AB27" w14:textId="2CFE7A69" w:rsidR="00ED3984" w:rsidRDefault="004E0D79" w:rsidP="004C43F8">
      <w:pPr>
        <w:spacing w:line="360" w:lineRule="auto"/>
        <w:ind w:firstLine="720"/>
        <w:rPr>
          <w:rFonts w:ascii="Arial" w:hAnsi="Arial" w:cs="Arial"/>
        </w:rPr>
      </w:pPr>
      <w:r w:rsidRPr="004C43F8">
        <w:rPr>
          <w:rFonts w:ascii="Arial" w:hAnsi="Arial" w:cs="Arial"/>
        </w:rPr>
        <w:lastRenderedPageBreak/>
        <w:t>Ultimately, generational diversity becomes a strategic organisational advantage when leaders acknowledge and leverage these EI-related differences. By valuing each generation’s unique contributions and supporting their emotional and professional needs, organisations can build more resilient, innovative, and high-performing teams.</w:t>
      </w:r>
    </w:p>
    <w:p w14:paraId="60B0B087" w14:textId="77777777" w:rsidR="004E0D79" w:rsidRPr="004C43F8" w:rsidRDefault="004E0D79" w:rsidP="00F617AD">
      <w:pPr>
        <w:spacing w:line="360" w:lineRule="auto"/>
        <w:rPr>
          <w:rFonts w:ascii="Arial" w:hAnsi="Arial" w:cs="Arial"/>
        </w:rPr>
      </w:pPr>
    </w:p>
    <w:p w14:paraId="513F5559" w14:textId="53151FE9" w:rsidR="00ED3984" w:rsidRPr="004C43F8" w:rsidRDefault="00ED3984" w:rsidP="00764264">
      <w:pPr>
        <w:pStyle w:val="Heading2"/>
        <w:spacing w:line="360" w:lineRule="auto"/>
        <w:rPr>
          <w:rFonts w:ascii="Arial" w:hAnsi="Arial" w:cs="Arial"/>
        </w:rPr>
      </w:pPr>
      <w:bookmarkStart w:id="8" w:name="_Toc213542146"/>
      <w:r w:rsidRPr="004C43F8">
        <w:rPr>
          <w:rFonts w:ascii="Arial" w:hAnsi="Arial" w:cs="Arial"/>
        </w:rPr>
        <w:t>2.1 Generation X (born 1965–1980)</w:t>
      </w:r>
      <w:bookmarkEnd w:id="8"/>
    </w:p>
    <w:p w14:paraId="07555DE4" w14:textId="03628E5A" w:rsidR="00ED3984" w:rsidRPr="004C43F8" w:rsidRDefault="006D4EB4" w:rsidP="004C43F8">
      <w:pPr>
        <w:spacing w:line="360" w:lineRule="auto"/>
        <w:rPr>
          <w:rFonts w:ascii="Arial" w:hAnsi="Arial" w:cs="Arial"/>
        </w:rPr>
      </w:pPr>
      <w:r w:rsidRPr="006D4EB4">
        <w:rPr>
          <w:rFonts w:ascii="Arial" w:hAnsi="Arial" w:cs="Arial"/>
        </w:rPr>
        <w:t>Generation X, born between 1965 and 1980, is known for independence, resilience, and a practical mindset shaped by economic and social change. At work, they value autonomy, clear communication, and efficiency. Their emotional intelligence strengths include strong self-regulation, reliability, and a solution-focused approach. They stay composed under pressure and deliver consistent results. Although less collaborative than younger generations, they bring stability, experience, and balanced judgement to team environments.</w:t>
      </w:r>
    </w:p>
    <w:p w14:paraId="011AC4FB" w14:textId="77777777" w:rsidR="006D4EB4" w:rsidRDefault="006D4EB4" w:rsidP="006D4EB4">
      <w:pPr>
        <w:spacing w:line="360" w:lineRule="auto"/>
        <w:rPr>
          <w:rFonts w:ascii="Arial" w:hAnsi="Arial" w:cs="Arial"/>
        </w:rPr>
      </w:pPr>
      <w:r w:rsidRPr="006D4EB4">
        <w:rPr>
          <w:rFonts w:ascii="Arial" w:hAnsi="Arial" w:cs="Arial"/>
        </w:rPr>
        <w:t>Key EI characteristics relevant to recruitment include several traits that are commonly associated with Generation X employees.</w:t>
      </w:r>
    </w:p>
    <w:p w14:paraId="02A3B37D" w14:textId="7B03876E" w:rsidR="006D4EB4" w:rsidRPr="006D4EB4" w:rsidRDefault="006D4EB4" w:rsidP="006D4EB4">
      <w:pPr>
        <w:spacing w:line="360" w:lineRule="auto"/>
        <w:rPr>
          <w:rFonts w:ascii="Arial" w:hAnsi="Arial" w:cs="Arial"/>
        </w:rPr>
      </w:pPr>
      <w:r w:rsidRPr="006D4EB4">
        <w:rPr>
          <w:rFonts w:ascii="Arial" w:hAnsi="Arial" w:cs="Arial"/>
          <w:b/>
          <w:bCs/>
        </w:rPr>
        <w:t>Self-regulation</w:t>
      </w:r>
      <w:r w:rsidRPr="006D4EB4">
        <w:rPr>
          <w:rFonts w:ascii="Arial" w:hAnsi="Arial" w:cs="Arial"/>
        </w:rPr>
        <w:t xml:space="preserve"> is one of the strongest attributes in this age group. Gen X individuals have lived through significant economic, technological, and organisational changes, which strengthened their emotional resilience and adaptability. They are generally able to manage stress, remain calm during uncertainty, and take balanced decisions without reacting impulsively. This stability is valuable in recruitment because it signals reliability and consistency in job performance. As Smola and Sutton (2002) note, their life and work experience often translate into a mature and grounded approach to workplace pressures.</w:t>
      </w:r>
    </w:p>
    <w:p w14:paraId="1CFDBBB9" w14:textId="633694F7" w:rsidR="006D4EB4" w:rsidRPr="006D4EB4" w:rsidRDefault="006D4EB4" w:rsidP="006D4EB4">
      <w:pPr>
        <w:spacing w:line="360" w:lineRule="auto"/>
        <w:rPr>
          <w:rFonts w:ascii="Arial" w:hAnsi="Arial" w:cs="Arial"/>
        </w:rPr>
      </w:pPr>
      <w:r w:rsidRPr="006D4EB4">
        <w:rPr>
          <w:rFonts w:ascii="Arial" w:hAnsi="Arial" w:cs="Arial"/>
          <w:b/>
          <w:bCs/>
        </w:rPr>
        <w:t>Motivation</w:t>
      </w:r>
      <w:r w:rsidRPr="006D4EB4">
        <w:rPr>
          <w:rFonts w:ascii="Arial" w:hAnsi="Arial" w:cs="Arial"/>
        </w:rPr>
        <w:t xml:space="preserve"> is another core component of emotional intelligence among Gen X employees. They are typically dependable, disciplined, and committed to meeting organisational goals. Many within this generation value job security and professional reputation, which drives them to perform well and take responsibility for their outcomes. Their internal motivation makes them less dependent on constant supervision, which reduces management workload and supports strong performance standards.</w:t>
      </w:r>
    </w:p>
    <w:p w14:paraId="18D3C452" w14:textId="6F8499DB" w:rsidR="006D4EB4" w:rsidRPr="006D4EB4" w:rsidRDefault="006D4EB4" w:rsidP="006D4EB4">
      <w:pPr>
        <w:spacing w:line="360" w:lineRule="auto"/>
        <w:rPr>
          <w:rFonts w:ascii="Arial" w:hAnsi="Arial" w:cs="Arial"/>
        </w:rPr>
      </w:pPr>
      <w:r w:rsidRPr="006D4EB4">
        <w:rPr>
          <w:rFonts w:ascii="Arial" w:hAnsi="Arial" w:cs="Arial"/>
          <w:b/>
          <w:bCs/>
        </w:rPr>
        <w:t>Social skills</w:t>
      </w:r>
      <w:r w:rsidRPr="006D4EB4">
        <w:rPr>
          <w:rFonts w:ascii="Arial" w:hAnsi="Arial" w:cs="Arial"/>
        </w:rPr>
        <w:t xml:space="preserve"> also play an important role. Gen X communication style is usually direct, clear, and efficient. In recruitment settings, this can be seen as an advantage because it reduces ambiguity, supports transparency, and encourages honest dialogue. Direct communication helps build trust between employees and supervisors, promotes collaboration, and supports quicker problem-solving in teams.</w:t>
      </w:r>
    </w:p>
    <w:p w14:paraId="3BCE6293" w14:textId="6C3605AC" w:rsidR="006D4EB4" w:rsidRPr="006D4EB4" w:rsidRDefault="006D4EB4" w:rsidP="006D4EB4">
      <w:pPr>
        <w:spacing w:line="360" w:lineRule="auto"/>
        <w:rPr>
          <w:rFonts w:ascii="Arial" w:hAnsi="Arial" w:cs="Arial"/>
        </w:rPr>
      </w:pPr>
      <w:r w:rsidRPr="006D4EB4">
        <w:rPr>
          <w:rFonts w:ascii="Arial" w:hAnsi="Arial" w:cs="Arial"/>
          <w:b/>
          <w:bCs/>
        </w:rPr>
        <w:lastRenderedPageBreak/>
        <w:t>E</w:t>
      </w:r>
      <w:r w:rsidRPr="006D4EB4">
        <w:rPr>
          <w:rFonts w:ascii="Arial" w:hAnsi="Arial" w:cs="Arial"/>
          <w:b/>
          <w:bCs/>
        </w:rPr>
        <w:t>mpathy</w:t>
      </w:r>
      <w:r w:rsidRPr="006D4EB4">
        <w:rPr>
          <w:rFonts w:ascii="Arial" w:hAnsi="Arial" w:cs="Arial"/>
        </w:rPr>
        <w:t xml:space="preserve"> is present in a more pragmatic form. Generation X tends to show empathy by focusing on practical solutions rather than emotional expression. They listen, assess the situation, and respond in a way that helps move issues forward. This practical empathy is particularly valuable in SMEs, where fast decision-making and limited resources require staff who can balance emotional understanding with action.</w:t>
      </w:r>
    </w:p>
    <w:p w14:paraId="75ECCA06" w14:textId="0931D8E4" w:rsidR="004C43F8" w:rsidRDefault="006D4EB4" w:rsidP="004C43F8">
      <w:pPr>
        <w:spacing w:line="360" w:lineRule="auto"/>
        <w:rPr>
          <w:rFonts w:ascii="Arial" w:hAnsi="Arial" w:cs="Arial"/>
        </w:rPr>
      </w:pPr>
      <w:r w:rsidRPr="006D4EB4">
        <w:rPr>
          <w:rFonts w:ascii="Arial" w:hAnsi="Arial" w:cs="Arial"/>
        </w:rPr>
        <w:t>Overall, these EI characteristics make Gen X employees strong candidates during recruitment, especially for roles requiring independence, stability, and reliable communication.</w:t>
      </w:r>
      <w:r>
        <w:rPr>
          <w:rFonts w:ascii="Arial" w:hAnsi="Arial" w:cs="Arial"/>
        </w:rPr>
        <w:t xml:space="preserve"> </w:t>
      </w:r>
      <w:r w:rsidR="00ED3984" w:rsidRPr="004C43F8">
        <w:rPr>
          <w:rFonts w:ascii="Arial" w:hAnsi="Arial" w:cs="Arial"/>
        </w:rPr>
        <w:t>Managers should assess whether Gen X candidates demonstrate adaptability and comfort with new technologies, as rapid digital transformation can challenge this generation.</w:t>
      </w:r>
    </w:p>
    <w:p w14:paraId="1BFCD913" w14:textId="77777777" w:rsidR="004C43F8" w:rsidRPr="004C43F8" w:rsidRDefault="004C43F8" w:rsidP="004C43F8">
      <w:pPr>
        <w:spacing w:line="360" w:lineRule="auto"/>
        <w:rPr>
          <w:rFonts w:ascii="Arial" w:hAnsi="Arial" w:cs="Arial"/>
        </w:rPr>
      </w:pPr>
    </w:p>
    <w:p w14:paraId="4892B40B" w14:textId="6C7615DE" w:rsidR="00ED3984" w:rsidRPr="004C43F8" w:rsidRDefault="00ED3984" w:rsidP="00764264">
      <w:pPr>
        <w:pStyle w:val="Heading2"/>
        <w:spacing w:line="360" w:lineRule="auto"/>
        <w:rPr>
          <w:rFonts w:ascii="Arial" w:hAnsi="Arial" w:cs="Arial"/>
        </w:rPr>
      </w:pPr>
      <w:bookmarkStart w:id="9" w:name="_Toc213542147"/>
      <w:r w:rsidRPr="004C43F8">
        <w:rPr>
          <w:rFonts w:ascii="Arial" w:hAnsi="Arial" w:cs="Arial"/>
        </w:rPr>
        <w:t>2.2 Millennials / Generation Y (born 1981–1996)</w:t>
      </w:r>
      <w:bookmarkEnd w:id="9"/>
    </w:p>
    <w:p w14:paraId="4115A7AC" w14:textId="585A6464" w:rsidR="00764264" w:rsidRPr="00764264" w:rsidRDefault="00764264" w:rsidP="00764264">
      <w:pPr>
        <w:spacing w:line="360" w:lineRule="auto"/>
        <w:rPr>
          <w:rFonts w:ascii="Arial" w:hAnsi="Arial" w:cs="Arial"/>
        </w:rPr>
      </w:pPr>
      <w:r w:rsidRPr="00764264">
        <w:rPr>
          <w:rFonts w:ascii="Arial" w:hAnsi="Arial" w:cs="Arial"/>
        </w:rPr>
        <w:t>Millennials, born between 1981 and 1996, grew up during rapid technological change and shifting social values. They value meaningful work, development opportunities, and inclusive workplaces. Their emotional intelligence is often reflected in strong teamwork, openness to communication, and a desire for purposeful contribution.</w:t>
      </w:r>
    </w:p>
    <w:p w14:paraId="63ED1828" w14:textId="10F994FB" w:rsidR="00764264" w:rsidRPr="00764264" w:rsidRDefault="00764264" w:rsidP="00764264">
      <w:pPr>
        <w:spacing w:line="360" w:lineRule="auto"/>
        <w:rPr>
          <w:rFonts w:ascii="Arial" w:hAnsi="Arial" w:cs="Arial"/>
        </w:rPr>
      </w:pPr>
      <w:r w:rsidRPr="00764264">
        <w:rPr>
          <w:rFonts w:ascii="Arial" w:hAnsi="Arial" w:cs="Arial"/>
          <w:b/>
          <w:bCs/>
        </w:rPr>
        <w:t>Motivation:</w:t>
      </w:r>
      <w:r w:rsidRPr="00764264">
        <w:rPr>
          <w:rFonts w:ascii="Arial" w:hAnsi="Arial" w:cs="Arial"/>
        </w:rPr>
        <w:t xml:space="preserve"> Millennials are purpose-driven and show high engagement when their work aligns with personal values. They often seek roles that allow growth, creativity, and impact. When employers provide clear goals and opportunities to progress, Millennials demonstrate strong commitment and high performance. Their motivation is also reinforced through regular recognition and constructive feedback, which helps them stay focused and productive (Myers &amp; </w:t>
      </w:r>
      <w:proofErr w:type="spellStart"/>
      <w:r w:rsidRPr="00764264">
        <w:rPr>
          <w:rFonts w:ascii="Arial" w:hAnsi="Arial" w:cs="Arial"/>
        </w:rPr>
        <w:t>Sadaghiani</w:t>
      </w:r>
      <w:proofErr w:type="spellEnd"/>
      <w:r w:rsidRPr="00764264">
        <w:rPr>
          <w:rFonts w:ascii="Arial" w:hAnsi="Arial" w:cs="Arial"/>
        </w:rPr>
        <w:t>, 2010).</w:t>
      </w:r>
    </w:p>
    <w:p w14:paraId="297269AE" w14:textId="51D52A17" w:rsidR="00764264" w:rsidRPr="00764264" w:rsidRDefault="00764264" w:rsidP="00764264">
      <w:pPr>
        <w:spacing w:line="360" w:lineRule="auto"/>
        <w:rPr>
          <w:rFonts w:ascii="Arial" w:hAnsi="Arial" w:cs="Arial"/>
        </w:rPr>
      </w:pPr>
      <w:r w:rsidRPr="00764264">
        <w:rPr>
          <w:rFonts w:ascii="Arial" w:hAnsi="Arial" w:cs="Arial"/>
          <w:b/>
          <w:bCs/>
        </w:rPr>
        <w:t>Empathy:</w:t>
      </w:r>
      <w:r w:rsidRPr="00764264">
        <w:rPr>
          <w:rFonts w:ascii="Arial" w:hAnsi="Arial" w:cs="Arial"/>
        </w:rPr>
        <w:t xml:space="preserve"> Millennials tend to be socially conscious and inclusive, showing genuine care for colleagues and wider community issues. They value fairness, diversity, and supportive work environments. Their empathetic approach helps build trust and strengthens team dynamics. This mindset also contributes to positive organisational cultures where individuals feel heard and respected.</w:t>
      </w:r>
    </w:p>
    <w:p w14:paraId="0A0744F8" w14:textId="77777777" w:rsidR="00764264" w:rsidRDefault="00764264" w:rsidP="00764264">
      <w:pPr>
        <w:spacing w:line="360" w:lineRule="auto"/>
        <w:rPr>
          <w:rFonts w:ascii="Arial" w:hAnsi="Arial" w:cs="Arial"/>
        </w:rPr>
      </w:pPr>
      <w:r w:rsidRPr="00764264">
        <w:rPr>
          <w:rFonts w:ascii="Arial" w:hAnsi="Arial" w:cs="Arial"/>
          <w:b/>
          <w:bCs/>
        </w:rPr>
        <w:t>Social skills:</w:t>
      </w:r>
      <w:r w:rsidRPr="00764264">
        <w:rPr>
          <w:rFonts w:ascii="Arial" w:hAnsi="Arial" w:cs="Arial"/>
        </w:rPr>
        <w:t xml:space="preserve"> Collaboration is a major strength of this generation. Millennials communicate openly, share ideas easily, and enjoy working in teams. Their comfort with digital tools enhances their ability to coordinate tasks, maintain transparent communication, and connect with others efficiently. These social skills support cohesive teamwork and smoother problem-solving.</w:t>
      </w:r>
    </w:p>
    <w:p w14:paraId="241B7CF9" w14:textId="53EDA713" w:rsidR="00764264" w:rsidRPr="00764264" w:rsidRDefault="00764264" w:rsidP="00764264">
      <w:pPr>
        <w:spacing w:line="360" w:lineRule="auto"/>
        <w:rPr>
          <w:rFonts w:ascii="Arial" w:hAnsi="Arial" w:cs="Arial"/>
        </w:rPr>
      </w:pPr>
      <w:r w:rsidRPr="00764264">
        <w:rPr>
          <w:rFonts w:ascii="Arial" w:hAnsi="Arial" w:cs="Arial"/>
          <w:b/>
          <w:bCs/>
        </w:rPr>
        <w:lastRenderedPageBreak/>
        <w:t>Self-awareness:</w:t>
      </w:r>
      <w:r w:rsidRPr="00764264">
        <w:rPr>
          <w:rFonts w:ascii="Arial" w:hAnsi="Arial" w:cs="Arial"/>
        </w:rPr>
        <w:t xml:space="preserve"> Millennials regularly reflect on their strengths, weaknesses, and personal goals. They actively seek feedback to improve performance and enhance their skills. This self-awareness helps them adapt quickly, take accountability, and maintain steady personal growth within organisations.</w:t>
      </w:r>
    </w:p>
    <w:p w14:paraId="5C6A5A1B" w14:textId="4D96103B" w:rsidR="00ED3984" w:rsidRDefault="00764264" w:rsidP="00764264">
      <w:pPr>
        <w:spacing w:line="360" w:lineRule="auto"/>
        <w:rPr>
          <w:rFonts w:ascii="Arial" w:hAnsi="Arial" w:cs="Arial"/>
        </w:rPr>
      </w:pPr>
      <w:r w:rsidRPr="00764264">
        <w:rPr>
          <w:rFonts w:ascii="Arial" w:hAnsi="Arial" w:cs="Arial"/>
        </w:rPr>
        <w:t>For recruitment, employers should assess whether Millennial candidates thrive in collaborative environments and whether their expectations for development, communication, and purpose fit the organisational culture.</w:t>
      </w:r>
    </w:p>
    <w:p w14:paraId="36B35921" w14:textId="77777777" w:rsidR="00764264" w:rsidRPr="004C43F8" w:rsidRDefault="00764264" w:rsidP="00764264">
      <w:pPr>
        <w:spacing w:line="360" w:lineRule="auto"/>
        <w:rPr>
          <w:rFonts w:ascii="Arial" w:hAnsi="Arial" w:cs="Arial"/>
        </w:rPr>
      </w:pPr>
    </w:p>
    <w:p w14:paraId="2BE91099" w14:textId="196F0DA6" w:rsidR="00ED3984" w:rsidRDefault="00ED3984" w:rsidP="00764264">
      <w:pPr>
        <w:pStyle w:val="Heading2"/>
        <w:spacing w:line="360" w:lineRule="auto"/>
        <w:rPr>
          <w:rFonts w:ascii="Arial" w:hAnsi="Arial" w:cs="Arial"/>
        </w:rPr>
      </w:pPr>
      <w:bookmarkStart w:id="10" w:name="_Toc213542148"/>
      <w:r w:rsidRPr="004C43F8">
        <w:rPr>
          <w:rFonts w:ascii="Arial" w:hAnsi="Arial" w:cs="Arial"/>
        </w:rPr>
        <w:t>2.3 Generation Z (born 1997 onwards)</w:t>
      </w:r>
      <w:bookmarkEnd w:id="10"/>
    </w:p>
    <w:p w14:paraId="652953AD" w14:textId="1ECA27B2" w:rsidR="00764264" w:rsidRPr="00764264" w:rsidRDefault="00764264" w:rsidP="00764264">
      <w:pPr>
        <w:spacing w:line="360" w:lineRule="auto"/>
        <w:rPr>
          <w:rFonts w:ascii="Arial" w:hAnsi="Arial" w:cs="Arial"/>
        </w:rPr>
      </w:pPr>
      <w:r w:rsidRPr="00764264">
        <w:rPr>
          <w:rFonts w:ascii="Arial" w:hAnsi="Arial" w:cs="Arial"/>
        </w:rPr>
        <w:t>Generation Z is the first generation raised fully in a digital world. They learn quickly, adapt fast, and are highly skilled with technology. They value diversity, inclusion, and social responsibility, and they look for workplaces that support wellbeing and ethical practices. Their strong digital communication style brings innovation, although they may still be developing confidence in face-to-face interactions.</w:t>
      </w:r>
    </w:p>
    <w:p w14:paraId="1A036074" w14:textId="4B6960BF" w:rsidR="00764264" w:rsidRPr="00764264" w:rsidRDefault="00764264" w:rsidP="00764264">
      <w:pPr>
        <w:spacing w:line="360" w:lineRule="auto"/>
        <w:rPr>
          <w:rFonts w:ascii="Arial" w:hAnsi="Arial" w:cs="Arial"/>
        </w:rPr>
      </w:pPr>
      <w:r w:rsidRPr="00764264">
        <w:rPr>
          <w:rFonts w:ascii="Arial" w:hAnsi="Arial" w:cs="Arial"/>
          <w:b/>
          <w:bCs/>
        </w:rPr>
        <w:t>Self-awareness:</w:t>
      </w:r>
      <w:r w:rsidRPr="00764264">
        <w:rPr>
          <w:rFonts w:ascii="Arial" w:hAnsi="Arial" w:cs="Arial"/>
        </w:rPr>
        <w:t xml:space="preserve"> Generation Z shows emerging emotional insight but often needs guidance to understand and manage their feelings fully. They are open to feedback and eager to grow, yet still refining their ability to interpret stress, pressure, and interpersonal cues. Support from managers helps them strengthen this awareness over time (Singh &amp; Dangmei, 2018)</w:t>
      </w:r>
    </w:p>
    <w:p w14:paraId="76888223" w14:textId="24B15D20" w:rsidR="00764264" w:rsidRPr="00764264" w:rsidRDefault="00764264" w:rsidP="00764264">
      <w:pPr>
        <w:spacing w:line="360" w:lineRule="auto"/>
        <w:rPr>
          <w:rFonts w:ascii="Arial" w:hAnsi="Arial" w:cs="Arial"/>
        </w:rPr>
      </w:pPr>
      <w:r w:rsidRPr="00764264">
        <w:rPr>
          <w:rFonts w:ascii="Arial" w:hAnsi="Arial" w:cs="Arial"/>
          <w:b/>
          <w:bCs/>
        </w:rPr>
        <w:t>Self-regulation:</w:t>
      </w:r>
      <w:r w:rsidRPr="00764264">
        <w:rPr>
          <w:rFonts w:ascii="Arial" w:hAnsi="Arial" w:cs="Arial"/>
        </w:rPr>
        <w:t xml:space="preserve"> This group may struggle with emotional balance due to constant digital exposure, fast communication cycles, and pressure to multitask. They can become overwhelmed if boundaries are unclear. With structured routines, clear expectations, and coaching, they can develop stronger control, resilience, and consistency in their work.</w:t>
      </w:r>
    </w:p>
    <w:p w14:paraId="7B7D7483" w14:textId="434E5104" w:rsidR="00764264" w:rsidRPr="00764264" w:rsidRDefault="00764264" w:rsidP="00764264">
      <w:pPr>
        <w:spacing w:line="360" w:lineRule="auto"/>
        <w:rPr>
          <w:rFonts w:ascii="Arial" w:hAnsi="Arial" w:cs="Arial"/>
        </w:rPr>
      </w:pPr>
      <w:r w:rsidRPr="00764264">
        <w:rPr>
          <w:rFonts w:ascii="Arial" w:hAnsi="Arial" w:cs="Arial"/>
          <w:b/>
          <w:bCs/>
        </w:rPr>
        <w:t>Empathy:</w:t>
      </w:r>
      <w:r w:rsidRPr="00764264">
        <w:rPr>
          <w:rFonts w:ascii="Arial" w:hAnsi="Arial" w:cs="Arial"/>
        </w:rPr>
        <w:t xml:space="preserve"> Gen Z places a strong emphasis on fairness, inclusion, and emotional openness. They value listening, equality, and supportive team environments. Their empathy often shows through advocacy for social issues and care for colleagues’ wellbeing, making them positive contributors to culture and teamwork.</w:t>
      </w:r>
    </w:p>
    <w:p w14:paraId="16EBD0BC" w14:textId="77777777" w:rsidR="00764264" w:rsidRPr="00764264" w:rsidRDefault="00764264" w:rsidP="00764264">
      <w:pPr>
        <w:spacing w:line="360" w:lineRule="auto"/>
        <w:rPr>
          <w:rFonts w:ascii="Arial" w:hAnsi="Arial" w:cs="Arial"/>
        </w:rPr>
      </w:pPr>
      <w:r w:rsidRPr="00764264">
        <w:rPr>
          <w:rFonts w:ascii="Arial" w:hAnsi="Arial" w:cs="Arial"/>
          <w:b/>
          <w:bCs/>
        </w:rPr>
        <w:t>Social skills:</w:t>
      </w:r>
      <w:r w:rsidRPr="00764264">
        <w:rPr>
          <w:rFonts w:ascii="Arial" w:hAnsi="Arial" w:cs="Arial"/>
        </w:rPr>
        <w:t xml:space="preserve"> Their strengths lie in digital communication, quick collaboration online, and efficient information sharing. They may need practice with traditional in-person communication, such as maintaining eye contact, presenting confidently, or handling conflict face-to-face. With experience, they adjust well and become strong hybrid communicators.</w:t>
      </w:r>
    </w:p>
    <w:p w14:paraId="6FB37B9C" w14:textId="77777777" w:rsidR="00764264" w:rsidRPr="00764264" w:rsidRDefault="00764264" w:rsidP="00764264">
      <w:pPr>
        <w:spacing w:line="360" w:lineRule="auto"/>
        <w:rPr>
          <w:rFonts w:ascii="Arial" w:hAnsi="Arial" w:cs="Arial"/>
        </w:rPr>
      </w:pPr>
    </w:p>
    <w:p w14:paraId="59B2C13E" w14:textId="4775BAC5" w:rsidR="00764264" w:rsidRDefault="00764264" w:rsidP="00764264">
      <w:pPr>
        <w:spacing w:line="360" w:lineRule="auto"/>
        <w:rPr>
          <w:rFonts w:ascii="Arial" w:hAnsi="Arial" w:cs="Arial"/>
        </w:rPr>
      </w:pPr>
      <w:r w:rsidRPr="00764264">
        <w:rPr>
          <w:rFonts w:ascii="Arial" w:hAnsi="Arial" w:cs="Arial"/>
        </w:rPr>
        <w:t>For recruitment, managers should assess their emotional adaptability, resilience under pressure, and ability to communicate effectively in both digital and in-person settings.</w:t>
      </w:r>
    </w:p>
    <w:p w14:paraId="227C45A1" w14:textId="77777777" w:rsidR="00764264" w:rsidRDefault="00764264" w:rsidP="00764264">
      <w:pPr>
        <w:spacing w:line="360" w:lineRule="auto"/>
        <w:rPr>
          <w:rFonts w:ascii="Arial" w:hAnsi="Arial" w:cs="Arial"/>
        </w:rPr>
      </w:pPr>
    </w:p>
    <w:p w14:paraId="5C380475" w14:textId="399F6721" w:rsidR="00764264" w:rsidRPr="00764264" w:rsidRDefault="00764264" w:rsidP="00764264">
      <w:pPr>
        <w:pStyle w:val="Heading1"/>
        <w:spacing w:line="360" w:lineRule="auto"/>
        <w:rPr>
          <w:rFonts w:ascii="Arial" w:hAnsi="Arial" w:cs="Arial"/>
          <w:b/>
          <w:bCs/>
          <w:sz w:val="36"/>
          <w:szCs w:val="36"/>
        </w:rPr>
      </w:pPr>
      <w:bookmarkStart w:id="11" w:name="_Toc213542149"/>
      <w:r w:rsidRPr="004C43F8">
        <w:rPr>
          <w:rFonts w:ascii="Arial" w:hAnsi="Arial" w:cs="Arial"/>
          <w:b/>
          <w:bCs/>
          <w:sz w:val="36"/>
          <w:szCs w:val="36"/>
        </w:rPr>
        <w:t>RECOMMENDATIONS</w:t>
      </w:r>
      <w:bookmarkEnd w:id="11"/>
    </w:p>
    <w:p w14:paraId="6C0FE793" w14:textId="77777777" w:rsidR="00764264" w:rsidRPr="004C43F8" w:rsidRDefault="00764264" w:rsidP="00764264">
      <w:pPr>
        <w:pStyle w:val="NormalWeb"/>
        <w:spacing w:line="360" w:lineRule="auto"/>
        <w:rPr>
          <w:rStyle w:val="Strong"/>
          <w:rFonts w:ascii="Arial" w:eastAsiaTheme="majorEastAsia" w:hAnsi="Arial" w:cs="Arial"/>
          <w:b w:val="0"/>
          <w:bCs w:val="0"/>
        </w:rPr>
      </w:pPr>
      <w:r w:rsidRPr="004C43F8">
        <w:rPr>
          <w:rStyle w:val="Strong"/>
          <w:rFonts w:ascii="Arial" w:eastAsiaTheme="majorEastAsia" w:hAnsi="Arial" w:cs="Arial"/>
          <w:b w:val="0"/>
          <w:bCs w:val="0"/>
        </w:rPr>
        <w:t>To strengthen emotional intelligence and mindfulness across the organisation, several strategic interventions can be implemented to enhance employee wellbeing, communication, and overall performance.</w:t>
      </w:r>
    </w:p>
    <w:p w14:paraId="3933E1E5" w14:textId="77777777" w:rsidR="00764264" w:rsidRPr="004C43F8" w:rsidRDefault="00764264" w:rsidP="00764264">
      <w:pPr>
        <w:pStyle w:val="NormalWeb"/>
        <w:numPr>
          <w:ilvl w:val="0"/>
          <w:numId w:val="4"/>
        </w:numPr>
        <w:spacing w:line="360" w:lineRule="auto"/>
        <w:rPr>
          <w:rStyle w:val="Strong"/>
          <w:rFonts w:ascii="Arial" w:eastAsiaTheme="majorEastAsia" w:hAnsi="Arial" w:cs="Arial"/>
          <w:b w:val="0"/>
          <w:bCs w:val="0"/>
        </w:rPr>
      </w:pPr>
      <w:r w:rsidRPr="004C43F8">
        <w:rPr>
          <w:rStyle w:val="Strong"/>
          <w:rFonts w:ascii="Arial" w:eastAsiaTheme="majorEastAsia" w:hAnsi="Arial" w:cs="Arial"/>
          <w:b w:val="0"/>
          <w:bCs w:val="0"/>
        </w:rPr>
        <w:t>The organisation should introduce structured mindfulness-based training programmes aimed at improving self-awareness and self-regulation across the workforce. Mindfulness initiatives can include guided workshops, short daily practice sessions, digital mindfulness tools, and manager-led reflective exercises. These practices help employees identify emotional triggers, reduce stress reactivity, and cultivate more intentional responses to challenges. Over time, mindfulness supports improved concentration, enhanced emotional balance, and reduced workplace tension, contributing to a healthier organisational climate.</w:t>
      </w:r>
    </w:p>
    <w:p w14:paraId="166DF2D3" w14:textId="77777777" w:rsidR="00764264" w:rsidRPr="004C43F8" w:rsidRDefault="00764264" w:rsidP="00764264">
      <w:pPr>
        <w:pStyle w:val="NormalWeb"/>
        <w:numPr>
          <w:ilvl w:val="0"/>
          <w:numId w:val="4"/>
        </w:numPr>
        <w:spacing w:line="360" w:lineRule="auto"/>
        <w:rPr>
          <w:rStyle w:val="Strong"/>
          <w:rFonts w:ascii="Arial" w:eastAsiaTheme="majorEastAsia" w:hAnsi="Arial" w:cs="Arial"/>
          <w:b w:val="0"/>
          <w:bCs w:val="0"/>
        </w:rPr>
      </w:pPr>
      <w:r w:rsidRPr="004C43F8">
        <w:rPr>
          <w:rStyle w:val="Strong"/>
          <w:rFonts w:ascii="Arial" w:eastAsiaTheme="majorEastAsia" w:hAnsi="Arial" w:cs="Arial"/>
          <w:b w:val="0"/>
          <w:bCs w:val="0"/>
        </w:rPr>
        <w:t>Emotional intelligence assessments should be integrated into recruitment and promotion processes. By incorporating EI measurement tools—such as situational judgement tests, behavioural interviews, or validated EI questionnaires—the organisation can identify candidates who demonstrate strong interpersonal skills, resilience, empathy, and adaptability. These competencies are essential for effective teamwork and leadership. Embedding EI evaluation into selection processes also ensures that hiring decisions align with organisational culture and long-term performance expectations.</w:t>
      </w:r>
    </w:p>
    <w:p w14:paraId="130939F5" w14:textId="77777777" w:rsidR="00764264" w:rsidRPr="004C43F8" w:rsidRDefault="00764264" w:rsidP="00764264">
      <w:pPr>
        <w:pStyle w:val="NormalWeb"/>
        <w:numPr>
          <w:ilvl w:val="0"/>
          <w:numId w:val="4"/>
        </w:numPr>
        <w:spacing w:line="360" w:lineRule="auto"/>
        <w:rPr>
          <w:rStyle w:val="Strong"/>
          <w:rFonts w:ascii="Arial" w:eastAsiaTheme="majorEastAsia" w:hAnsi="Arial" w:cs="Arial"/>
          <w:b w:val="0"/>
          <w:bCs w:val="0"/>
        </w:rPr>
      </w:pPr>
      <w:r w:rsidRPr="004C43F8">
        <w:rPr>
          <w:rStyle w:val="Strong"/>
          <w:rFonts w:ascii="Arial" w:eastAsiaTheme="majorEastAsia" w:hAnsi="Arial" w:cs="Arial"/>
          <w:b w:val="0"/>
          <w:bCs w:val="0"/>
        </w:rPr>
        <w:t>It is recommended that the organisation provides tailored support for Generation Z employees, who may require additional guidance in areas such as stress management, emotional regulation, and professional communication. Given that this cohort has grown up in a highly digital environment, they may benefit from coaching, mentoring, and structured feedback aimed at developing face-to-face communication skills and coping mechanisms for high-pressure situations. Targeted support during onboarding and early career stages can improve retention, confidence, and performance.</w:t>
      </w:r>
    </w:p>
    <w:p w14:paraId="64013369" w14:textId="77777777" w:rsidR="00764264" w:rsidRPr="004C43F8" w:rsidRDefault="00764264" w:rsidP="00764264">
      <w:pPr>
        <w:pStyle w:val="NormalWeb"/>
        <w:spacing w:line="360" w:lineRule="auto"/>
        <w:rPr>
          <w:rStyle w:val="Strong"/>
          <w:rFonts w:ascii="Arial" w:eastAsiaTheme="majorEastAsia" w:hAnsi="Arial" w:cs="Arial"/>
          <w:b w:val="0"/>
          <w:bCs w:val="0"/>
        </w:rPr>
      </w:pPr>
    </w:p>
    <w:p w14:paraId="1D1E20F5" w14:textId="77777777" w:rsidR="00764264" w:rsidRPr="004C43F8" w:rsidRDefault="00764264" w:rsidP="00764264">
      <w:pPr>
        <w:pStyle w:val="NormalWeb"/>
        <w:numPr>
          <w:ilvl w:val="0"/>
          <w:numId w:val="4"/>
        </w:numPr>
        <w:spacing w:line="360" w:lineRule="auto"/>
        <w:rPr>
          <w:rStyle w:val="Strong"/>
          <w:rFonts w:ascii="Arial" w:eastAsiaTheme="majorEastAsia" w:hAnsi="Arial" w:cs="Arial"/>
          <w:b w:val="0"/>
          <w:bCs w:val="0"/>
        </w:rPr>
      </w:pPr>
      <w:r w:rsidRPr="004C43F8">
        <w:rPr>
          <w:rStyle w:val="Strong"/>
          <w:rFonts w:ascii="Arial" w:eastAsiaTheme="majorEastAsia" w:hAnsi="Arial" w:cs="Arial"/>
          <w:b w:val="0"/>
          <w:bCs w:val="0"/>
        </w:rPr>
        <w:lastRenderedPageBreak/>
        <w:t>Implementing EI-focused leadership development programmes is essential. These programmes should emphasise empathy, active listening, conflict resolution, and relationship management. Leaders with high emotional intelligence tend to build trust, inspire teams, and navigate organisational change more effectively. Training managers to recognise emotional cues, provide constructive feedback, and support employee wellbeing will enhance overall team performance and strengthen the organisation’s leadership pipeline.</w:t>
      </w:r>
    </w:p>
    <w:p w14:paraId="27E31A5E" w14:textId="77777777" w:rsidR="00764264" w:rsidRPr="004C43F8" w:rsidRDefault="00764264" w:rsidP="00764264">
      <w:pPr>
        <w:pStyle w:val="NormalWeb"/>
        <w:numPr>
          <w:ilvl w:val="0"/>
          <w:numId w:val="4"/>
        </w:numPr>
        <w:spacing w:line="360" w:lineRule="auto"/>
        <w:rPr>
          <w:rStyle w:val="Strong"/>
          <w:rFonts w:ascii="Arial" w:eastAsiaTheme="majorEastAsia" w:hAnsi="Arial" w:cs="Arial"/>
          <w:b w:val="0"/>
          <w:bCs w:val="0"/>
        </w:rPr>
      </w:pPr>
      <w:r w:rsidRPr="004C43F8">
        <w:rPr>
          <w:rStyle w:val="Strong"/>
          <w:rFonts w:ascii="Arial" w:eastAsiaTheme="majorEastAsia" w:hAnsi="Arial" w:cs="Arial"/>
          <w:b w:val="0"/>
          <w:bCs w:val="0"/>
        </w:rPr>
        <w:t>The organisation must promote a strong culture of psychological safety. This involves creating an environment in which employees feel comfortable expressing concerns, sharing ideas, and asking for help without fear of negative consequences. Psychological safety fosters innovation increases transparency, reduces conflict, and encourages collaborative problem-solving. Establishing clear communication norms, modelling respectful behaviour at leadership level, and encouraging open dialogue will ensure that employees feel valued and supported.</w:t>
      </w:r>
    </w:p>
    <w:p w14:paraId="4E7746F0" w14:textId="77777777" w:rsidR="00764264" w:rsidRPr="004C43F8" w:rsidRDefault="00764264" w:rsidP="00764264">
      <w:pPr>
        <w:pStyle w:val="NormalWeb"/>
        <w:spacing w:line="360" w:lineRule="auto"/>
        <w:rPr>
          <w:rStyle w:val="Strong"/>
          <w:rFonts w:ascii="Arial" w:eastAsiaTheme="majorEastAsia" w:hAnsi="Arial" w:cs="Arial"/>
          <w:b w:val="0"/>
          <w:bCs w:val="0"/>
        </w:rPr>
      </w:pPr>
      <w:r w:rsidRPr="004C43F8">
        <w:rPr>
          <w:rStyle w:val="Strong"/>
          <w:rFonts w:ascii="Arial" w:eastAsiaTheme="majorEastAsia" w:hAnsi="Arial" w:cs="Arial"/>
          <w:b w:val="0"/>
          <w:bCs w:val="0"/>
        </w:rPr>
        <w:t>Collectively, these recommendations will help the organisation build a resilient, emotionally intelligent, and high-performing workforce.</w:t>
      </w:r>
    </w:p>
    <w:p w14:paraId="68BADB1E" w14:textId="01879AF8" w:rsidR="00ED3984" w:rsidRPr="00F617AD" w:rsidRDefault="00ED3984" w:rsidP="00F617AD">
      <w:pPr>
        <w:pStyle w:val="Heading1"/>
        <w:spacing w:line="360" w:lineRule="auto"/>
        <w:rPr>
          <w:rFonts w:ascii="Arial" w:hAnsi="Arial" w:cs="Arial"/>
          <w:b/>
          <w:bCs/>
          <w:sz w:val="36"/>
          <w:szCs w:val="36"/>
        </w:rPr>
      </w:pPr>
      <w:bookmarkStart w:id="12" w:name="_Toc213542150"/>
      <w:r w:rsidRPr="004C43F8">
        <w:rPr>
          <w:rFonts w:ascii="Arial" w:hAnsi="Arial" w:cs="Arial"/>
          <w:b/>
          <w:bCs/>
          <w:sz w:val="36"/>
          <w:szCs w:val="36"/>
        </w:rPr>
        <w:t>CONCLUSION</w:t>
      </w:r>
      <w:bookmarkEnd w:id="12"/>
    </w:p>
    <w:p w14:paraId="35D4C297" w14:textId="16CEECEE" w:rsidR="004E0D79" w:rsidRPr="00F617AD" w:rsidRDefault="00F617AD" w:rsidP="00F617AD">
      <w:pPr>
        <w:pStyle w:val="NormalWeb"/>
        <w:spacing w:line="360" w:lineRule="auto"/>
        <w:rPr>
          <w:rFonts w:ascii="Arial" w:hAnsi="Arial" w:cs="Arial"/>
          <w:b/>
          <w:bCs/>
        </w:rPr>
        <w:sectPr w:rsidR="004E0D79" w:rsidRPr="00F617AD">
          <w:pgSz w:w="11906" w:h="16838"/>
          <w:pgMar w:top="1440" w:right="1440" w:bottom="1440" w:left="1440" w:header="708" w:footer="708" w:gutter="0"/>
          <w:cols w:space="708"/>
          <w:docGrid w:linePitch="360"/>
        </w:sectPr>
      </w:pPr>
      <w:r w:rsidRPr="00F617AD">
        <w:rPr>
          <w:rFonts w:ascii="Arial" w:eastAsiaTheme="minorEastAsia" w:hAnsi="Arial" w:cs="Arial"/>
          <w:kern w:val="2"/>
          <w:sz w:val="22"/>
          <w:szCs w:val="22"/>
          <w14:ligatures w14:val="standardContextual"/>
        </w:rPr>
        <w:t>Emotional intelligence is vital for organisational effectiveness, supporting clear communication, stronger teamwork, better decisions, and healthier workplace relationships. Mindfulness enhances EI by improving emotional awareness and reducing stress reactions. In multigenerational workplaces, EI appears differently across cohorts. Generation X often brings stability and self-regulation, Millennials contribute empathy and collaboration, and Generation Z adds adaptability and digital fluency. Understanding these strengths helps organisations recruit effectively, develop talent, and build cohesive teams. Investing in EI across all levels strengthens resilience, improves performance, reduces conflict, and supports a positive, sustainable work culture.</w:t>
      </w:r>
    </w:p>
    <w:p w14:paraId="69B3E7E9" w14:textId="77777777" w:rsidR="004E0D79" w:rsidRPr="004E0D79" w:rsidRDefault="004E0D79" w:rsidP="004E0D79">
      <w:pPr>
        <w:pStyle w:val="NormalWeb"/>
        <w:rPr>
          <w:rFonts w:ascii="Arial" w:hAnsi="Arial" w:cs="Arial"/>
          <w:b/>
          <w:bCs/>
        </w:rPr>
      </w:pPr>
    </w:p>
    <w:p w14:paraId="680003C8" w14:textId="79B1C947" w:rsidR="009774E1" w:rsidRDefault="005076CD" w:rsidP="004E0D79">
      <w:pPr>
        <w:pStyle w:val="Heading1"/>
        <w:jc w:val="center"/>
        <w:rPr>
          <w:rFonts w:ascii="Arial" w:hAnsi="Arial" w:cs="Arial"/>
          <w:b/>
          <w:bCs/>
          <w:sz w:val="36"/>
          <w:szCs w:val="36"/>
        </w:rPr>
      </w:pPr>
      <w:bookmarkStart w:id="13" w:name="_Toc213542151"/>
      <w:r w:rsidRPr="005076CD">
        <w:rPr>
          <w:rFonts w:ascii="Arial" w:hAnsi="Arial" w:cs="Arial"/>
          <w:b/>
          <w:bCs/>
          <w:sz w:val="36"/>
          <w:szCs w:val="36"/>
        </w:rPr>
        <w:t>REFERENCES</w:t>
      </w:r>
      <w:bookmarkEnd w:id="13"/>
    </w:p>
    <w:p w14:paraId="635C248F" w14:textId="77777777" w:rsidR="005076CD" w:rsidRDefault="005076CD" w:rsidP="005076CD">
      <w:pPr>
        <w:rPr>
          <w:rFonts w:ascii="Arial" w:hAnsi="Arial" w:cs="Arial"/>
        </w:rPr>
      </w:pPr>
    </w:p>
    <w:p w14:paraId="21D5F670" w14:textId="60F35E1C" w:rsidR="005076CD" w:rsidRPr="005076CD" w:rsidRDefault="005076CD" w:rsidP="005076CD">
      <w:pPr>
        <w:rPr>
          <w:rFonts w:ascii="Arial" w:hAnsi="Arial" w:cs="Arial"/>
        </w:rPr>
      </w:pPr>
      <w:r w:rsidRPr="005076CD">
        <w:rPr>
          <w:rFonts w:ascii="Arial" w:hAnsi="Arial" w:cs="Arial"/>
        </w:rPr>
        <w:t>Bar-On, R. (2000) ‘Emotional and social intelligence: Insights from the Emotional Quotient Inventory (EQ-</w:t>
      </w:r>
      <w:proofErr w:type="spellStart"/>
      <w:r w:rsidRPr="005076CD">
        <w:rPr>
          <w:rFonts w:ascii="Arial" w:hAnsi="Arial" w:cs="Arial"/>
        </w:rPr>
        <w:t>i</w:t>
      </w:r>
      <w:proofErr w:type="spellEnd"/>
      <w:r w:rsidRPr="005076CD">
        <w:rPr>
          <w:rFonts w:ascii="Arial" w:hAnsi="Arial" w:cs="Arial"/>
        </w:rPr>
        <w:t>)’. In Bar-On, R. and Parker, J. (eds.) Handbook of Emotional Intelligence. San Francisco: Jossey-Bass, pp. 363–388.</w:t>
      </w:r>
    </w:p>
    <w:p w14:paraId="6B77A931" w14:textId="736E420B" w:rsidR="005076CD" w:rsidRPr="005076CD" w:rsidRDefault="005076CD" w:rsidP="005076CD">
      <w:pPr>
        <w:rPr>
          <w:rFonts w:ascii="Arial" w:hAnsi="Arial" w:cs="Arial"/>
        </w:rPr>
      </w:pPr>
      <w:r w:rsidRPr="005076CD">
        <w:rPr>
          <w:rFonts w:ascii="Arial" w:hAnsi="Arial" w:cs="Arial"/>
        </w:rPr>
        <w:t>Brown, K.W. and Ryan, R.M. (2003) ‘The benefits of being present: Mindfulness and its role in psychological well-being’. Journal of Personality and Social Psychology, 84(4), pp. 822–848.</w:t>
      </w:r>
    </w:p>
    <w:p w14:paraId="45637AC8" w14:textId="67E89315" w:rsidR="005076CD" w:rsidRPr="005076CD" w:rsidRDefault="005076CD" w:rsidP="005076CD">
      <w:pPr>
        <w:rPr>
          <w:rFonts w:ascii="Arial" w:hAnsi="Arial" w:cs="Arial"/>
        </w:rPr>
      </w:pPr>
      <w:r w:rsidRPr="005076CD">
        <w:rPr>
          <w:rFonts w:ascii="Arial" w:hAnsi="Arial" w:cs="Arial"/>
        </w:rPr>
        <w:t xml:space="preserve">Carmeli, A. (2003) ‘The relationship between emotional intelligence and work attitudes, behaviour and </w:t>
      </w:r>
      <w:proofErr w:type="gramStart"/>
      <w:r w:rsidRPr="005076CD">
        <w:rPr>
          <w:rFonts w:ascii="Arial" w:hAnsi="Arial" w:cs="Arial"/>
        </w:rPr>
        <w:t>outcomes’</w:t>
      </w:r>
      <w:proofErr w:type="gramEnd"/>
      <w:r w:rsidRPr="005076CD">
        <w:rPr>
          <w:rFonts w:ascii="Arial" w:hAnsi="Arial" w:cs="Arial"/>
        </w:rPr>
        <w:t>. Journal of Managerial Psychology, 18(8), pp. 788–813.</w:t>
      </w:r>
    </w:p>
    <w:p w14:paraId="488AFC59" w14:textId="605F8CD4" w:rsidR="005076CD" w:rsidRPr="005076CD" w:rsidRDefault="005076CD" w:rsidP="005076CD">
      <w:pPr>
        <w:rPr>
          <w:rFonts w:ascii="Arial" w:hAnsi="Arial" w:cs="Arial"/>
        </w:rPr>
      </w:pPr>
      <w:r w:rsidRPr="005076CD">
        <w:rPr>
          <w:rFonts w:ascii="Arial" w:hAnsi="Arial" w:cs="Arial"/>
        </w:rPr>
        <w:t xml:space="preserve">Chiesa, A., Calati, R. and </w:t>
      </w:r>
      <w:proofErr w:type="spellStart"/>
      <w:r w:rsidRPr="005076CD">
        <w:rPr>
          <w:rFonts w:ascii="Arial" w:hAnsi="Arial" w:cs="Arial"/>
        </w:rPr>
        <w:t>Serretti</w:t>
      </w:r>
      <w:proofErr w:type="spellEnd"/>
      <w:r w:rsidRPr="005076CD">
        <w:rPr>
          <w:rFonts w:ascii="Arial" w:hAnsi="Arial" w:cs="Arial"/>
        </w:rPr>
        <w:t>, A. (2011) ‘Does mindfulness training improve cognitive abilities? A systematic review’. Clinical Psychology Review, 31(3), pp. 449–464.</w:t>
      </w:r>
    </w:p>
    <w:p w14:paraId="6EAE7574" w14:textId="4CAA990D" w:rsidR="005076CD" w:rsidRPr="005076CD" w:rsidRDefault="005076CD" w:rsidP="005076CD">
      <w:pPr>
        <w:rPr>
          <w:rFonts w:ascii="Arial" w:hAnsi="Arial" w:cs="Arial"/>
        </w:rPr>
      </w:pPr>
      <w:r w:rsidRPr="005076CD">
        <w:rPr>
          <w:rFonts w:ascii="Arial" w:hAnsi="Arial" w:cs="Arial"/>
        </w:rPr>
        <w:t xml:space="preserve">Clark, C., </w:t>
      </w:r>
      <w:proofErr w:type="spellStart"/>
      <w:r w:rsidRPr="005076CD">
        <w:rPr>
          <w:rFonts w:ascii="Arial" w:hAnsi="Arial" w:cs="Arial"/>
        </w:rPr>
        <w:t>Polesello</w:t>
      </w:r>
      <w:proofErr w:type="spellEnd"/>
      <w:r w:rsidRPr="005076CD">
        <w:rPr>
          <w:rFonts w:ascii="Arial" w:hAnsi="Arial" w:cs="Arial"/>
        </w:rPr>
        <w:t>, D. and Bhatia, S. (2019) ‘Emotional intelligence and team performance’. Team Performance Management, 25(5–6), pp. 253–275.</w:t>
      </w:r>
    </w:p>
    <w:p w14:paraId="71AC4B18" w14:textId="47BE611D" w:rsidR="005076CD" w:rsidRPr="005076CD" w:rsidRDefault="005076CD" w:rsidP="005076CD">
      <w:pPr>
        <w:rPr>
          <w:rFonts w:ascii="Arial" w:hAnsi="Arial" w:cs="Arial"/>
        </w:rPr>
      </w:pPr>
      <w:r w:rsidRPr="005076CD">
        <w:rPr>
          <w:rFonts w:ascii="Arial" w:hAnsi="Arial" w:cs="Arial"/>
        </w:rPr>
        <w:t>Goleman, D. (1998) Working with Emotional Intelligence. New York: Bantam Books.</w:t>
      </w:r>
    </w:p>
    <w:p w14:paraId="50396160" w14:textId="6DA063C2" w:rsidR="005076CD" w:rsidRPr="005076CD" w:rsidRDefault="005076CD" w:rsidP="005076CD">
      <w:pPr>
        <w:rPr>
          <w:rFonts w:ascii="Arial" w:hAnsi="Arial" w:cs="Arial"/>
        </w:rPr>
      </w:pPr>
      <w:r w:rsidRPr="005076CD">
        <w:rPr>
          <w:rFonts w:ascii="Arial" w:hAnsi="Arial" w:cs="Arial"/>
        </w:rPr>
        <w:t>Good, D.J. et al. (2016) ‘Contemplating mindfulness at work: An integrative review’. Journal of Management, 42(1), pp. 114–142.</w:t>
      </w:r>
    </w:p>
    <w:p w14:paraId="44596F39" w14:textId="77777777" w:rsidR="005076CD" w:rsidRPr="005076CD" w:rsidRDefault="005076CD" w:rsidP="005076CD">
      <w:pPr>
        <w:rPr>
          <w:rFonts w:ascii="Arial" w:hAnsi="Arial" w:cs="Arial"/>
        </w:rPr>
      </w:pPr>
      <w:r w:rsidRPr="005076CD">
        <w:rPr>
          <w:rFonts w:ascii="Arial" w:hAnsi="Arial" w:cs="Arial"/>
        </w:rPr>
        <w:t>Kabat-Zinn, J. (2003) ‘Mindfulness-based interventions in context’. Clinical Psychology: Science and Practice, 10(2), pp. 144–156.</w:t>
      </w:r>
    </w:p>
    <w:p w14:paraId="22F84FDE" w14:textId="77777777" w:rsidR="005076CD" w:rsidRPr="005076CD" w:rsidRDefault="005076CD" w:rsidP="005076CD">
      <w:pPr>
        <w:rPr>
          <w:rFonts w:ascii="Arial" w:hAnsi="Arial" w:cs="Arial"/>
        </w:rPr>
      </w:pPr>
      <w:r w:rsidRPr="005076CD">
        <w:rPr>
          <w:rFonts w:ascii="Arial" w:hAnsi="Arial" w:cs="Arial"/>
        </w:rPr>
        <w:t>Krasner, M.S. et al. (2009) ‘Association of an educational programme in mindful communication with burnout, empathy, and attitudes among primary care physicians’. JAMA, 302(12), pp. 1284–1293.</w:t>
      </w:r>
    </w:p>
    <w:p w14:paraId="73097085" w14:textId="3D1FFB98" w:rsidR="005076CD" w:rsidRPr="005076CD" w:rsidRDefault="005076CD" w:rsidP="005076CD">
      <w:pPr>
        <w:rPr>
          <w:rFonts w:ascii="Arial" w:hAnsi="Arial" w:cs="Arial"/>
        </w:rPr>
      </w:pPr>
      <w:r w:rsidRPr="005076CD">
        <w:rPr>
          <w:rFonts w:ascii="Arial" w:hAnsi="Arial" w:cs="Arial"/>
        </w:rPr>
        <w:t xml:space="preserve">Liu, Y., Prati, L.M., </w:t>
      </w:r>
      <w:proofErr w:type="spellStart"/>
      <w:r w:rsidRPr="005076CD">
        <w:rPr>
          <w:rFonts w:ascii="Arial" w:hAnsi="Arial" w:cs="Arial"/>
        </w:rPr>
        <w:t>Perrewé</w:t>
      </w:r>
      <w:proofErr w:type="spellEnd"/>
      <w:r w:rsidRPr="005076CD">
        <w:rPr>
          <w:rFonts w:ascii="Arial" w:hAnsi="Arial" w:cs="Arial"/>
        </w:rPr>
        <w:t>, P.L. and Ferris, G.R. (2020) ‘The relationship between emotional intelligence and job performance’. Journal of Occupational and Organisational Psychology, 93(1), pp. 175–200.</w:t>
      </w:r>
    </w:p>
    <w:p w14:paraId="2FC41142" w14:textId="0F03C246" w:rsidR="005076CD" w:rsidRPr="005076CD" w:rsidRDefault="005076CD" w:rsidP="005076CD">
      <w:pPr>
        <w:rPr>
          <w:rFonts w:ascii="Arial" w:hAnsi="Arial" w:cs="Arial"/>
        </w:rPr>
      </w:pPr>
      <w:r w:rsidRPr="005076CD">
        <w:rPr>
          <w:rFonts w:ascii="Arial" w:hAnsi="Arial" w:cs="Arial"/>
        </w:rPr>
        <w:t>Mayer, J.D. and Salovey, P. (1997) ‘What is emotional intelligence?’ In Salovey, P. and Sluyter, D. (eds.) Emotional Development and Emotional Intelligence. New York: Basic Books, pp. 3–31.</w:t>
      </w:r>
    </w:p>
    <w:p w14:paraId="4343025D" w14:textId="1E40B8EB" w:rsidR="005076CD" w:rsidRPr="005076CD" w:rsidRDefault="005076CD" w:rsidP="005076CD">
      <w:pPr>
        <w:rPr>
          <w:rFonts w:ascii="Arial" w:hAnsi="Arial" w:cs="Arial"/>
        </w:rPr>
      </w:pPr>
      <w:r w:rsidRPr="005076CD">
        <w:rPr>
          <w:rFonts w:ascii="Arial" w:hAnsi="Arial" w:cs="Arial"/>
        </w:rPr>
        <w:t xml:space="preserve">Myers, K. and </w:t>
      </w:r>
      <w:proofErr w:type="spellStart"/>
      <w:r w:rsidRPr="005076CD">
        <w:rPr>
          <w:rFonts w:ascii="Arial" w:hAnsi="Arial" w:cs="Arial"/>
        </w:rPr>
        <w:t>Sadaghiani</w:t>
      </w:r>
      <w:proofErr w:type="spellEnd"/>
      <w:r w:rsidRPr="005076CD">
        <w:rPr>
          <w:rFonts w:ascii="Arial" w:hAnsi="Arial" w:cs="Arial"/>
        </w:rPr>
        <w:t>, K. (2010) ‘Millennials in the workplace: A communication perspective on Millennials’. Journal of Business and Psychology, 25(2), pp. 225–238.</w:t>
      </w:r>
    </w:p>
    <w:p w14:paraId="3589EEC1" w14:textId="3402DFC5" w:rsidR="005076CD" w:rsidRPr="005076CD" w:rsidRDefault="005076CD" w:rsidP="005076CD">
      <w:pPr>
        <w:rPr>
          <w:rFonts w:ascii="Arial" w:hAnsi="Arial" w:cs="Arial"/>
        </w:rPr>
      </w:pPr>
      <w:r w:rsidRPr="005076CD">
        <w:rPr>
          <w:rFonts w:ascii="Arial" w:hAnsi="Arial" w:cs="Arial"/>
        </w:rPr>
        <w:t>Riggio, R.E. and Reichard, R.J. (2008) ‘The emotional and social intelligences of effective leadership’. Journal of Managerial Psychology, 23(2), pp. 169–185.</w:t>
      </w:r>
    </w:p>
    <w:p w14:paraId="18D23D07" w14:textId="6D4F5E95" w:rsidR="005076CD" w:rsidRPr="005076CD" w:rsidRDefault="005076CD" w:rsidP="005076CD">
      <w:pPr>
        <w:rPr>
          <w:rFonts w:ascii="Arial" w:hAnsi="Arial" w:cs="Arial"/>
        </w:rPr>
      </w:pPr>
      <w:r w:rsidRPr="005076CD">
        <w:rPr>
          <w:rFonts w:ascii="Arial" w:hAnsi="Arial" w:cs="Arial"/>
        </w:rPr>
        <w:t xml:space="preserve">Singh, A.P. and </w:t>
      </w:r>
      <w:proofErr w:type="spellStart"/>
      <w:r w:rsidRPr="005076CD">
        <w:rPr>
          <w:rFonts w:ascii="Arial" w:hAnsi="Arial" w:cs="Arial"/>
        </w:rPr>
        <w:t>Dangmei</w:t>
      </w:r>
      <w:proofErr w:type="spellEnd"/>
      <w:r w:rsidRPr="005076CD">
        <w:rPr>
          <w:rFonts w:ascii="Arial" w:hAnsi="Arial" w:cs="Arial"/>
        </w:rPr>
        <w:t>, J. (2018) ‘Understanding Generation Z’. International Journal of Management and Social Sciences Research, 7(3), pp. 43–48.</w:t>
      </w:r>
    </w:p>
    <w:p w14:paraId="45638BAF" w14:textId="547BF468" w:rsidR="005076CD" w:rsidRDefault="005076CD" w:rsidP="005076CD">
      <w:pPr>
        <w:rPr>
          <w:rFonts w:ascii="Arial" w:hAnsi="Arial" w:cs="Arial"/>
        </w:rPr>
      </w:pPr>
      <w:r w:rsidRPr="005076CD">
        <w:rPr>
          <w:rFonts w:ascii="Arial" w:hAnsi="Arial" w:cs="Arial"/>
        </w:rPr>
        <w:t>Smola, K. and Sutton, C. (2002) ‘Generational differences: Revisiting generational work values’. S.A.M. Advanced Management Journal, 67(2), pp. 5–10.</w:t>
      </w:r>
    </w:p>
    <w:p w14:paraId="3D1F1E3F" w14:textId="73D99EA7" w:rsidR="005962B7" w:rsidRPr="005076CD" w:rsidRDefault="005962B7" w:rsidP="005076CD">
      <w:pPr>
        <w:rPr>
          <w:rFonts w:ascii="Arial" w:hAnsi="Arial" w:cs="Arial"/>
        </w:rPr>
      </w:pPr>
      <w:r w:rsidRPr="005962B7">
        <w:rPr>
          <w:rFonts w:ascii="Arial" w:hAnsi="Arial" w:cs="Arial"/>
        </w:rPr>
        <w:t>Sutton, A., Allinson, C. and Williams, H. (2015) ‘Employability and emotional intelligence: An exploratory study of their relationship in young adults’. Journal of Education and Work, 28(4), pp. 360–378.</w:t>
      </w:r>
    </w:p>
    <w:sectPr w:rsidR="005962B7" w:rsidRPr="005076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090A76"/>
    <w:multiLevelType w:val="multilevel"/>
    <w:tmpl w:val="EAF4103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58805D2"/>
    <w:multiLevelType w:val="hybridMultilevel"/>
    <w:tmpl w:val="103A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AF535C"/>
    <w:multiLevelType w:val="hybridMultilevel"/>
    <w:tmpl w:val="770C7CD6"/>
    <w:lvl w:ilvl="0" w:tplc="586C9430">
      <w:start w:val="2"/>
      <w:numFmt w:val="bullet"/>
      <w:lvlText w:val="-"/>
      <w:lvlJc w:val="left"/>
      <w:pPr>
        <w:ind w:left="420" w:hanging="360"/>
      </w:pPr>
      <w:rPr>
        <w:rFonts w:ascii="Arial" w:eastAsiaTheme="majorEastAsia"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727B21A9"/>
    <w:multiLevelType w:val="hybridMultilevel"/>
    <w:tmpl w:val="6FAEC68E"/>
    <w:lvl w:ilvl="0" w:tplc="196A4B5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732474">
    <w:abstractNumId w:val="0"/>
  </w:num>
  <w:num w:numId="2" w16cid:durableId="1905138274">
    <w:abstractNumId w:val="1"/>
  </w:num>
  <w:num w:numId="3" w16cid:durableId="245262399">
    <w:abstractNumId w:val="3"/>
  </w:num>
  <w:num w:numId="4" w16cid:durableId="1953128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ACD"/>
    <w:rsid w:val="0013488C"/>
    <w:rsid w:val="003923F2"/>
    <w:rsid w:val="004C43F8"/>
    <w:rsid w:val="004E0D79"/>
    <w:rsid w:val="005076CD"/>
    <w:rsid w:val="005962B7"/>
    <w:rsid w:val="006D4EB4"/>
    <w:rsid w:val="00764264"/>
    <w:rsid w:val="009774E1"/>
    <w:rsid w:val="009F5ACD"/>
    <w:rsid w:val="00A41306"/>
    <w:rsid w:val="00B22FB6"/>
    <w:rsid w:val="00B82215"/>
    <w:rsid w:val="00ED3984"/>
    <w:rsid w:val="00F617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9B783"/>
  <w15:chartTrackingRefBased/>
  <w15:docId w15:val="{10B08F56-F150-41F6-8490-D0C5185CC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A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5A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A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5ACD"/>
    <w:pPr>
      <w:outlineLvl w:val="9"/>
    </w:pPr>
    <w:rPr>
      <w:kern w:val="0"/>
      <w14:ligatures w14:val="none"/>
    </w:rPr>
  </w:style>
  <w:style w:type="character" w:customStyle="1" w:styleId="Heading2Char">
    <w:name w:val="Heading 2 Char"/>
    <w:basedOn w:val="DefaultParagraphFont"/>
    <w:link w:val="Heading2"/>
    <w:uiPriority w:val="9"/>
    <w:rsid w:val="009F5AC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9774E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774E1"/>
    <w:rPr>
      <w:b/>
      <w:bCs/>
    </w:rPr>
  </w:style>
  <w:style w:type="paragraph" w:styleId="TOC1">
    <w:name w:val="toc 1"/>
    <w:basedOn w:val="Normal"/>
    <w:next w:val="Normal"/>
    <w:autoRedefine/>
    <w:uiPriority w:val="39"/>
    <w:unhideWhenUsed/>
    <w:rsid w:val="005076CD"/>
    <w:pPr>
      <w:spacing w:after="100"/>
    </w:pPr>
  </w:style>
  <w:style w:type="paragraph" w:styleId="TOC2">
    <w:name w:val="toc 2"/>
    <w:basedOn w:val="Normal"/>
    <w:next w:val="Normal"/>
    <w:autoRedefine/>
    <w:uiPriority w:val="39"/>
    <w:unhideWhenUsed/>
    <w:rsid w:val="005076CD"/>
    <w:pPr>
      <w:spacing w:after="100"/>
      <w:ind w:left="220"/>
    </w:pPr>
  </w:style>
  <w:style w:type="character" w:styleId="Hyperlink">
    <w:name w:val="Hyperlink"/>
    <w:basedOn w:val="DefaultParagraphFont"/>
    <w:uiPriority w:val="99"/>
    <w:unhideWhenUsed/>
    <w:rsid w:val="005076CD"/>
    <w:rPr>
      <w:color w:val="0563C1" w:themeColor="hyperlink"/>
      <w:u w:val="single"/>
    </w:rPr>
  </w:style>
  <w:style w:type="character" w:customStyle="1" w:styleId="normaltextrun">
    <w:name w:val="normaltextrun"/>
    <w:basedOn w:val="DefaultParagraphFont"/>
    <w:rsid w:val="004C43F8"/>
  </w:style>
  <w:style w:type="character" w:customStyle="1" w:styleId="eop">
    <w:name w:val="eop"/>
    <w:basedOn w:val="DefaultParagraphFont"/>
    <w:rsid w:val="004C43F8"/>
  </w:style>
  <w:style w:type="paragraph" w:customStyle="1" w:styleId="paragraph">
    <w:name w:val="paragraph"/>
    <w:basedOn w:val="Normal"/>
    <w:rsid w:val="004C43F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acimagecontainer">
    <w:name w:val="wacimagecontainer"/>
    <w:basedOn w:val="DefaultParagraphFont"/>
    <w:rsid w:val="004C4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76810">
      <w:bodyDiv w:val="1"/>
      <w:marLeft w:val="0"/>
      <w:marRight w:val="0"/>
      <w:marTop w:val="0"/>
      <w:marBottom w:val="0"/>
      <w:divBdr>
        <w:top w:val="none" w:sz="0" w:space="0" w:color="auto"/>
        <w:left w:val="none" w:sz="0" w:space="0" w:color="auto"/>
        <w:bottom w:val="none" w:sz="0" w:space="0" w:color="auto"/>
        <w:right w:val="none" w:sz="0" w:space="0" w:color="auto"/>
      </w:divBdr>
    </w:div>
    <w:div w:id="174610561">
      <w:bodyDiv w:val="1"/>
      <w:marLeft w:val="0"/>
      <w:marRight w:val="0"/>
      <w:marTop w:val="0"/>
      <w:marBottom w:val="0"/>
      <w:divBdr>
        <w:top w:val="none" w:sz="0" w:space="0" w:color="auto"/>
        <w:left w:val="none" w:sz="0" w:space="0" w:color="auto"/>
        <w:bottom w:val="none" w:sz="0" w:space="0" w:color="auto"/>
        <w:right w:val="none" w:sz="0" w:space="0" w:color="auto"/>
      </w:divBdr>
    </w:div>
    <w:div w:id="211773887">
      <w:bodyDiv w:val="1"/>
      <w:marLeft w:val="0"/>
      <w:marRight w:val="0"/>
      <w:marTop w:val="0"/>
      <w:marBottom w:val="0"/>
      <w:divBdr>
        <w:top w:val="none" w:sz="0" w:space="0" w:color="auto"/>
        <w:left w:val="none" w:sz="0" w:space="0" w:color="auto"/>
        <w:bottom w:val="none" w:sz="0" w:space="0" w:color="auto"/>
        <w:right w:val="none" w:sz="0" w:space="0" w:color="auto"/>
      </w:divBdr>
    </w:div>
    <w:div w:id="340357814">
      <w:bodyDiv w:val="1"/>
      <w:marLeft w:val="0"/>
      <w:marRight w:val="0"/>
      <w:marTop w:val="0"/>
      <w:marBottom w:val="0"/>
      <w:divBdr>
        <w:top w:val="none" w:sz="0" w:space="0" w:color="auto"/>
        <w:left w:val="none" w:sz="0" w:space="0" w:color="auto"/>
        <w:bottom w:val="none" w:sz="0" w:space="0" w:color="auto"/>
        <w:right w:val="none" w:sz="0" w:space="0" w:color="auto"/>
      </w:divBdr>
    </w:div>
    <w:div w:id="435910062">
      <w:bodyDiv w:val="1"/>
      <w:marLeft w:val="0"/>
      <w:marRight w:val="0"/>
      <w:marTop w:val="0"/>
      <w:marBottom w:val="0"/>
      <w:divBdr>
        <w:top w:val="none" w:sz="0" w:space="0" w:color="auto"/>
        <w:left w:val="none" w:sz="0" w:space="0" w:color="auto"/>
        <w:bottom w:val="none" w:sz="0" w:space="0" w:color="auto"/>
        <w:right w:val="none" w:sz="0" w:space="0" w:color="auto"/>
      </w:divBdr>
    </w:div>
    <w:div w:id="451752894">
      <w:bodyDiv w:val="1"/>
      <w:marLeft w:val="0"/>
      <w:marRight w:val="0"/>
      <w:marTop w:val="0"/>
      <w:marBottom w:val="0"/>
      <w:divBdr>
        <w:top w:val="none" w:sz="0" w:space="0" w:color="auto"/>
        <w:left w:val="none" w:sz="0" w:space="0" w:color="auto"/>
        <w:bottom w:val="none" w:sz="0" w:space="0" w:color="auto"/>
        <w:right w:val="none" w:sz="0" w:space="0" w:color="auto"/>
      </w:divBdr>
    </w:div>
    <w:div w:id="722751542">
      <w:bodyDiv w:val="1"/>
      <w:marLeft w:val="0"/>
      <w:marRight w:val="0"/>
      <w:marTop w:val="0"/>
      <w:marBottom w:val="0"/>
      <w:divBdr>
        <w:top w:val="none" w:sz="0" w:space="0" w:color="auto"/>
        <w:left w:val="none" w:sz="0" w:space="0" w:color="auto"/>
        <w:bottom w:val="none" w:sz="0" w:space="0" w:color="auto"/>
        <w:right w:val="none" w:sz="0" w:space="0" w:color="auto"/>
      </w:divBdr>
    </w:div>
    <w:div w:id="850073426">
      <w:bodyDiv w:val="1"/>
      <w:marLeft w:val="0"/>
      <w:marRight w:val="0"/>
      <w:marTop w:val="0"/>
      <w:marBottom w:val="0"/>
      <w:divBdr>
        <w:top w:val="none" w:sz="0" w:space="0" w:color="auto"/>
        <w:left w:val="none" w:sz="0" w:space="0" w:color="auto"/>
        <w:bottom w:val="none" w:sz="0" w:space="0" w:color="auto"/>
        <w:right w:val="none" w:sz="0" w:space="0" w:color="auto"/>
      </w:divBdr>
    </w:div>
    <w:div w:id="850605253">
      <w:bodyDiv w:val="1"/>
      <w:marLeft w:val="0"/>
      <w:marRight w:val="0"/>
      <w:marTop w:val="0"/>
      <w:marBottom w:val="0"/>
      <w:divBdr>
        <w:top w:val="none" w:sz="0" w:space="0" w:color="auto"/>
        <w:left w:val="none" w:sz="0" w:space="0" w:color="auto"/>
        <w:bottom w:val="none" w:sz="0" w:space="0" w:color="auto"/>
        <w:right w:val="none" w:sz="0" w:space="0" w:color="auto"/>
      </w:divBdr>
    </w:div>
    <w:div w:id="927232458">
      <w:bodyDiv w:val="1"/>
      <w:marLeft w:val="0"/>
      <w:marRight w:val="0"/>
      <w:marTop w:val="0"/>
      <w:marBottom w:val="0"/>
      <w:divBdr>
        <w:top w:val="none" w:sz="0" w:space="0" w:color="auto"/>
        <w:left w:val="none" w:sz="0" w:space="0" w:color="auto"/>
        <w:bottom w:val="none" w:sz="0" w:space="0" w:color="auto"/>
        <w:right w:val="none" w:sz="0" w:space="0" w:color="auto"/>
      </w:divBdr>
    </w:div>
    <w:div w:id="946742058">
      <w:bodyDiv w:val="1"/>
      <w:marLeft w:val="0"/>
      <w:marRight w:val="0"/>
      <w:marTop w:val="0"/>
      <w:marBottom w:val="0"/>
      <w:divBdr>
        <w:top w:val="none" w:sz="0" w:space="0" w:color="auto"/>
        <w:left w:val="none" w:sz="0" w:space="0" w:color="auto"/>
        <w:bottom w:val="none" w:sz="0" w:space="0" w:color="auto"/>
        <w:right w:val="none" w:sz="0" w:space="0" w:color="auto"/>
      </w:divBdr>
    </w:div>
    <w:div w:id="1071849316">
      <w:bodyDiv w:val="1"/>
      <w:marLeft w:val="0"/>
      <w:marRight w:val="0"/>
      <w:marTop w:val="0"/>
      <w:marBottom w:val="0"/>
      <w:divBdr>
        <w:top w:val="none" w:sz="0" w:space="0" w:color="auto"/>
        <w:left w:val="none" w:sz="0" w:space="0" w:color="auto"/>
        <w:bottom w:val="none" w:sz="0" w:space="0" w:color="auto"/>
        <w:right w:val="none" w:sz="0" w:space="0" w:color="auto"/>
      </w:divBdr>
    </w:div>
    <w:div w:id="1082071018">
      <w:bodyDiv w:val="1"/>
      <w:marLeft w:val="0"/>
      <w:marRight w:val="0"/>
      <w:marTop w:val="0"/>
      <w:marBottom w:val="0"/>
      <w:divBdr>
        <w:top w:val="none" w:sz="0" w:space="0" w:color="auto"/>
        <w:left w:val="none" w:sz="0" w:space="0" w:color="auto"/>
        <w:bottom w:val="none" w:sz="0" w:space="0" w:color="auto"/>
        <w:right w:val="none" w:sz="0" w:space="0" w:color="auto"/>
      </w:divBdr>
    </w:div>
    <w:div w:id="1106926456">
      <w:bodyDiv w:val="1"/>
      <w:marLeft w:val="0"/>
      <w:marRight w:val="0"/>
      <w:marTop w:val="0"/>
      <w:marBottom w:val="0"/>
      <w:divBdr>
        <w:top w:val="none" w:sz="0" w:space="0" w:color="auto"/>
        <w:left w:val="none" w:sz="0" w:space="0" w:color="auto"/>
        <w:bottom w:val="none" w:sz="0" w:space="0" w:color="auto"/>
        <w:right w:val="none" w:sz="0" w:space="0" w:color="auto"/>
      </w:divBdr>
    </w:div>
    <w:div w:id="1109010218">
      <w:bodyDiv w:val="1"/>
      <w:marLeft w:val="0"/>
      <w:marRight w:val="0"/>
      <w:marTop w:val="0"/>
      <w:marBottom w:val="0"/>
      <w:divBdr>
        <w:top w:val="none" w:sz="0" w:space="0" w:color="auto"/>
        <w:left w:val="none" w:sz="0" w:space="0" w:color="auto"/>
        <w:bottom w:val="none" w:sz="0" w:space="0" w:color="auto"/>
        <w:right w:val="none" w:sz="0" w:space="0" w:color="auto"/>
      </w:divBdr>
    </w:div>
    <w:div w:id="1134636333">
      <w:bodyDiv w:val="1"/>
      <w:marLeft w:val="0"/>
      <w:marRight w:val="0"/>
      <w:marTop w:val="0"/>
      <w:marBottom w:val="0"/>
      <w:divBdr>
        <w:top w:val="none" w:sz="0" w:space="0" w:color="auto"/>
        <w:left w:val="none" w:sz="0" w:space="0" w:color="auto"/>
        <w:bottom w:val="none" w:sz="0" w:space="0" w:color="auto"/>
        <w:right w:val="none" w:sz="0" w:space="0" w:color="auto"/>
      </w:divBdr>
    </w:div>
    <w:div w:id="1169558072">
      <w:bodyDiv w:val="1"/>
      <w:marLeft w:val="0"/>
      <w:marRight w:val="0"/>
      <w:marTop w:val="0"/>
      <w:marBottom w:val="0"/>
      <w:divBdr>
        <w:top w:val="none" w:sz="0" w:space="0" w:color="auto"/>
        <w:left w:val="none" w:sz="0" w:space="0" w:color="auto"/>
        <w:bottom w:val="none" w:sz="0" w:space="0" w:color="auto"/>
        <w:right w:val="none" w:sz="0" w:space="0" w:color="auto"/>
      </w:divBdr>
    </w:div>
    <w:div w:id="1366826283">
      <w:bodyDiv w:val="1"/>
      <w:marLeft w:val="0"/>
      <w:marRight w:val="0"/>
      <w:marTop w:val="0"/>
      <w:marBottom w:val="0"/>
      <w:divBdr>
        <w:top w:val="none" w:sz="0" w:space="0" w:color="auto"/>
        <w:left w:val="none" w:sz="0" w:space="0" w:color="auto"/>
        <w:bottom w:val="none" w:sz="0" w:space="0" w:color="auto"/>
        <w:right w:val="none" w:sz="0" w:space="0" w:color="auto"/>
      </w:divBdr>
    </w:div>
    <w:div w:id="1383870246">
      <w:bodyDiv w:val="1"/>
      <w:marLeft w:val="0"/>
      <w:marRight w:val="0"/>
      <w:marTop w:val="0"/>
      <w:marBottom w:val="0"/>
      <w:divBdr>
        <w:top w:val="none" w:sz="0" w:space="0" w:color="auto"/>
        <w:left w:val="none" w:sz="0" w:space="0" w:color="auto"/>
        <w:bottom w:val="none" w:sz="0" w:space="0" w:color="auto"/>
        <w:right w:val="none" w:sz="0" w:space="0" w:color="auto"/>
      </w:divBdr>
    </w:div>
    <w:div w:id="1412966083">
      <w:bodyDiv w:val="1"/>
      <w:marLeft w:val="0"/>
      <w:marRight w:val="0"/>
      <w:marTop w:val="0"/>
      <w:marBottom w:val="0"/>
      <w:divBdr>
        <w:top w:val="none" w:sz="0" w:space="0" w:color="auto"/>
        <w:left w:val="none" w:sz="0" w:space="0" w:color="auto"/>
        <w:bottom w:val="none" w:sz="0" w:space="0" w:color="auto"/>
        <w:right w:val="none" w:sz="0" w:space="0" w:color="auto"/>
      </w:divBdr>
      <w:divsChild>
        <w:div w:id="839931548">
          <w:marLeft w:val="0"/>
          <w:marRight w:val="0"/>
          <w:marTop w:val="0"/>
          <w:marBottom w:val="0"/>
          <w:divBdr>
            <w:top w:val="none" w:sz="0" w:space="0" w:color="auto"/>
            <w:left w:val="none" w:sz="0" w:space="0" w:color="auto"/>
            <w:bottom w:val="none" w:sz="0" w:space="0" w:color="auto"/>
            <w:right w:val="none" w:sz="0" w:space="0" w:color="auto"/>
          </w:divBdr>
        </w:div>
        <w:div w:id="1355156696">
          <w:marLeft w:val="0"/>
          <w:marRight w:val="0"/>
          <w:marTop w:val="0"/>
          <w:marBottom w:val="0"/>
          <w:divBdr>
            <w:top w:val="none" w:sz="0" w:space="0" w:color="auto"/>
            <w:left w:val="none" w:sz="0" w:space="0" w:color="auto"/>
            <w:bottom w:val="none" w:sz="0" w:space="0" w:color="auto"/>
            <w:right w:val="none" w:sz="0" w:space="0" w:color="auto"/>
          </w:divBdr>
        </w:div>
      </w:divsChild>
    </w:div>
    <w:div w:id="1422096409">
      <w:bodyDiv w:val="1"/>
      <w:marLeft w:val="0"/>
      <w:marRight w:val="0"/>
      <w:marTop w:val="0"/>
      <w:marBottom w:val="0"/>
      <w:divBdr>
        <w:top w:val="none" w:sz="0" w:space="0" w:color="auto"/>
        <w:left w:val="none" w:sz="0" w:space="0" w:color="auto"/>
        <w:bottom w:val="none" w:sz="0" w:space="0" w:color="auto"/>
        <w:right w:val="none" w:sz="0" w:space="0" w:color="auto"/>
      </w:divBdr>
    </w:div>
    <w:div w:id="1510832545">
      <w:bodyDiv w:val="1"/>
      <w:marLeft w:val="0"/>
      <w:marRight w:val="0"/>
      <w:marTop w:val="0"/>
      <w:marBottom w:val="0"/>
      <w:divBdr>
        <w:top w:val="none" w:sz="0" w:space="0" w:color="auto"/>
        <w:left w:val="none" w:sz="0" w:space="0" w:color="auto"/>
        <w:bottom w:val="none" w:sz="0" w:space="0" w:color="auto"/>
        <w:right w:val="none" w:sz="0" w:space="0" w:color="auto"/>
      </w:divBdr>
    </w:div>
    <w:div w:id="1529836014">
      <w:bodyDiv w:val="1"/>
      <w:marLeft w:val="0"/>
      <w:marRight w:val="0"/>
      <w:marTop w:val="0"/>
      <w:marBottom w:val="0"/>
      <w:divBdr>
        <w:top w:val="none" w:sz="0" w:space="0" w:color="auto"/>
        <w:left w:val="none" w:sz="0" w:space="0" w:color="auto"/>
        <w:bottom w:val="none" w:sz="0" w:space="0" w:color="auto"/>
        <w:right w:val="none" w:sz="0" w:space="0" w:color="auto"/>
      </w:divBdr>
    </w:div>
    <w:div w:id="1565792070">
      <w:bodyDiv w:val="1"/>
      <w:marLeft w:val="0"/>
      <w:marRight w:val="0"/>
      <w:marTop w:val="0"/>
      <w:marBottom w:val="0"/>
      <w:divBdr>
        <w:top w:val="none" w:sz="0" w:space="0" w:color="auto"/>
        <w:left w:val="none" w:sz="0" w:space="0" w:color="auto"/>
        <w:bottom w:val="none" w:sz="0" w:space="0" w:color="auto"/>
        <w:right w:val="none" w:sz="0" w:space="0" w:color="auto"/>
      </w:divBdr>
    </w:div>
    <w:div w:id="1581452347">
      <w:bodyDiv w:val="1"/>
      <w:marLeft w:val="0"/>
      <w:marRight w:val="0"/>
      <w:marTop w:val="0"/>
      <w:marBottom w:val="0"/>
      <w:divBdr>
        <w:top w:val="none" w:sz="0" w:space="0" w:color="auto"/>
        <w:left w:val="none" w:sz="0" w:space="0" w:color="auto"/>
        <w:bottom w:val="none" w:sz="0" w:space="0" w:color="auto"/>
        <w:right w:val="none" w:sz="0" w:space="0" w:color="auto"/>
      </w:divBdr>
    </w:div>
    <w:div w:id="1634142669">
      <w:bodyDiv w:val="1"/>
      <w:marLeft w:val="0"/>
      <w:marRight w:val="0"/>
      <w:marTop w:val="0"/>
      <w:marBottom w:val="0"/>
      <w:divBdr>
        <w:top w:val="none" w:sz="0" w:space="0" w:color="auto"/>
        <w:left w:val="none" w:sz="0" w:space="0" w:color="auto"/>
        <w:bottom w:val="none" w:sz="0" w:space="0" w:color="auto"/>
        <w:right w:val="none" w:sz="0" w:space="0" w:color="auto"/>
      </w:divBdr>
      <w:divsChild>
        <w:div w:id="464158357">
          <w:marLeft w:val="0"/>
          <w:marRight w:val="0"/>
          <w:marTop w:val="0"/>
          <w:marBottom w:val="0"/>
          <w:divBdr>
            <w:top w:val="none" w:sz="0" w:space="0" w:color="auto"/>
            <w:left w:val="none" w:sz="0" w:space="0" w:color="auto"/>
            <w:bottom w:val="none" w:sz="0" w:space="0" w:color="auto"/>
            <w:right w:val="none" w:sz="0" w:space="0" w:color="auto"/>
          </w:divBdr>
        </w:div>
        <w:div w:id="1389038741">
          <w:marLeft w:val="0"/>
          <w:marRight w:val="0"/>
          <w:marTop w:val="0"/>
          <w:marBottom w:val="0"/>
          <w:divBdr>
            <w:top w:val="none" w:sz="0" w:space="0" w:color="auto"/>
            <w:left w:val="none" w:sz="0" w:space="0" w:color="auto"/>
            <w:bottom w:val="none" w:sz="0" w:space="0" w:color="auto"/>
            <w:right w:val="none" w:sz="0" w:space="0" w:color="auto"/>
          </w:divBdr>
        </w:div>
        <w:div w:id="1279025958">
          <w:marLeft w:val="0"/>
          <w:marRight w:val="0"/>
          <w:marTop w:val="0"/>
          <w:marBottom w:val="0"/>
          <w:divBdr>
            <w:top w:val="none" w:sz="0" w:space="0" w:color="auto"/>
            <w:left w:val="none" w:sz="0" w:space="0" w:color="auto"/>
            <w:bottom w:val="none" w:sz="0" w:space="0" w:color="auto"/>
            <w:right w:val="none" w:sz="0" w:space="0" w:color="auto"/>
          </w:divBdr>
        </w:div>
        <w:div w:id="1225946453">
          <w:marLeft w:val="0"/>
          <w:marRight w:val="0"/>
          <w:marTop w:val="0"/>
          <w:marBottom w:val="0"/>
          <w:divBdr>
            <w:top w:val="none" w:sz="0" w:space="0" w:color="auto"/>
            <w:left w:val="none" w:sz="0" w:space="0" w:color="auto"/>
            <w:bottom w:val="none" w:sz="0" w:space="0" w:color="auto"/>
            <w:right w:val="none" w:sz="0" w:space="0" w:color="auto"/>
          </w:divBdr>
        </w:div>
      </w:divsChild>
    </w:div>
    <w:div w:id="1653831284">
      <w:bodyDiv w:val="1"/>
      <w:marLeft w:val="0"/>
      <w:marRight w:val="0"/>
      <w:marTop w:val="0"/>
      <w:marBottom w:val="0"/>
      <w:divBdr>
        <w:top w:val="none" w:sz="0" w:space="0" w:color="auto"/>
        <w:left w:val="none" w:sz="0" w:space="0" w:color="auto"/>
        <w:bottom w:val="none" w:sz="0" w:space="0" w:color="auto"/>
        <w:right w:val="none" w:sz="0" w:space="0" w:color="auto"/>
      </w:divBdr>
    </w:div>
    <w:div w:id="1742364086">
      <w:bodyDiv w:val="1"/>
      <w:marLeft w:val="0"/>
      <w:marRight w:val="0"/>
      <w:marTop w:val="0"/>
      <w:marBottom w:val="0"/>
      <w:divBdr>
        <w:top w:val="none" w:sz="0" w:space="0" w:color="auto"/>
        <w:left w:val="none" w:sz="0" w:space="0" w:color="auto"/>
        <w:bottom w:val="none" w:sz="0" w:space="0" w:color="auto"/>
        <w:right w:val="none" w:sz="0" w:space="0" w:color="auto"/>
      </w:divBdr>
    </w:div>
    <w:div w:id="1840122126">
      <w:bodyDiv w:val="1"/>
      <w:marLeft w:val="0"/>
      <w:marRight w:val="0"/>
      <w:marTop w:val="0"/>
      <w:marBottom w:val="0"/>
      <w:divBdr>
        <w:top w:val="none" w:sz="0" w:space="0" w:color="auto"/>
        <w:left w:val="none" w:sz="0" w:space="0" w:color="auto"/>
        <w:bottom w:val="none" w:sz="0" w:space="0" w:color="auto"/>
        <w:right w:val="none" w:sz="0" w:space="0" w:color="auto"/>
      </w:divBdr>
    </w:div>
    <w:div w:id="212048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0" ma:contentTypeDescription="Create a new document." ma:contentTypeScope="" ma:versionID="cc95eaefe7a88b57b012436871ba6960">
  <xsd:schema xmlns:xsd="http://www.w3.org/2001/XMLSchema" xmlns:xs="http://www.w3.org/2001/XMLSchema" xmlns:p="http://schemas.microsoft.com/office/2006/metadata/properties" xmlns:ns3="a7bdb143-267e-438d-bcbf-e88b565c1722" targetNamespace="http://schemas.microsoft.com/office/2006/metadata/properties" ma:root="true" ma:fieldsID="f4c9dddd30d8a4f409c36ac4b5ebe7cf"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Props1.xml><?xml version="1.0" encoding="utf-8"?>
<ds:datastoreItem xmlns:ds="http://schemas.openxmlformats.org/officeDocument/2006/customXml" ds:itemID="{71A19C6A-3699-4803-8D65-E48476664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8D05E2-8F5A-4F4D-AB9B-EDC9C9307F9F}">
  <ds:schemaRefs>
    <ds:schemaRef ds:uri="http://schemas.microsoft.com/sharepoint/v3/contenttype/forms"/>
  </ds:schemaRefs>
</ds:datastoreItem>
</file>

<file path=customXml/itemProps3.xml><?xml version="1.0" encoding="utf-8"?>
<ds:datastoreItem xmlns:ds="http://schemas.openxmlformats.org/officeDocument/2006/customXml" ds:itemID="{D56DCD3A-2561-462C-BC4C-CBF564E30AE7}">
  <ds:schemaRefs>
    <ds:schemaRef ds:uri="http://schemas.microsoft.com/office/2006/metadata/properties"/>
    <ds:schemaRef ds:uri="http://schemas.microsoft.com/office/infopath/2007/PartnerControls"/>
    <ds:schemaRef ds:uri="a7bdb143-267e-438d-bcbf-e88b565c1722"/>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4483</Words>
  <Characters>25554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 Andrei (2323448)</dc:creator>
  <cp:keywords/>
  <dc:description/>
  <cp:lastModifiedBy>Cornel Andrei (2323448)</cp:lastModifiedBy>
  <cp:revision>5</cp:revision>
  <dcterms:created xsi:type="dcterms:W3CDTF">2025-11-08T23:59:00Z</dcterms:created>
  <dcterms:modified xsi:type="dcterms:W3CDTF">2025-11-09T00:55:00Z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