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CE685" w14:textId="77777777" w:rsidR="002069E3" w:rsidRPr="002069E3" w:rsidRDefault="002069E3" w:rsidP="002069E3">
      <w:pPr>
        <w:rPr>
          <w:b/>
          <w:bCs/>
        </w:rPr>
      </w:pPr>
      <w:r w:rsidRPr="002069E3">
        <w:rPr>
          <w:b/>
          <w:bCs/>
        </w:rPr>
        <w:t>Case Study 1: Successful Knowledge Governance at Siemens</w:t>
      </w:r>
    </w:p>
    <w:p w14:paraId="4FB4229B" w14:textId="77777777" w:rsidR="002069E3" w:rsidRPr="002069E3" w:rsidRDefault="002069E3" w:rsidP="002069E3">
      <w:pPr>
        <w:rPr>
          <w:b/>
          <w:bCs/>
        </w:rPr>
      </w:pPr>
      <w:r w:rsidRPr="002069E3">
        <w:rPr>
          <w:b/>
          <w:bCs/>
        </w:rPr>
        <w:t>Overview</w:t>
      </w:r>
    </w:p>
    <w:p w14:paraId="4CA0672E" w14:textId="77777777" w:rsidR="002069E3" w:rsidRDefault="002069E3" w:rsidP="002069E3">
      <w:r w:rsidRPr="002069E3">
        <w:t>Siemens, a multinational conglomerate, implemented a comprehensive knowledge management (KM) strategy to enhance innovation and operational efficiency. The company faced challenges in managing knowledge across its global operations, but through effective governance, it achieved significant success.</w:t>
      </w:r>
    </w:p>
    <w:p w14:paraId="3F9BA22C" w14:textId="77777777" w:rsidR="002069E3" w:rsidRPr="002069E3" w:rsidRDefault="002069E3" w:rsidP="002069E3">
      <w:r w:rsidRPr="002069E3">
        <w:t>In the early 2000s, Siemens faced a significant challenge: how to manage and leverage the vast amount of knowledge generated across its global operations. The company realized that to stay competitive and innovative, it needed a robust knowledge governance framework. This led to the development of a centralized KM strategy, which became the backbone of Siemens' knowledge governance efforts.</w:t>
      </w:r>
    </w:p>
    <w:p w14:paraId="50A95184" w14:textId="77777777" w:rsidR="002069E3" w:rsidRPr="002069E3" w:rsidRDefault="002069E3" w:rsidP="002069E3">
      <w:r w:rsidRPr="002069E3">
        <w:t>The journey began with the creation of ShareNet, a global knowledge-sharing platform. ShareNet was more than just a repository of information; it was a dynamic, interactive system that allowed employees to share insights, collaborate on projects, and access valuable resources. The platform's success was largely due to its user-friendly design and powerful search capabilities, which made it easy for employees to find and share knowledge.</w:t>
      </w:r>
    </w:p>
    <w:p w14:paraId="0AA92580" w14:textId="77777777" w:rsidR="002069E3" w:rsidRPr="002069E3" w:rsidRDefault="002069E3" w:rsidP="002069E3">
      <w:r w:rsidRPr="002069E3">
        <w:t>However, Siemens knew that technology alone was not enough. The company needed to ensure that its KM practices resonated with its diverse workforce. This led to the adaptation of KM practices to fit different cultural contexts. For example, in regions where face-to-face interactions were valued, Siemens organized regular knowledge-sharing workshops and seminars. In other regions, where digital communication was more prevalent, the company focused on enhancing online collaboration tools.</w:t>
      </w:r>
    </w:p>
    <w:p w14:paraId="16104C3C" w14:textId="77777777" w:rsidR="002069E3" w:rsidRPr="002069E3" w:rsidRDefault="002069E3" w:rsidP="002069E3">
      <w:r w:rsidRPr="002069E3">
        <w:t>To further encourage knowledge sharing, Siemens introduced a range of incentive programs. Employees who actively contributed to the knowledge base were recognized and rewarded, creating a culture of knowledge sharing and continuous learning. These incentives not only motivated employees but also highlighted the importance of KM to the organization's success.</w:t>
      </w:r>
    </w:p>
    <w:p w14:paraId="0A495E23" w14:textId="77777777" w:rsidR="002069E3" w:rsidRPr="002069E3" w:rsidRDefault="002069E3" w:rsidP="002069E3">
      <w:r w:rsidRPr="002069E3">
        <w:t>Leadership played a pivotal role in driving Siemens' KM initiatives. Senior executives were vocal advocates for KM, emphasizing its strategic importance and ensuring that it received the necessary resources and support. They also established governance mechanisms to oversee the KM processes, ensuring that they were aligned with the company's goals and continuously improved based on feedback and performance metrics.</w:t>
      </w:r>
    </w:p>
    <w:p w14:paraId="3BAD0B01" w14:textId="77777777" w:rsidR="002069E3" w:rsidRDefault="002069E3" w:rsidP="002069E3">
      <w:r w:rsidRPr="002069E3">
        <w:t>Through these concerted efforts, Siemens was able to transform its approach to knowledge governance, creating a cohesive, inclusive, and effective KM environment that drove innovation and operational efficiency.</w:t>
      </w:r>
    </w:p>
    <w:p w14:paraId="37D0AF46" w14:textId="77777777" w:rsidR="002069E3" w:rsidRPr="002069E3" w:rsidRDefault="002069E3" w:rsidP="002069E3">
      <w:pPr>
        <w:rPr>
          <w:b/>
          <w:bCs/>
        </w:rPr>
      </w:pPr>
      <w:r w:rsidRPr="002069E3">
        <w:rPr>
          <w:b/>
          <w:bCs/>
        </w:rPr>
        <w:lastRenderedPageBreak/>
        <w:t>Discussion Questions</w:t>
      </w:r>
    </w:p>
    <w:p w14:paraId="5BE0D9EF" w14:textId="77777777" w:rsidR="002069E3" w:rsidRPr="002069E3" w:rsidRDefault="002069E3" w:rsidP="002069E3">
      <w:pPr>
        <w:numPr>
          <w:ilvl w:val="0"/>
          <w:numId w:val="1"/>
        </w:numPr>
      </w:pPr>
      <w:r w:rsidRPr="002069E3">
        <w:t>What were the key components of Siemens' centralized KM strategy?</w:t>
      </w:r>
    </w:p>
    <w:p w14:paraId="5C1586EE" w14:textId="77777777" w:rsidR="002069E3" w:rsidRPr="002069E3" w:rsidRDefault="002069E3" w:rsidP="002069E3">
      <w:pPr>
        <w:numPr>
          <w:ilvl w:val="0"/>
          <w:numId w:val="1"/>
        </w:numPr>
      </w:pPr>
      <w:r w:rsidRPr="002069E3">
        <w:t>How did technology integration contribute to the success of Siemens' KM initiatives?</w:t>
      </w:r>
    </w:p>
    <w:p w14:paraId="40E641E3" w14:textId="77777777" w:rsidR="002069E3" w:rsidRPr="002069E3" w:rsidRDefault="002069E3" w:rsidP="002069E3">
      <w:pPr>
        <w:numPr>
          <w:ilvl w:val="0"/>
          <w:numId w:val="1"/>
        </w:numPr>
      </w:pPr>
      <w:r w:rsidRPr="002069E3">
        <w:t>In what ways did Siemens adapt its KM practices to different cultural contexts?</w:t>
      </w:r>
    </w:p>
    <w:p w14:paraId="5C7A6ABE" w14:textId="77777777" w:rsidR="002069E3" w:rsidRPr="002069E3" w:rsidRDefault="002069E3" w:rsidP="002069E3">
      <w:pPr>
        <w:numPr>
          <w:ilvl w:val="0"/>
          <w:numId w:val="1"/>
        </w:numPr>
      </w:pPr>
      <w:r w:rsidRPr="002069E3">
        <w:t>What role did incentive programs play in promoting knowledge sharing at Siemens?</w:t>
      </w:r>
    </w:p>
    <w:p w14:paraId="607335C6" w14:textId="77777777" w:rsidR="002069E3" w:rsidRPr="002069E3" w:rsidRDefault="002069E3" w:rsidP="002069E3"/>
    <w:p w14:paraId="37499374" w14:textId="77777777" w:rsidR="002069E3" w:rsidRPr="002069E3" w:rsidRDefault="002069E3" w:rsidP="002069E3"/>
    <w:p w14:paraId="3059DC2C" w14:textId="77777777" w:rsidR="00872C9B" w:rsidRDefault="00872C9B"/>
    <w:sectPr w:rsidR="00872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6850B8"/>
    <w:multiLevelType w:val="multilevel"/>
    <w:tmpl w:val="E4124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1969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9E3"/>
    <w:rsid w:val="002069E3"/>
    <w:rsid w:val="003D29A0"/>
    <w:rsid w:val="00784730"/>
    <w:rsid w:val="00872C9B"/>
    <w:rsid w:val="00992477"/>
    <w:rsid w:val="00ED7D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83796"/>
  <w15:chartTrackingRefBased/>
  <w15:docId w15:val="{6A0361D9-02EA-4D98-9701-ADA7E3ADF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9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69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69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69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69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69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69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69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69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octoralstandard">
    <w:name w:val="Doctoral standard"/>
    <w:basedOn w:val="Normal"/>
    <w:link w:val="DoctoralstandardChar"/>
    <w:autoRedefine/>
    <w:qFormat/>
    <w:rsid w:val="00ED7D08"/>
    <w:pPr>
      <w:spacing w:before="120" w:after="280" w:line="480" w:lineRule="auto"/>
    </w:pPr>
    <w:rPr>
      <w:rFonts w:asciiTheme="majorBidi" w:hAnsiTheme="majorBidi"/>
    </w:rPr>
  </w:style>
  <w:style w:type="character" w:customStyle="1" w:styleId="DoctoralstandardChar">
    <w:name w:val="Doctoral standard Char"/>
    <w:basedOn w:val="DefaultParagraphFont"/>
    <w:link w:val="Doctoralstandard"/>
    <w:rsid w:val="00ED7D08"/>
    <w:rPr>
      <w:rFonts w:asciiTheme="majorBidi" w:hAnsiTheme="majorBidi"/>
    </w:rPr>
  </w:style>
  <w:style w:type="character" w:customStyle="1" w:styleId="Heading1Char">
    <w:name w:val="Heading 1 Char"/>
    <w:basedOn w:val="DefaultParagraphFont"/>
    <w:link w:val="Heading1"/>
    <w:uiPriority w:val="9"/>
    <w:rsid w:val="002069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69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69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69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69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69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69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69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69E3"/>
    <w:rPr>
      <w:rFonts w:eastAsiaTheme="majorEastAsia" w:cstheme="majorBidi"/>
      <w:color w:val="272727" w:themeColor="text1" w:themeTint="D8"/>
    </w:rPr>
  </w:style>
  <w:style w:type="paragraph" w:styleId="Title">
    <w:name w:val="Title"/>
    <w:basedOn w:val="Normal"/>
    <w:next w:val="Normal"/>
    <w:link w:val="TitleChar"/>
    <w:uiPriority w:val="10"/>
    <w:qFormat/>
    <w:rsid w:val="002069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69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69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69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69E3"/>
    <w:pPr>
      <w:spacing w:before="160"/>
      <w:jc w:val="center"/>
    </w:pPr>
    <w:rPr>
      <w:i/>
      <w:iCs/>
      <w:color w:val="404040" w:themeColor="text1" w:themeTint="BF"/>
    </w:rPr>
  </w:style>
  <w:style w:type="character" w:customStyle="1" w:styleId="QuoteChar">
    <w:name w:val="Quote Char"/>
    <w:basedOn w:val="DefaultParagraphFont"/>
    <w:link w:val="Quote"/>
    <w:uiPriority w:val="29"/>
    <w:rsid w:val="002069E3"/>
    <w:rPr>
      <w:i/>
      <w:iCs/>
      <w:color w:val="404040" w:themeColor="text1" w:themeTint="BF"/>
    </w:rPr>
  </w:style>
  <w:style w:type="paragraph" w:styleId="ListParagraph">
    <w:name w:val="List Paragraph"/>
    <w:basedOn w:val="Normal"/>
    <w:uiPriority w:val="34"/>
    <w:qFormat/>
    <w:rsid w:val="002069E3"/>
    <w:pPr>
      <w:ind w:left="720"/>
      <w:contextualSpacing/>
    </w:pPr>
  </w:style>
  <w:style w:type="character" w:styleId="IntenseEmphasis">
    <w:name w:val="Intense Emphasis"/>
    <w:basedOn w:val="DefaultParagraphFont"/>
    <w:uiPriority w:val="21"/>
    <w:qFormat/>
    <w:rsid w:val="002069E3"/>
    <w:rPr>
      <w:i/>
      <w:iCs/>
      <w:color w:val="0F4761" w:themeColor="accent1" w:themeShade="BF"/>
    </w:rPr>
  </w:style>
  <w:style w:type="paragraph" w:styleId="IntenseQuote">
    <w:name w:val="Intense Quote"/>
    <w:basedOn w:val="Normal"/>
    <w:next w:val="Normal"/>
    <w:link w:val="IntenseQuoteChar"/>
    <w:uiPriority w:val="30"/>
    <w:qFormat/>
    <w:rsid w:val="002069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69E3"/>
    <w:rPr>
      <w:i/>
      <w:iCs/>
      <w:color w:val="0F4761" w:themeColor="accent1" w:themeShade="BF"/>
    </w:rPr>
  </w:style>
  <w:style w:type="character" w:styleId="IntenseReference">
    <w:name w:val="Intense Reference"/>
    <w:basedOn w:val="DefaultParagraphFont"/>
    <w:uiPriority w:val="32"/>
    <w:qFormat/>
    <w:rsid w:val="002069E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089954">
      <w:bodyDiv w:val="1"/>
      <w:marLeft w:val="0"/>
      <w:marRight w:val="0"/>
      <w:marTop w:val="0"/>
      <w:marBottom w:val="0"/>
      <w:divBdr>
        <w:top w:val="none" w:sz="0" w:space="0" w:color="auto"/>
        <w:left w:val="none" w:sz="0" w:space="0" w:color="auto"/>
        <w:bottom w:val="none" w:sz="0" w:space="0" w:color="auto"/>
        <w:right w:val="none" w:sz="0" w:space="0" w:color="auto"/>
      </w:divBdr>
    </w:div>
    <w:div w:id="123039891">
      <w:bodyDiv w:val="1"/>
      <w:marLeft w:val="0"/>
      <w:marRight w:val="0"/>
      <w:marTop w:val="0"/>
      <w:marBottom w:val="0"/>
      <w:divBdr>
        <w:top w:val="none" w:sz="0" w:space="0" w:color="auto"/>
        <w:left w:val="none" w:sz="0" w:space="0" w:color="auto"/>
        <w:bottom w:val="none" w:sz="0" w:space="0" w:color="auto"/>
        <w:right w:val="none" w:sz="0" w:space="0" w:color="auto"/>
      </w:divBdr>
    </w:div>
    <w:div w:id="578487831">
      <w:bodyDiv w:val="1"/>
      <w:marLeft w:val="0"/>
      <w:marRight w:val="0"/>
      <w:marTop w:val="0"/>
      <w:marBottom w:val="0"/>
      <w:divBdr>
        <w:top w:val="none" w:sz="0" w:space="0" w:color="auto"/>
        <w:left w:val="none" w:sz="0" w:space="0" w:color="auto"/>
        <w:bottom w:val="none" w:sz="0" w:space="0" w:color="auto"/>
        <w:right w:val="none" w:sz="0" w:space="0" w:color="auto"/>
      </w:divBdr>
    </w:div>
    <w:div w:id="1053624342">
      <w:bodyDiv w:val="1"/>
      <w:marLeft w:val="0"/>
      <w:marRight w:val="0"/>
      <w:marTop w:val="0"/>
      <w:marBottom w:val="0"/>
      <w:divBdr>
        <w:top w:val="none" w:sz="0" w:space="0" w:color="auto"/>
        <w:left w:val="none" w:sz="0" w:space="0" w:color="auto"/>
        <w:bottom w:val="none" w:sz="0" w:space="0" w:color="auto"/>
        <w:right w:val="none" w:sz="0" w:space="0" w:color="auto"/>
      </w:divBdr>
    </w:div>
    <w:div w:id="1230574416">
      <w:bodyDiv w:val="1"/>
      <w:marLeft w:val="0"/>
      <w:marRight w:val="0"/>
      <w:marTop w:val="0"/>
      <w:marBottom w:val="0"/>
      <w:divBdr>
        <w:top w:val="none" w:sz="0" w:space="0" w:color="auto"/>
        <w:left w:val="none" w:sz="0" w:space="0" w:color="auto"/>
        <w:bottom w:val="none" w:sz="0" w:space="0" w:color="auto"/>
        <w:right w:val="none" w:sz="0" w:space="0" w:color="auto"/>
      </w:divBdr>
    </w:div>
    <w:div w:id="1543591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450</Words>
  <Characters>2571</Characters>
  <Application>Microsoft Office Word</Application>
  <DocSecurity>0</DocSecurity>
  <Lines>21</Lines>
  <Paragraphs>6</Paragraphs>
  <ScaleCrop>false</ScaleCrop>
  <Company>University of Wales Trinity Saint David</Company>
  <LinksUpToDate>false</LinksUpToDate>
  <CharactersWithSpaces>3015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Christian Felices</cp:lastModifiedBy>
  <cp:revision>1</cp:revision>
  <dcterms:created xsi:type="dcterms:W3CDTF">2025-02-24T12:52:00Z</dcterms:created>
  <dcterms:modified xsi:type="dcterms:W3CDTF">2025-02-24T12:54:00Z</dcterms:modified>
</cp:coreProperties>
</file>