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D5FF6" w14:textId="77777777"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b/>
          <w:bCs/>
          <w:color w:val="000000"/>
        </w:rPr>
        <w:t>Analysing the impact of serious and organised crime</w:t>
      </w:r>
    </w:p>
    <w:p w14:paraId="585707C7" w14:textId="17ABB408"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Serious and organised crime (SOC) involves complex, coordinated criminal activities carried out over long periods by groups that often operate across borders. These groups commit crimes like money laundering, large-scale fraud, cybercrime, and trafficking drugs, firearms, and people. Unlike opportunistic crimes, serious and organised crime is mainly motivated by profit and sustained through violence, intimidation, and corruption (HMICFRS, 2023). The National Crime Agency (NCA) estimates that serious and organised crime costs the UK over £37 billion each year, threatening national security, the economy, and public trust (Crime Stoppers, 2020). Besides the financial impact, serious organised crime harms communities by fuelling addiction, increasing exploitation, and causing social instability. It also undermines trust in institutions and markets by letting criminal networks infiltrate and corrupt them. Since many of these groups work internationally, serious organised crime tests the limits of UK policing. Addressing it effectively needs close cooperation between UK authorities, private businesses, and international partners (National Crime Agency, 2025).</w:t>
      </w:r>
    </w:p>
    <w:p w14:paraId="31264BF5" w14:textId="77777777" w:rsidR="003015DE" w:rsidRPr="003015DE" w:rsidRDefault="003015DE" w:rsidP="003015DE">
      <w:pPr>
        <w:spacing w:line="360" w:lineRule="auto"/>
        <w:rPr>
          <w:rFonts w:asciiTheme="minorHAnsi" w:hAnsiTheme="minorHAnsi" w:cstheme="minorHAnsi"/>
          <w:color w:val="000000"/>
        </w:rPr>
      </w:pPr>
    </w:p>
    <w:p w14:paraId="1DD24BF7" w14:textId="253CC08F"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 xml:space="preserve">To address the issue, the UK government has developed a multi-agency approach that </w:t>
      </w:r>
      <w:r w:rsidRPr="003015DE">
        <w:rPr>
          <w:rFonts w:asciiTheme="minorHAnsi" w:hAnsiTheme="minorHAnsi" w:cstheme="minorHAnsi"/>
          <w:color w:val="000000"/>
        </w:rPr>
        <w:t>brings together new laws, intelligence-led policing, and close cooperation with international partners (National Crime Agency, 2025). Programs like the National Strategic Assessment and the Serious and Organised Crime Strategy are designed to disrupt criminal networks and break down the systems that keep them running. Even so, the success of these investigations has been mixed. Progress is often slowed by limited resources, the rapid advancement of criminal technology, and a lack of consistent collaboration between different agencies. This essay looks at how effective current policies and investigations really are and explores the impact serious and organised crime has on society, the economy, and governance. It suggests that, while the UK’s approach has clear strengths, ongoing operational and structural issues still hold back a truly effective response to organised crime.</w:t>
      </w:r>
    </w:p>
    <w:p w14:paraId="26B3FD86" w14:textId="77777777" w:rsidR="003015DE" w:rsidRPr="003015DE" w:rsidRDefault="003015DE" w:rsidP="003015DE">
      <w:pPr>
        <w:spacing w:line="360" w:lineRule="auto"/>
        <w:rPr>
          <w:rFonts w:asciiTheme="minorHAnsi" w:hAnsiTheme="minorHAnsi" w:cstheme="minorHAnsi"/>
          <w:color w:val="000000"/>
        </w:rPr>
      </w:pPr>
    </w:p>
    <w:p w14:paraId="27B90113" w14:textId="6211D3C5"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Serious and organised crime refers to large-scale, carefully planned criminal activity carried out by groups whose main aim is to make money or gain material bene</w:t>
      </w:r>
      <w:r w:rsidRPr="003015DE">
        <w:rPr>
          <w:rFonts w:asciiTheme="minorHAnsi" w:hAnsiTheme="minorHAnsi" w:cstheme="minorHAnsi"/>
          <w:color w:val="000000"/>
        </w:rPr>
        <w:t>fit</w:t>
      </w:r>
      <w:r w:rsidRPr="003015DE">
        <w:rPr>
          <w:rFonts w:asciiTheme="minorHAnsi" w:hAnsiTheme="minorHAnsi" w:cstheme="minorHAnsi"/>
          <w:color w:val="000000"/>
        </w:rPr>
        <w:t xml:space="preserve">s. According to Winchester (2020), the National Crime Agency describes it as major offences committed by individuals, organisations, or networks that have a serious impact on the UK’s institutions, </w:t>
      </w:r>
      <w:r w:rsidRPr="003015DE">
        <w:rPr>
          <w:rFonts w:asciiTheme="minorHAnsi" w:hAnsiTheme="minorHAnsi" w:cstheme="minorHAnsi"/>
          <w:color w:val="000000"/>
        </w:rPr>
        <w:lastRenderedPageBreak/>
        <w:t>communities, and economy. Likewise, the Home Office (2018) defines serious and organised crime as criminal activity by structured groups that threatens both public safety and national secy. The Serious Crime Act 2015 defines an organised crime group as “a group that has as its purpose, or as one of its purposes, the carrying on of criminal activities” and is made up of “three or more persons who act together to further that purpose” (Legislation UK, 2015). These groups usually have a clear chain of command and often rely on intimidation, violence, and corruption to keep control. They also use global financial systems and modern technology to hide their operations (Home Office, 2015).</w:t>
      </w:r>
    </w:p>
    <w:p w14:paraId="60F62174" w14:textId="77777777" w:rsidR="003015DE" w:rsidRPr="003015DE" w:rsidRDefault="003015DE" w:rsidP="003015DE">
      <w:pPr>
        <w:spacing w:line="360" w:lineRule="auto"/>
        <w:rPr>
          <w:rFonts w:asciiTheme="minorHAnsi" w:hAnsiTheme="minorHAnsi" w:cstheme="minorHAnsi"/>
          <w:color w:val="000000"/>
        </w:rPr>
      </w:pPr>
    </w:p>
    <w:p w14:paraId="7F6AEE2C" w14:textId="77777777"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Serious and organised crime affects communities in many different ways such as economically, public safety, as well as trust in the government. Economically, it reduces job opportunities, distorts markets through money laundering, and undermines legitimate businesses (Home Office, 2021). Gang violence and intimidation threaten public safety and place extra pressure on the police (The Police Foundation, 2017). Beyond that, organised crime weakens trust in government, fuels corruption, and diverts money away from essential public services (Home Office, 2021). It also takes a personal effect as damaging people’s physical and mental health, straining families, and weakening the sense of connection within communities (The Police Foundation, 2017).</w:t>
      </w:r>
    </w:p>
    <w:p w14:paraId="443FF7A2" w14:textId="5F9315CF"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Serious and organised crime leaves a deep mark on life in the UK, affecting everything from public institutions to local communities and the economy. One of the clearest examples is the County Lines drug trade. This is where gangs based in cities expand into smaller towns and rural areas, and often using specific mobile phone numbers to run their drug operations. According to the National Crime Agency (2023), these gangs often target vulnerable young people, many of which are groomed, manipulated, or even trafficked in order to move drugs and money across the country. Children who are already struggling, especially those in care or from disadvantaged backgrounds such as having experiences adver</w:t>
      </w:r>
      <w:r w:rsidR="003015DE" w:rsidRPr="003015DE">
        <w:rPr>
          <w:rFonts w:asciiTheme="minorHAnsi" w:hAnsiTheme="minorHAnsi" w:cstheme="minorHAnsi"/>
          <w:color w:val="000000"/>
        </w:rPr>
        <w:t>s</w:t>
      </w:r>
      <w:r w:rsidRPr="003015DE">
        <w:rPr>
          <w:rFonts w:asciiTheme="minorHAnsi" w:hAnsiTheme="minorHAnsi" w:cstheme="minorHAnsi"/>
          <w:color w:val="000000"/>
        </w:rPr>
        <w:t xml:space="preserve">e childhood experiences, are particularly at risk (Children’s Society, 2023). Along with this gangs tend to fight over territory where violence tends to escalate, knife crime has risen sharply in areas affected by County Lines activity (Home Office, 2023). Another tactic that they use is cuckooing, this is where criminals take over the homes of vulnerable individuals to store drugs or weapons. This not only puts those people in danger but also spreads fear through entire communities. Even though different agencies are working together more </w:t>
      </w:r>
      <w:r w:rsidRPr="003015DE">
        <w:rPr>
          <w:rFonts w:asciiTheme="minorHAnsi" w:hAnsiTheme="minorHAnsi" w:cstheme="minorHAnsi"/>
          <w:color w:val="000000"/>
        </w:rPr>
        <w:lastRenderedPageBreak/>
        <w:t>closely now, limited resources and overwhelming caseloads make it hard to keep up. Communities hit hardest by organised crime are often the ones already facing hardship yet media coverage tends to focus on youth crime rather than the deeper issue of exploitation. That’s why long-term solutions like investing in local services and education are so important as they help prevent the problem from taking root in the first place.</w:t>
      </w:r>
    </w:p>
    <w:p w14:paraId="28B89C83" w14:textId="77777777" w:rsidR="003015DE" w:rsidRPr="003015DE" w:rsidRDefault="003015DE" w:rsidP="003015DE">
      <w:pPr>
        <w:spacing w:line="360" w:lineRule="auto"/>
        <w:rPr>
          <w:rFonts w:asciiTheme="minorHAnsi" w:hAnsiTheme="minorHAnsi" w:cstheme="minorHAnsi"/>
          <w:color w:val="000000"/>
        </w:rPr>
      </w:pPr>
    </w:p>
    <w:p w14:paraId="650BE02F" w14:textId="4D592029"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Serious and organised crime poses a real threat to the UK’s financial system. One of the main ways this happens is through money laundering which is where criminals take profits from illegal activities and disguise them by moving the money through legitimate financial channels. This allows them to keep their operations going while staying under the radar from police. In 2024, Operation Destabilise uncovered a major money laundering network with links to Russia. It was using shell companies, cryptocurrency, and international financial middlemen to run dirty laundered money through the UK (NCA, 2024). These kinds of operations both fund more crime like drug trafficking and cyberattacks as well as they also damage public trust in banks and financial institutions. Even though there are laws in place to stop this, enforcement is still underfunded and overstretched. Tracking digital assets, especially across borders, is incredibly complicated. That means many criminal networks can continue operating in the background, largely unnoticed.</w:t>
      </w:r>
    </w:p>
    <w:p w14:paraId="6F33A52D" w14:textId="77777777" w:rsidR="003015DE" w:rsidRPr="003015DE" w:rsidRDefault="003015DE" w:rsidP="003015DE">
      <w:pPr>
        <w:spacing w:line="360" w:lineRule="auto"/>
        <w:rPr>
          <w:rFonts w:asciiTheme="minorHAnsi" w:hAnsiTheme="minorHAnsi" w:cstheme="minorHAnsi"/>
          <w:color w:val="000000"/>
        </w:rPr>
      </w:pPr>
    </w:p>
    <w:p w14:paraId="13A45F37" w14:textId="2B5498D9"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 xml:space="preserve">The public's confidence in the UK's immigration, border, and legal institutions is weakened by serious and organised crime. Migrant smuggling networks take advantage of gaps in financial regulation and border control, which are frequently connected to extortion and </w:t>
      </w:r>
      <w:proofErr w:type="gramStart"/>
      <w:r w:rsidRPr="003015DE">
        <w:rPr>
          <w:rFonts w:asciiTheme="minorHAnsi" w:hAnsiTheme="minorHAnsi" w:cstheme="minorHAnsi"/>
          <w:color w:val="000000"/>
        </w:rPr>
        <w:t>modern day</w:t>
      </w:r>
      <w:proofErr w:type="gramEnd"/>
      <w:r w:rsidRPr="003015DE">
        <w:rPr>
          <w:rFonts w:asciiTheme="minorHAnsi" w:hAnsiTheme="minorHAnsi" w:cstheme="minorHAnsi"/>
          <w:color w:val="000000"/>
        </w:rPr>
        <w:t xml:space="preserve"> slavery (Home Office, 2023). Corrupt recruiters, landlords, and middlemen are all examples of financial facilitators who help the flow of people and money, making discovery of this as well as prosecution even more difficult according to the National Crime Agency (2025). In addition to harming the individuals involved, these actions undermine public trust in the government's ability to uphold safety and security. Policy priorities tend to lean towards deterrence rather than victim protection since migrant smuggling is frequently framed in public as a border control issue rather than an organised criminal organisation. Reduced faith in institutions, the normalisation of systemic corruption, and continued exploitation of vulnerable groups are some of the long-term effects that this can have. In conclusion, the effects that serious organised crime have in the UK are complicated. </w:t>
      </w:r>
      <w:proofErr w:type="spellStart"/>
      <w:r w:rsidRPr="003015DE">
        <w:rPr>
          <w:rFonts w:asciiTheme="minorHAnsi" w:hAnsiTheme="minorHAnsi" w:cstheme="minorHAnsi"/>
          <w:color w:val="000000"/>
        </w:rPr>
        <w:lastRenderedPageBreak/>
        <w:t>Ther</w:t>
      </w:r>
      <w:proofErr w:type="spellEnd"/>
      <w:r w:rsidRPr="003015DE">
        <w:rPr>
          <w:rFonts w:asciiTheme="minorHAnsi" w:hAnsiTheme="minorHAnsi" w:cstheme="minorHAnsi"/>
          <w:color w:val="000000"/>
        </w:rPr>
        <w:t xml:space="preserve"> are many factors such as economically and socially. Economically, it compromises financial integrity and enables reinvestment in criminal activity. Socially, it exploits vulnerable groups and destabilises communities whilst institutionally, it decreases public confidence and the efficiency and reliability of legislation in the UK. In addition to enforcement, addressing these issues needs long-term investments in social and economic resilience, preventative measures, and structural reforms. The negative effects of serious and organised crime will continue to exist and change due to the lack of a cohesive strategy.</w:t>
      </w:r>
    </w:p>
    <w:p w14:paraId="67788D14" w14:textId="77777777" w:rsidR="003015DE" w:rsidRPr="003015DE" w:rsidRDefault="003015DE" w:rsidP="003015DE">
      <w:pPr>
        <w:spacing w:line="360" w:lineRule="auto"/>
        <w:rPr>
          <w:rFonts w:asciiTheme="minorHAnsi" w:hAnsiTheme="minorHAnsi" w:cstheme="minorHAnsi"/>
          <w:color w:val="000000"/>
        </w:rPr>
      </w:pPr>
    </w:p>
    <w:p w14:paraId="23E5894A" w14:textId="16C926B6"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The UK government and its law enforcement agencies have tried a range of strategies to tackle serious and organised crime, but the results have been mixed. There are ongoing challenges which range from limited resources to operational hurdles which make it hard to respond consistently and effectively. At the heart of the UK’s fight against organised crime is the National Crime Agency (NCA). Its job is to break up criminal networks, gather intelligence, and support local police forces. One of its most recognised successes was Operation Venetic, which cracked down on encrypted messaging systems used by criminal groups to coordinate illegal activity (National Crime Agency, 2021). The national crime agency has also worked closely with other agencies including border control and local law enforcement in order to improve intelligence sharing and carry out joint operations. This kind of teamwork has been especially important in tackling county lines drug networks, where coordinated raids and arrests have helped protect vulnerable people caught in the crossfire. However, there are still many more issues. One of the biggest is funding. Investigating complex crimes like international money laundering or migrant smuggling takes specialised skills, legal expertise, and advanced technology and those resources aren’t always available. The scale and sophistication of organised crime often overwhelms the capacity of law enforcement agencies (House of Commons Public Accounts Committee, 2019). For example, while Operation Destabilise successfully targeted Russian-linked money laundering networks, similar groups continue to operate under the radar, revealing gaps in enforcement and oversight (NCA, 2024).</w:t>
      </w:r>
    </w:p>
    <w:p w14:paraId="3DDEE3EB" w14:textId="77777777" w:rsidR="003015DE" w:rsidRPr="003015DE" w:rsidRDefault="003015DE" w:rsidP="003015DE">
      <w:pPr>
        <w:spacing w:line="360" w:lineRule="auto"/>
        <w:rPr>
          <w:rFonts w:asciiTheme="minorHAnsi" w:hAnsiTheme="minorHAnsi" w:cstheme="minorHAnsi"/>
          <w:color w:val="000000"/>
        </w:rPr>
      </w:pPr>
    </w:p>
    <w:p w14:paraId="37D09A39" w14:textId="677D275B"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 xml:space="preserve">Laws and regulations play a major role in how effectively the UK can fight organised crime. The Serious Crime Act of 2015 and money laundering rules give law enforcement the legal power to seize assets, prosecute offenders, and disrupt the criminal networks. Legal </w:t>
      </w:r>
      <w:r w:rsidRPr="003015DE">
        <w:rPr>
          <w:rFonts w:asciiTheme="minorHAnsi" w:hAnsiTheme="minorHAnsi" w:cstheme="minorHAnsi"/>
          <w:color w:val="000000"/>
        </w:rPr>
        <w:lastRenderedPageBreak/>
        <w:t xml:space="preserve">processes can be slow, and strict evidence requirements can often delay prosecutions which can weaken their impact and reduce the deterrence. Technology adds another layer of difficulty in regard to this. Criminals are often quite quick to adapt by using tools like cryptocurrency and encrypted messaging apps such as </w:t>
      </w:r>
      <w:proofErr w:type="spellStart"/>
      <w:r w:rsidRPr="003015DE">
        <w:rPr>
          <w:rFonts w:asciiTheme="minorHAnsi" w:hAnsiTheme="minorHAnsi" w:cstheme="minorHAnsi"/>
          <w:color w:val="000000"/>
        </w:rPr>
        <w:t>whatsapp</w:t>
      </w:r>
      <w:proofErr w:type="spellEnd"/>
      <w:r w:rsidRPr="003015DE">
        <w:rPr>
          <w:rFonts w:asciiTheme="minorHAnsi" w:hAnsiTheme="minorHAnsi" w:cstheme="minorHAnsi"/>
          <w:color w:val="000000"/>
        </w:rPr>
        <w:t xml:space="preserve"> to stay ahead of investigators. These platforms make it harder to track illegal activity and gather solid evidence. Law enforcement agencies have responded by setting up specialised units like the National Economic Crime Centre, which focuses on tackling financial crime. Still, these investigations however demand serious resources and technical expertise which often pose a difficulty (Home Office, 2023).</w:t>
      </w:r>
    </w:p>
    <w:p w14:paraId="475BC079" w14:textId="77777777" w:rsidR="003015DE" w:rsidRPr="003015DE" w:rsidRDefault="003015DE" w:rsidP="003015DE">
      <w:pPr>
        <w:spacing w:line="360" w:lineRule="auto"/>
        <w:rPr>
          <w:rFonts w:asciiTheme="minorHAnsi" w:hAnsiTheme="minorHAnsi" w:cstheme="minorHAnsi"/>
          <w:color w:val="000000"/>
        </w:rPr>
      </w:pPr>
    </w:p>
    <w:p w14:paraId="58B95B57" w14:textId="2ADA7302" w:rsidR="008A569A" w:rsidRPr="003015DE" w:rsidRDefault="008A569A" w:rsidP="003015DE">
      <w:pPr>
        <w:spacing w:line="360" w:lineRule="auto"/>
        <w:rPr>
          <w:rFonts w:asciiTheme="minorHAnsi" w:hAnsiTheme="minorHAnsi" w:cstheme="minorHAnsi"/>
          <w:color w:val="000000"/>
        </w:rPr>
      </w:pPr>
      <w:r w:rsidRPr="003015DE">
        <w:rPr>
          <w:rFonts w:asciiTheme="minorHAnsi" w:hAnsiTheme="minorHAnsi" w:cstheme="minorHAnsi"/>
          <w:color w:val="000000"/>
        </w:rPr>
        <w:t>Not all crimes get the same level of attention and that can have serious consequences. High-profile crimes like street-level drug dealing often dominate headlines and political debates, while more hidden but equally damaging crimes such as like large-scale financial fraud or migrant smuggling tend to go unnoticed. As a result, public pressure and funding often go toward the most visible problems, leaving the more complex and profitable criminal operations with less scrutiny. This imbalance can lead to policies that miss the mark, focusing on what’s most talked about rather than what’s most harmful to communities. At the same time, support for victims isn’t always consistent across the country. Differences in how social services and law enforcement are delivered from one region to another mean that protection, especially for vulnerable groups like children and exploited migrants can vary widely depending on where someone lives (Children’s Society, 2023).</w:t>
      </w:r>
    </w:p>
    <w:p w14:paraId="197AD5E4" w14:textId="77777777" w:rsidR="003015DE" w:rsidRPr="003015DE" w:rsidRDefault="003015DE" w:rsidP="003015DE">
      <w:pPr>
        <w:spacing w:line="360" w:lineRule="auto"/>
        <w:rPr>
          <w:rFonts w:asciiTheme="minorHAnsi" w:hAnsiTheme="minorHAnsi" w:cstheme="minorHAnsi"/>
          <w:color w:val="000000"/>
        </w:rPr>
      </w:pPr>
    </w:p>
    <w:p w14:paraId="251DB37D" w14:textId="00B21186" w:rsidR="00F20A2B" w:rsidRPr="00F20A2B" w:rsidRDefault="008A569A" w:rsidP="00F20A2B">
      <w:pPr>
        <w:spacing w:line="360" w:lineRule="auto"/>
        <w:rPr>
          <w:rFonts w:asciiTheme="minorHAnsi" w:hAnsiTheme="minorHAnsi" w:cstheme="minorHAnsi"/>
          <w:color w:val="000000"/>
        </w:rPr>
      </w:pPr>
      <w:r w:rsidRPr="003015DE">
        <w:rPr>
          <w:rFonts w:asciiTheme="minorHAnsi" w:hAnsiTheme="minorHAnsi" w:cstheme="minorHAnsi"/>
          <w:color w:val="000000"/>
        </w:rPr>
        <w:t>In conclusion, the UK’s approach to serious and organised crime has both strengths and weaknesses. Agencies like the National Crime Agency have shown they can dismantle complex criminal networks. However, long-term success is limited by deeper problems such as lack of resources, outdated technology, and legal systems that struggle to keep up with change. A major challenge is that not all crimes receive equal attention and funding, even if some are more harmful than others. As organised crime keeps evolving, the response must also be flexible, combining strong regulation, international cooperation, and social strategies to prevent crime. Law enforcement is making efforts to address these issues, but unless larger structural problems are solved, serious and organised crime will continue to persist in the UK.</w:t>
      </w:r>
    </w:p>
    <w:p w14:paraId="350A1EDD" w14:textId="611F1694" w:rsidR="00F20A2B" w:rsidRPr="00F20A2B" w:rsidRDefault="00F20A2B" w:rsidP="00F20A2B">
      <w:pPr>
        <w:pStyle w:val="NormalWeb"/>
        <w:spacing w:before="0" w:beforeAutospacing="0" w:after="240" w:afterAutospacing="0" w:line="360" w:lineRule="auto"/>
        <w:rPr>
          <w:sz w:val="32"/>
          <w:szCs w:val="32"/>
          <w:u w:val="single"/>
        </w:rPr>
      </w:pPr>
      <w:r w:rsidRPr="00F20A2B">
        <w:rPr>
          <w:sz w:val="32"/>
          <w:szCs w:val="32"/>
          <w:u w:val="single"/>
        </w:rPr>
        <w:lastRenderedPageBreak/>
        <w:t>References</w:t>
      </w:r>
    </w:p>
    <w:p w14:paraId="7F7B8F35" w14:textId="264EB889" w:rsidR="00F20A2B" w:rsidRDefault="00F20A2B" w:rsidP="00F20A2B">
      <w:pPr>
        <w:pStyle w:val="NormalWeb"/>
        <w:spacing w:before="0" w:beforeAutospacing="0" w:after="240" w:afterAutospacing="0" w:line="360" w:lineRule="auto"/>
      </w:pPr>
      <w:proofErr w:type="spellStart"/>
      <w:r>
        <w:t>CrimeStoppers</w:t>
      </w:r>
      <w:proofErr w:type="spellEnd"/>
      <w:r>
        <w:t xml:space="preserve"> (2020). </w:t>
      </w:r>
      <w:r>
        <w:rPr>
          <w:i/>
          <w:iCs/>
        </w:rPr>
        <w:t>Serious and Organised Crime</w:t>
      </w:r>
      <w:r>
        <w:t xml:space="preserve">. Available at: </w:t>
      </w:r>
      <w:hyperlink r:id="rId7" w:history="1">
        <w:r w:rsidRPr="002E4DFF">
          <w:rPr>
            <w:rStyle w:val="Hyperlink"/>
          </w:rPr>
          <w:t>https://crimestoppers-uk.org/keeping-safe/community-family/serious-and-organised-crime</w:t>
        </w:r>
      </w:hyperlink>
      <w:r>
        <w:t>.</w:t>
      </w:r>
      <w:r>
        <w:t xml:space="preserve"> Accessed: 15/10/25</w:t>
      </w:r>
    </w:p>
    <w:p w14:paraId="4231EB6D" w14:textId="3889C19D" w:rsidR="00F20A2B" w:rsidRDefault="00F20A2B" w:rsidP="00F20A2B">
      <w:pPr>
        <w:pStyle w:val="NormalWeb"/>
        <w:spacing w:before="0" w:beforeAutospacing="0" w:after="240" w:afterAutospacing="0" w:line="360" w:lineRule="auto"/>
      </w:pPr>
      <w:r>
        <w:t xml:space="preserve">HM Government (2023). </w:t>
      </w:r>
      <w:r>
        <w:rPr>
          <w:i/>
          <w:iCs/>
        </w:rPr>
        <w:t>No Place to Hide: Serious and Organised Crime Strategy 2023-2028</w:t>
      </w:r>
      <w:r>
        <w:t>.</w:t>
      </w:r>
      <w:r>
        <w:t xml:space="preserve"> </w:t>
      </w:r>
      <w:r>
        <w:t xml:space="preserve">Available at: </w:t>
      </w:r>
      <w:hyperlink r:id="rId8" w:history="1">
        <w:r w:rsidRPr="002E4DFF">
          <w:rPr>
            <w:rStyle w:val="Hyperlink"/>
          </w:rPr>
          <w:t>https://assets.publishing.service.gov.uk/media/65798633254aaa0010050bdc/SOC_Strategy_23-28_V9_Web_Accessible.pdf</w:t>
        </w:r>
      </w:hyperlink>
      <w:r>
        <w:t>.</w:t>
      </w:r>
      <w:r>
        <w:t xml:space="preserve"> </w:t>
      </w:r>
      <w:r>
        <w:t>Accessed: 15/10/25</w:t>
      </w:r>
    </w:p>
    <w:p w14:paraId="10218227" w14:textId="43EA6DB1" w:rsidR="00F20A2B" w:rsidRPr="00F20A2B" w:rsidRDefault="00F20A2B" w:rsidP="00F20A2B">
      <w:pPr>
        <w:pStyle w:val="NormalWeb"/>
        <w:spacing w:before="0" w:beforeAutospacing="0" w:after="240" w:afterAutospacing="0" w:line="360" w:lineRule="auto"/>
        <w:rPr>
          <w:b/>
          <w:bCs/>
        </w:rPr>
      </w:pPr>
      <w:r>
        <w:t xml:space="preserve">HMICFRS (2023). </w:t>
      </w:r>
      <w:r>
        <w:rPr>
          <w:i/>
          <w:iCs/>
        </w:rPr>
        <w:t>Serious and organised crime (SOC)</w:t>
      </w:r>
      <w:r>
        <w:t xml:space="preserve">. His Majesty’s Inspectorate of Constabulary and Fire &amp; Rescue Services. Available at: </w:t>
      </w:r>
      <w:hyperlink r:id="rId9" w:history="1">
        <w:r w:rsidRPr="002E4DFF">
          <w:rPr>
            <w:rStyle w:val="Hyperlink"/>
          </w:rPr>
          <w:t>https://hmicfrs.justiceinspectorates.gov.uk/glossary/serious-organised-crime/</w:t>
        </w:r>
      </w:hyperlink>
      <w:r>
        <w:t>.</w:t>
      </w:r>
      <w:r w:rsidRPr="00F20A2B">
        <w:t xml:space="preserve"> </w:t>
      </w:r>
      <w:r>
        <w:t>Accessed: 1</w:t>
      </w:r>
      <w:r>
        <w:t>6</w:t>
      </w:r>
      <w:r>
        <w:t>/10/25</w:t>
      </w:r>
    </w:p>
    <w:p w14:paraId="708AC591" w14:textId="5B4DF377" w:rsidR="00F20A2B" w:rsidRDefault="00F20A2B" w:rsidP="00F20A2B">
      <w:pPr>
        <w:pStyle w:val="NormalWeb"/>
        <w:spacing w:before="0" w:beforeAutospacing="0" w:after="240" w:afterAutospacing="0" w:line="360" w:lineRule="auto"/>
      </w:pPr>
      <w:r>
        <w:t xml:space="preserve">Home Office (2015). </w:t>
      </w:r>
      <w:r>
        <w:rPr>
          <w:i/>
          <w:iCs/>
        </w:rPr>
        <w:t>Serious Crime Act 2015 Fact sheet: Offence of participating in activities of organised crime group Background</w:t>
      </w:r>
      <w:r>
        <w:t xml:space="preserve">. Available at: </w:t>
      </w:r>
      <w:hyperlink r:id="rId10" w:history="1">
        <w:r w:rsidRPr="002E4DFF">
          <w:rPr>
            <w:rStyle w:val="Hyperlink"/>
          </w:rPr>
          <w:t>https://assets.publishing.service.gov.uk/media/5a816abeed915d74e623226c/Fact_Sheet_-_Participation_Offence_-_Act.pdf</w:t>
        </w:r>
      </w:hyperlink>
      <w:r>
        <w:t>.</w:t>
      </w:r>
      <w:r>
        <w:t xml:space="preserve"> </w:t>
      </w:r>
      <w:r>
        <w:t>Accessed: 15/10/25</w:t>
      </w:r>
    </w:p>
    <w:p w14:paraId="16CA3CBF" w14:textId="2EF72FF7" w:rsidR="00F20A2B" w:rsidRDefault="00F20A2B" w:rsidP="00F20A2B">
      <w:pPr>
        <w:pStyle w:val="NormalWeb"/>
        <w:spacing w:before="0" w:beforeAutospacing="0" w:after="240" w:afterAutospacing="0" w:line="360" w:lineRule="auto"/>
      </w:pPr>
      <w:r>
        <w:t xml:space="preserve">Home Office (2018). </w:t>
      </w:r>
      <w:r>
        <w:rPr>
          <w:i/>
          <w:iCs/>
        </w:rPr>
        <w:t>Serious and Organised Crime Strategy</w:t>
      </w:r>
      <w:r>
        <w:t>.</w:t>
      </w:r>
      <w:r>
        <w:t xml:space="preserve"> </w:t>
      </w:r>
      <w:r>
        <w:t xml:space="preserve">Available at: </w:t>
      </w:r>
      <w:hyperlink r:id="rId11" w:history="1">
        <w:r w:rsidRPr="002E4DFF">
          <w:rPr>
            <w:rStyle w:val="Hyperlink"/>
          </w:rPr>
          <w:t>https://www.gov.uk/government/publications/serious-and-organised-crime-strategy-2018/serious-and-organised-crime-strategy-accessible-version</w:t>
        </w:r>
      </w:hyperlink>
      <w:r>
        <w:t>.</w:t>
      </w:r>
      <w:r>
        <w:t xml:space="preserve"> </w:t>
      </w:r>
      <w:r>
        <w:t>Accessed: 1</w:t>
      </w:r>
      <w:r>
        <w:t>7</w:t>
      </w:r>
      <w:r>
        <w:t>/10/25</w:t>
      </w:r>
    </w:p>
    <w:p w14:paraId="6789229B" w14:textId="7B31992B" w:rsidR="00F20A2B" w:rsidRDefault="00F20A2B" w:rsidP="00F20A2B">
      <w:pPr>
        <w:pStyle w:val="NormalWeb"/>
        <w:spacing w:before="0" w:beforeAutospacing="0" w:after="240" w:afterAutospacing="0" w:line="360" w:lineRule="auto"/>
      </w:pPr>
      <w:r>
        <w:t xml:space="preserve">Home Office (2021). </w:t>
      </w:r>
      <w:r>
        <w:rPr>
          <w:i/>
          <w:iCs/>
        </w:rPr>
        <w:t>Independent Review of Serious and Organised Crime (accessible version)</w:t>
      </w:r>
      <w:r>
        <w:t xml:space="preserve">. Available at: </w:t>
      </w:r>
      <w:hyperlink r:id="rId12" w:history="1">
        <w:r w:rsidRPr="002E4DFF">
          <w:rPr>
            <w:rStyle w:val="Hyperlink"/>
          </w:rPr>
          <w:t>https://www.gov.uk/government/publications/independent-review-of-serious-and-organised-crime/independent-review-of-serious-and-organised-crime-accessible-version</w:t>
        </w:r>
      </w:hyperlink>
      <w:r>
        <w:t>.</w:t>
      </w:r>
      <w:r>
        <w:t xml:space="preserve"> </w:t>
      </w:r>
      <w:r>
        <w:t>Accessed: 1</w:t>
      </w:r>
      <w:r>
        <w:t>7</w:t>
      </w:r>
      <w:r>
        <w:t>/10/25</w:t>
      </w:r>
    </w:p>
    <w:p w14:paraId="13018F7E" w14:textId="720434B0" w:rsidR="00F20A2B" w:rsidRDefault="00F20A2B" w:rsidP="00F20A2B">
      <w:pPr>
        <w:pStyle w:val="NormalWeb"/>
        <w:spacing w:before="0" w:beforeAutospacing="0" w:after="240" w:afterAutospacing="0" w:line="360" w:lineRule="auto"/>
      </w:pPr>
      <w:r>
        <w:t xml:space="preserve">House of Commons (2025). </w:t>
      </w:r>
      <w:r>
        <w:rPr>
          <w:i/>
          <w:iCs/>
        </w:rPr>
        <w:t>Tackling serious and organised crime</w:t>
      </w:r>
      <w:r>
        <w:t xml:space="preserve">. [online] Parliament.uk. Available at: </w:t>
      </w:r>
      <w:hyperlink r:id="rId13" w:history="1">
        <w:r w:rsidRPr="002E4DFF">
          <w:rPr>
            <w:rStyle w:val="Hyperlink"/>
          </w:rPr>
          <w:t>https://committees.parliament.uk/oralevidence/9571/html/</w:t>
        </w:r>
      </w:hyperlink>
      <w:r>
        <w:t xml:space="preserve"> </w:t>
      </w:r>
      <w:r>
        <w:t xml:space="preserve">Accessed: </w:t>
      </w:r>
      <w:r>
        <w:t>20</w:t>
      </w:r>
      <w:r>
        <w:t xml:space="preserve">/10/25 </w:t>
      </w:r>
      <w:r>
        <w:t xml:space="preserve"> </w:t>
      </w:r>
    </w:p>
    <w:p w14:paraId="3DEA9FED" w14:textId="39B4379D" w:rsidR="00F20A2B" w:rsidRDefault="00F20A2B" w:rsidP="00F20A2B">
      <w:pPr>
        <w:pStyle w:val="NormalWeb"/>
        <w:spacing w:before="0" w:beforeAutospacing="0" w:after="240" w:afterAutospacing="0" w:line="360" w:lineRule="auto"/>
      </w:pPr>
      <w:r>
        <w:t xml:space="preserve">Legislation UK (2015). </w:t>
      </w:r>
      <w:r>
        <w:rPr>
          <w:i/>
          <w:iCs/>
        </w:rPr>
        <w:t>Serious Crime Act 2015</w:t>
      </w:r>
      <w:r>
        <w:t xml:space="preserve">. [online] Legislation.gov.uk. Available at: </w:t>
      </w:r>
      <w:hyperlink r:id="rId14" w:history="1">
        <w:r w:rsidRPr="002E4DFF">
          <w:rPr>
            <w:rStyle w:val="Hyperlink"/>
          </w:rPr>
          <w:t>https://www.legislation.gov.uk/ukpga/2015/9/section/45</w:t>
        </w:r>
      </w:hyperlink>
      <w:r>
        <w:t>.</w:t>
      </w:r>
      <w:r>
        <w:t xml:space="preserve"> </w:t>
      </w:r>
      <w:r>
        <w:t xml:space="preserve">Accessed: </w:t>
      </w:r>
      <w:r>
        <w:t>20</w:t>
      </w:r>
      <w:r>
        <w:t>/10/25</w:t>
      </w:r>
    </w:p>
    <w:p w14:paraId="6D06280D" w14:textId="74EAF6DF" w:rsidR="00F20A2B" w:rsidRDefault="00F20A2B" w:rsidP="00F20A2B">
      <w:pPr>
        <w:pStyle w:val="NormalWeb"/>
        <w:spacing w:before="0" w:beforeAutospacing="0" w:after="240" w:afterAutospacing="0" w:line="360" w:lineRule="auto"/>
      </w:pPr>
      <w:r>
        <w:t xml:space="preserve">National Crime Agency (2024). </w:t>
      </w:r>
      <w:r>
        <w:rPr>
          <w:i/>
          <w:iCs/>
        </w:rPr>
        <w:t xml:space="preserve">Operation Destabilise: NCA disrupts $multi-billion Russian money laundering networks with links to, drugs, ransomware and espionage, resulting in 84 </w:t>
      </w:r>
      <w:r>
        <w:rPr>
          <w:i/>
          <w:iCs/>
        </w:rPr>
        <w:lastRenderedPageBreak/>
        <w:t>arrests</w:t>
      </w:r>
      <w:r>
        <w:t>.</w:t>
      </w:r>
      <w:r>
        <w:t xml:space="preserve"> </w:t>
      </w:r>
      <w:r>
        <w:t xml:space="preserve">Available at: </w:t>
      </w:r>
      <w:hyperlink r:id="rId15" w:history="1">
        <w:r w:rsidRPr="002E4DFF">
          <w:rPr>
            <w:rStyle w:val="Hyperlink"/>
          </w:rPr>
          <w:t>https://www.nationalcrimeagency.gov.uk/news/operation-destabilise-nca-disrupts-multi-billion-russian-money-laundering-networks-with-links-to-drugs-ransomware-and-espionage-resulting-in-84-arrests</w:t>
        </w:r>
      </w:hyperlink>
      <w:r>
        <w:t>.</w:t>
      </w:r>
      <w:r>
        <w:t xml:space="preserve"> </w:t>
      </w:r>
      <w:r>
        <w:t xml:space="preserve">Accessed: </w:t>
      </w:r>
      <w:r>
        <w:t>22</w:t>
      </w:r>
      <w:r>
        <w:t>/10/25</w:t>
      </w:r>
    </w:p>
    <w:p w14:paraId="203B7C93" w14:textId="4AB9400D" w:rsidR="00F20A2B" w:rsidRDefault="00F20A2B" w:rsidP="00F20A2B">
      <w:pPr>
        <w:pStyle w:val="NormalWeb"/>
        <w:spacing w:before="0" w:beforeAutospacing="0" w:after="240" w:afterAutospacing="0" w:line="360" w:lineRule="auto"/>
      </w:pPr>
      <w:r>
        <w:t xml:space="preserve">National Crime Agency (2025a). </w:t>
      </w:r>
      <w:r>
        <w:rPr>
          <w:i/>
          <w:iCs/>
        </w:rPr>
        <w:t>National Strategic Assessment 2025 of Serious and Organised Crime</w:t>
      </w:r>
      <w:r>
        <w:rPr>
          <w:i/>
          <w:iCs/>
        </w:rPr>
        <w:t xml:space="preserve">. </w:t>
      </w:r>
      <w:r>
        <w:t xml:space="preserve">Available at: </w:t>
      </w:r>
      <w:hyperlink r:id="rId16" w:history="1">
        <w:r w:rsidRPr="002E4DFF">
          <w:rPr>
            <w:rStyle w:val="Hyperlink"/>
          </w:rPr>
          <w:t>https://www.nationalcrimeagency.gov.uk/images/campaign/NSA/2024/NSA%202025%20Website%20-%20PDF%20Version%20v1.0.pdf</w:t>
        </w:r>
      </w:hyperlink>
      <w:r>
        <w:t xml:space="preserve"> </w:t>
      </w:r>
      <w:r>
        <w:t xml:space="preserve">Accessed: </w:t>
      </w:r>
      <w:r>
        <w:t>22</w:t>
      </w:r>
      <w:r>
        <w:t>/10/25</w:t>
      </w:r>
    </w:p>
    <w:p w14:paraId="602C036B" w14:textId="769FAC42" w:rsidR="00F20A2B" w:rsidRDefault="00F20A2B" w:rsidP="00F20A2B">
      <w:pPr>
        <w:pStyle w:val="NormalWeb"/>
        <w:spacing w:before="0" w:beforeAutospacing="0" w:after="240" w:afterAutospacing="0" w:line="360" w:lineRule="auto"/>
      </w:pPr>
      <w:r>
        <w:t xml:space="preserve">National Crime Agency (2021). </w:t>
      </w:r>
      <w:r>
        <w:rPr>
          <w:i/>
          <w:iCs/>
        </w:rPr>
        <w:t>Operation Venetic - National Crime Agency</w:t>
      </w:r>
      <w:r>
        <w:t xml:space="preserve">. Available at: </w:t>
      </w:r>
      <w:hyperlink r:id="rId17" w:history="1">
        <w:r w:rsidRPr="002E4DFF">
          <w:rPr>
            <w:rStyle w:val="Hyperlink"/>
          </w:rPr>
          <w:t>https://www.nationalcrimeagency.gov.uk/component/tags/tag/operation-venetic</w:t>
        </w:r>
      </w:hyperlink>
      <w:r>
        <w:t xml:space="preserve">. </w:t>
      </w:r>
      <w:r>
        <w:t>Accessed: 1</w:t>
      </w:r>
      <w:r>
        <w:t>6/</w:t>
      </w:r>
      <w:r>
        <w:t>10/25</w:t>
      </w:r>
    </w:p>
    <w:p w14:paraId="138C1895" w14:textId="3946171D" w:rsidR="00F20A2B" w:rsidRDefault="00F20A2B" w:rsidP="00F20A2B">
      <w:pPr>
        <w:pStyle w:val="NormalWeb"/>
        <w:spacing w:before="0" w:beforeAutospacing="0" w:after="240" w:afterAutospacing="0" w:line="360" w:lineRule="auto"/>
      </w:pPr>
      <w:r>
        <w:t xml:space="preserve">National Crime Agency (2023). </w:t>
      </w:r>
      <w:r>
        <w:rPr>
          <w:i/>
          <w:iCs/>
        </w:rPr>
        <w:t>County lines</w:t>
      </w:r>
      <w:r>
        <w:t>.</w:t>
      </w:r>
      <w:r>
        <w:t xml:space="preserve"> </w:t>
      </w:r>
      <w:r>
        <w:t xml:space="preserve">Available at: </w:t>
      </w:r>
      <w:hyperlink r:id="rId18" w:history="1">
        <w:r w:rsidRPr="002E4DFF">
          <w:rPr>
            <w:rStyle w:val="Hyperlink"/>
          </w:rPr>
          <w:t>https://www.nationalcrimeagency.gov.uk/what-we-do/crime-threats/drug-trafficking/county-lines?highlight=WyJtaXNzaW5nIiwibWlzc2VkIiwibWlzcyIsInBlcnNvbiIsInBlcnNvbnMiLCJwZXJzb25hbCIsInBlcnNvbmFsaXR5IiwicGVyc29uJ3MiLCJwZXJzb25hbGx5IiwicGVyc29ucyciLCJhbmQiLCInYW5kIiwiYW5kJ3NoYXZlbnBpa2UnLiIsIm1pc3NpbmcgcGVyc29uIiwibWlzc2luZyBwZXJzb24gYW5kIiwicGVyc29uIGFuZCJd</w:t>
        </w:r>
      </w:hyperlink>
      <w:r>
        <w:t>.</w:t>
      </w:r>
      <w:r>
        <w:t xml:space="preserve"> </w:t>
      </w:r>
      <w:r>
        <w:t xml:space="preserve">Accessed: </w:t>
      </w:r>
      <w:r>
        <w:t>27</w:t>
      </w:r>
      <w:r>
        <w:t>/10/25</w:t>
      </w:r>
    </w:p>
    <w:p w14:paraId="0097D783" w14:textId="1D58C194" w:rsidR="00F20A2B" w:rsidRDefault="00F20A2B" w:rsidP="00F20A2B">
      <w:pPr>
        <w:pStyle w:val="NormalWeb"/>
        <w:spacing w:before="0" w:beforeAutospacing="0" w:after="240" w:afterAutospacing="0" w:line="360" w:lineRule="auto"/>
      </w:pPr>
      <w:r>
        <w:t xml:space="preserve">The Children's Society (2019). </w:t>
      </w:r>
      <w:r>
        <w:rPr>
          <w:i/>
          <w:iCs/>
        </w:rPr>
        <w:t>Counting lives: Responding to children who are criminally exploited</w:t>
      </w:r>
      <w:r>
        <w:t xml:space="preserve">. Available at: </w:t>
      </w:r>
      <w:hyperlink r:id="rId19" w:history="1">
        <w:r w:rsidRPr="002E4DFF">
          <w:rPr>
            <w:rStyle w:val="Hyperlink"/>
          </w:rPr>
          <w:t>https://www.childrenssociety.org.uk/sites/default/files/2020-10/counting-lives-report.pdf</w:t>
        </w:r>
      </w:hyperlink>
      <w:r>
        <w:t>.</w:t>
      </w:r>
      <w:r>
        <w:t xml:space="preserve"> </w:t>
      </w:r>
      <w:r>
        <w:t>Accessed: 1/1</w:t>
      </w:r>
      <w:r>
        <w:t>1</w:t>
      </w:r>
      <w:r>
        <w:t>/25</w:t>
      </w:r>
    </w:p>
    <w:p w14:paraId="5C3365B9" w14:textId="67CD9454" w:rsidR="00F20A2B" w:rsidRDefault="00F20A2B" w:rsidP="00F20A2B">
      <w:pPr>
        <w:pStyle w:val="NormalWeb"/>
        <w:spacing w:before="0" w:beforeAutospacing="0" w:after="240" w:afterAutospacing="0" w:line="360" w:lineRule="auto"/>
      </w:pPr>
      <w:r>
        <w:t xml:space="preserve">The Police Foundation (2017). </w:t>
      </w:r>
      <w:r>
        <w:rPr>
          <w:i/>
          <w:iCs/>
        </w:rPr>
        <w:t>Reducing the impact of organised crime in local communities – final report</w:t>
      </w:r>
      <w:r>
        <w:t xml:space="preserve">. </w:t>
      </w:r>
      <w:r>
        <w:t xml:space="preserve">Available at: </w:t>
      </w:r>
      <w:hyperlink r:id="rId20" w:history="1">
        <w:r w:rsidRPr="002E4DFF">
          <w:rPr>
            <w:rStyle w:val="Hyperlink"/>
          </w:rPr>
          <w:t>https://www.police-foundation.org.uk/publication/reducing-impact-organised-crime-local-communities/</w:t>
        </w:r>
      </w:hyperlink>
      <w:r>
        <w:t>.</w:t>
      </w:r>
      <w:r>
        <w:t xml:space="preserve"> </w:t>
      </w:r>
      <w:r>
        <w:t>Accessed: 1/11/25</w:t>
      </w:r>
    </w:p>
    <w:p w14:paraId="3AD25FB2" w14:textId="42BDF476" w:rsidR="00F20A2B" w:rsidRDefault="00F20A2B" w:rsidP="00F20A2B">
      <w:pPr>
        <w:pStyle w:val="NormalWeb"/>
        <w:spacing w:before="0" w:beforeAutospacing="0" w:after="240" w:afterAutospacing="0" w:line="360" w:lineRule="auto"/>
      </w:pPr>
      <w:r>
        <w:t xml:space="preserve">Transparency International UK (2019). </w:t>
      </w:r>
      <w:r>
        <w:rPr>
          <w:i/>
          <w:iCs/>
        </w:rPr>
        <w:t>AT YOUR SERVICE - Investigating how UK businesses and institutions help corrupt individuals and regimes launder their money and reputations</w:t>
      </w:r>
      <w:r>
        <w:t>.</w:t>
      </w:r>
      <w:r>
        <w:t xml:space="preserve"> </w:t>
      </w:r>
      <w:r>
        <w:t xml:space="preserve">Available at: </w:t>
      </w:r>
      <w:hyperlink r:id="rId21" w:history="1">
        <w:r w:rsidRPr="002E4DFF">
          <w:rPr>
            <w:rStyle w:val="Hyperlink"/>
          </w:rPr>
          <w:t>https://archive.transparency.org.uk/sites/default/files/pdf/publications/TIUK_AtYourService_WEB.pdf</w:t>
        </w:r>
      </w:hyperlink>
      <w:r>
        <w:t>.</w:t>
      </w:r>
      <w:r>
        <w:t xml:space="preserve"> </w:t>
      </w:r>
      <w:r>
        <w:t>Accessed: 1/11/25</w:t>
      </w:r>
    </w:p>
    <w:p w14:paraId="33AE0DC6" w14:textId="078F2BC6" w:rsidR="00F20A2B" w:rsidRDefault="00F20A2B" w:rsidP="00F20A2B">
      <w:pPr>
        <w:pStyle w:val="NormalWeb"/>
        <w:spacing w:before="0" w:beforeAutospacing="0" w:after="240" w:afterAutospacing="0" w:line="360" w:lineRule="auto"/>
      </w:pPr>
      <w:r>
        <w:lastRenderedPageBreak/>
        <w:t xml:space="preserve">Winchester, N. (2020). </w:t>
      </w:r>
      <w:r>
        <w:rPr>
          <w:i/>
          <w:iCs/>
        </w:rPr>
        <w:t>Policing in the UK: Serious and Organised Crime</w:t>
      </w:r>
      <w:r>
        <w:t xml:space="preserve">. Available at: </w:t>
      </w:r>
      <w:hyperlink r:id="rId22" w:history="1">
        <w:r w:rsidRPr="002E4DFF">
          <w:rPr>
            <w:rStyle w:val="Hyperlink"/>
          </w:rPr>
          <w:t>https://researchbriefings.files.parliament.uk/documents/LLN-2020-0016/LLN-2020-0016.pdf</w:t>
        </w:r>
      </w:hyperlink>
      <w:r>
        <w:t>.</w:t>
      </w:r>
      <w:r>
        <w:t xml:space="preserve"> </w:t>
      </w:r>
      <w:r>
        <w:t>Accessed: 1/11/25</w:t>
      </w:r>
    </w:p>
    <w:p w14:paraId="675F6F98" w14:textId="77777777" w:rsidR="008A569A" w:rsidRPr="006C51AB" w:rsidRDefault="008A569A" w:rsidP="006C51AB">
      <w:pPr>
        <w:spacing w:line="360" w:lineRule="auto"/>
        <w:rPr>
          <w:rFonts w:asciiTheme="minorHAnsi" w:hAnsiTheme="minorHAnsi" w:cstheme="minorHAnsi"/>
        </w:rPr>
      </w:pPr>
    </w:p>
    <w:sectPr w:rsidR="008A569A" w:rsidRPr="006C51AB">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713EB" w14:textId="77777777" w:rsidR="00117EC9" w:rsidRDefault="00117EC9" w:rsidP="00FF3004">
      <w:r>
        <w:separator/>
      </w:r>
    </w:p>
  </w:endnote>
  <w:endnote w:type="continuationSeparator" w:id="0">
    <w:p w14:paraId="1CE0AD60" w14:textId="77777777" w:rsidR="00117EC9" w:rsidRDefault="00117EC9" w:rsidP="00FF30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B0F0E" w14:textId="77777777" w:rsidR="00117EC9" w:rsidRDefault="00117EC9" w:rsidP="00FF3004">
      <w:r>
        <w:separator/>
      </w:r>
    </w:p>
  </w:footnote>
  <w:footnote w:type="continuationSeparator" w:id="0">
    <w:p w14:paraId="1427B7EB" w14:textId="77777777" w:rsidR="00117EC9" w:rsidRDefault="00117EC9" w:rsidP="00FF30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FBBC2" w14:textId="693DC255" w:rsidR="00FF3004" w:rsidRDefault="00FF3004">
    <w:pPr>
      <w:pStyle w:val="Header"/>
    </w:pPr>
    <w:r>
      <w:t>BMLC6011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D92ACC"/>
    <w:multiLevelType w:val="multilevel"/>
    <w:tmpl w:val="FF2249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004"/>
    <w:rsid w:val="00035B96"/>
    <w:rsid w:val="00047876"/>
    <w:rsid w:val="00097273"/>
    <w:rsid w:val="000A2B69"/>
    <w:rsid w:val="00117EC9"/>
    <w:rsid w:val="00163EA8"/>
    <w:rsid w:val="00202893"/>
    <w:rsid w:val="00286AAC"/>
    <w:rsid w:val="002D6F77"/>
    <w:rsid w:val="003015DE"/>
    <w:rsid w:val="00305EBC"/>
    <w:rsid w:val="003906EB"/>
    <w:rsid w:val="003B3CE8"/>
    <w:rsid w:val="003C30AF"/>
    <w:rsid w:val="003D3083"/>
    <w:rsid w:val="004B774D"/>
    <w:rsid w:val="00513A96"/>
    <w:rsid w:val="00544699"/>
    <w:rsid w:val="005A01F1"/>
    <w:rsid w:val="005D3140"/>
    <w:rsid w:val="006608DA"/>
    <w:rsid w:val="006C51AB"/>
    <w:rsid w:val="006D68DE"/>
    <w:rsid w:val="0076538E"/>
    <w:rsid w:val="00813A69"/>
    <w:rsid w:val="008A569A"/>
    <w:rsid w:val="00907595"/>
    <w:rsid w:val="00972CB9"/>
    <w:rsid w:val="00A30D67"/>
    <w:rsid w:val="00A55CCA"/>
    <w:rsid w:val="00AC51AC"/>
    <w:rsid w:val="00AD606E"/>
    <w:rsid w:val="00B55AC1"/>
    <w:rsid w:val="00CC5D8D"/>
    <w:rsid w:val="00E924A8"/>
    <w:rsid w:val="00E92CA5"/>
    <w:rsid w:val="00F145BD"/>
    <w:rsid w:val="00F20A2B"/>
    <w:rsid w:val="00F8565D"/>
    <w:rsid w:val="00FA2426"/>
    <w:rsid w:val="00FD5000"/>
    <w:rsid w:val="00FD6E42"/>
    <w:rsid w:val="00FE473F"/>
    <w:rsid w:val="00FF3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065ED"/>
  <w15:chartTrackingRefBased/>
  <w15:docId w15:val="{FDB055C9-B0E8-7A4D-8A6A-7B28E502E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CA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20A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F300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F3004"/>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FF3004"/>
    <w:rPr>
      <w:b/>
      <w:bCs/>
    </w:rPr>
  </w:style>
  <w:style w:type="paragraph" w:styleId="NormalWeb">
    <w:name w:val="Normal (Web)"/>
    <w:basedOn w:val="Normal"/>
    <w:uiPriority w:val="99"/>
    <w:semiHidden/>
    <w:unhideWhenUsed/>
    <w:rsid w:val="00FF3004"/>
    <w:pPr>
      <w:spacing w:before="100" w:beforeAutospacing="1" w:after="100" w:afterAutospacing="1"/>
    </w:pPr>
  </w:style>
  <w:style w:type="paragraph" w:styleId="Header">
    <w:name w:val="header"/>
    <w:basedOn w:val="Normal"/>
    <w:link w:val="HeaderChar"/>
    <w:uiPriority w:val="99"/>
    <w:unhideWhenUsed/>
    <w:rsid w:val="00FF3004"/>
    <w:pPr>
      <w:tabs>
        <w:tab w:val="center" w:pos="4513"/>
        <w:tab w:val="right" w:pos="9026"/>
      </w:tabs>
    </w:pPr>
  </w:style>
  <w:style w:type="character" w:customStyle="1" w:styleId="HeaderChar">
    <w:name w:val="Header Char"/>
    <w:basedOn w:val="DefaultParagraphFont"/>
    <w:link w:val="Header"/>
    <w:uiPriority w:val="99"/>
    <w:rsid w:val="00FF3004"/>
  </w:style>
  <w:style w:type="paragraph" w:styleId="Footer">
    <w:name w:val="footer"/>
    <w:basedOn w:val="Normal"/>
    <w:link w:val="FooterChar"/>
    <w:uiPriority w:val="99"/>
    <w:unhideWhenUsed/>
    <w:rsid w:val="00FF3004"/>
    <w:pPr>
      <w:tabs>
        <w:tab w:val="center" w:pos="4513"/>
        <w:tab w:val="right" w:pos="9026"/>
      </w:tabs>
    </w:pPr>
  </w:style>
  <w:style w:type="character" w:customStyle="1" w:styleId="FooterChar">
    <w:name w:val="Footer Char"/>
    <w:basedOn w:val="DefaultParagraphFont"/>
    <w:link w:val="Footer"/>
    <w:uiPriority w:val="99"/>
    <w:rsid w:val="00FF3004"/>
  </w:style>
  <w:style w:type="character" w:customStyle="1" w:styleId="Heading1Char">
    <w:name w:val="Heading 1 Char"/>
    <w:basedOn w:val="DefaultParagraphFont"/>
    <w:link w:val="Heading1"/>
    <w:uiPriority w:val="9"/>
    <w:rsid w:val="00F20A2B"/>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F20A2B"/>
    <w:rPr>
      <w:color w:val="0563C1" w:themeColor="hyperlink"/>
      <w:u w:val="single"/>
    </w:rPr>
  </w:style>
  <w:style w:type="character" w:styleId="UnresolvedMention">
    <w:name w:val="Unresolved Mention"/>
    <w:basedOn w:val="DefaultParagraphFont"/>
    <w:uiPriority w:val="99"/>
    <w:semiHidden/>
    <w:unhideWhenUsed/>
    <w:rsid w:val="00F20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330">
      <w:bodyDiv w:val="1"/>
      <w:marLeft w:val="0"/>
      <w:marRight w:val="0"/>
      <w:marTop w:val="0"/>
      <w:marBottom w:val="0"/>
      <w:divBdr>
        <w:top w:val="none" w:sz="0" w:space="0" w:color="auto"/>
        <w:left w:val="none" w:sz="0" w:space="0" w:color="auto"/>
        <w:bottom w:val="none" w:sz="0" w:space="0" w:color="auto"/>
        <w:right w:val="none" w:sz="0" w:space="0" w:color="auto"/>
      </w:divBdr>
    </w:div>
    <w:div w:id="33046690">
      <w:bodyDiv w:val="1"/>
      <w:marLeft w:val="0"/>
      <w:marRight w:val="0"/>
      <w:marTop w:val="0"/>
      <w:marBottom w:val="0"/>
      <w:divBdr>
        <w:top w:val="none" w:sz="0" w:space="0" w:color="auto"/>
        <w:left w:val="none" w:sz="0" w:space="0" w:color="auto"/>
        <w:bottom w:val="none" w:sz="0" w:space="0" w:color="auto"/>
        <w:right w:val="none" w:sz="0" w:space="0" w:color="auto"/>
      </w:divBdr>
    </w:div>
    <w:div w:id="50467854">
      <w:bodyDiv w:val="1"/>
      <w:marLeft w:val="0"/>
      <w:marRight w:val="0"/>
      <w:marTop w:val="0"/>
      <w:marBottom w:val="0"/>
      <w:divBdr>
        <w:top w:val="none" w:sz="0" w:space="0" w:color="auto"/>
        <w:left w:val="none" w:sz="0" w:space="0" w:color="auto"/>
        <w:bottom w:val="none" w:sz="0" w:space="0" w:color="auto"/>
        <w:right w:val="none" w:sz="0" w:space="0" w:color="auto"/>
      </w:divBdr>
    </w:div>
    <w:div w:id="95756248">
      <w:bodyDiv w:val="1"/>
      <w:marLeft w:val="0"/>
      <w:marRight w:val="0"/>
      <w:marTop w:val="0"/>
      <w:marBottom w:val="0"/>
      <w:divBdr>
        <w:top w:val="none" w:sz="0" w:space="0" w:color="auto"/>
        <w:left w:val="none" w:sz="0" w:space="0" w:color="auto"/>
        <w:bottom w:val="none" w:sz="0" w:space="0" w:color="auto"/>
        <w:right w:val="none" w:sz="0" w:space="0" w:color="auto"/>
      </w:divBdr>
    </w:div>
    <w:div w:id="103499125">
      <w:bodyDiv w:val="1"/>
      <w:marLeft w:val="0"/>
      <w:marRight w:val="0"/>
      <w:marTop w:val="0"/>
      <w:marBottom w:val="0"/>
      <w:divBdr>
        <w:top w:val="none" w:sz="0" w:space="0" w:color="auto"/>
        <w:left w:val="none" w:sz="0" w:space="0" w:color="auto"/>
        <w:bottom w:val="none" w:sz="0" w:space="0" w:color="auto"/>
        <w:right w:val="none" w:sz="0" w:space="0" w:color="auto"/>
      </w:divBdr>
    </w:div>
    <w:div w:id="136074734">
      <w:bodyDiv w:val="1"/>
      <w:marLeft w:val="0"/>
      <w:marRight w:val="0"/>
      <w:marTop w:val="0"/>
      <w:marBottom w:val="0"/>
      <w:divBdr>
        <w:top w:val="none" w:sz="0" w:space="0" w:color="auto"/>
        <w:left w:val="none" w:sz="0" w:space="0" w:color="auto"/>
        <w:bottom w:val="none" w:sz="0" w:space="0" w:color="auto"/>
        <w:right w:val="none" w:sz="0" w:space="0" w:color="auto"/>
      </w:divBdr>
    </w:div>
    <w:div w:id="147593596">
      <w:bodyDiv w:val="1"/>
      <w:marLeft w:val="0"/>
      <w:marRight w:val="0"/>
      <w:marTop w:val="0"/>
      <w:marBottom w:val="0"/>
      <w:divBdr>
        <w:top w:val="none" w:sz="0" w:space="0" w:color="auto"/>
        <w:left w:val="none" w:sz="0" w:space="0" w:color="auto"/>
        <w:bottom w:val="none" w:sz="0" w:space="0" w:color="auto"/>
        <w:right w:val="none" w:sz="0" w:space="0" w:color="auto"/>
      </w:divBdr>
    </w:div>
    <w:div w:id="177083991">
      <w:bodyDiv w:val="1"/>
      <w:marLeft w:val="0"/>
      <w:marRight w:val="0"/>
      <w:marTop w:val="0"/>
      <w:marBottom w:val="0"/>
      <w:divBdr>
        <w:top w:val="none" w:sz="0" w:space="0" w:color="auto"/>
        <w:left w:val="none" w:sz="0" w:space="0" w:color="auto"/>
        <w:bottom w:val="none" w:sz="0" w:space="0" w:color="auto"/>
        <w:right w:val="none" w:sz="0" w:space="0" w:color="auto"/>
      </w:divBdr>
    </w:div>
    <w:div w:id="296030579">
      <w:bodyDiv w:val="1"/>
      <w:marLeft w:val="0"/>
      <w:marRight w:val="0"/>
      <w:marTop w:val="0"/>
      <w:marBottom w:val="0"/>
      <w:divBdr>
        <w:top w:val="none" w:sz="0" w:space="0" w:color="auto"/>
        <w:left w:val="none" w:sz="0" w:space="0" w:color="auto"/>
        <w:bottom w:val="none" w:sz="0" w:space="0" w:color="auto"/>
        <w:right w:val="none" w:sz="0" w:space="0" w:color="auto"/>
      </w:divBdr>
    </w:div>
    <w:div w:id="370111696">
      <w:bodyDiv w:val="1"/>
      <w:marLeft w:val="0"/>
      <w:marRight w:val="0"/>
      <w:marTop w:val="0"/>
      <w:marBottom w:val="0"/>
      <w:divBdr>
        <w:top w:val="none" w:sz="0" w:space="0" w:color="auto"/>
        <w:left w:val="none" w:sz="0" w:space="0" w:color="auto"/>
        <w:bottom w:val="none" w:sz="0" w:space="0" w:color="auto"/>
        <w:right w:val="none" w:sz="0" w:space="0" w:color="auto"/>
      </w:divBdr>
    </w:div>
    <w:div w:id="460415636">
      <w:bodyDiv w:val="1"/>
      <w:marLeft w:val="0"/>
      <w:marRight w:val="0"/>
      <w:marTop w:val="0"/>
      <w:marBottom w:val="0"/>
      <w:divBdr>
        <w:top w:val="none" w:sz="0" w:space="0" w:color="auto"/>
        <w:left w:val="none" w:sz="0" w:space="0" w:color="auto"/>
        <w:bottom w:val="none" w:sz="0" w:space="0" w:color="auto"/>
        <w:right w:val="none" w:sz="0" w:space="0" w:color="auto"/>
      </w:divBdr>
    </w:div>
    <w:div w:id="494151348">
      <w:bodyDiv w:val="1"/>
      <w:marLeft w:val="0"/>
      <w:marRight w:val="0"/>
      <w:marTop w:val="0"/>
      <w:marBottom w:val="0"/>
      <w:divBdr>
        <w:top w:val="none" w:sz="0" w:space="0" w:color="auto"/>
        <w:left w:val="none" w:sz="0" w:space="0" w:color="auto"/>
        <w:bottom w:val="none" w:sz="0" w:space="0" w:color="auto"/>
        <w:right w:val="none" w:sz="0" w:space="0" w:color="auto"/>
      </w:divBdr>
    </w:div>
    <w:div w:id="658532840">
      <w:bodyDiv w:val="1"/>
      <w:marLeft w:val="0"/>
      <w:marRight w:val="0"/>
      <w:marTop w:val="0"/>
      <w:marBottom w:val="0"/>
      <w:divBdr>
        <w:top w:val="none" w:sz="0" w:space="0" w:color="auto"/>
        <w:left w:val="none" w:sz="0" w:space="0" w:color="auto"/>
        <w:bottom w:val="none" w:sz="0" w:space="0" w:color="auto"/>
        <w:right w:val="none" w:sz="0" w:space="0" w:color="auto"/>
      </w:divBdr>
    </w:div>
    <w:div w:id="737552865">
      <w:bodyDiv w:val="1"/>
      <w:marLeft w:val="0"/>
      <w:marRight w:val="0"/>
      <w:marTop w:val="0"/>
      <w:marBottom w:val="0"/>
      <w:divBdr>
        <w:top w:val="none" w:sz="0" w:space="0" w:color="auto"/>
        <w:left w:val="none" w:sz="0" w:space="0" w:color="auto"/>
        <w:bottom w:val="none" w:sz="0" w:space="0" w:color="auto"/>
        <w:right w:val="none" w:sz="0" w:space="0" w:color="auto"/>
      </w:divBdr>
    </w:div>
    <w:div w:id="805008333">
      <w:bodyDiv w:val="1"/>
      <w:marLeft w:val="0"/>
      <w:marRight w:val="0"/>
      <w:marTop w:val="0"/>
      <w:marBottom w:val="0"/>
      <w:divBdr>
        <w:top w:val="none" w:sz="0" w:space="0" w:color="auto"/>
        <w:left w:val="none" w:sz="0" w:space="0" w:color="auto"/>
        <w:bottom w:val="none" w:sz="0" w:space="0" w:color="auto"/>
        <w:right w:val="none" w:sz="0" w:space="0" w:color="auto"/>
      </w:divBdr>
    </w:div>
    <w:div w:id="843394511">
      <w:bodyDiv w:val="1"/>
      <w:marLeft w:val="0"/>
      <w:marRight w:val="0"/>
      <w:marTop w:val="0"/>
      <w:marBottom w:val="0"/>
      <w:divBdr>
        <w:top w:val="none" w:sz="0" w:space="0" w:color="auto"/>
        <w:left w:val="none" w:sz="0" w:space="0" w:color="auto"/>
        <w:bottom w:val="none" w:sz="0" w:space="0" w:color="auto"/>
        <w:right w:val="none" w:sz="0" w:space="0" w:color="auto"/>
      </w:divBdr>
      <w:divsChild>
        <w:div w:id="1208952233">
          <w:marLeft w:val="0"/>
          <w:marRight w:val="0"/>
          <w:marTop w:val="120"/>
          <w:marBottom w:val="120"/>
          <w:divBdr>
            <w:top w:val="none" w:sz="0" w:space="0" w:color="auto"/>
            <w:left w:val="none" w:sz="0" w:space="0" w:color="auto"/>
            <w:bottom w:val="none" w:sz="0" w:space="0" w:color="auto"/>
            <w:right w:val="none" w:sz="0" w:space="0" w:color="auto"/>
          </w:divBdr>
        </w:div>
        <w:div w:id="1549031874">
          <w:marLeft w:val="0"/>
          <w:marRight w:val="0"/>
          <w:marTop w:val="120"/>
          <w:marBottom w:val="120"/>
          <w:divBdr>
            <w:top w:val="none" w:sz="0" w:space="0" w:color="auto"/>
            <w:left w:val="none" w:sz="0" w:space="0" w:color="auto"/>
            <w:bottom w:val="none" w:sz="0" w:space="0" w:color="auto"/>
            <w:right w:val="none" w:sz="0" w:space="0" w:color="auto"/>
          </w:divBdr>
        </w:div>
        <w:div w:id="283118097">
          <w:marLeft w:val="0"/>
          <w:marRight w:val="0"/>
          <w:marTop w:val="120"/>
          <w:marBottom w:val="120"/>
          <w:divBdr>
            <w:top w:val="none" w:sz="0" w:space="0" w:color="auto"/>
            <w:left w:val="none" w:sz="0" w:space="0" w:color="auto"/>
            <w:bottom w:val="none" w:sz="0" w:space="0" w:color="auto"/>
            <w:right w:val="none" w:sz="0" w:space="0" w:color="auto"/>
          </w:divBdr>
        </w:div>
        <w:div w:id="773787521">
          <w:marLeft w:val="0"/>
          <w:marRight w:val="0"/>
          <w:marTop w:val="120"/>
          <w:marBottom w:val="120"/>
          <w:divBdr>
            <w:top w:val="none" w:sz="0" w:space="0" w:color="auto"/>
            <w:left w:val="none" w:sz="0" w:space="0" w:color="auto"/>
            <w:bottom w:val="none" w:sz="0" w:space="0" w:color="auto"/>
            <w:right w:val="none" w:sz="0" w:space="0" w:color="auto"/>
          </w:divBdr>
        </w:div>
        <w:div w:id="1521771695">
          <w:marLeft w:val="0"/>
          <w:marRight w:val="0"/>
          <w:marTop w:val="120"/>
          <w:marBottom w:val="120"/>
          <w:divBdr>
            <w:top w:val="none" w:sz="0" w:space="0" w:color="auto"/>
            <w:left w:val="none" w:sz="0" w:space="0" w:color="auto"/>
            <w:bottom w:val="none" w:sz="0" w:space="0" w:color="auto"/>
            <w:right w:val="none" w:sz="0" w:space="0" w:color="auto"/>
          </w:divBdr>
        </w:div>
        <w:div w:id="1112287899">
          <w:marLeft w:val="0"/>
          <w:marRight w:val="0"/>
          <w:marTop w:val="120"/>
          <w:marBottom w:val="120"/>
          <w:divBdr>
            <w:top w:val="none" w:sz="0" w:space="0" w:color="auto"/>
            <w:left w:val="none" w:sz="0" w:space="0" w:color="auto"/>
            <w:bottom w:val="none" w:sz="0" w:space="0" w:color="auto"/>
            <w:right w:val="none" w:sz="0" w:space="0" w:color="auto"/>
          </w:divBdr>
        </w:div>
        <w:div w:id="552470107">
          <w:marLeft w:val="0"/>
          <w:marRight w:val="0"/>
          <w:marTop w:val="120"/>
          <w:marBottom w:val="120"/>
          <w:divBdr>
            <w:top w:val="none" w:sz="0" w:space="0" w:color="auto"/>
            <w:left w:val="none" w:sz="0" w:space="0" w:color="auto"/>
            <w:bottom w:val="none" w:sz="0" w:space="0" w:color="auto"/>
            <w:right w:val="none" w:sz="0" w:space="0" w:color="auto"/>
          </w:divBdr>
        </w:div>
        <w:div w:id="1377201918">
          <w:marLeft w:val="0"/>
          <w:marRight w:val="0"/>
          <w:marTop w:val="120"/>
          <w:marBottom w:val="120"/>
          <w:divBdr>
            <w:top w:val="none" w:sz="0" w:space="0" w:color="auto"/>
            <w:left w:val="none" w:sz="0" w:space="0" w:color="auto"/>
            <w:bottom w:val="none" w:sz="0" w:space="0" w:color="auto"/>
            <w:right w:val="none" w:sz="0" w:space="0" w:color="auto"/>
          </w:divBdr>
        </w:div>
        <w:div w:id="579367726">
          <w:marLeft w:val="0"/>
          <w:marRight w:val="0"/>
          <w:marTop w:val="120"/>
          <w:marBottom w:val="120"/>
          <w:divBdr>
            <w:top w:val="none" w:sz="0" w:space="0" w:color="auto"/>
            <w:left w:val="none" w:sz="0" w:space="0" w:color="auto"/>
            <w:bottom w:val="none" w:sz="0" w:space="0" w:color="auto"/>
            <w:right w:val="none" w:sz="0" w:space="0" w:color="auto"/>
          </w:divBdr>
        </w:div>
        <w:div w:id="1420757070">
          <w:marLeft w:val="0"/>
          <w:marRight w:val="0"/>
          <w:marTop w:val="120"/>
          <w:marBottom w:val="120"/>
          <w:divBdr>
            <w:top w:val="none" w:sz="0" w:space="0" w:color="auto"/>
            <w:left w:val="none" w:sz="0" w:space="0" w:color="auto"/>
            <w:bottom w:val="none" w:sz="0" w:space="0" w:color="auto"/>
            <w:right w:val="none" w:sz="0" w:space="0" w:color="auto"/>
          </w:divBdr>
        </w:div>
        <w:div w:id="312564758">
          <w:marLeft w:val="0"/>
          <w:marRight w:val="0"/>
          <w:marTop w:val="120"/>
          <w:marBottom w:val="120"/>
          <w:divBdr>
            <w:top w:val="none" w:sz="0" w:space="0" w:color="auto"/>
            <w:left w:val="none" w:sz="0" w:space="0" w:color="auto"/>
            <w:bottom w:val="none" w:sz="0" w:space="0" w:color="auto"/>
            <w:right w:val="none" w:sz="0" w:space="0" w:color="auto"/>
          </w:divBdr>
        </w:div>
        <w:div w:id="1663581783">
          <w:marLeft w:val="0"/>
          <w:marRight w:val="0"/>
          <w:marTop w:val="120"/>
          <w:marBottom w:val="120"/>
          <w:divBdr>
            <w:top w:val="none" w:sz="0" w:space="0" w:color="auto"/>
            <w:left w:val="none" w:sz="0" w:space="0" w:color="auto"/>
            <w:bottom w:val="none" w:sz="0" w:space="0" w:color="auto"/>
            <w:right w:val="none" w:sz="0" w:space="0" w:color="auto"/>
          </w:divBdr>
        </w:div>
      </w:divsChild>
    </w:div>
    <w:div w:id="908541268">
      <w:bodyDiv w:val="1"/>
      <w:marLeft w:val="0"/>
      <w:marRight w:val="0"/>
      <w:marTop w:val="0"/>
      <w:marBottom w:val="0"/>
      <w:divBdr>
        <w:top w:val="none" w:sz="0" w:space="0" w:color="auto"/>
        <w:left w:val="none" w:sz="0" w:space="0" w:color="auto"/>
        <w:bottom w:val="none" w:sz="0" w:space="0" w:color="auto"/>
        <w:right w:val="none" w:sz="0" w:space="0" w:color="auto"/>
      </w:divBdr>
    </w:div>
    <w:div w:id="1038047669">
      <w:bodyDiv w:val="1"/>
      <w:marLeft w:val="0"/>
      <w:marRight w:val="0"/>
      <w:marTop w:val="0"/>
      <w:marBottom w:val="0"/>
      <w:divBdr>
        <w:top w:val="none" w:sz="0" w:space="0" w:color="auto"/>
        <w:left w:val="none" w:sz="0" w:space="0" w:color="auto"/>
        <w:bottom w:val="none" w:sz="0" w:space="0" w:color="auto"/>
        <w:right w:val="none" w:sz="0" w:space="0" w:color="auto"/>
      </w:divBdr>
    </w:div>
    <w:div w:id="1043749918">
      <w:bodyDiv w:val="1"/>
      <w:marLeft w:val="0"/>
      <w:marRight w:val="0"/>
      <w:marTop w:val="0"/>
      <w:marBottom w:val="0"/>
      <w:divBdr>
        <w:top w:val="none" w:sz="0" w:space="0" w:color="auto"/>
        <w:left w:val="none" w:sz="0" w:space="0" w:color="auto"/>
        <w:bottom w:val="none" w:sz="0" w:space="0" w:color="auto"/>
        <w:right w:val="none" w:sz="0" w:space="0" w:color="auto"/>
      </w:divBdr>
    </w:div>
    <w:div w:id="1109590939">
      <w:bodyDiv w:val="1"/>
      <w:marLeft w:val="0"/>
      <w:marRight w:val="0"/>
      <w:marTop w:val="0"/>
      <w:marBottom w:val="0"/>
      <w:divBdr>
        <w:top w:val="none" w:sz="0" w:space="0" w:color="auto"/>
        <w:left w:val="none" w:sz="0" w:space="0" w:color="auto"/>
        <w:bottom w:val="none" w:sz="0" w:space="0" w:color="auto"/>
        <w:right w:val="none" w:sz="0" w:space="0" w:color="auto"/>
      </w:divBdr>
    </w:div>
    <w:div w:id="1181971946">
      <w:bodyDiv w:val="1"/>
      <w:marLeft w:val="0"/>
      <w:marRight w:val="0"/>
      <w:marTop w:val="0"/>
      <w:marBottom w:val="0"/>
      <w:divBdr>
        <w:top w:val="none" w:sz="0" w:space="0" w:color="auto"/>
        <w:left w:val="none" w:sz="0" w:space="0" w:color="auto"/>
        <w:bottom w:val="none" w:sz="0" w:space="0" w:color="auto"/>
        <w:right w:val="none" w:sz="0" w:space="0" w:color="auto"/>
      </w:divBdr>
    </w:div>
    <w:div w:id="1199003615">
      <w:bodyDiv w:val="1"/>
      <w:marLeft w:val="0"/>
      <w:marRight w:val="0"/>
      <w:marTop w:val="0"/>
      <w:marBottom w:val="0"/>
      <w:divBdr>
        <w:top w:val="none" w:sz="0" w:space="0" w:color="auto"/>
        <w:left w:val="none" w:sz="0" w:space="0" w:color="auto"/>
        <w:bottom w:val="none" w:sz="0" w:space="0" w:color="auto"/>
        <w:right w:val="none" w:sz="0" w:space="0" w:color="auto"/>
      </w:divBdr>
    </w:div>
    <w:div w:id="1248424882">
      <w:bodyDiv w:val="1"/>
      <w:marLeft w:val="0"/>
      <w:marRight w:val="0"/>
      <w:marTop w:val="0"/>
      <w:marBottom w:val="0"/>
      <w:divBdr>
        <w:top w:val="none" w:sz="0" w:space="0" w:color="auto"/>
        <w:left w:val="none" w:sz="0" w:space="0" w:color="auto"/>
        <w:bottom w:val="none" w:sz="0" w:space="0" w:color="auto"/>
        <w:right w:val="none" w:sz="0" w:space="0" w:color="auto"/>
      </w:divBdr>
    </w:div>
    <w:div w:id="1287079824">
      <w:bodyDiv w:val="1"/>
      <w:marLeft w:val="0"/>
      <w:marRight w:val="0"/>
      <w:marTop w:val="0"/>
      <w:marBottom w:val="0"/>
      <w:divBdr>
        <w:top w:val="none" w:sz="0" w:space="0" w:color="auto"/>
        <w:left w:val="none" w:sz="0" w:space="0" w:color="auto"/>
        <w:bottom w:val="none" w:sz="0" w:space="0" w:color="auto"/>
        <w:right w:val="none" w:sz="0" w:space="0" w:color="auto"/>
      </w:divBdr>
    </w:div>
    <w:div w:id="1317757796">
      <w:bodyDiv w:val="1"/>
      <w:marLeft w:val="0"/>
      <w:marRight w:val="0"/>
      <w:marTop w:val="0"/>
      <w:marBottom w:val="0"/>
      <w:divBdr>
        <w:top w:val="none" w:sz="0" w:space="0" w:color="auto"/>
        <w:left w:val="none" w:sz="0" w:space="0" w:color="auto"/>
        <w:bottom w:val="none" w:sz="0" w:space="0" w:color="auto"/>
        <w:right w:val="none" w:sz="0" w:space="0" w:color="auto"/>
      </w:divBdr>
    </w:div>
    <w:div w:id="1329866023">
      <w:bodyDiv w:val="1"/>
      <w:marLeft w:val="0"/>
      <w:marRight w:val="0"/>
      <w:marTop w:val="0"/>
      <w:marBottom w:val="0"/>
      <w:divBdr>
        <w:top w:val="none" w:sz="0" w:space="0" w:color="auto"/>
        <w:left w:val="none" w:sz="0" w:space="0" w:color="auto"/>
        <w:bottom w:val="none" w:sz="0" w:space="0" w:color="auto"/>
        <w:right w:val="none" w:sz="0" w:space="0" w:color="auto"/>
      </w:divBdr>
    </w:div>
    <w:div w:id="1376389066">
      <w:bodyDiv w:val="1"/>
      <w:marLeft w:val="0"/>
      <w:marRight w:val="0"/>
      <w:marTop w:val="0"/>
      <w:marBottom w:val="0"/>
      <w:divBdr>
        <w:top w:val="none" w:sz="0" w:space="0" w:color="auto"/>
        <w:left w:val="none" w:sz="0" w:space="0" w:color="auto"/>
        <w:bottom w:val="none" w:sz="0" w:space="0" w:color="auto"/>
        <w:right w:val="none" w:sz="0" w:space="0" w:color="auto"/>
      </w:divBdr>
    </w:div>
    <w:div w:id="1393649581">
      <w:bodyDiv w:val="1"/>
      <w:marLeft w:val="0"/>
      <w:marRight w:val="0"/>
      <w:marTop w:val="0"/>
      <w:marBottom w:val="0"/>
      <w:divBdr>
        <w:top w:val="none" w:sz="0" w:space="0" w:color="auto"/>
        <w:left w:val="none" w:sz="0" w:space="0" w:color="auto"/>
        <w:bottom w:val="none" w:sz="0" w:space="0" w:color="auto"/>
        <w:right w:val="none" w:sz="0" w:space="0" w:color="auto"/>
      </w:divBdr>
      <w:divsChild>
        <w:div w:id="520168376">
          <w:marLeft w:val="0"/>
          <w:marRight w:val="0"/>
          <w:marTop w:val="0"/>
          <w:marBottom w:val="0"/>
          <w:divBdr>
            <w:top w:val="none" w:sz="0" w:space="0" w:color="auto"/>
            <w:left w:val="none" w:sz="0" w:space="0" w:color="auto"/>
            <w:bottom w:val="none" w:sz="0" w:space="0" w:color="auto"/>
            <w:right w:val="none" w:sz="0" w:space="0" w:color="auto"/>
          </w:divBdr>
        </w:div>
      </w:divsChild>
    </w:div>
    <w:div w:id="1427070847">
      <w:bodyDiv w:val="1"/>
      <w:marLeft w:val="0"/>
      <w:marRight w:val="0"/>
      <w:marTop w:val="0"/>
      <w:marBottom w:val="0"/>
      <w:divBdr>
        <w:top w:val="none" w:sz="0" w:space="0" w:color="auto"/>
        <w:left w:val="none" w:sz="0" w:space="0" w:color="auto"/>
        <w:bottom w:val="none" w:sz="0" w:space="0" w:color="auto"/>
        <w:right w:val="none" w:sz="0" w:space="0" w:color="auto"/>
      </w:divBdr>
    </w:div>
    <w:div w:id="1530335761">
      <w:bodyDiv w:val="1"/>
      <w:marLeft w:val="0"/>
      <w:marRight w:val="0"/>
      <w:marTop w:val="0"/>
      <w:marBottom w:val="0"/>
      <w:divBdr>
        <w:top w:val="none" w:sz="0" w:space="0" w:color="auto"/>
        <w:left w:val="none" w:sz="0" w:space="0" w:color="auto"/>
        <w:bottom w:val="none" w:sz="0" w:space="0" w:color="auto"/>
        <w:right w:val="none" w:sz="0" w:space="0" w:color="auto"/>
      </w:divBdr>
    </w:div>
    <w:div w:id="1530482747">
      <w:bodyDiv w:val="1"/>
      <w:marLeft w:val="0"/>
      <w:marRight w:val="0"/>
      <w:marTop w:val="0"/>
      <w:marBottom w:val="0"/>
      <w:divBdr>
        <w:top w:val="none" w:sz="0" w:space="0" w:color="auto"/>
        <w:left w:val="none" w:sz="0" w:space="0" w:color="auto"/>
        <w:bottom w:val="none" w:sz="0" w:space="0" w:color="auto"/>
        <w:right w:val="none" w:sz="0" w:space="0" w:color="auto"/>
      </w:divBdr>
    </w:div>
    <w:div w:id="1610818472">
      <w:bodyDiv w:val="1"/>
      <w:marLeft w:val="0"/>
      <w:marRight w:val="0"/>
      <w:marTop w:val="0"/>
      <w:marBottom w:val="0"/>
      <w:divBdr>
        <w:top w:val="none" w:sz="0" w:space="0" w:color="auto"/>
        <w:left w:val="none" w:sz="0" w:space="0" w:color="auto"/>
        <w:bottom w:val="none" w:sz="0" w:space="0" w:color="auto"/>
        <w:right w:val="none" w:sz="0" w:space="0" w:color="auto"/>
      </w:divBdr>
    </w:div>
    <w:div w:id="1698045063">
      <w:bodyDiv w:val="1"/>
      <w:marLeft w:val="0"/>
      <w:marRight w:val="0"/>
      <w:marTop w:val="0"/>
      <w:marBottom w:val="0"/>
      <w:divBdr>
        <w:top w:val="none" w:sz="0" w:space="0" w:color="auto"/>
        <w:left w:val="none" w:sz="0" w:space="0" w:color="auto"/>
        <w:bottom w:val="none" w:sz="0" w:space="0" w:color="auto"/>
        <w:right w:val="none" w:sz="0" w:space="0" w:color="auto"/>
      </w:divBdr>
    </w:div>
    <w:div w:id="1764645642">
      <w:bodyDiv w:val="1"/>
      <w:marLeft w:val="0"/>
      <w:marRight w:val="0"/>
      <w:marTop w:val="0"/>
      <w:marBottom w:val="0"/>
      <w:divBdr>
        <w:top w:val="none" w:sz="0" w:space="0" w:color="auto"/>
        <w:left w:val="none" w:sz="0" w:space="0" w:color="auto"/>
        <w:bottom w:val="none" w:sz="0" w:space="0" w:color="auto"/>
        <w:right w:val="none" w:sz="0" w:space="0" w:color="auto"/>
      </w:divBdr>
    </w:div>
    <w:div w:id="1886407247">
      <w:bodyDiv w:val="1"/>
      <w:marLeft w:val="0"/>
      <w:marRight w:val="0"/>
      <w:marTop w:val="0"/>
      <w:marBottom w:val="0"/>
      <w:divBdr>
        <w:top w:val="none" w:sz="0" w:space="0" w:color="auto"/>
        <w:left w:val="none" w:sz="0" w:space="0" w:color="auto"/>
        <w:bottom w:val="none" w:sz="0" w:space="0" w:color="auto"/>
        <w:right w:val="none" w:sz="0" w:space="0" w:color="auto"/>
      </w:divBdr>
    </w:div>
    <w:div w:id="1998679202">
      <w:bodyDiv w:val="1"/>
      <w:marLeft w:val="0"/>
      <w:marRight w:val="0"/>
      <w:marTop w:val="0"/>
      <w:marBottom w:val="0"/>
      <w:divBdr>
        <w:top w:val="none" w:sz="0" w:space="0" w:color="auto"/>
        <w:left w:val="none" w:sz="0" w:space="0" w:color="auto"/>
        <w:bottom w:val="none" w:sz="0" w:space="0" w:color="auto"/>
        <w:right w:val="none" w:sz="0" w:space="0" w:color="auto"/>
      </w:divBdr>
    </w:div>
    <w:div w:id="2054116144">
      <w:bodyDiv w:val="1"/>
      <w:marLeft w:val="0"/>
      <w:marRight w:val="0"/>
      <w:marTop w:val="0"/>
      <w:marBottom w:val="0"/>
      <w:divBdr>
        <w:top w:val="none" w:sz="0" w:space="0" w:color="auto"/>
        <w:left w:val="none" w:sz="0" w:space="0" w:color="auto"/>
        <w:bottom w:val="none" w:sz="0" w:space="0" w:color="auto"/>
        <w:right w:val="none" w:sz="0" w:space="0" w:color="auto"/>
      </w:divBdr>
      <w:divsChild>
        <w:div w:id="1380400675">
          <w:marLeft w:val="0"/>
          <w:marRight w:val="0"/>
          <w:marTop w:val="120"/>
          <w:marBottom w:val="120"/>
          <w:divBdr>
            <w:top w:val="none" w:sz="0" w:space="0" w:color="auto"/>
            <w:left w:val="none" w:sz="0" w:space="0" w:color="auto"/>
            <w:bottom w:val="none" w:sz="0" w:space="0" w:color="auto"/>
            <w:right w:val="none" w:sz="0" w:space="0" w:color="auto"/>
          </w:divBdr>
        </w:div>
        <w:div w:id="1358384255">
          <w:marLeft w:val="0"/>
          <w:marRight w:val="0"/>
          <w:marTop w:val="120"/>
          <w:marBottom w:val="120"/>
          <w:divBdr>
            <w:top w:val="none" w:sz="0" w:space="0" w:color="auto"/>
            <w:left w:val="none" w:sz="0" w:space="0" w:color="auto"/>
            <w:bottom w:val="none" w:sz="0" w:space="0" w:color="auto"/>
            <w:right w:val="none" w:sz="0" w:space="0" w:color="auto"/>
          </w:divBdr>
        </w:div>
        <w:div w:id="1026101637">
          <w:marLeft w:val="0"/>
          <w:marRight w:val="0"/>
          <w:marTop w:val="120"/>
          <w:marBottom w:val="120"/>
          <w:divBdr>
            <w:top w:val="none" w:sz="0" w:space="0" w:color="auto"/>
            <w:left w:val="none" w:sz="0" w:space="0" w:color="auto"/>
            <w:bottom w:val="none" w:sz="0" w:space="0" w:color="auto"/>
            <w:right w:val="none" w:sz="0" w:space="0" w:color="auto"/>
          </w:divBdr>
        </w:div>
        <w:div w:id="399835395">
          <w:marLeft w:val="0"/>
          <w:marRight w:val="0"/>
          <w:marTop w:val="120"/>
          <w:marBottom w:val="120"/>
          <w:divBdr>
            <w:top w:val="none" w:sz="0" w:space="0" w:color="auto"/>
            <w:left w:val="none" w:sz="0" w:space="0" w:color="auto"/>
            <w:bottom w:val="none" w:sz="0" w:space="0" w:color="auto"/>
            <w:right w:val="none" w:sz="0" w:space="0" w:color="auto"/>
          </w:divBdr>
        </w:div>
        <w:div w:id="1586645168">
          <w:marLeft w:val="0"/>
          <w:marRight w:val="0"/>
          <w:marTop w:val="120"/>
          <w:marBottom w:val="120"/>
          <w:divBdr>
            <w:top w:val="none" w:sz="0" w:space="0" w:color="auto"/>
            <w:left w:val="none" w:sz="0" w:space="0" w:color="auto"/>
            <w:bottom w:val="none" w:sz="0" w:space="0" w:color="auto"/>
            <w:right w:val="none" w:sz="0" w:space="0" w:color="auto"/>
          </w:divBdr>
        </w:div>
        <w:div w:id="750587031">
          <w:marLeft w:val="0"/>
          <w:marRight w:val="0"/>
          <w:marTop w:val="120"/>
          <w:marBottom w:val="120"/>
          <w:divBdr>
            <w:top w:val="none" w:sz="0" w:space="0" w:color="auto"/>
            <w:left w:val="none" w:sz="0" w:space="0" w:color="auto"/>
            <w:bottom w:val="none" w:sz="0" w:space="0" w:color="auto"/>
            <w:right w:val="none" w:sz="0" w:space="0" w:color="auto"/>
          </w:divBdr>
        </w:div>
        <w:div w:id="213978238">
          <w:marLeft w:val="0"/>
          <w:marRight w:val="0"/>
          <w:marTop w:val="120"/>
          <w:marBottom w:val="120"/>
          <w:divBdr>
            <w:top w:val="none" w:sz="0" w:space="0" w:color="auto"/>
            <w:left w:val="none" w:sz="0" w:space="0" w:color="auto"/>
            <w:bottom w:val="none" w:sz="0" w:space="0" w:color="auto"/>
            <w:right w:val="none" w:sz="0" w:space="0" w:color="auto"/>
          </w:divBdr>
        </w:div>
        <w:div w:id="1470971908">
          <w:marLeft w:val="0"/>
          <w:marRight w:val="0"/>
          <w:marTop w:val="120"/>
          <w:marBottom w:val="120"/>
          <w:divBdr>
            <w:top w:val="none" w:sz="0" w:space="0" w:color="auto"/>
            <w:left w:val="none" w:sz="0" w:space="0" w:color="auto"/>
            <w:bottom w:val="none" w:sz="0" w:space="0" w:color="auto"/>
            <w:right w:val="none" w:sz="0" w:space="0" w:color="auto"/>
          </w:divBdr>
        </w:div>
        <w:div w:id="1951693084">
          <w:marLeft w:val="0"/>
          <w:marRight w:val="0"/>
          <w:marTop w:val="120"/>
          <w:marBottom w:val="120"/>
          <w:divBdr>
            <w:top w:val="none" w:sz="0" w:space="0" w:color="auto"/>
            <w:left w:val="none" w:sz="0" w:space="0" w:color="auto"/>
            <w:bottom w:val="none" w:sz="0" w:space="0" w:color="auto"/>
            <w:right w:val="none" w:sz="0" w:space="0" w:color="auto"/>
          </w:divBdr>
        </w:div>
        <w:div w:id="1550876371">
          <w:marLeft w:val="0"/>
          <w:marRight w:val="0"/>
          <w:marTop w:val="120"/>
          <w:marBottom w:val="120"/>
          <w:divBdr>
            <w:top w:val="none" w:sz="0" w:space="0" w:color="auto"/>
            <w:left w:val="none" w:sz="0" w:space="0" w:color="auto"/>
            <w:bottom w:val="none" w:sz="0" w:space="0" w:color="auto"/>
            <w:right w:val="none" w:sz="0" w:space="0" w:color="auto"/>
          </w:divBdr>
        </w:div>
        <w:div w:id="535628059">
          <w:marLeft w:val="0"/>
          <w:marRight w:val="0"/>
          <w:marTop w:val="120"/>
          <w:marBottom w:val="120"/>
          <w:divBdr>
            <w:top w:val="none" w:sz="0" w:space="0" w:color="auto"/>
            <w:left w:val="none" w:sz="0" w:space="0" w:color="auto"/>
            <w:bottom w:val="none" w:sz="0" w:space="0" w:color="auto"/>
            <w:right w:val="none" w:sz="0" w:space="0" w:color="auto"/>
          </w:divBdr>
        </w:div>
        <w:div w:id="1648897267">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5798633254aaa0010050bdc/SOC_Strategy_23-28_V9_Web_Accessible.pdf" TargetMode="External"/><Relationship Id="rId13" Type="http://schemas.openxmlformats.org/officeDocument/2006/relationships/hyperlink" Target="https://committees.parliament.uk/oralevidence/9571/html/" TargetMode="External"/><Relationship Id="rId18" Type="http://schemas.openxmlformats.org/officeDocument/2006/relationships/hyperlink" Target="https://www.nationalcrimeagency.gov.uk/what-we-do/crime-threats/drug-trafficking/county-lines?highlight=WyJtaXNzaW5nIiwibWlzc2VkIiwibWlzcyIsInBlcnNvbiIsInBlcnNvbnMiLCJwZXJzb25hbCIsInBlcnNvbmFsaXR5IiwicGVyc29uJ3MiLCJwZXJzb25hbGx5IiwicGVyc29ucyciLCJhbmQiLCInYW5kIiwiYW5kJ3NoYXZlbnBpa2UnLiIsIm1pc3NpbmcgcGVyc29uIiwibWlzc2luZyBwZXJzb24gYW5kIiwicGVyc29uIGFuZCJd" TargetMode="External"/><Relationship Id="rId3" Type="http://schemas.openxmlformats.org/officeDocument/2006/relationships/settings" Target="settings.xml"/><Relationship Id="rId21" Type="http://schemas.openxmlformats.org/officeDocument/2006/relationships/hyperlink" Target="https://archive.transparency.org.uk/sites/default/files/pdf/publications/TIUK_AtYourService_WEB.pdf" TargetMode="External"/><Relationship Id="rId7" Type="http://schemas.openxmlformats.org/officeDocument/2006/relationships/hyperlink" Target="https://crimestoppers-uk.org/keeping-safe/community-family/serious-and-organised-crime" TargetMode="External"/><Relationship Id="rId12" Type="http://schemas.openxmlformats.org/officeDocument/2006/relationships/hyperlink" Target="https://www.gov.uk/government/publications/independent-review-of-serious-and-organised-crime/independent-review-of-serious-and-organised-crime-accessible-version" TargetMode="External"/><Relationship Id="rId17" Type="http://schemas.openxmlformats.org/officeDocument/2006/relationships/hyperlink" Target="https://www.nationalcrimeagency.gov.uk/component/tags/tag/operation-venetic"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ationalcrimeagency.gov.uk/images/campaign/NSA/2024/NSA%202025%20Website%20-%20PDF%20Version%20v1.0.pdf" TargetMode="External"/><Relationship Id="rId20" Type="http://schemas.openxmlformats.org/officeDocument/2006/relationships/hyperlink" Target="https://www.police-foundation.org.uk/publication/reducing-impact-organised-crime-local-communit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serious-and-organised-crime-strategy-2018/serious-and-organised-crime-strategy-accessible-versio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ationalcrimeagency.gov.uk/news/operation-destabilise-nca-disrupts-multi-billion-russian-money-laundering-networks-with-links-to-drugs-ransomware-and-espionage-resulting-in-84-arrests" TargetMode="External"/><Relationship Id="rId23" Type="http://schemas.openxmlformats.org/officeDocument/2006/relationships/header" Target="header1.xml"/><Relationship Id="rId10" Type="http://schemas.openxmlformats.org/officeDocument/2006/relationships/hyperlink" Target="https://assets.publishing.service.gov.uk/media/5a816abeed915d74e623226c/Fact_Sheet_-_Participation_Offence_-_Act.pdf" TargetMode="External"/><Relationship Id="rId19" Type="http://schemas.openxmlformats.org/officeDocument/2006/relationships/hyperlink" Target="https://www.childrenssociety.org.uk/sites/default/files/2020-10/counting-lives-report.pdf" TargetMode="External"/><Relationship Id="rId4" Type="http://schemas.openxmlformats.org/officeDocument/2006/relationships/webSettings" Target="webSettings.xml"/><Relationship Id="rId9" Type="http://schemas.openxmlformats.org/officeDocument/2006/relationships/hyperlink" Target="https://hmicfrs.justiceinspectorates.gov.uk/glossary/serious-organised-crime/" TargetMode="External"/><Relationship Id="rId14" Type="http://schemas.openxmlformats.org/officeDocument/2006/relationships/hyperlink" Target="https://www.legislation.gov.uk/ukpga/2015/9/section/45" TargetMode="External"/><Relationship Id="rId22" Type="http://schemas.openxmlformats.org/officeDocument/2006/relationships/hyperlink" Target="https://researchbriefings.files.parliament.uk/documents/LLN-2020-0016/LLN-2020-0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2875</Words>
  <Characters>16394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2</cp:revision>
  <dcterms:created xsi:type="dcterms:W3CDTF">2025-11-07T22:04:00Z</dcterms:created>
  <dcterms:modified xsi:type="dcterms:W3CDTF">2025-11-07T22:04:00Z</dcterms:modified>
</cp:coreProperties>
</file>