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54F578" w14:textId="71CE5F4D" w:rsidR="00C31A2C" w:rsidRPr="00C31A2C" w:rsidRDefault="00C31A2C" w:rsidP="00C31A2C">
      <w:pPr>
        <w:pStyle w:val="Title"/>
        <w:spacing w:line="360" w:lineRule="auto"/>
        <w:jc w:val="center"/>
        <w:rPr>
          <w:rFonts w:ascii="Times New Roman" w:eastAsia="Times New Roman" w:hAnsi="Times New Roman" w:cs="Times New Roman"/>
          <w:b/>
          <w:sz w:val="32"/>
          <w:szCs w:val="32"/>
        </w:rPr>
      </w:pPr>
      <w:bookmarkStart w:id="0" w:name="_heading=h.gjdgxs" w:colFirst="0" w:colLast="0"/>
      <w:bookmarkEnd w:id="0"/>
      <w:r w:rsidRPr="00351B21">
        <w:rPr>
          <w:rFonts w:ascii="Times New Roman" w:eastAsia="Times New Roman" w:hAnsi="Times New Roman" w:cs="Times New Roman"/>
          <w:b/>
          <w:sz w:val="32"/>
          <w:szCs w:val="32"/>
        </w:rPr>
        <w:t>Module Name: Management &amp; Organisational Behaviour</w:t>
      </w:r>
    </w:p>
    <w:p w14:paraId="77E30DBA" w14:textId="152B071C" w:rsidR="00C31A2C" w:rsidRPr="00C31A2C" w:rsidRDefault="00C31A2C" w:rsidP="00C31A2C">
      <w:pPr>
        <w:pStyle w:val="Title"/>
        <w:spacing w:line="360" w:lineRule="auto"/>
        <w:jc w:val="center"/>
        <w:rPr>
          <w:rFonts w:ascii="Times New Roman" w:eastAsia="Times New Roman" w:hAnsi="Times New Roman" w:cs="Times New Roman"/>
          <w:b/>
          <w:sz w:val="32"/>
          <w:szCs w:val="32"/>
        </w:rPr>
      </w:pPr>
      <w:bookmarkStart w:id="1" w:name="_heading=h.30j0zll" w:colFirst="0" w:colLast="0"/>
      <w:bookmarkEnd w:id="1"/>
      <w:r w:rsidRPr="00351B21">
        <w:rPr>
          <w:rFonts w:ascii="Times New Roman" w:eastAsia="Times New Roman" w:hAnsi="Times New Roman" w:cs="Times New Roman"/>
          <w:b/>
          <w:sz w:val="32"/>
          <w:szCs w:val="32"/>
        </w:rPr>
        <w:t>Module Code: BMIH5004</w:t>
      </w:r>
    </w:p>
    <w:p w14:paraId="7BC87A9B" w14:textId="2EBC73A5" w:rsidR="00C31A2C" w:rsidRPr="00C31A2C" w:rsidRDefault="00C31A2C" w:rsidP="00C31A2C">
      <w:pPr>
        <w:pStyle w:val="Title"/>
        <w:spacing w:line="360" w:lineRule="auto"/>
        <w:jc w:val="center"/>
        <w:rPr>
          <w:rFonts w:ascii="Times New Roman" w:eastAsia="Times New Roman" w:hAnsi="Times New Roman" w:cs="Times New Roman"/>
          <w:b/>
          <w:sz w:val="32"/>
          <w:szCs w:val="32"/>
        </w:rPr>
      </w:pPr>
      <w:bookmarkStart w:id="2" w:name="_heading=h.1fob9te" w:colFirst="0" w:colLast="0"/>
      <w:bookmarkEnd w:id="2"/>
      <w:r w:rsidRPr="00351B21">
        <w:rPr>
          <w:rFonts w:ascii="Times New Roman" w:eastAsia="Times New Roman" w:hAnsi="Times New Roman" w:cs="Times New Roman"/>
          <w:b/>
          <w:sz w:val="32"/>
          <w:szCs w:val="32"/>
        </w:rPr>
        <w:t>Student Name: Nicusor Florin Mistode</w:t>
      </w:r>
    </w:p>
    <w:p w14:paraId="102E719D" w14:textId="0EAD5CCF" w:rsidR="00C31A2C" w:rsidRPr="00C31A2C" w:rsidRDefault="00C31A2C" w:rsidP="00C31A2C">
      <w:pPr>
        <w:pStyle w:val="Title"/>
        <w:spacing w:line="360" w:lineRule="auto"/>
        <w:jc w:val="center"/>
        <w:rPr>
          <w:rFonts w:ascii="Times New Roman" w:eastAsia="Times New Roman" w:hAnsi="Times New Roman" w:cs="Times New Roman"/>
          <w:b/>
          <w:sz w:val="32"/>
          <w:szCs w:val="32"/>
        </w:rPr>
      </w:pPr>
      <w:bookmarkStart w:id="3" w:name="_heading=h.3znysh7" w:colFirst="0" w:colLast="0"/>
      <w:bookmarkEnd w:id="3"/>
      <w:r w:rsidRPr="00351B21">
        <w:rPr>
          <w:rFonts w:ascii="Times New Roman" w:eastAsia="Times New Roman" w:hAnsi="Times New Roman" w:cs="Times New Roman"/>
          <w:b/>
          <w:sz w:val="32"/>
          <w:szCs w:val="32"/>
        </w:rPr>
        <w:t>Student ID Number: 2246469</w:t>
      </w:r>
    </w:p>
    <w:p w14:paraId="5299D006" w14:textId="502D8755" w:rsidR="00C31A2C" w:rsidRDefault="00C31A2C" w:rsidP="00C31A2C">
      <w:pPr>
        <w:pStyle w:val="Title"/>
        <w:spacing w:line="360" w:lineRule="auto"/>
        <w:jc w:val="center"/>
        <w:rPr>
          <w:rFonts w:ascii="Times New Roman" w:hAnsi="Times New Roman" w:cs="Times New Roman"/>
          <w:b/>
          <w:sz w:val="32"/>
          <w:szCs w:val="32"/>
        </w:rPr>
      </w:pPr>
      <w:r w:rsidRPr="00351B21">
        <w:rPr>
          <w:rFonts w:ascii="Times New Roman" w:hAnsi="Times New Roman" w:cs="Times New Roman"/>
          <w:b/>
          <w:sz w:val="32"/>
          <w:szCs w:val="32"/>
        </w:rPr>
        <w:t xml:space="preserve">Title: </w:t>
      </w:r>
      <w:r w:rsidR="00A2607E">
        <w:rPr>
          <w:rFonts w:ascii="Times New Roman" w:hAnsi="Times New Roman" w:cs="Times New Roman"/>
          <w:b/>
          <w:sz w:val="32"/>
          <w:szCs w:val="32"/>
        </w:rPr>
        <w:t xml:space="preserve">Report </w:t>
      </w:r>
    </w:p>
    <w:p w14:paraId="0A6E0DC9" w14:textId="7504C22B" w:rsidR="00C31A2C" w:rsidRDefault="00C31A2C" w:rsidP="00C31A2C">
      <w:pPr>
        <w:pStyle w:val="Title"/>
        <w:spacing w:line="360" w:lineRule="auto"/>
        <w:jc w:val="center"/>
        <w:rPr>
          <w:rFonts w:ascii="Times New Roman" w:hAnsi="Times New Roman" w:cs="Times New Roman"/>
          <w:b/>
          <w:sz w:val="32"/>
          <w:szCs w:val="32"/>
        </w:rPr>
      </w:pPr>
      <w:r w:rsidRPr="007E2529">
        <w:rPr>
          <w:rFonts w:ascii="Times New Roman" w:hAnsi="Times New Roman" w:cs="Times New Roman"/>
          <w:b/>
          <w:sz w:val="32"/>
          <w:szCs w:val="32"/>
        </w:rPr>
        <w:t>Tutor: Antoinette Milne</w:t>
      </w:r>
    </w:p>
    <w:p w14:paraId="521B9509" w14:textId="659CAFE4" w:rsidR="00C31A2C" w:rsidRDefault="00C31A2C">
      <w:pPr>
        <w:pStyle w:val="Title"/>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count:213</w:t>
      </w:r>
      <w:r w:rsidR="00B54F7E">
        <w:rPr>
          <w:rFonts w:ascii="Times New Roman" w:eastAsia="Times New Roman" w:hAnsi="Times New Roman" w:cs="Times New Roman"/>
          <w:b/>
          <w:sz w:val="32"/>
          <w:szCs w:val="32"/>
        </w:rPr>
        <w:t>5</w:t>
      </w:r>
    </w:p>
    <w:p w14:paraId="09A2B14A" w14:textId="77777777" w:rsidR="00C31A2C" w:rsidRDefault="00C31A2C">
      <w:pPr>
        <w:pStyle w:val="Title"/>
        <w:spacing w:line="360" w:lineRule="auto"/>
        <w:jc w:val="center"/>
        <w:rPr>
          <w:rFonts w:ascii="Times New Roman" w:eastAsia="Times New Roman" w:hAnsi="Times New Roman" w:cs="Times New Roman"/>
          <w:b/>
          <w:sz w:val="32"/>
          <w:szCs w:val="32"/>
        </w:rPr>
      </w:pPr>
    </w:p>
    <w:p w14:paraId="362AE159" w14:textId="77777777" w:rsidR="00C31A2C" w:rsidRDefault="00C31A2C">
      <w:pPr>
        <w:pStyle w:val="Title"/>
        <w:spacing w:line="360" w:lineRule="auto"/>
        <w:jc w:val="center"/>
        <w:rPr>
          <w:rFonts w:ascii="Times New Roman" w:eastAsia="Times New Roman" w:hAnsi="Times New Roman" w:cs="Times New Roman"/>
          <w:b/>
          <w:sz w:val="32"/>
          <w:szCs w:val="32"/>
        </w:rPr>
      </w:pPr>
    </w:p>
    <w:p w14:paraId="61AA4EC1" w14:textId="77777777" w:rsidR="00C31A2C" w:rsidRDefault="00C31A2C">
      <w:pPr>
        <w:pStyle w:val="Title"/>
        <w:spacing w:line="360" w:lineRule="auto"/>
        <w:jc w:val="center"/>
        <w:rPr>
          <w:rFonts w:ascii="Times New Roman" w:eastAsia="Times New Roman" w:hAnsi="Times New Roman" w:cs="Times New Roman"/>
          <w:b/>
          <w:sz w:val="32"/>
          <w:szCs w:val="32"/>
        </w:rPr>
      </w:pPr>
    </w:p>
    <w:p w14:paraId="4C786851" w14:textId="77777777" w:rsidR="00C31A2C" w:rsidRDefault="00C31A2C">
      <w:pPr>
        <w:pStyle w:val="Title"/>
        <w:spacing w:line="360" w:lineRule="auto"/>
        <w:jc w:val="center"/>
        <w:rPr>
          <w:rFonts w:ascii="Times New Roman" w:eastAsia="Times New Roman" w:hAnsi="Times New Roman" w:cs="Times New Roman"/>
          <w:b/>
          <w:sz w:val="32"/>
          <w:szCs w:val="32"/>
        </w:rPr>
      </w:pPr>
    </w:p>
    <w:p w14:paraId="2FABB7A5" w14:textId="77777777" w:rsidR="00C31A2C" w:rsidRDefault="00C31A2C">
      <w:pPr>
        <w:pStyle w:val="Title"/>
        <w:spacing w:line="360" w:lineRule="auto"/>
        <w:jc w:val="center"/>
        <w:rPr>
          <w:rFonts w:ascii="Times New Roman" w:eastAsia="Times New Roman" w:hAnsi="Times New Roman" w:cs="Times New Roman"/>
          <w:b/>
          <w:sz w:val="32"/>
          <w:szCs w:val="32"/>
        </w:rPr>
      </w:pPr>
    </w:p>
    <w:p w14:paraId="45E1DF3D" w14:textId="77777777" w:rsidR="00C31A2C" w:rsidRDefault="00C31A2C">
      <w:pPr>
        <w:pStyle w:val="Title"/>
        <w:spacing w:line="360" w:lineRule="auto"/>
        <w:jc w:val="center"/>
        <w:rPr>
          <w:rFonts w:ascii="Times New Roman" w:eastAsia="Times New Roman" w:hAnsi="Times New Roman" w:cs="Times New Roman"/>
          <w:b/>
          <w:sz w:val="32"/>
          <w:szCs w:val="32"/>
        </w:rPr>
      </w:pPr>
    </w:p>
    <w:p w14:paraId="34C7E50C" w14:textId="77777777" w:rsidR="00C31A2C" w:rsidRDefault="00C31A2C">
      <w:pPr>
        <w:pStyle w:val="Title"/>
        <w:spacing w:line="360" w:lineRule="auto"/>
        <w:jc w:val="center"/>
        <w:rPr>
          <w:rFonts w:ascii="Times New Roman" w:eastAsia="Times New Roman" w:hAnsi="Times New Roman" w:cs="Times New Roman"/>
          <w:b/>
          <w:sz w:val="32"/>
          <w:szCs w:val="32"/>
        </w:rPr>
      </w:pPr>
    </w:p>
    <w:p w14:paraId="79990D85" w14:textId="77777777" w:rsidR="00C31A2C" w:rsidRDefault="00C31A2C">
      <w:pPr>
        <w:pStyle w:val="Title"/>
        <w:spacing w:line="360" w:lineRule="auto"/>
        <w:jc w:val="center"/>
        <w:rPr>
          <w:rFonts w:ascii="Times New Roman" w:eastAsia="Times New Roman" w:hAnsi="Times New Roman" w:cs="Times New Roman"/>
          <w:b/>
          <w:sz w:val="32"/>
          <w:szCs w:val="32"/>
        </w:rPr>
      </w:pPr>
    </w:p>
    <w:p w14:paraId="01668B24" w14:textId="77777777" w:rsidR="00C31A2C" w:rsidRDefault="00C31A2C">
      <w:pPr>
        <w:pStyle w:val="Title"/>
        <w:spacing w:line="360" w:lineRule="auto"/>
        <w:jc w:val="center"/>
        <w:rPr>
          <w:rFonts w:ascii="Times New Roman" w:eastAsia="Times New Roman" w:hAnsi="Times New Roman" w:cs="Times New Roman"/>
          <w:b/>
          <w:sz w:val="32"/>
          <w:szCs w:val="32"/>
        </w:rPr>
      </w:pPr>
    </w:p>
    <w:p w14:paraId="225300AD" w14:textId="77777777" w:rsidR="00C31A2C" w:rsidRDefault="00C31A2C">
      <w:pPr>
        <w:pStyle w:val="Title"/>
        <w:spacing w:line="360" w:lineRule="auto"/>
        <w:jc w:val="center"/>
        <w:rPr>
          <w:rFonts w:ascii="Times New Roman" w:eastAsia="Times New Roman" w:hAnsi="Times New Roman" w:cs="Times New Roman"/>
          <w:b/>
          <w:sz w:val="32"/>
          <w:szCs w:val="32"/>
        </w:rPr>
      </w:pPr>
    </w:p>
    <w:p w14:paraId="717EDA1E" w14:textId="77777777" w:rsidR="00C31A2C" w:rsidRDefault="00C31A2C">
      <w:pPr>
        <w:pStyle w:val="Title"/>
        <w:spacing w:line="360" w:lineRule="auto"/>
        <w:jc w:val="center"/>
        <w:rPr>
          <w:rFonts w:ascii="Times New Roman" w:eastAsia="Times New Roman" w:hAnsi="Times New Roman" w:cs="Times New Roman"/>
          <w:b/>
          <w:sz w:val="32"/>
          <w:szCs w:val="32"/>
        </w:rPr>
      </w:pPr>
    </w:p>
    <w:p w14:paraId="72DF6378" w14:textId="77777777" w:rsidR="00C31A2C" w:rsidRDefault="00C31A2C">
      <w:pPr>
        <w:pStyle w:val="Title"/>
        <w:spacing w:line="360" w:lineRule="auto"/>
        <w:jc w:val="center"/>
        <w:rPr>
          <w:rFonts w:ascii="Times New Roman" w:eastAsia="Times New Roman" w:hAnsi="Times New Roman" w:cs="Times New Roman"/>
          <w:b/>
          <w:sz w:val="32"/>
          <w:szCs w:val="32"/>
        </w:rPr>
      </w:pPr>
    </w:p>
    <w:p w14:paraId="06029247" w14:textId="77777777" w:rsidR="00C31A2C" w:rsidRDefault="00C31A2C">
      <w:pPr>
        <w:pStyle w:val="Title"/>
        <w:spacing w:line="360" w:lineRule="auto"/>
        <w:jc w:val="center"/>
        <w:rPr>
          <w:rFonts w:ascii="Times New Roman" w:eastAsia="Times New Roman" w:hAnsi="Times New Roman" w:cs="Times New Roman"/>
          <w:b/>
          <w:sz w:val="32"/>
          <w:szCs w:val="32"/>
        </w:rPr>
      </w:pPr>
    </w:p>
    <w:p w14:paraId="7F43E094" w14:textId="77777777" w:rsidR="00C31A2C" w:rsidRDefault="00C31A2C" w:rsidP="00C31A2C">
      <w:pPr>
        <w:pStyle w:val="Title"/>
        <w:spacing w:line="360" w:lineRule="auto"/>
        <w:rPr>
          <w:rFonts w:ascii="Times New Roman" w:eastAsia="Times New Roman" w:hAnsi="Times New Roman" w:cs="Times New Roman"/>
          <w:b/>
          <w:sz w:val="32"/>
          <w:szCs w:val="32"/>
        </w:rPr>
      </w:pPr>
    </w:p>
    <w:p w14:paraId="5926EB45" w14:textId="77777777" w:rsidR="00C31A2C" w:rsidRDefault="00C31A2C">
      <w:pPr>
        <w:pStyle w:val="Title"/>
        <w:spacing w:line="360" w:lineRule="auto"/>
        <w:jc w:val="center"/>
        <w:rPr>
          <w:rFonts w:ascii="Times New Roman" w:eastAsia="Times New Roman" w:hAnsi="Times New Roman" w:cs="Times New Roman"/>
          <w:b/>
          <w:sz w:val="32"/>
          <w:szCs w:val="32"/>
        </w:rPr>
      </w:pPr>
    </w:p>
    <w:p w14:paraId="2890F38B" w14:textId="77777777" w:rsidR="00C31A2C" w:rsidRPr="00C31A2C" w:rsidRDefault="00C31A2C" w:rsidP="00C31A2C">
      <w:pPr>
        <w:jc w:val="both"/>
        <w:rPr>
          <w:rFonts w:ascii="Times New Roman" w:hAnsi="Times New Roman" w:cs="Times New Roman"/>
          <w:sz w:val="24"/>
          <w:szCs w:val="24"/>
        </w:rPr>
      </w:pPr>
      <w:r w:rsidRPr="00C31A2C">
        <w:rPr>
          <w:rFonts w:ascii="Times New Roman" w:hAnsi="Times New Roman" w:cs="Times New Roman"/>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04" w14:textId="42AC8FAD" w:rsidR="00FA0C8B" w:rsidRDefault="00000000">
      <w:pPr>
        <w:pStyle w:val="Title"/>
        <w:spacing w:line="360" w:lineRule="auto"/>
        <w:jc w:val="center"/>
        <w:rPr>
          <w:rFonts w:ascii="Times New Roman" w:eastAsia="Times New Roman" w:hAnsi="Times New Roman" w:cs="Times New Roman"/>
          <w:b/>
          <w:sz w:val="32"/>
          <w:szCs w:val="32"/>
        </w:rPr>
      </w:pPr>
      <w:r>
        <w:br w:type="page"/>
      </w:r>
    </w:p>
    <w:p w14:paraId="473B794E" w14:textId="77777777" w:rsidR="00A43D7A" w:rsidRDefault="00A43D7A" w:rsidP="00A43D7A">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bookmarkStart w:id="4" w:name="_heading=h.amdaqxnoh92m" w:colFirst="0" w:colLast="0"/>
      <w:bookmarkEnd w:id="4"/>
      <w:r>
        <w:rPr>
          <w:rFonts w:ascii="Times New Roman" w:eastAsia="Times New Roman" w:hAnsi="Times New Roman" w:cs="Times New Roman"/>
          <w:b/>
          <w:sz w:val="24"/>
          <w:szCs w:val="24"/>
        </w:rPr>
        <w:lastRenderedPageBreak/>
        <w:t>Executive summary</w:t>
      </w:r>
    </w:p>
    <w:p w14:paraId="4FA97C1A" w14:textId="1E126803" w:rsidR="00A43D7A" w:rsidRDefault="00A43D7A" w:rsidP="00A43D7A">
      <w:pPr>
        <w:keepNext/>
        <w:keepLines/>
        <w:spacing w:before="240" w:line="360" w:lineRule="auto"/>
        <w:jc w:val="both"/>
        <w:rPr>
          <w:rFonts w:ascii="Times New Roman" w:eastAsia="Times New Roman" w:hAnsi="Times New Roman" w:cs="Times New Roman"/>
          <w:color w:val="FF0000"/>
          <w:sz w:val="24"/>
          <w:szCs w:val="24"/>
        </w:rPr>
      </w:pPr>
      <w:r w:rsidRPr="00C31A2C">
        <w:rPr>
          <w:rFonts w:ascii="Times New Roman" w:eastAsia="Times New Roman" w:hAnsi="Times New Roman" w:cs="Times New Roman"/>
          <w:color w:val="000000" w:themeColor="text1"/>
          <w:sz w:val="24"/>
          <w:szCs w:val="24"/>
        </w:rPr>
        <w:t xml:space="preserve">The following report has covered Hilton Hotels &amp; Resorts’ organisational design, values and mission, changes in the past year, and the company’s vision and strategy. Hilton acts as an example of decentralisation at the hotel levels and simultaneous centralization of valuable activities, offering flexibility and uniformity in operations. Due to the strong and highly effective values of hospitality, innovation and inclusion, the morale of the employees is high, and the customer satisfaction is outstanding. Such steps as digital cheque-ins, mobile keys, and sustainability initiatives meet new-generation customers’ expectations. The strategic outlook of Hilton’s management includes global expansion as well as diversification and commitment to sustainability as key areas through which the company can post higher growth. Some of the recommendations include increasing digitization efforts, increasing the focus on sustainability, and leadership development </w:t>
      </w:r>
      <w:proofErr w:type="gramStart"/>
      <w:r w:rsidRPr="00C31A2C">
        <w:rPr>
          <w:rFonts w:ascii="Times New Roman" w:eastAsia="Times New Roman" w:hAnsi="Times New Roman" w:cs="Times New Roman"/>
          <w:color w:val="000000" w:themeColor="text1"/>
          <w:sz w:val="24"/>
          <w:szCs w:val="24"/>
        </w:rPr>
        <w:t>in order to</w:t>
      </w:r>
      <w:proofErr w:type="gramEnd"/>
      <w:r w:rsidRPr="00C31A2C">
        <w:rPr>
          <w:rFonts w:ascii="Times New Roman" w:eastAsia="Times New Roman" w:hAnsi="Times New Roman" w:cs="Times New Roman"/>
          <w:color w:val="000000" w:themeColor="text1"/>
          <w:sz w:val="24"/>
          <w:szCs w:val="24"/>
        </w:rPr>
        <w:t xml:space="preserve"> sustain competitiveness and market dominance</w:t>
      </w:r>
      <w:r>
        <w:rPr>
          <w:rFonts w:ascii="Times New Roman" w:eastAsia="Times New Roman" w:hAnsi="Times New Roman" w:cs="Times New Roman"/>
          <w:color w:val="FF0000"/>
          <w:sz w:val="24"/>
          <w:szCs w:val="24"/>
        </w:rPr>
        <w:t>.</w:t>
      </w:r>
    </w:p>
    <w:p w14:paraId="340AD853" w14:textId="77777777" w:rsidR="00A43D7A" w:rsidRDefault="00A43D7A" w:rsidP="00A43D7A">
      <w:pPr>
        <w:keepNext/>
        <w:keepLines/>
        <w:spacing w:before="240" w:line="360" w:lineRule="auto"/>
        <w:jc w:val="center"/>
        <w:rPr>
          <w:rFonts w:ascii="Times New Roman" w:eastAsia="Times New Roman" w:hAnsi="Times New Roman" w:cs="Times New Roman"/>
          <w:b/>
          <w:sz w:val="24"/>
          <w:szCs w:val="24"/>
        </w:rPr>
      </w:pPr>
    </w:p>
    <w:p w14:paraId="1F19AAB1" w14:textId="77777777" w:rsidR="00A43D7A" w:rsidRDefault="00A43D7A" w:rsidP="00A43D7A">
      <w:pPr>
        <w:keepNext/>
        <w:keepLines/>
        <w:spacing w:before="240" w:line="360" w:lineRule="auto"/>
        <w:jc w:val="center"/>
        <w:rPr>
          <w:rFonts w:ascii="Times New Roman" w:eastAsia="Times New Roman" w:hAnsi="Times New Roman" w:cs="Times New Roman"/>
          <w:b/>
          <w:sz w:val="24"/>
          <w:szCs w:val="24"/>
        </w:rPr>
      </w:pPr>
    </w:p>
    <w:p w14:paraId="36B6072B" w14:textId="77777777" w:rsidR="00A43D7A" w:rsidRDefault="00A43D7A" w:rsidP="00A43D7A">
      <w:pPr>
        <w:keepNext/>
        <w:keepLines/>
        <w:spacing w:before="240" w:line="360" w:lineRule="auto"/>
        <w:jc w:val="center"/>
        <w:rPr>
          <w:rFonts w:ascii="Times New Roman" w:eastAsia="Times New Roman" w:hAnsi="Times New Roman" w:cs="Times New Roman"/>
          <w:b/>
          <w:sz w:val="24"/>
          <w:szCs w:val="24"/>
        </w:rPr>
      </w:pPr>
    </w:p>
    <w:p w14:paraId="003DBF50" w14:textId="77777777" w:rsidR="00A43D7A" w:rsidRDefault="00A43D7A" w:rsidP="00A43D7A">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bookmarkStart w:id="5" w:name="_heading=h.4p3uwbrnens9" w:colFirst="0" w:colLast="0"/>
      <w:bookmarkEnd w:id="5"/>
    </w:p>
    <w:p w14:paraId="5BE10680" w14:textId="77777777" w:rsidR="00A43D7A" w:rsidRDefault="00A43D7A" w:rsidP="00A43D7A">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bookmarkStart w:id="6" w:name="_heading=h.nohpkb90nit3" w:colFirst="0" w:colLast="0"/>
      <w:bookmarkEnd w:id="6"/>
      <w:r>
        <w:br w:type="page"/>
      </w:r>
    </w:p>
    <w:p w14:paraId="62C33D4F" w14:textId="77777777" w:rsidR="00A43D7A" w:rsidRDefault="00A43D7A" w:rsidP="00A43D7A">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bookmarkStart w:id="7" w:name="_heading=h.2et92p0" w:colFirst="0" w:colLast="0"/>
      <w:bookmarkEnd w:id="7"/>
      <w:r>
        <w:rPr>
          <w:rFonts w:ascii="Times New Roman" w:eastAsia="Times New Roman" w:hAnsi="Times New Roman" w:cs="Times New Roman"/>
          <w:b/>
          <w:color w:val="000000"/>
          <w:sz w:val="24"/>
          <w:szCs w:val="24"/>
        </w:rPr>
        <w:lastRenderedPageBreak/>
        <w:t>Table of Contents</w:t>
      </w:r>
    </w:p>
    <w:sdt>
      <w:sdtPr>
        <w:id w:val="-1019235193"/>
        <w:docPartObj>
          <w:docPartGallery w:val="Table of Contents"/>
          <w:docPartUnique/>
        </w:docPartObj>
      </w:sdtPr>
      <w:sdtContent>
        <w:p w14:paraId="61498C69" w14:textId="091BCE5E" w:rsidR="00C31A2C" w:rsidRDefault="00A43D7A">
          <w:pPr>
            <w:pStyle w:val="TOC1"/>
            <w:tabs>
              <w:tab w:val="right" w:pos="9016"/>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192064539" w:history="1">
            <w:r w:rsidR="00C31A2C" w:rsidRPr="000D1489">
              <w:rPr>
                <w:rStyle w:val="Hyperlink"/>
                <w:noProof/>
              </w:rPr>
              <w:t>Introduction</w:t>
            </w:r>
            <w:r w:rsidR="00C31A2C">
              <w:rPr>
                <w:noProof/>
                <w:webHidden/>
              </w:rPr>
              <w:tab/>
            </w:r>
            <w:r w:rsidR="00C31A2C">
              <w:rPr>
                <w:noProof/>
                <w:webHidden/>
              </w:rPr>
              <w:fldChar w:fldCharType="begin"/>
            </w:r>
            <w:r w:rsidR="00C31A2C">
              <w:rPr>
                <w:noProof/>
                <w:webHidden/>
              </w:rPr>
              <w:instrText xml:space="preserve"> PAGEREF _Toc192064539 \h </w:instrText>
            </w:r>
            <w:r w:rsidR="00C31A2C">
              <w:rPr>
                <w:noProof/>
                <w:webHidden/>
              </w:rPr>
            </w:r>
            <w:r w:rsidR="00C31A2C">
              <w:rPr>
                <w:noProof/>
                <w:webHidden/>
              </w:rPr>
              <w:fldChar w:fldCharType="separate"/>
            </w:r>
            <w:r w:rsidR="00C31A2C">
              <w:rPr>
                <w:noProof/>
                <w:webHidden/>
              </w:rPr>
              <w:t>5</w:t>
            </w:r>
            <w:r w:rsidR="00C31A2C">
              <w:rPr>
                <w:noProof/>
                <w:webHidden/>
              </w:rPr>
              <w:fldChar w:fldCharType="end"/>
            </w:r>
          </w:hyperlink>
        </w:p>
        <w:p w14:paraId="5D9C8C5B" w14:textId="040CBA85"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0" w:history="1">
            <w:r w:rsidRPr="000D1489">
              <w:rPr>
                <w:rStyle w:val="Hyperlink"/>
                <w:noProof/>
              </w:rPr>
              <w:t>Organisation Structure, Culture, and Goals</w:t>
            </w:r>
            <w:r>
              <w:rPr>
                <w:noProof/>
                <w:webHidden/>
              </w:rPr>
              <w:tab/>
            </w:r>
            <w:r>
              <w:rPr>
                <w:noProof/>
                <w:webHidden/>
              </w:rPr>
              <w:fldChar w:fldCharType="begin"/>
            </w:r>
            <w:r>
              <w:rPr>
                <w:noProof/>
                <w:webHidden/>
              </w:rPr>
              <w:instrText xml:space="preserve"> PAGEREF _Toc192064540 \h </w:instrText>
            </w:r>
            <w:r>
              <w:rPr>
                <w:noProof/>
                <w:webHidden/>
              </w:rPr>
            </w:r>
            <w:r>
              <w:rPr>
                <w:noProof/>
                <w:webHidden/>
              </w:rPr>
              <w:fldChar w:fldCharType="separate"/>
            </w:r>
            <w:r>
              <w:rPr>
                <w:noProof/>
                <w:webHidden/>
              </w:rPr>
              <w:t>6</w:t>
            </w:r>
            <w:r>
              <w:rPr>
                <w:noProof/>
                <w:webHidden/>
              </w:rPr>
              <w:fldChar w:fldCharType="end"/>
            </w:r>
          </w:hyperlink>
        </w:p>
        <w:p w14:paraId="59C174B2" w14:textId="58A99649"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1" w:history="1">
            <w:r w:rsidRPr="000D1489">
              <w:rPr>
                <w:rStyle w:val="Hyperlink"/>
                <w:noProof/>
              </w:rPr>
              <w:t>Recent Change Initiatives</w:t>
            </w:r>
            <w:r>
              <w:rPr>
                <w:noProof/>
                <w:webHidden/>
              </w:rPr>
              <w:tab/>
            </w:r>
            <w:r>
              <w:rPr>
                <w:noProof/>
                <w:webHidden/>
              </w:rPr>
              <w:fldChar w:fldCharType="begin"/>
            </w:r>
            <w:r>
              <w:rPr>
                <w:noProof/>
                <w:webHidden/>
              </w:rPr>
              <w:instrText xml:space="preserve"> PAGEREF _Toc192064541 \h </w:instrText>
            </w:r>
            <w:r>
              <w:rPr>
                <w:noProof/>
                <w:webHidden/>
              </w:rPr>
            </w:r>
            <w:r>
              <w:rPr>
                <w:noProof/>
                <w:webHidden/>
              </w:rPr>
              <w:fldChar w:fldCharType="separate"/>
            </w:r>
            <w:r>
              <w:rPr>
                <w:noProof/>
                <w:webHidden/>
              </w:rPr>
              <w:t>7</w:t>
            </w:r>
            <w:r>
              <w:rPr>
                <w:noProof/>
                <w:webHidden/>
              </w:rPr>
              <w:fldChar w:fldCharType="end"/>
            </w:r>
          </w:hyperlink>
        </w:p>
        <w:p w14:paraId="6DA6B13F" w14:textId="36CA3C4E"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2" w:history="1">
            <w:r w:rsidRPr="000D1489">
              <w:rPr>
                <w:rStyle w:val="Hyperlink"/>
                <w:noProof/>
              </w:rPr>
              <w:t>Strategic Direction</w:t>
            </w:r>
            <w:r>
              <w:rPr>
                <w:noProof/>
                <w:webHidden/>
              </w:rPr>
              <w:tab/>
            </w:r>
            <w:r>
              <w:rPr>
                <w:noProof/>
                <w:webHidden/>
              </w:rPr>
              <w:fldChar w:fldCharType="begin"/>
            </w:r>
            <w:r>
              <w:rPr>
                <w:noProof/>
                <w:webHidden/>
              </w:rPr>
              <w:instrText xml:space="preserve"> PAGEREF _Toc192064542 \h </w:instrText>
            </w:r>
            <w:r>
              <w:rPr>
                <w:noProof/>
                <w:webHidden/>
              </w:rPr>
            </w:r>
            <w:r>
              <w:rPr>
                <w:noProof/>
                <w:webHidden/>
              </w:rPr>
              <w:fldChar w:fldCharType="separate"/>
            </w:r>
            <w:r>
              <w:rPr>
                <w:noProof/>
                <w:webHidden/>
              </w:rPr>
              <w:t>9</w:t>
            </w:r>
            <w:r>
              <w:rPr>
                <w:noProof/>
                <w:webHidden/>
              </w:rPr>
              <w:fldChar w:fldCharType="end"/>
            </w:r>
          </w:hyperlink>
        </w:p>
        <w:p w14:paraId="2EEA9CE6" w14:textId="6CAF3188"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3" w:history="1">
            <w:r w:rsidRPr="000D1489">
              <w:rPr>
                <w:rStyle w:val="Hyperlink"/>
                <w:noProof/>
              </w:rPr>
              <w:t>Conclusion</w:t>
            </w:r>
            <w:r>
              <w:rPr>
                <w:noProof/>
                <w:webHidden/>
              </w:rPr>
              <w:tab/>
            </w:r>
            <w:r>
              <w:rPr>
                <w:noProof/>
                <w:webHidden/>
              </w:rPr>
              <w:fldChar w:fldCharType="begin"/>
            </w:r>
            <w:r>
              <w:rPr>
                <w:noProof/>
                <w:webHidden/>
              </w:rPr>
              <w:instrText xml:space="preserve"> PAGEREF _Toc192064543 \h </w:instrText>
            </w:r>
            <w:r>
              <w:rPr>
                <w:noProof/>
                <w:webHidden/>
              </w:rPr>
            </w:r>
            <w:r>
              <w:rPr>
                <w:noProof/>
                <w:webHidden/>
              </w:rPr>
              <w:fldChar w:fldCharType="separate"/>
            </w:r>
            <w:r>
              <w:rPr>
                <w:noProof/>
                <w:webHidden/>
              </w:rPr>
              <w:t>10</w:t>
            </w:r>
            <w:r>
              <w:rPr>
                <w:noProof/>
                <w:webHidden/>
              </w:rPr>
              <w:fldChar w:fldCharType="end"/>
            </w:r>
          </w:hyperlink>
        </w:p>
        <w:p w14:paraId="7991E351" w14:textId="4D72DFD1"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4" w:history="1">
            <w:r w:rsidRPr="000D1489">
              <w:rPr>
                <w:rStyle w:val="Hyperlink"/>
                <w:noProof/>
              </w:rPr>
              <w:t>Recommendations</w:t>
            </w:r>
            <w:r>
              <w:rPr>
                <w:noProof/>
                <w:webHidden/>
              </w:rPr>
              <w:tab/>
            </w:r>
            <w:r>
              <w:rPr>
                <w:noProof/>
                <w:webHidden/>
              </w:rPr>
              <w:fldChar w:fldCharType="begin"/>
            </w:r>
            <w:r>
              <w:rPr>
                <w:noProof/>
                <w:webHidden/>
              </w:rPr>
              <w:instrText xml:space="preserve"> PAGEREF _Toc192064544 \h </w:instrText>
            </w:r>
            <w:r>
              <w:rPr>
                <w:noProof/>
                <w:webHidden/>
              </w:rPr>
            </w:r>
            <w:r>
              <w:rPr>
                <w:noProof/>
                <w:webHidden/>
              </w:rPr>
              <w:fldChar w:fldCharType="separate"/>
            </w:r>
            <w:r>
              <w:rPr>
                <w:noProof/>
                <w:webHidden/>
              </w:rPr>
              <w:t>10</w:t>
            </w:r>
            <w:r>
              <w:rPr>
                <w:noProof/>
                <w:webHidden/>
              </w:rPr>
              <w:fldChar w:fldCharType="end"/>
            </w:r>
          </w:hyperlink>
        </w:p>
        <w:p w14:paraId="6CCA8A5E" w14:textId="4F9E14B3" w:rsidR="00C31A2C" w:rsidRDefault="00C31A2C">
          <w:pPr>
            <w:pStyle w:val="TOC1"/>
            <w:tabs>
              <w:tab w:val="right" w:pos="9016"/>
            </w:tabs>
            <w:rPr>
              <w:rFonts w:asciiTheme="minorHAnsi" w:eastAsiaTheme="minorEastAsia" w:hAnsiTheme="minorHAnsi" w:cstheme="minorBidi"/>
              <w:noProof/>
              <w:kern w:val="2"/>
              <w:sz w:val="24"/>
              <w:szCs w:val="24"/>
              <w:lang w:val="en-US"/>
              <w14:ligatures w14:val="standardContextual"/>
            </w:rPr>
          </w:pPr>
          <w:hyperlink w:anchor="_Toc192064545" w:history="1">
            <w:r w:rsidRPr="000D1489">
              <w:rPr>
                <w:rStyle w:val="Hyperlink"/>
                <w:noProof/>
              </w:rPr>
              <w:t>Reference List</w:t>
            </w:r>
            <w:r>
              <w:rPr>
                <w:noProof/>
                <w:webHidden/>
              </w:rPr>
              <w:tab/>
            </w:r>
            <w:r>
              <w:rPr>
                <w:noProof/>
                <w:webHidden/>
              </w:rPr>
              <w:fldChar w:fldCharType="begin"/>
            </w:r>
            <w:r>
              <w:rPr>
                <w:noProof/>
                <w:webHidden/>
              </w:rPr>
              <w:instrText xml:space="preserve"> PAGEREF _Toc192064545 \h </w:instrText>
            </w:r>
            <w:r>
              <w:rPr>
                <w:noProof/>
                <w:webHidden/>
              </w:rPr>
            </w:r>
            <w:r>
              <w:rPr>
                <w:noProof/>
                <w:webHidden/>
              </w:rPr>
              <w:fldChar w:fldCharType="separate"/>
            </w:r>
            <w:r>
              <w:rPr>
                <w:noProof/>
                <w:webHidden/>
              </w:rPr>
              <w:t>12</w:t>
            </w:r>
            <w:r>
              <w:rPr>
                <w:noProof/>
                <w:webHidden/>
              </w:rPr>
              <w:fldChar w:fldCharType="end"/>
            </w:r>
          </w:hyperlink>
        </w:p>
        <w:p w14:paraId="64360B62" w14:textId="312B2060" w:rsidR="00A43D7A" w:rsidRDefault="00A43D7A" w:rsidP="00A43D7A">
          <w:pPr>
            <w:spacing w:line="360" w:lineRule="auto"/>
            <w:jc w:val="both"/>
            <w:rPr>
              <w:rFonts w:ascii="Times New Roman" w:eastAsia="Times New Roman" w:hAnsi="Times New Roman" w:cs="Times New Roman"/>
              <w:sz w:val="24"/>
              <w:szCs w:val="24"/>
            </w:rPr>
          </w:pPr>
          <w:r>
            <w:fldChar w:fldCharType="end"/>
          </w:r>
        </w:p>
      </w:sdtContent>
    </w:sdt>
    <w:p w14:paraId="085FA704" w14:textId="77777777" w:rsidR="00A43D7A" w:rsidRDefault="00A43D7A" w:rsidP="00A43D7A">
      <w:pPr>
        <w:spacing w:line="360" w:lineRule="auto"/>
        <w:jc w:val="both"/>
        <w:rPr>
          <w:rFonts w:ascii="Times New Roman" w:eastAsia="Times New Roman" w:hAnsi="Times New Roman" w:cs="Times New Roman"/>
          <w:sz w:val="24"/>
          <w:szCs w:val="24"/>
        </w:rPr>
      </w:pPr>
      <w:r>
        <w:br w:type="page"/>
      </w:r>
    </w:p>
    <w:p w14:paraId="5896F3F5" w14:textId="77777777" w:rsidR="00A43D7A" w:rsidRPr="00C31A2C" w:rsidRDefault="00A43D7A" w:rsidP="00A43D7A">
      <w:pPr>
        <w:pStyle w:val="Heading1"/>
        <w:rPr>
          <w:color w:val="000000" w:themeColor="text1"/>
        </w:rPr>
      </w:pPr>
      <w:bookmarkStart w:id="8" w:name="_Toc192064539"/>
      <w:r w:rsidRPr="00C31A2C">
        <w:rPr>
          <w:color w:val="000000" w:themeColor="text1"/>
        </w:rPr>
        <w:lastRenderedPageBreak/>
        <w:t>Introduction</w:t>
      </w:r>
      <w:bookmarkEnd w:id="8"/>
      <w:r w:rsidRPr="00C31A2C">
        <w:rPr>
          <w:color w:val="000000" w:themeColor="text1"/>
        </w:rPr>
        <w:t xml:space="preserve"> </w:t>
      </w:r>
    </w:p>
    <w:p w14:paraId="3219DDFD"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Hilton Hotels &amp; Resorts, a global network of over 6,500 properties in participating properties located in 119 countries and nearly all major markets around the world, through participating companies (Hilton, 2024).  The brand was founded in 1919 by Conrad Hilton launched on the quest of glamour, luxury, quality and service, as well as innovation. The purpose of this report is to assess Hilton’s organisational structure, culture, goals, recent change initiatives and strategic direction. This analysis will provide an in-depth understanding of Hilton’s operation at a corporate and individual hotel level by reference of appropriate management and organisational behaviour theories.</w:t>
      </w:r>
    </w:p>
    <w:p w14:paraId="2566008A"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552F6880" w14:textId="77777777" w:rsidR="00A43D7A" w:rsidRPr="00C31A2C" w:rsidRDefault="00A43D7A" w:rsidP="00A43D7A">
      <w:pPr>
        <w:spacing w:before="240" w:after="240" w:line="360" w:lineRule="auto"/>
        <w:jc w:val="both"/>
        <w:rPr>
          <w:rFonts w:ascii="Times New Roman" w:eastAsia="Times New Roman" w:hAnsi="Times New Roman" w:cs="Times New Roman"/>
          <w:b/>
          <w:color w:val="000000" w:themeColor="text1"/>
          <w:sz w:val="24"/>
          <w:szCs w:val="24"/>
        </w:rPr>
      </w:pPr>
      <w:r w:rsidRPr="00C31A2C">
        <w:rPr>
          <w:color w:val="000000" w:themeColor="text1"/>
        </w:rPr>
        <w:br w:type="page"/>
      </w:r>
    </w:p>
    <w:p w14:paraId="16C8E373" w14:textId="77777777" w:rsidR="00A43D7A" w:rsidRPr="00C31A2C" w:rsidRDefault="00A43D7A" w:rsidP="00A43D7A">
      <w:pPr>
        <w:pStyle w:val="Heading1"/>
        <w:spacing w:before="240" w:after="240"/>
        <w:rPr>
          <w:color w:val="000000" w:themeColor="text1"/>
        </w:rPr>
      </w:pPr>
      <w:bookmarkStart w:id="9" w:name="_Toc192064540"/>
      <w:r w:rsidRPr="00C31A2C">
        <w:rPr>
          <w:color w:val="000000" w:themeColor="text1"/>
        </w:rPr>
        <w:lastRenderedPageBreak/>
        <w:t>Organisation Structure, Culture, and Goals</w:t>
      </w:r>
      <w:bookmarkEnd w:id="9"/>
    </w:p>
    <w:p w14:paraId="33CA6A4D" w14:textId="0FC791D0" w:rsidR="00A43D7A" w:rsidRPr="00C31A2C" w:rsidRDefault="00A43D7A" w:rsidP="00A43D7A">
      <w:pPr>
        <w:spacing w:before="240" w:after="240"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b/>
          <w:color w:val="000000" w:themeColor="text1"/>
          <w:sz w:val="24"/>
          <w:szCs w:val="24"/>
        </w:rPr>
        <w:t xml:space="preserve">Organisation Structure: </w:t>
      </w:r>
      <w:r w:rsidRPr="00C31A2C">
        <w:rPr>
          <w:rFonts w:ascii="Times New Roman" w:eastAsia="Times New Roman" w:hAnsi="Times New Roman" w:cs="Times New Roman"/>
          <w:color w:val="000000" w:themeColor="text1"/>
          <w:sz w:val="24"/>
          <w:szCs w:val="24"/>
        </w:rPr>
        <w:t xml:space="preserve">Hilton operates within a decentralised organisational structure at the hotel level, meaning that decentralised decisions are made at the property level and facilities </w:t>
      </w:r>
      <w:proofErr w:type="gramStart"/>
      <w:r w:rsidRPr="00C31A2C">
        <w:rPr>
          <w:rFonts w:ascii="Times New Roman" w:eastAsia="Times New Roman" w:hAnsi="Times New Roman" w:cs="Times New Roman"/>
          <w:color w:val="000000" w:themeColor="text1"/>
          <w:sz w:val="24"/>
          <w:szCs w:val="24"/>
        </w:rPr>
        <w:t>are able to</w:t>
      </w:r>
      <w:proofErr w:type="gramEnd"/>
      <w:r w:rsidRPr="00C31A2C">
        <w:rPr>
          <w:rFonts w:ascii="Times New Roman" w:eastAsia="Times New Roman" w:hAnsi="Times New Roman" w:cs="Times New Roman"/>
          <w:color w:val="000000" w:themeColor="text1"/>
          <w:sz w:val="24"/>
          <w:szCs w:val="24"/>
        </w:rPr>
        <w:t xml:space="preserve"> implement their operations in a manner that matches local market requirements (</w:t>
      </w:r>
      <w:r w:rsidR="00AB5B55" w:rsidRPr="00C31A2C">
        <w:rPr>
          <w:rFonts w:ascii="Times New Roman" w:eastAsia="Times New Roman" w:hAnsi="Times New Roman" w:cs="Times New Roman"/>
          <w:color w:val="000000" w:themeColor="text1"/>
          <w:sz w:val="24"/>
          <w:szCs w:val="24"/>
          <w:highlight w:val="white"/>
        </w:rPr>
        <w:t>Wieczorek et al.</w:t>
      </w:r>
      <w:r w:rsidRPr="00C31A2C">
        <w:rPr>
          <w:rFonts w:ascii="Times New Roman" w:eastAsia="Times New Roman" w:hAnsi="Times New Roman" w:cs="Times New Roman"/>
          <w:i/>
          <w:color w:val="000000" w:themeColor="text1"/>
          <w:sz w:val="24"/>
          <w:szCs w:val="24"/>
          <w:highlight w:val="white"/>
        </w:rPr>
        <w:t xml:space="preserve">, </w:t>
      </w:r>
      <w:r w:rsidRPr="00C31A2C">
        <w:rPr>
          <w:rFonts w:ascii="Times New Roman" w:eastAsia="Times New Roman" w:hAnsi="Times New Roman" w:cs="Times New Roman"/>
          <w:color w:val="000000" w:themeColor="text1"/>
          <w:sz w:val="24"/>
          <w:szCs w:val="24"/>
          <w:highlight w:val="white"/>
        </w:rPr>
        <w:t xml:space="preserve">2024). A relevant theory in this regard is known as the Mintzberg’s Organisational Structure Theory. Mintzberg (1979) outlines five structural configurations, one of which the </w:t>
      </w:r>
      <w:r w:rsidR="00AB5B55" w:rsidRPr="00C31A2C">
        <w:rPr>
          <w:rFonts w:ascii="Times New Roman" w:eastAsia="Times New Roman" w:hAnsi="Times New Roman" w:cs="Times New Roman"/>
          <w:color w:val="000000" w:themeColor="text1"/>
          <w:sz w:val="24"/>
          <w:szCs w:val="24"/>
          <w:highlight w:val="white"/>
        </w:rPr>
        <w:t>Divisional zed</w:t>
      </w:r>
      <w:r w:rsidRPr="00C31A2C">
        <w:rPr>
          <w:rFonts w:ascii="Times New Roman" w:eastAsia="Times New Roman" w:hAnsi="Times New Roman" w:cs="Times New Roman"/>
          <w:color w:val="000000" w:themeColor="text1"/>
          <w:sz w:val="24"/>
          <w:szCs w:val="24"/>
          <w:highlight w:val="white"/>
        </w:rPr>
        <w:t xml:space="preserve"> Form aligns closely with Hilton’s hybrid structure. Hilton’s decision making at the hotel level may be regarded as the </w:t>
      </w:r>
      <w:proofErr w:type="spellStart"/>
      <w:r w:rsidRPr="00C31A2C">
        <w:rPr>
          <w:rFonts w:ascii="Times New Roman" w:eastAsia="Times New Roman" w:hAnsi="Times New Roman" w:cs="Times New Roman"/>
          <w:color w:val="000000" w:themeColor="text1"/>
          <w:sz w:val="24"/>
          <w:szCs w:val="24"/>
          <w:highlight w:val="white"/>
        </w:rPr>
        <w:t>divisionali</w:t>
      </w:r>
      <w:r w:rsidR="00AB5B55">
        <w:rPr>
          <w:rFonts w:ascii="Times New Roman" w:eastAsia="Times New Roman" w:hAnsi="Times New Roman" w:cs="Times New Roman"/>
          <w:color w:val="000000" w:themeColor="text1"/>
          <w:sz w:val="24"/>
          <w:szCs w:val="24"/>
          <w:highlight w:val="white"/>
        </w:rPr>
        <w:t>z</w:t>
      </w:r>
      <w:r w:rsidRPr="00C31A2C">
        <w:rPr>
          <w:rFonts w:ascii="Times New Roman" w:eastAsia="Times New Roman" w:hAnsi="Times New Roman" w:cs="Times New Roman"/>
          <w:color w:val="000000" w:themeColor="text1"/>
          <w:sz w:val="24"/>
          <w:szCs w:val="24"/>
          <w:highlight w:val="white"/>
        </w:rPr>
        <w:t>ed</w:t>
      </w:r>
      <w:proofErr w:type="spellEnd"/>
      <w:r w:rsidRPr="00C31A2C">
        <w:rPr>
          <w:rFonts w:ascii="Times New Roman" w:eastAsia="Times New Roman" w:hAnsi="Times New Roman" w:cs="Times New Roman"/>
          <w:color w:val="000000" w:themeColor="text1"/>
          <w:sz w:val="24"/>
          <w:szCs w:val="24"/>
          <w:highlight w:val="white"/>
        </w:rPr>
        <w:t xml:space="preserve"> structure that is </w:t>
      </w:r>
      <w:proofErr w:type="gramStart"/>
      <w:r w:rsidRPr="00C31A2C">
        <w:rPr>
          <w:rFonts w:ascii="Times New Roman" w:eastAsia="Times New Roman" w:hAnsi="Times New Roman" w:cs="Times New Roman"/>
          <w:color w:val="000000" w:themeColor="text1"/>
          <w:sz w:val="24"/>
          <w:szCs w:val="24"/>
          <w:highlight w:val="white"/>
        </w:rPr>
        <w:t>similar to</w:t>
      </w:r>
      <w:proofErr w:type="gramEnd"/>
      <w:r w:rsidRPr="00C31A2C">
        <w:rPr>
          <w:rFonts w:ascii="Times New Roman" w:eastAsia="Times New Roman" w:hAnsi="Times New Roman" w:cs="Times New Roman"/>
          <w:color w:val="000000" w:themeColor="text1"/>
          <w:sz w:val="24"/>
          <w:szCs w:val="24"/>
          <w:highlight w:val="white"/>
        </w:rPr>
        <w:t xml:space="preserve"> Mintzberg’s structure with semi-autonomous business units within a large corporation. Every Hilton builds an individual business that has its own opportunities and challenges acting on a local </w:t>
      </w:r>
      <w:r w:rsidR="00A2607E" w:rsidRPr="00C31A2C">
        <w:rPr>
          <w:rFonts w:ascii="Times New Roman" w:eastAsia="Times New Roman" w:hAnsi="Times New Roman" w:cs="Times New Roman"/>
          <w:color w:val="000000" w:themeColor="text1"/>
          <w:sz w:val="24"/>
          <w:szCs w:val="24"/>
          <w:highlight w:val="white"/>
        </w:rPr>
        <w:t>market but</w:t>
      </w:r>
      <w:r w:rsidRPr="00C31A2C">
        <w:rPr>
          <w:rFonts w:ascii="Times New Roman" w:eastAsia="Times New Roman" w:hAnsi="Times New Roman" w:cs="Times New Roman"/>
          <w:color w:val="000000" w:themeColor="text1"/>
          <w:sz w:val="24"/>
          <w:szCs w:val="24"/>
          <w:highlight w:val="white"/>
        </w:rPr>
        <w:t xml:space="preserve"> also cannot be a free riding element for a corporate management </w:t>
      </w:r>
      <w:r w:rsidRPr="00C31A2C">
        <w:rPr>
          <w:rFonts w:ascii="Times New Roman" w:eastAsia="Times New Roman" w:hAnsi="Times New Roman" w:cs="Times New Roman"/>
          <w:color w:val="000000" w:themeColor="text1"/>
          <w:sz w:val="24"/>
          <w:szCs w:val="24"/>
        </w:rPr>
        <w:t>(</w:t>
      </w:r>
      <w:r w:rsidRPr="00C31A2C">
        <w:rPr>
          <w:rFonts w:ascii="Times New Roman" w:eastAsia="Times New Roman" w:hAnsi="Times New Roman" w:cs="Times New Roman"/>
          <w:color w:val="000000" w:themeColor="text1"/>
          <w:sz w:val="24"/>
          <w:szCs w:val="24"/>
          <w:highlight w:val="white"/>
        </w:rPr>
        <w:t xml:space="preserve">Mullins, 2019).  Similarly, </w:t>
      </w:r>
      <w:proofErr w:type="gramStart"/>
      <w:r w:rsidRPr="00C31A2C">
        <w:rPr>
          <w:rFonts w:ascii="Times New Roman" w:eastAsia="Times New Roman" w:hAnsi="Times New Roman" w:cs="Times New Roman"/>
          <w:color w:val="000000" w:themeColor="text1"/>
          <w:sz w:val="24"/>
          <w:szCs w:val="24"/>
          <w:highlight w:val="white"/>
        </w:rPr>
        <w:t>a number of</w:t>
      </w:r>
      <w:proofErr w:type="gramEnd"/>
      <w:r w:rsidRPr="00C31A2C">
        <w:rPr>
          <w:rFonts w:ascii="Times New Roman" w:eastAsia="Times New Roman" w:hAnsi="Times New Roman" w:cs="Times New Roman"/>
          <w:color w:val="000000" w:themeColor="text1"/>
          <w:sz w:val="24"/>
          <w:szCs w:val="24"/>
          <w:highlight w:val="white"/>
        </w:rPr>
        <w:t xml:space="preserve"> key activities in marketing, personnel and financial management at Hard Rock are centralised, thus resembling the techno structural and strategic apex stated in Mintzberg’s model to maintain a uniform code throughout all the properties</w:t>
      </w:r>
      <w:r w:rsidRPr="00C31A2C">
        <w:rPr>
          <w:rFonts w:ascii="Times New Roman" w:eastAsia="Times New Roman" w:hAnsi="Times New Roman" w:cs="Times New Roman"/>
          <w:color w:val="000000" w:themeColor="text1"/>
          <w:sz w:val="24"/>
          <w:szCs w:val="24"/>
        </w:rPr>
        <w:t xml:space="preserve"> (</w:t>
      </w:r>
      <w:r w:rsidRPr="00C31A2C">
        <w:rPr>
          <w:rFonts w:ascii="Times New Roman" w:eastAsia="Times New Roman" w:hAnsi="Times New Roman" w:cs="Times New Roman"/>
          <w:color w:val="000000" w:themeColor="text1"/>
          <w:sz w:val="24"/>
          <w:szCs w:val="24"/>
          <w:highlight w:val="white"/>
        </w:rPr>
        <w:t xml:space="preserve">Madruga </w:t>
      </w:r>
      <w:r w:rsidRPr="00C31A2C">
        <w:rPr>
          <w:rFonts w:ascii="Times New Roman" w:eastAsia="Times New Roman" w:hAnsi="Times New Roman" w:cs="Times New Roman"/>
          <w:i/>
          <w:color w:val="000000" w:themeColor="text1"/>
          <w:sz w:val="24"/>
          <w:szCs w:val="24"/>
          <w:highlight w:val="white"/>
        </w:rPr>
        <w:t xml:space="preserve">et al., </w:t>
      </w:r>
      <w:r w:rsidRPr="00C31A2C">
        <w:rPr>
          <w:rFonts w:ascii="Times New Roman" w:eastAsia="Times New Roman" w:hAnsi="Times New Roman" w:cs="Times New Roman"/>
          <w:color w:val="000000" w:themeColor="text1"/>
          <w:sz w:val="24"/>
          <w:szCs w:val="24"/>
          <w:highlight w:val="white"/>
        </w:rPr>
        <w:t xml:space="preserve">2024). The regional management teams provide that buffer between the global levels and local working activities as the middle line of Mintzberg’s organisational structure. This paper will illustrate that </w:t>
      </w:r>
      <w:r w:rsidR="00B54F7E" w:rsidRPr="00C31A2C">
        <w:rPr>
          <w:rFonts w:ascii="Times New Roman" w:eastAsia="Times New Roman" w:hAnsi="Times New Roman" w:cs="Times New Roman"/>
          <w:color w:val="000000" w:themeColor="text1"/>
          <w:sz w:val="24"/>
          <w:szCs w:val="24"/>
          <w:highlight w:val="white"/>
        </w:rPr>
        <w:t>using</w:t>
      </w:r>
      <w:r w:rsidRPr="00C31A2C">
        <w:rPr>
          <w:rFonts w:ascii="Times New Roman" w:eastAsia="Times New Roman" w:hAnsi="Times New Roman" w:cs="Times New Roman"/>
          <w:color w:val="000000" w:themeColor="text1"/>
          <w:sz w:val="24"/>
          <w:szCs w:val="24"/>
          <w:highlight w:val="white"/>
        </w:rPr>
        <w:t xml:space="preserve"> Mintzberg ’s </w:t>
      </w:r>
      <w:proofErr w:type="spellStart"/>
      <w:r w:rsidRPr="00C31A2C">
        <w:rPr>
          <w:rFonts w:ascii="Times New Roman" w:eastAsia="Times New Roman" w:hAnsi="Times New Roman" w:cs="Times New Roman"/>
          <w:color w:val="000000" w:themeColor="text1"/>
          <w:sz w:val="24"/>
          <w:szCs w:val="24"/>
          <w:highlight w:val="white"/>
        </w:rPr>
        <w:t>Divisionalized</w:t>
      </w:r>
      <w:proofErr w:type="spellEnd"/>
      <w:r w:rsidRPr="00C31A2C">
        <w:rPr>
          <w:rFonts w:ascii="Times New Roman" w:eastAsia="Times New Roman" w:hAnsi="Times New Roman" w:cs="Times New Roman"/>
          <w:color w:val="000000" w:themeColor="text1"/>
          <w:sz w:val="24"/>
          <w:szCs w:val="24"/>
          <w:highlight w:val="white"/>
        </w:rPr>
        <w:t xml:space="preserve"> Form, </w:t>
      </w:r>
      <w:proofErr w:type="gramStart"/>
      <w:r w:rsidRPr="00C31A2C">
        <w:rPr>
          <w:rFonts w:ascii="Times New Roman" w:eastAsia="Times New Roman" w:hAnsi="Times New Roman" w:cs="Times New Roman"/>
          <w:color w:val="000000" w:themeColor="text1"/>
          <w:sz w:val="24"/>
          <w:szCs w:val="24"/>
          <w:highlight w:val="white"/>
        </w:rPr>
        <w:t>it is clear that Hilton</w:t>
      </w:r>
      <w:proofErr w:type="gramEnd"/>
      <w:r w:rsidRPr="00C31A2C">
        <w:rPr>
          <w:rFonts w:ascii="Times New Roman" w:eastAsia="Times New Roman" w:hAnsi="Times New Roman" w:cs="Times New Roman"/>
          <w:color w:val="000000" w:themeColor="text1"/>
          <w:sz w:val="24"/>
          <w:szCs w:val="24"/>
          <w:highlight w:val="white"/>
        </w:rPr>
        <w:t xml:space="preserve"> enjoys organisational autonomy and cohesion at the hotel level as well as the corporate level that leads to better operational functionality and recognised brand.</w:t>
      </w:r>
    </w:p>
    <w:p w14:paraId="775CD64C" w14:textId="77777777" w:rsidR="00A43D7A" w:rsidRPr="00C31A2C" w:rsidRDefault="00A43D7A" w:rsidP="00A43D7A">
      <w:pPr>
        <w:spacing w:before="240" w:after="240"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b/>
          <w:color w:val="000000" w:themeColor="text1"/>
          <w:sz w:val="24"/>
          <w:szCs w:val="24"/>
        </w:rPr>
        <w:t xml:space="preserve">Corporate Culture: </w:t>
      </w:r>
      <w:r w:rsidRPr="00C31A2C">
        <w:rPr>
          <w:rFonts w:ascii="Times New Roman" w:eastAsia="Times New Roman" w:hAnsi="Times New Roman" w:cs="Times New Roman"/>
          <w:color w:val="000000" w:themeColor="text1"/>
          <w:sz w:val="24"/>
          <w:szCs w:val="24"/>
        </w:rPr>
        <w:t>Hilton’s corporate culture is founded on the 3 overarching values of hospitality, innovation and inclusivity in employee and guest experience. Hilton’s core values observe the company’s staff well passionately. In practice, it consists of the efforts of Hilton to make it a family kind of place where staff are recognised for their efforts and empowered to deliver exceptional service (</w:t>
      </w:r>
      <w:r w:rsidRPr="00C31A2C">
        <w:rPr>
          <w:rFonts w:ascii="Times New Roman" w:eastAsia="Times New Roman" w:hAnsi="Times New Roman" w:cs="Times New Roman"/>
          <w:color w:val="000000" w:themeColor="text1"/>
          <w:sz w:val="24"/>
          <w:szCs w:val="24"/>
          <w:highlight w:val="white"/>
        </w:rPr>
        <w:t xml:space="preserve">Boddy, 2017). </w:t>
      </w:r>
      <w:r w:rsidRPr="00C31A2C">
        <w:rPr>
          <w:rFonts w:ascii="Times New Roman" w:eastAsia="Times New Roman" w:hAnsi="Times New Roman" w:cs="Times New Roman"/>
          <w:color w:val="000000" w:themeColor="text1"/>
          <w:sz w:val="24"/>
          <w:szCs w:val="24"/>
        </w:rPr>
        <w:t>In turn, it translates into superior customer service. Per Schein’s Organisational Culture Model, Hilton’s involvement in shaping the culture of this company is very active since Hilton’s devotion to these values impacts the behaviours, decision making, and organisational experiences of this company in a network across the globe (</w:t>
      </w:r>
      <w:proofErr w:type="spellStart"/>
      <w:r w:rsidRPr="00C31A2C">
        <w:rPr>
          <w:rFonts w:ascii="Times New Roman" w:eastAsia="Times New Roman" w:hAnsi="Times New Roman" w:cs="Times New Roman"/>
          <w:color w:val="000000" w:themeColor="text1"/>
          <w:sz w:val="24"/>
          <w:szCs w:val="24"/>
          <w:highlight w:val="white"/>
        </w:rPr>
        <w:t>Alankarage</w:t>
      </w:r>
      <w:proofErr w:type="spellEnd"/>
      <w:r w:rsidRPr="00C31A2C">
        <w:rPr>
          <w:rFonts w:ascii="Times New Roman" w:eastAsia="Times New Roman" w:hAnsi="Times New Roman" w:cs="Times New Roman"/>
          <w:i/>
          <w:color w:val="000000" w:themeColor="text1"/>
          <w:sz w:val="24"/>
          <w:szCs w:val="24"/>
          <w:highlight w:val="white"/>
        </w:rPr>
        <w:t xml:space="preserve"> et al., </w:t>
      </w:r>
      <w:r w:rsidRPr="00C31A2C">
        <w:rPr>
          <w:rFonts w:ascii="Times New Roman" w:eastAsia="Times New Roman" w:hAnsi="Times New Roman" w:cs="Times New Roman"/>
          <w:color w:val="000000" w:themeColor="text1"/>
          <w:sz w:val="24"/>
          <w:szCs w:val="24"/>
          <w:highlight w:val="white"/>
        </w:rPr>
        <w:t xml:space="preserve">2024). </w:t>
      </w:r>
      <w:r w:rsidRPr="00C31A2C">
        <w:rPr>
          <w:rFonts w:ascii="Times New Roman" w:eastAsia="Times New Roman" w:hAnsi="Times New Roman" w:cs="Times New Roman"/>
          <w:color w:val="000000" w:themeColor="text1"/>
          <w:sz w:val="24"/>
          <w:szCs w:val="24"/>
        </w:rPr>
        <w:t xml:space="preserve"> </w:t>
      </w:r>
    </w:p>
    <w:p w14:paraId="7EAFEDE4" w14:textId="79284853"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 xml:space="preserve">Goals: </w:t>
      </w:r>
      <w:r w:rsidRPr="00C31A2C">
        <w:rPr>
          <w:rFonts w:ascii="Times New Roman" w:eastAsia="Times New Roman" w:hAnsi="Times New Roman" w:cs="Times New Roman"/>
          <w:color w:val="000000" w:themeColor="text1"/>
          <w:sz w:val="24"/>
          <w:szCs w:val="24"/>
        </w:rPr>
        <w:t xml:space="preserve">Several strategic objectives that Hilton has set for itself include internationalisation, profitability, and the introduction of new improvements for clientele. It also plans to double the hotel numbers in three strategic emerging markets, having a focus on having </w:t>
      </w:r>
      <w:proofErr w:type="gramStart"/>
      <w:r w:rsidRPr="00C31A2C">
        <w:rPr>
          <w:rFonts w:ascii="Times New Roman" w:eastAsia="Times New Roman" w:hAnsi="Times New Roman" w:cs="Times New Roman"/>
          <w:color w:val="000000" w:themeColor="text1"/>
          <w:sz w:val="24"/>
          <w:szCs w:val="24"/>
        </w:rPr>
        <w:t>a number of</w:t>
      </w:r>
      <w:proofErr w:type="gramEnd"/>
      <w:r w:rsidRPr="00C31A2C">
        <w:rPr>
          <w:rFonts w:ascii="Times New Roman" w:eastAsia="Times New Roman" w:hAnsi="Times New Roman" w:cs="Times New Roman"/>
          <w:color w:val="000000" w:themeColor="text1"/>
          <w:sz w:val="24"/>
          <w:szCs w:val="24"/>
        </w:rPr>
        <w:t xml:space="preserve"> new hotels opening by 2027 and continue to be a leader in the luxury and mid-scale brands.</w:t>
      </w:r>
    </w:p>
    <w:p w14:paraId="3E463E90" w14:textId="3FC821B6"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lastRenderedPageBreak/>
        <w:t>Environmental concerns are another crucial aspect with Hilton seeking to be among the world’s friendliest hotels to the natural environment. Currently, the company has long-term goals to reach a 50% decrease in carbon footprint by 2030 and to make its operations fully zero-carbon by 2050; at the same time, it expects a 30% decrease in water usage in the similar timeframe (Hudson, 2025). All of these are implemented as a part of Hilton’s operations both at the corporate and property levels to enhance the use of resources optimally and minimise harm to the environment.</w:t>
      </w:r>
    </w:p>
    <w:p w14:paraId="27DAE22C" w14:textId="28FFD201"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Also, there are long-term strategic objectives of the company such as improvement of satisfaction and loyalty among the Hilton’s clients through Hilton Honours programme. The identified areas of improvement for the hotel include member personalization, partners, and AI-Enhanced Guest Experience to enhance and retain the members (Kalgi &amp; Hire, 2024).</w:t>
      </w:r>
    </w:p>
    <w:p w14:paraId="13236CE2"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p>
    <w:p w14:paraId="5114C4BC" w14:textId="77777777" w:rsidR="00A43D7A" w:rsidRPr="00C31A2C" w:rsidRDefault="00A43D7A" w:rsidP="00A43D7A">
      <w:pPr>
        <w:pStyle w:val="Heading1"/>
        <w:keepNext w:val="0"/>
        <w:keepLines w:val="0"/>
        <w:spacing w:before="280"/>
        <w:rPr>
          <w:color w:val="000000" w:themeColor="text1"/>
        </w:rPr>
      </w:pPr>
      <w:bookmarkStart w:id="10" w:name="_Toc192064541"/>
      <w:r w:rsidRPr="00C31A2C">
        <w:rPr>
          <w:color w:val="000000" w:themeColor="text1"/>
        </w:rPr>
        <w:t>Recent Change Initiatives</w:t>
      </w:r>
      <w:bookmarkEnd w:id="10"/>
    </w:p>
    <w:p w14:paraId="24CC47B3"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Change initiatives</w:t>
      </w:r>
    </w:p>
    <w:p w14:paraId="4BE76AFA" w14:textId="2D0A8951"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Hilton has also instituted </w:t>
      </w:r>
      <w:proofErr w:type="gramStart"/>
      <w:r w:rsidRPr="00C31A2C">
        <w:rPr>
          <w:rFonts w:ascii="Times New Roman" w:eastAsia="Times New Roman" w:hAnsi="Times New Roman" w:cs="Times New Roman"/>
          <w:color w:val="000000" w:themeColor="text1"/>
          <w:sz w:val="24"/>
          <w:szCs w:val="24"/>
        </w:rPr>
        <w:t>a number of</w:t>
      </w:r>
      <w:proofErr w:type="gramEnd"/>
      <w:r w:rsidRPr="00C31A2C">
        <w:rPr>
          <w:rFonts w:ascii="Times New Roman" w:eastAsia="Times New Roman" w:hAnsi="Times New Roman" w:cs="Times New Roman"/>
          <w:color w:val="000000" w:themeColor="text1"/>
          <w:sz w:val="24"/>
          <w:szCs w:val="24"/>
        </w:rPr>
        <w:t xml:space="preserve"> big strategic modifications in recent years to respond to various market demands and improve its total service. It will pursue key initiatives like digital check-ins and mobile keys, as well as strengthening its sustainability programmes, expanding lifestyle and luxury brands, including Canopy by Hilton (</w:t>
      </w:r>
      <w:r w:rsidRPr="00C31A2C">
        <w:rPr>
          <w:rFonts w:ascii="Times New Roman" w:eastAsia="Times New Roman" w:hAnsi="Times New Roman" w:cs="Times New Roman"/>
          <w:color w:val="000000" w:themeColor="text1"/>
          <w:sz w:val="24"/>
          <w:szCs w:val="24"/>
          <w:highlight w:val="white"/>
        </w:rPr>
        <w:t xml:space="preserve">Gupta, 2024). </w:t>
      </w:r>
      <w:r w:rsidRPr="00C31A2C">
        <w:rPr>
          <w:rFonts w:ascii="Times New Roman" w:eastAsia="Times New Roman" w:hAnsi="Times New Roman" w:cs="Times New Roman"/>
          <w:color w:val="000000" w:themeColor="text1"/>
          <w:sz w:val="24"/>
          <w:szCs w:val="24"/>
        </w:rPr>
        <w:t xml:space="preserve">The changes </w:t>
      </w:r>
      <w:r w:rsidR="00E33CDD" w:rsidRPr="00C31A2C">
        <w:rPr>
          <w:rFonts w:ascii="Times New Roman" w:eastAsia="Times New Roman" w:hAnsi="Times New Roman" w:cs="Times New Roman"/>
          <w:color w:val="000000" w:themeColor="text1"/>
          <w:sz w:val="24"/>
          <w:szCs w:val="24"/>
        </w:rPr>
        <w:t>reflect</w:t>
      </w:r>
      <w:r w:rsidRPr="00C31A2C">
        <w:rPr>
          <w:rFonts w:ascii="Times New Roman" w:eastAsia="Times New Roman" w:hAnsi="Times New Roman" w:cs="Times New Roman"/>
          <w:color w:val="000000" w:themeColor="text1"/>
          <w:sz w:val="24"/>
          <w:szCs w:val="24"/>
        </w:rPr>
        <w:t xml:space="preserve"> Hilton’s response to the changing needs of its customer base, which increasingly values personalised and tech enabled services and eco conscious practices. As a recent example, it has introduced digital check in and mobile key technologies to give guests a more seamless contactless experience, whereby they can check in remotely with a mobile app and open their room with their own smartphone (</w:t>
      </w:r>
      <w:r w:rsidRPr="00C31A2C">
        <w:rPr>
          <w:rFonts w:ascii="Times New Roman" w:eastAsia="Times New Roman" w:hAnsi="Times New Roman" w:cs="Times New Roman"/>
          <w:color w:val="000000" w:themeColor="text1"/>
          <w:sz w:val="24"/>
          <w:szCs w:val="24"/>
          <w:highlight w:val="white"/>
        </w:rPr>
        <w:t xml:space="preserve">Srivastava and Tyagi, 2024).  </w:t>
      </w:r>
      <w:r w:rsidRPr="00C31A2C">
        <w:rPr>
          <w:rFonts w:ascii="Times New Roman" w:eastAsia="Times New Roman" w:hAnsi="Times New Roman" w:cs="Times New Roman"/>
          <w:color w:val="000000" w:themeColor="text1"/>
          <w:sz w:val="24"/>
          <w:szCs w:val="24"/>
        </w:rPr>
        <w:t xml:space="preserve"> Such an innovation not only makes life </w:t>
      </w:r>
      <w:r w:rsidR="00E33CDD" w:rsidRPr="00C31A2C">
        <w:rPr>
          <w:rFonts w:ascii="Times New Roman" w:eastAsia="Times New Roman" w:hAnsi="Times New Roman" w:cs="Times New Roman"/>
          <w:color w:val="000000" w:themeColor="text1"/>
          <w:sz w:val="24"/>
          <w:szCs w:val="24"/>
        </w:rPr>
        <w:t>convenient but</w:t>
      </w:r>
      <w:r w:rsidRPr="00C31A2C">
        <w:rPr>
          <w:rFonts w:ascii="Times New Roman" w:eastAsia="Times New Roman" w:hAnsi="Times New Roman" w:cs="Times New Roman"/>
          <w:color w:val="000000" w:themeColor="text1"/>
          <w:sz w:val="24"/>
          <w:szCs w:val="24"/>
        </w:rPr>
        <w:t xml:space="preserve"> also keeps in line with the increasing trend of digital, contactless interaction. </w:t>
      </w:r>
    </w:p>
    <w:p w14:paraId="07FFE791" w14:textId="3DC16069"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color w:val="000000" w:themeColor="text1"/>
          <w:sz w:val="24"/>
          <w:szCs w:val="24"/>
        </w:rPr>
        <w:t>Indeed, Hilton has also been increasing its commitments to sustainability, from reducing its carbon footprint, to conserving water, and adopting energy efficient technologies in parallel. Such actions perfectly respond to the demand for sustainable travel experience. Finally, Hilton’s expansion into lifestyle and luxury brands provides its existing portfolio diversification and the chance to attract younger, trend-savvy travellers who seek different, premium and personalised offerings (</w:t>
      </w:r>
      <w:proofErr w:type="spellStart"/>
      <w:r w:rsidRPr="00C31A2C">
        <w:rPr>
          <w:rFonts w:ascii="Times New Roman" w:eastAsia="Times New Roman" w:hAnsi="Times New Roman" w:cs="Times New Roman"/>
          <w:color w:val="000000" w:themeColor="text1"/>
          <w:sz w:val="24"/>
          <w:szCs w:val="24"/>
          <w:highlight w:val="white"/>
        </w:rPr>
        <w:t>Giousmpasoglou</w:t>
      </w:r>
      <w:proofErr w:type="spellEnd"/>
      <w:r w:rsidRPr="00C31A2C">
        <w:rPr>
          <w:rFonts w:ascii="Times New Roman" w:eastAsia="Times New Roman" w:hAnsi="Times New Roman" w:cs="Times New Roman"/>
          <w:color w:val="000000" w:themeColor="text1"/>
          <w:sz w:val="24"/>
          <w:szCs w:val="24"/>
          <w:highlight w:val="white"/>
        </w:rPr>
        <w:t xml:space="preserve"> and </w:t>
      </w:r>
      <w:proofErr w:type="spellStart"/>
      <w:r w:rsidR="00AB5B55" w:rsidRPr="00C31A2C">
        <w:rPr>
          <w:rFonts w:ascii="Times New Roman" w:eastAsia="Times New Roman" w:hAnsi="Times New Roman" w:cs="Times New Roman"/>
          <w:color w:val="000000" w:themeColor="text1"/>
          <w:sz w:val="24"/>
          <w:szCs w:val="24"/>
          <w:highlight w:val="white"/>
        </w:rPr>
        <w:t>Marinak</w:t>
      </w:r>
      <w:r w:rsidR="00A654F5">
        <w:rPr>
          <w:rFonts w:ascii="Times New Roman" w:eastAsia="Times New Roman" w:hAnsi="Times New Roman" w:cs="Times New Roman"/>
          <w:color w:val="000000" w:themeColor="text1"/>
          <w:sz w:val="24"/>
          <w:szCs w:val="24"/>
          <w:highlight w:val="white"/>
        </w:rPr>
        <w:t>ou</w:t>
      </w:r>
      <w:proofErr w:type="spellEnd"/>
      <w:r w:rsidRPr="00C31A2C">
        <w:rPr>
          <w:rFonts w:ascii="Times New Roman" w:eastAsia="Times New Roman" w:hAnsi="Times New Roman" w:cs="Times New Roman"/>
          <w:color w:val="000000" w:themeColor="text1"/>
          <w:sz w:val="24"/>
          <w:szCs w:val="24"/>
          <w:highlight w:val="white"/>
        </w:rPr>
        <w:t>, 2024</w:t>
      </w:r>
      <w:r w:rsidR="00A2607E" w:rsidRPr="00C31A2C">
        <w:rPr>
          <w:rFonts w:ascii="Times New Roman" w:eastAsia="Times New Roman" w:hAnsi="Times New Roman" w:cs="Times New Roman"/>
          <w:color w:val="000000" w:themeColor="text1"/>
          <w:sz w:val="24"/>
          <w:szCs w:val="24"/>
          <w:highlight w:val="white"/>
        </w:rPr>
        <w:t>).</w:t>
      </w:r>
      <w:r w:rsidR="00A2607E" w:rsidRPr="00C31A2C">
        <w:rPr>
          <w:rFonts w:ascii="Times New Roman" w:eastAsia="Times New Roman" w:hAnsi="Times New Roman" w:cs="Times New Roman"/>
          <w:color w:val="000000" w:themeColor="text1"/>
          <w:sz w:val="24"/>
          <w:szCs w:val="24"/>
        </w:rPr>
        <w:t xml:space="preserve"> Hilton’s</w:t>
      </w:r>
      <w:r w:rsidRPr="00C31A2C">
        <w:rPr>
          <w:rFonts w:ascii="Times New Roman" w:eastAsia="Times New Roman" w:hAnsi="Times New Roman" w:cs="Times New Roman"/>
          <w:color w:val="000000" w:themeColor="text1"/>
          <w:sz w:val="24"/>
          <w:szCs w:val="24"/>
        </w:rPr>
        <w:t xml:space="preserve"> strategic diversification in this way helps make their service more competitive in an area that is growing more crowded.</w:t>
      </w:r>
    </w:p>
    <w:p w14:paraId="7F636AFB"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lastRenderedPageBreak/>
        <w:t>Impact of Initiatives</w:t>
      </w:r>
    </w:p>
    <w:p w14:paraId="240C2010" w14:textId="3DFD267F"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Hilton’s change initiatives have </w:t>
      </w:r>
      <w:r w:rsidR="00E33CDD" w:rsidRPr="00C31A2C">
        <w:rPr>
          <w:rFonts w:ascii="Times New Roman" w:eastAsia="Times New Roman" w:hAnsi="Times New Roman" w:cs="Times New Roman"/>
          <w:color w:val="000000" w:themeColor="text1"/>
          <w:sz w:val="24"/>
          <w:szCs w:val="24"/>
        </w:rPr>
        <w:t>impacted in</w:t>
      </w:r>
      <w:r w:rsidRPr="00C31A2C">
        <w:rPr>
          <w:rFonts w:ascii="Times New Roman" w:eastAsia="Times New Roman" w:hAnsi="Times New Roman" w:cs="Times New Roman"/>
          <w:color w:val="000000" w:themeColor="text1"/>
          <w:sz w:val="24"/>
          <w:szCs w:val="24"/>
        </w:rPr>
        <w:t xml:space="preserve"> so many ways. The use of digital cheque ins and mobile key technology has made big improvements in the guest experience providing more convenience and control. Now guests can do things like choose a room, check in and out more effortlessly through the Hilton Honours app. Hilton’s properties have not only been given more customer satisfaction with this digital transformation, but it has also streamlined operational efficiency. Also, Hilton’s pro-environment efforts of creating less of an environmental footprint have led to both Hilton to resemble travellers that are environmentally conscious (</w:t>
      </w:r>
      <w:r w:rsidRPr="00C31A2C">
        <w:rPr>
          <w:rFonts w:ascii="Times New Roman" w:eastAsia="Times New Roman" w:hAnsi="Times New Roman" w:cs="Times New Roman"/>
          <w:color w:val="000000" w:themeColor="text1"/>
          <w:sz w:val="24"/>
          <w:szCs w:val="24"/>
          <w:highlight w:val="white"/>
        </w:rPr>
        <w:t xml:space="preserve">Adeel </w:t>
      </w:r>
      <w:r w:rsidRPr="00C31A2C">
        <w:rPr>
          <w:rFonts w:ascii="Times New Roman" w:eastAsia="Times New Roman" w:hAnsi="Times New Roman" w:cs="Times New Roman"/>
          <w:i/>
          <w:color w:val="000000" w:themeColor="text1"/>
          <w:sz w:val="24"/>
          <w:szCs w:val="24"/>
          <w:highlight w:val="white"/>
        </w:rPr>
        <w:t>et al.,</w:t>
      </w:r>
      <w:r w:rsidRPr="00C31A2C">
        <w:rPr>
          <w:rFonts w:ascii="Times New Roman" w:eastAsia="Times New Roman" w:hAnsi="Times New Roman" w:cs="Times New Roman"/>
          <w:color w:val="000000" w:themeColor="text1"/>
          <w:sz w:val="24"/>
          <w:szCs w:val="24"/>
          <w:highlight w:val="white"/>
        </w:rPr>
        <w:t xml:space="preserve"> 2024).   </w:t>
      </w:r>
      <w:r w:rsidRPr="00C31A2C">
        <w:rPr>
          <w:rFonts w:ascii="Times New Roman" w:eastAsia="Times New Roman" w:hAnsi="Times New Roman" w:cs="Times New Roman"/>
          <w:color w:val="000000" w:themeColor="text1"/>
          <w:sz w:val="24"/>
          <w:szCs w:val="24"/>
        </w:rPr>
        <w:t xml:space="preserve">Hilton was able to make significant advances in green credentials by concentrating on energy efficiency, waste reduction and sustainable sourcing, all of which are now and increasingly matter to modern consumers. Aside from the expansion of Hilton’s luxury and lifestyle brands, the company has also been able to tap into new customer demographics through hotels which feature distinctive, boutique style accommodations and attract younger travellers. </w:t>
      </w:r>
    </w:p>
    <w:p w14:paraId="1C7F35AD" w14:textId="77777777" w:rsidR="00E33CDD" w:rsidRPr="00C31A2C" w:rsidRDefault="00E33CDD" w:rsidP="00A43D7A">
      <w:pPr>
        <w:spacing w:line="360" w:lineRule="auto"/>
        <w:jc w:val="both"/>
        <w:rPr>
          <w:rFonts w:ascii="Times New Roman" w:eastAsia="Times New Roman" w:hAnsi="Times New Roman" w:cs="Times New Roman"/>
          <w:b/>
          <w:color w:val="000000" w:themeColor="text1"/>
          <w:sz w:val="24"/>
          <w:szCs w:val="24"/>
        </w:rPr>
      </w:pPr>
    </w:p>
    <w:p w14:paraId="0036C97A"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Change Management</w:t>
      </w:r>
    </w:p>
    <w:p w14:paraId="50DC019F" w14:textId="0F116B68"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Hilton takes a top-down leadership and bottom-up employee engagement approach to managing </w:t>
      </w:r>
      <w:r w:rsidR="00E33CDD" w:rsidRPr="00C31A2C">
        <w:rPr>
          <w:rFonts w:ascii="Times New Roman" w:eastAsia="Times New Roman" w:hAnsi="Times New Roman" w:cs="Times New Roman"/>
          <w:color w:val="000000" w:themeColor="text1"/>
          <w:sz w:val="24"/>
          <w:szCs w:val="24"/>
        </w:rPr>
        <w:t>change,</w:t>
      </w:r>
      <w:r w:rsidRPr="00C31A2C">
        <w:rPr>
          <w:rFonts w:ascii="Times New Roman" w:eastAsia="Times New Roman" w:hAnsi="Times New Roman" w:cs="Times New Roman"/>
          <w:color w:val="000000" w:themeColor="text1"/>
          <w:sz w:val="24"/>
          <w:szCs w:val="24"/>
        </w:rPr>
        <w:t xml:space="preserve"> so initiatives get tackled holistically. The first purpose of leadership is to set clear strategic goals and create a direction for it, while simultaneously creating a culture of collaboration by seeking feedback from all employees (</w:t>
      </w:r>
      <w:r w:rsidRPr="00C31A2C">
        <w:rPr>
          <w:rFonts w:ascii="Times New Roman" w:eastAsia="Times New Roman" w:hAnsi="Times New Roman" w:cs="Times New Roman"/>
          <w:color w:val="000000" w:themeColor="text1"/>
          <w:sz w:val="24"/>
          <w:szCs w:val="24"/>
          <w:highlight w:val="white"/>
        </w:rPr>
        <w:t xml:space="preserve">Adeniyi </w:t>
      </w:r>
      <w:r w:rsidRPr="00C31A2C">
        <w:rPr>
          <w:rFonts w:ascii="Times New Roman" w:eastAsia="Times New Roman" w:hAnsi="Times New Roman" w:cs="Times New Roman"/>
          <w:i/>
          <w:color w:val="000000" w:themeColor="text1"/>
          <w:sz w:val="24"/>
          <w:szCs w:val="24"/>
          <w:highlight w:val="white"/>
        </w:rPr>
        <w:t xml:space="preserve">et al., </w:t>
      </w:r>
      <w:r w:rsidRPr="00C31A2C">
        <w:rPr>
          <w:rFonts w:ascii="Times New Roman" w:eastAsia="Times New Roman" w:hAnsi="Times New Roman" w:cs="Times New Roman"/>
          <w:color w:val="000000" w:themeColor="text1"/>
          <w:sz w:val="24"/>
          <w:szCs w:val="24"/>
          <w:highlight w:val="white"/>
        </w:rPr>
        <w:t xml:space="preserve">2024).  </w:t>
      </w:r>
      <w:r w:rsidRPr="00C31A2C">
        <w:rPr>
          <w:rFonts w:ascii="Times New Roman" w:eastAsia="Times New Roman" w:hAnsi="Times New Roman" w:cs="Times New Roman"/>
          <w:color w:val="000000" w:themeColor="text1"/>
          <w:sz w:val="24"/>
          <w:szCs w:val="24"/>
        </w:rPr>
        <w:t>This helps staff feel involved, feel empowered which is critical for adoption of change. Hilton’s ability to use points on Kotter’s 8 step Change Model is demonstrated by creating the urgency towards something new, forming a guiding coalition of key stakeholders and setting a clear vision for the future (</w:t>
      </w:r>
      <w:r w:rsidRPr="00C31A2C">
        <w:rPr>
          <w:rFonts w:ascii="Times New Roman" w:eastAsia="Times New Roman" w:hAnsi="Times New Roman" w:cs="Times New Roman"/>
          <w:color w:val="000000" w:themeColor="text1"/>
          <w:sz w:val="24"/>
          <w:szCs w:val="24"/>
          <w:highlight w:val="white"/>
        </w:rPr>
        <w:t xml:space="preserve">Carreño, 2024).  </w:t>
      </w:r>
      <w:r w:rsidRPr="00C31A2C">
        <w:rPr>
          <w:rFonts w:ascii="Times New Roman" w:eastAsia="Times New Roman" w:hAnsi="Times New Roman" w:cs="Times New Roman"/>
          <w:color w:val="000000" w:themeColor="text1"/>
          <w:sz w:val="24"/>
          <w:szCs w:val="24"/>
        </w:rPr>
        <w:t xml:space="preserve">Hilton trains its employees, keeps them updated and informs them routinely about all the benefits of each initiative, that they may actively engage and provide feedback during the process. </w:t>
      </w:r>
    </w:p>
    <w:p w14:paraId="2337025D" w14:textId="2F911E9D"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372CC58E" w14:textId="77777777" w:rsidR="00E33CDD" w:rsidRPr="00C31A2C" w:rsidRDefault="00E33CDD" w:rsidP="00A43D7A">
      <w:pPr>
        <w:spacing w:line="360" w:lineRule="auto"/>
        <w:jc w:val="both"/>
        <w:rPr>
          <w:rFonts w:ascii="Times New Roman" w:eastAsia="Times New Roman" w:hAnsi="Times New Roman" w:cs="Times New Roman"/>
          <w:b/>
          <w:color w:val="000000" w:themeColor="text1"/>
          <w:sz w:val="24"/>
          <w:szCs w:val="24"/>
        </w:rPr>
      </w:pPr>
    </w:p>
    <w:p w14:paraId="5FB66BA6" w14:textId="77777777" w:rsidR="00E33CDD" w:rsidRPr="00C31A2C" w:rsidRDefault="00E33CDD" w:rsidP="00A43D7A">
      <w:pPr>
        <w:spacing w:line="360" w:lineRule="auto"/>
        <w:jc w:val="both"/>
        <w:rPr>
          <w:rFonts w:ascii="Times New Roman" w:eastAsia="Times New Roman" w:hAnsi="Times New Roman" w:cs="Times New Roman"/>
          <w:b/>
          <w:color w:val="000000" w:themeColor="text1"/>
          <w:sz w:val="24"/>
          <w:szCs w:val="24"/>
        </w:rPr>
      </w:pPr>
    </w:p>
    <w:p w14:paraId="1062643C"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29ABF8FC" w14:textId="77777777" w:rsidR="00A43D7A" w:rsidRPr="00C31A2C" w:rsidRDefault="00A43D7A" w:rsidP="00A43D7A">
      <w:pPr>
        <w:pStyle w:val="Heading1"/>
        <w:rPr>
          <w:color w:val="000000" w:themeColor="text1"/>
        </w:rPr>
      </w:pPr>
      <w:bookmarkStart w:id="11" w:name="_Toc192064542"/>
      <w:r w:rsidRPr="00C31A2C">
        <w:rPr>
          <w:color w:val="000000" w:themeColor="text1"/>
        </w:rPr>
        <w:lastRenderedPageBreak/>
        <w:t>Strategic Direction</w:t>
      </w:r>
      <w:bookmarkEnd w:id="11"/>
    </w:p>
    <w:p w14:paraId="35E788C4" w14:textId="7674ABD9"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The main defining elements of Hilton's strategic direction are growing, sustainability, and innovation on technology. Sir Richard Branson’s company is focused on expanding his company’s global footprint with a strong emphasis on emerging markets in Asia and Latin America (</w:t>
      </w:r>
      <w:r w:rsidRPr="00C31A2C">
        <w:rPr>
          <w:rFonts w:ascii="Times New Roman" w:eastAsia="Times New Roman" w:hAnsi="Times New Roman" w:cs="Times New Roman"/>
          <w:color w:val="000000" w:themeColor="text1"/>
          <w:sz w:val="24"/>
          <w:szCs w:val="24"/>
          <w:highlight w:val="white"/>
        </w:rPr>
        <w:t xml:space="preserve">Wright </w:t>
      </w:r>
      <w:r w:rsidRPr="00C31A2C">
        <w:rPr>
          <w:rFonts w:ascii="Times New Roman" w:eastAsia="Times New Roman" w:hAnsi="Times New Roman" w:cs="Times New Roman"/>
          <w:i/>
          <w:color w:val="000000" w:themeColor="text1"/>
          <w:sz w:val="24"/>
          <w:szCs w:val="24"/>
          <w:highlight w:val="white"/>
        </w:rPr>
        <w:t>et al.,</w:t>
      </w:r>
      <w:r w:rsidRPr="00C31A2C">
        <w:rPr>
          <w:rFonts w:ascii="Times New Roman" w:eastAsia="Times New Roman" w:hAnsi="Times New Roman" w:cs="Times New Roman"/>
          <w:color w:val="000000" w:themeColor="text1"/>
          <w:sz w:val="24"/>
          <w:szCs w:val="24"/>
          <w:highlight w:val="white"/>
        </w:rPr>
        <w:t xml:space="preserve"> 2024). </w:t>
      </w:r>
      <w:r w:rsidRPr="00C31A2C">
        <w:rPr>
          <w:rFonts w:ascii="Times New Roman" w:eastAsia="Times New Roman" w:hAnsi="Times New Roman" w:cs="Times New Roman"/>
          <w:color w:val="000000" w:themeColor="text1"/>
          <w:sz w:val="24"/>
          <w:szCs w:val="24"/>
        </w:rPr>
        <w:t>They present big growth opportunities due to growing incomes and rising tourism, which demand better hospitality services. Apart from organic growth, Hilton is pursuing acquisitions to add more inventory and subsequently accelerate their presence across high potential regions. Located beyond the geographic expansion are Hilton’s sustainability responsibilities which are now at the core of its strategic direction. The timing is right to meet the heightened consumer demand for sustainable travel options with ambitious goals to reduce carbon footprint, improve water usage efficiency, and reduce food waste (</w:t>
      </w:r>
      <w:proofErr w:type="spellStart"/>
      <w:r w:rsidR="009E014C" w:rsidRPr="00C31A2C">
        <w:rPr>
          <w:rFonts w:ascii="Times New Roman" w:eastAsia="Times New Roman" w:hAnsi="Times New Roman" w:cs="Times New Roman"/>
          <w:color w:val="000000" w:themeColor="text1"/>
          <w:sz w:val="24"/>
          <w:szCs w:val="24"/>
          <w:highlight w:val="white"/>
        </w:rPr>
        <w:t>Menegaki</w:t>
      </w:r>
      <w:proofErr w:type="spellEnd"/>
      <w:r w:rsidR="00E33CDD" w:rsidRPr="00C31A2C">
        <w:rPr>
          <w:rFonts w:ascii="Times New Roman" w:eastAsia="Times New Roman" w:hAnsi="Times New Roman" w:cs="Times New Roman"/>
          <w:color w:val="000000" w:themeColor="text1"/>
          <w:sz w:val="24"/>
          <w:szCs w:val="24"/>
          <w:highlight w:val="white"/>
        </w:rPr>
        <w:t>, 2025</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color w:val="000000" w:themeColor="text1"/>
          <w:sz w:val="24"/>
          <w:szCs w:val="24"/>
        </w:rPr>
        <w:t xml:space="preserve"> Hilton knows that people want to take environmental responsibilities into account when they are buying travel, and that its sustainability piece of the puzzle helps it respond to these requests. Hilton is also dedicated to integrating technological advances that boost the customer experience and reduce operational costs, ensuring that the organisation remains cutting edge in a fast-shifting corporate culture (</w:t>
      </w:r>
      <w:r w:rsidRPr="00C31A2C">
        <w:rPr>
          <w:rFonts w:ascii="Times New Roman" w:eastAsia="Times New Roman" w:hAnsi="Times New Roman" w:cs="Times New Roman"/>
          <w:color w:val="000000" w:themeColor="text1"/>
          <w:sz w:val="24"/>
          <w:szCs w:val="24"/>
          <w:highlight w:val="white"/>
        </w:rPr>
        <w:t xml:space="preserve">Mullins, 2023). </w:t>
      </w:r>
    </w:p>
    <w:p w14:paraId="5C88DF00" w14:textId="77777777" w:rsidR="00E33CDD" w:rsidRPr="00C31A2C" w:rsidRDefault="00E33CDD" w:rsidP="00A43D7A">
      <w:pPr>
        <w:spacing w:line="360" w:lineRule="auto"/>
        <w:jc w:val="both"/>
        <w:rPr>
          <w:rFonts w:ascii="Times New Roman" w:eastAsia="Times New Roman" w:hAnsi="Times New Roman" w:cs="Times New Roman"/>
          <w:color w:val="000000" w:themeColor="text1"/>
          <w:sz w:val="24"/>
          <w:szCs w:val="24"/>
        </w:rPr>
      </w:pPr>
    </w:p>
    <w:p w14:paraId="0E76A4B8"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Strategies for Achieving Long-Term Objectives</w:t>
      </w:r>
    </w:p>
    <w:p w14:paraId="7899CE54" w14:textId="3FDE5776"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Several key pillars defined Hilton’s strategies to help it reach its long-term objectives supported by the market trends and operational efficiencies. Global expansion is one of the company’s key strategies, which focus notably on emerging markets (</w:t>
      </w:r>
      <w:r w:rsidRPr="00C31A2C">
        <w:rPr>
          <w:rFonts w:ascii="Times New Roman" w:eastAsia="Times New Roman" w:hAnsi="Times New Roman" w:cs="Times New Roman"/>
          <w:color w:val="000000" w:themeColor="text1"/>
          <w:sz w:val="24"/>
          <w:szCs w:val="24"/>
          <w:highlight w:val="white"/>
        </w:rPr>
        <w:t xml:space="preserve">Mullins and Dosser, 2013). </w:t>
      </w:r>
      <w:r w:rsidRPr="00C31A2C">
        <w:rPr>
          <w:rFonts w:ascii="Times New Roman" w:eastAsia="Times New Roman" w:hAnsi="Times New Roman" w:cs="Times New Roman"/>
          <w:color w:val="000000" w:themeColor="text1"/>
          <w:sz w:val="24"/>
          <w:szCs w:val="24"/>
        </w:rPr>
        <w:t>With travel and tourism continuing to expand not only in Asia and other parts of Latin America, but around the world, Hilton is taking its chance to gain more of that business and build its brand in these regions (</w:t>
      </w:r>
      <w:r w:rsidRPr="00C31A2C">
        <w:rPr>
          <w:rFonts w:ascii="Times New Roman" w:eastAsia="Times New Roman" w:hAnsi="Times New Roman" w:cs="Times New Roman"/>
          <w:color w:val="000000" w:themeColor="text1"/>
          <w:sz w:val="24"/>
          <w:szCs w:val="24"/>
          <w:highlight w:val="white"/>
        </w:rPr>
        <w:t xml:space="preserve">Dasgupta and </w:t>
      </w:r>
      <w:proofErr w:type="spellStart"/>
      <w:r w:rsidR="00AB5B55" w:rsidRPr="00C31A2C">
        <w:rPr>
          <w:rFonts w:ascii="Times New Roman" w:eastAsia="Times New Roman" w:hAnsi="Times New Roman" w:cs="Times New Roman"/>
          <w:color w:val="000000" w:themeColor="text1"/>
          <w:sz w:val="24"/>
          <w:szCs w:val="24"/>
          <w:highlight w:val="white"/>
        </w:rPr>
        <w:t>Jamad</w:t>
      </w:r>
      <w:r w:rsidR="00A654F5">
        <w:rPr>
          <w:rFonts w:ascii="Times New Roman" w:eastAsia="Times New Roman" w:hAnsi="Times New Roman" w:cs="Times New Roman"/>
          <w:color w:val="000000" w:themeColor="text1"/>
          <w:sz w:val="24"/>
          <w:szCs w:val="24"/>
          <w:highlight w:val="white"/>
        </w:rPr>
        <w:t>er</w:t>
      </w:r>
      <w:proofErr w:type="spellEnd"/>
      <w:r w:rsidRPr="00C31A2C">
        <w:rPr>
          <w:rFonts w:ascii="Times New Roman" w:eastAsia="Times New Roman" w:hAnsi="Times New Roman" w:cs="Times New Roman"/>
          <w:color w:val="000000" w:themeColor="text1"/>
          <w:sz w:val="24"/>
          <w:szCs w:val="24"/>
          <w:highlight w:val="white"/>
        </w:rPr>
        <w:t xml:space="preserve">, 2024). </w:t>
      </w:r>
      <w:r w:rsidRPr="00C31A2C">
        <w:rPr>
          <w:rFonts w:ascii="Times New Roman" w:eastAsia="Times New Roman" w:hAnsi="Times New Roman" w:cs="Times New Roman"/>
          <w:color w:val="000000" w:themeColor="text1"/>
          <w:sz w:val="24"/>
          <w:szCs w:val="24"/>
        </w:rPr>
        <w:t xml:space="preserve">All of which enables Hilton to capture new business, expand brand recognition and meet different types of consumer demands. </w:t>
      </w:r>
    </w:p>
    <w:p w14:paraId="3F8D6227" w14:textId="4C250BF0"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The other crucial strategy for Hilton’s long-term growth is brand diversification. In addition to luxury and lifestyle brands, the company expands its portfolio offering Canopy by Hilton and Curio </w:t>
      </w:r>
      <w:r w:rsidR="00E33CDD" w:rsidRPr="00C31A2C">
        <w:rPr>
          <w:rFonts w:ascii="Times New Roman" w:eastAsia="Times New Roman" w:hAnsi="Times New Roman" w:cs="Times New Roman"/>
          <w:color w:val="000000" w:themeColor="text1"/>
          <w:sz w:val="24"/>
          <w:szCs w:val="24"/>
        </w:rPr>
        <w:t>Collection and</w:t>
      </w:r>
      <w:r w:rsidRPr="00C31A2C">
        <w:rPr>
          <w:rFonts w:ascii="Times New Roman" w:eastAsia="Times New Roman" w:hAnsi="Times New Roman" w:cs="Times New Roman"/>
          <w:color w:val="000000" w:themeColor="text1"/>
          <w:sz w:val="24"/>
          <w:szCs w:val="24"/>
        </w:rPr>
        <w:t xml:space="preserve"> so meeting different market segment needs. Hilton taps into a broader demographic by attracting travellers looking for unique, personalised, high-end experiences (</w:t>
      </w:r>
      <w:r w:rsidR="00A654F5" w:rsidRPr="00C31A2C">
        <w:rPr>
          <w:rFonts w:ascii="Times New Roman" w:eastAsia="Times New Roman" w:hAnsi="Times New Roman" w:cs="Times New Roman"/>
          <w:color w:val="000000" w:themeColor="text1"/>
          <w:sz w:val="24"/>
          <w:szCs w:val="24"/>
          <w:highlight w:val="white"/>
        </w:rPr>
        <w:t>Rockett</w:t>
      </w:r>
      <w:r w:rsidRPr="00C31A2C">
        <w:rPr>
          <w:rFonts w:ascii="Times New Roman" w:eastAsia="Times New Roman" w:hAnsi="Times New Roman" w:cs="Times New Roman"/>
          <w:color w:val="000000" w:themeColor="text1"/>
          <w:sz w:val="24"/>
          <w:szCs w:val="24"/>
          <w:highlight w:val="white"/>
        </w:rPr>
        <w:t xml:space="preserve">, 2024). </w:t>
      </w:r>
    </w:p>
    <w:p w14:paraId="2DFB52E7"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Hilton is also at the forefront of the drive towards technological leadership. The company knows that today’s modern travellers want seamless digital experiences and are becoming more and more tech savvy. Innovation is something Hilton is keen to demonstrate and a perfect </w:t>
      </w:r>
      <w:r w:rsidRPr="00C31A2C">
        <w:rPr>
          <w:rFonts w:ascii="Times New Roman" w:eastAsia="Times New Roman" w:hAnsi="Times New Roman" w:cs="Times New Roman"/>
          <w:color w:val="000000" w:themeColor="text1"/>
          <w:sz w:val="24"/>
          <w:szCs w:val="24"/>
        </w:rPr>
        <w:lastRenderedPageBreak/>
        <w:t>example of this is Hilton’s implementation of mobile check-ins and mobile key technology (</w:t>
      </w:r>
      <w:r w:rsidRPr="00C31A2C">
        <w:rPr>
          <w:rFonts w:ascii="Times New Roman" w:eastAsia="Times New Roman" w:hAnsi="Times New Roman" w:cs="Times New Roman"/>
          <w:color w:val="000000" w:themeColor="text1"/>
          <w:sz w:val="24"/>
          <w:szCs w:val="24"/>
          <w:highlight w:val="white"/>
        </w:rPr>
        <w:t>El-Said</w:t>
      </w:r>
      <w:r w:rsidRPr="00C31A2C">
        <w:rPr>
          <w:rFonts w:ascii="Times New Roman" w:eastAsia="Times New Roman" w:hAnsi="Times New Roman" w:cs="Times New Roman"/>
          <w:i/>
          <w:color w:val="000000" w:themeColor="text1"/>
          <w:sz w:val="24"/>
          <w:szCs w:val="24"/>
          <w:highlight w:val="white"/>
        </w:rPr>
        <w:t xml:space="preserve"> et al., </w:t>
      </w:r>
      <w:r w:rsidRPr="00C31A2C">
        <w:rPr>
          <w:rFonts w:ascii="Times New Roman" w:eastAsia="Times New Roman" w:hAnsi="Times New Roman" w:cs="Times New Roman"/>
          <w:color w:val="000000" w:themeColor="text1"/>
          <w:sz w:val="24"/>
          <w:szCs w:val="24"/>
          <w:highlight w:val="white"/>
        </w:rPr>
        <w:t xml:space="preserve">2024). </w:t>
      </w:r>
    </w:p>
    <w:p w14:paraId="1DA82E81"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Sustainability efforts are also a big part of Hilton’s long-term strategy. The company is working to reduce its environmental footprint through energy efficient technologies and water conservation, and through initiatives on sustainable sourcing (</w:t>
      </w:r>
      <w:r w:rsidRPr="00C31A2C">
        <w:rPr>
          <w:rFonts w:ascii="Times New Roman" w:eastAsia="Times New Roman" w:hAnsi="Times New Roman" w:cs="Times New Roman"/>
          <w:color w:val="000000" w:themeColor="text1"/>
          <w:sz w:val="24"/>
          <w:szCs w:val="24"/>
          <w:highlight w:val="white"/>
        </w:rPr>
        <w:t xml:space="preserve">Rockett, 2024). </w:t>
      </w:r>
    </w:p>
    <w:p w14:paraId="580CC262" w14:textId="77777777" w:rsidR="00A43D7A" w:rsidRPr="00C31A2C" w:rsidRDefault="00A43D7A" w:rsidP="00A43D7A">
      <w:pPr>
        <w:pStyle w:val="Heading1"/>
        <w:rPr>
          <w:color w:val="000000" w:themeColor="text1"/>
        </w:rPr>
      </w:pPr>
      <w:bookmarkStart w:id="12" w:name="_Toc192064543"/>
      <w:r w:rsidRPr="00C31A2C">
        <w:rPr>
          <w:color w:val="000000" w:themeColor="text1"/>
        </w:rPr>
        <w:t>Conclusion</w:t>
      </w:r>
      <w:bookmarkEnd w:id="12"/>
      <w:r w:rsidRPr="00C31A2C">
        <w:rPr>
          <w:color w:val="000000" w:themeColor="text1"/>
        </w:rPr>
        <w:t xml:space="preserve"> </w:t>
      </w:r>
    </w:p>
    <w:p w14:paraId="7C8A1A4A" w14:textId="7D1657F8"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Summarising the overall report here it can be said that Hilton Hotels &amp; Resorts has positioned itself as a brand resilient and agile in the evolving hospitality industry in its ability to merge innovation, sustainability with customer focus. The fact that the company features a decentralised organisational structure means that individual hotels can adjust some</w:t>
      </w:r>
      <w:r w:rsidR="00E33CDD" w:rsidRPr="00C31A2C">
        <w:rPr>
          <w:rFonts w:ascii="Times New Roman" w:eastAsia="Times New Roman" w:hAnsi="Times New Roman" w:cs="Times New Roman"/>
          <w:color w:val="000000" w:themeColor="text1"/>
          <w:sz w:val="24"/>
          <w:szCs w:val="24"/>
        </w:rPr>
        <w:t>how</w:t>
      </w:r>
      <w:r w:rsidRPr="00C31A2C">
        <w:rPr>
          <w:rFonts w:ascii="Times New Roman" w:eastAsia="Times New Roman" w:hAnsi="Times New Roman" w:cs="Times New Roman"/>
          <w:color w:val="000000" w:themeColor="text1"/>
          <w:sz w:val="24"/>
          <w:szCs w:val="24"/>
        </w:rPr>
        <w:t xml:space="preserve"> to fit the market needs in place locally whilst maintaining global standards. The reason why employee morale remains </w:t>
      </w:r>
      <w:r w:rsidR="00E33CDD" w:rsidRPr="00C31A2C">
        <w:rPr>
          <w:rFonts w:ascii="Times New Roman" w:eastAsia="Times New Roman" w:hAnsi="Times New Roman" w:cs="Times New Roman"/>
          <w:color w:val="000000" w:themeColor="text1"/>
          <w:sz w:val="24"/>
          <w:szCs w:val="24"/>
        </w:rPr>
        <w:t>high,</w:t>
      </w:r>
      <w:r w:rsidRPr="00C31A2C">
        <w:rPr>
          <w:rFonts w:ascii="Times New Roman" w:eastAsia="Times New Roman" w:hAnsi="Times New Roman" w:cs="Times New Roman"/>
          <w:color w:val="000000" w:themeColor="text1"/>
          <w:sz w:val="24"/>
          <w:szCs w:val="24"/>
        </w:rPr>
        <w:t xml:space="preserve"> and customer satisfaction is high in Hilton’s global network is the corporate culture of Hilton which emphasises hospitality, inclusivity and innovation. After its recent change initiatives, its concentration and focus on digital transformation and sustainability have placed Hilton at the front of the modern hospitality business. </w:t>
      </w:r>
    </w:p>
    <w:p w14:paraId="591F9047" w14:textId="77777777" w:rsidR="00A43D7A" w:rsidRPr="00C31A2C" w:rsidRDefault="00A43D7A" w:rsidP="00A43D7A">
      <w:pPr>
        <w:pStyle w:val="Heading1"/>
        <w:rPr>
          <w:color w:val="000000" w:themeColor="text1"/>
        </w:rPr>
      </w:pPr>
      <w:bookmarkStart w:id="13" w:name="_Toc192064544"/>
      <w:r w:rsidRPr="00C31A2C">
        <w:rPr>
          <w:color w:val="000000" w:themeColor="text1"/>
        </w:rPr>
        <w:t>Recommendations</w:t>
      </w:r>
      <w:bookmarkEnd w:id="13"/>
    </w:p>
    <w:p w14:paraId="2AEED653"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Enhancing Digital Engagement</w:t>
      </w:r>
    </w:p>
    <w:p w14:paraId="27A10286" w14:textId="170EBD2B"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In addition, Hilton can also use slots on the mobile app to implement the use of natural language processing such as the AI-powered chatbot and virtual concierge technologies to improve guests experience and efficiency (Shen, 2024). Some of these can offer customers constant support through customer service, help to book, and make recommendations for the customers, which results in better guest satisfaction and more customer retention. If implemented across these large hotels, many of which have seen high daily occupancy of guests, these solutions have the potential of cutting down on staff labour hours and enhancing productivity while at the same time increasing customer </w:t>
      </w:r>
      <w:r w:rsidR="003563AB" w:rsidRPr="00C31A2C">
        <w:rPr>
          <w:rFonts w:ascii="Times New Roman" w:eastAsia="Times New Roman" w:hAnsi="Times New Roman" w:cs="Times New Roman"/>
          <w:color w:val="000000" w:themeColor="text1"/>
          <w:sz w:val="24"/>
          <w:szCs w:val="24"/>
        </w:rPr>
        <w:t>usage,</w:t>
      </w:r>
      <w:r w:rsidRPr="00C31A2C">
        <w:rPr>
          <w:rFonts w:ascii="Times New Roman" w:eastAsia="Times New Roman" w:hAnsi="Times New Roman" w:cs="Times New Roman"/>
          <w:color w:val="000000" w:themeColor="text1"/>
          <w:sz w:val="24"/>
          <w:szCs w:val="24"/>
        </w:rPr>
        <w:t xml:space="preserve"> hence increasing the Hilton RevPAR.</w:t>
      </w:r>
    </w:p>
    <w:p w14:paraId="488FDBE4"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rPr>
      </w:pPr>
    </w:p>
    <w:p w14:paraId="66EA9662"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Sustainability Leadership</w:t>
      </w:r>
    </w:p>
    <w:p w14:paraId="50982749" w14:textId="1E1E6C08"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Fortunately, Hilton can merely enhance its measures of sustainability by going for the solar power projects, wasting materials, energy, and water conservation measures projects. These efforts will rationalise operating expenses by tapping energy and waste management costs from the operations of the firm while improving Hilton’s image as an environmentally</w:t>
      </w:r>
      <w:r w:rsidR="00AB5B55">
        <w:rPr>
          <w:rFonts w:ascii="Times New Roman" w:eastAsia="Times New Roman" w:hAnsi="Times New Roman" w:cs="Times New Roman"/>
          <w:color w:val="000000" w:themeColor="text1"/>
          <w:sz w:val="24"/>
          <w:szCs w:val="24"/>
        </w:rPr>
        <w:t xml:space="preserve"> </w:t>
      </w:r>
      <w:r w:rsidRPr="00C31A2C">
        <w:rPr>
          <w:rFonts w:ascii="Times New Roman" w:eastAsia="Times New Roman" w:hAnsi="Times New Roman" w:cs="Times New Roman"/>
          <w:color w:val="000000" w:themeColor="text1"/>
          <w:sz w:val="24"/>
          <w:szCs w:val="24"/>
        </w:rPr>
        <w:t xml:space="preserve">friendly </w:t>
      </w:r>
      <w:r w:rsidRPr="00C31A2C">
        <w:rPr>
          <w:rFonts w:ascii="Times New Roman" w:eastAsia="Times New Roman" w:hAnsi="Times New Roman" w:cs="Times New Roman"/>
          <w:color w:val="000000" w:themeColor="text1"/>
          <w:sz w:val="24"/>
          <w:szCs w:val="24"/>
        </w:rPr>
        <w:lastRenderedPageBreak/>
        <w:t xml:space="preserve">company. Therefore, introducing these measures slowly in these hotels would act as a pilot for its expansion across all brands around the world. This will appeal to the </w:t>
      </w:r>
      <w:r w:rsidR="00AB5B55" w:rsidRPr="00C31A2C">
        <w:rPr>
          <w:rFonts w:ascii="Times New Roman" w:eastAsia="Times New Roman" w:hAnsi="Times New Roman" w:cs="Times New Roman"/>
          <w:color w:val="000000" w:themeColor="text1"/>
          <w:sz w:val="24"/>
          <w:szCs w:val="24"/>
        </w:rPr>
        <w:t>environmentally friendly</w:t>
      </w:r>
      <w:r w:rsidRPr="00C31A2C">
        <w:rPr>
          <w:rFonts w:ascii="Times New Roman" w:eastAsia="Times New Roman" w:hAnsi="Times New Roman" w:cs="Times New Roman"/>
          <w:color w:val="000000" w:themeColor="text1"/>
          <w:sz w:val="24"/>
          <w:szCs w:val="24"/>
        </w:rPr>
        <w:t xml:space="preserve"> tourist </w:t>
      </w:r>
      <w:r w:rsidR="00AB5B55" w:rsidRPr="00C31A2C">
        <w:rPr>
          <w:rFonts w:ascii="Times New Roman" w:eastAsia="Times New Roman" w:hAnsi="Times New Roman" w:cs="Times New Roman"/>
          <w:color w:val="000000" w:themeColor="text1"/>
          <w:sz w:val="24"/>
          <w:szCs w:val="24"/>
        </w:rPr>
        <w:t>and</w:t>
      </w:r>
      <w:r w:rsidRPr="00C31A2C">
        <w:rPr>
          <w:rFonts w:ascii="Times New Roman" w:eastAsia="Times New Roman" w:hAnsi="Times New Roman" w:cs="Times New Roman"/>
          <w:color w:val="000000" w:themeColor="text1"/>
          <w:sz w:val="24"/>
          <w:szCs w:val="24"/>
        </w:rPr>
        <w:t xml:space="preserve"> enhance Hilton’s ESG rating while also possibly exploring green funds.</w:t>
      </w:r>
    </w:p>
    <w:p w14:paraId="08411B20"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rPr>
      </w:pPr>
    </w:p>
    <w:p w14:paraId="7827F4C2"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Employee Training and Development</w:t>
      </w:r>
    </w:p>
    <w:p w14:paraId="2FE59D21"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 xml:space="preserve">Thus, Hilton should enhance the leadership development programmes and create a clear succession plan (Gopalakrishna </w:t>
      </w:r>
      <w:r w:rsidRPr="00C31A2C">
        <w:rPr>
          <w:rFonts w:ascii="Times New Roman" w:eastAsia="Times New Roman" w:hAnsi="Times New Roman" w:cs="Times New Roman"/>
          <w:i/>
          <w:color w:val="000000" w:themeColor="text1"/>
          <w:sz w:val="24"/>
          <w:szCs w:val="24"/>
        </w:rPr>
        <w:t>et al.,</w:t>
      </w:r>
      <w:r w:rsidRPr="00C31A2C">
        <w:rPr>
          <w:rFonts w:ascii="Times New Roman" w:eastAsia="Times New Roman" w:hAnsi="Times New Roman" w:cs="Times New Roman"/>
          <w:color w:val="000000" w:themeColor="text1"/>
          <w:sz w:val="24"/>
          <w:szCs w:val="24"/>
        </w:rPr>
        <w:t xml:space="preserve"> 2024) that would continue its inclusiveness and hospitality policy. This will also create favourable reports for managerial employment so that leadership gaps may not be felt and attrition rates kept minimal. Increasing the skill levels of the human capital will improve service delivery, satisfaction of the guests, and opportunities for internal promotions hence retaining human capital will reduce cost and increase loyalty.</w:t>
      </w:r>
    </w:p>
    <w:p w14:paraId="39E0124A"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rPr>
      </w:pPr>
    </w:p>
    <w:p w14:paraId="16C9CF23"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Global Expansion</w:t>
      </w:r>
    </w:p>
    <w:p w14:paraId="571C2484" w14:textId="416C748D"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rPr>
      </w:pPr>
      <w:r w:rsidRPr="00C31A2C">
        <w:rPr>
          <w:rFonts w:ascii="Times New Roman" w:eastAsia="Times New Roman" w:hAnsi="Times New Roman" w:cs="Times New Roman"/>
          <w:color w:val="000000" w:themeColor="text1"/>
          <w:sz w:val="24"/>
          <w:szCs w:val="24"/>
        </w:rPr>
        <w:t>Hilton should carry on with its growth plan to highly potential new markets and adjust its services to the local population’s tastes (</w:t>
      </w:r>
      <w:proofErr w:type="spellStart"/>
      <w:r w:rsidRPr="00C31A2C">
        <w:rPr>
          <w:rFonts w:ascii="Times New Roman" w:eastAsia="Times New Roman" w:hAnsi="Times New Roman" w:cs="Times New Roman"/>
          <w:color w:val="000000" w:themeColor="text1"/>
          <w:sz w:val="24"/>
          <w:szCs w:val="24"/>
        </w:rPr>
        <w:t>Degirmenci</w:t>
      </w:r>
      <w:proofErr w:type="spellEnd"/>
      <w:r w:rsidRPr="00C31A2C">
        <w:rPr>
          <w:rFonts w:ascii="Times New Roman" w:eastAsia="Times New Roman" w:hAnsi="Times New Roman" w:cs="Times New Roman"/>
          <w:color w:val="000000" w:themeColor="text1"/>
          <w:sz w:val="24"/>
          <w:szCs w:val="24"/>
        </w:rPr>
        <w:t xml:space="preserve"> and Lape </w:t>
      </w:r>
      <w:proofErr w:type="spellStart"/>
      <w:r w:rsidRPr="00C31A2C">
        <w:rPr>
          <w:rFonts w:ascii="Times New Roman" w:eastAsia="Times New Roman" w:hAnsi="Times New Roman" w:cs="Times New Roman"/>
          <w:color w:val="000000" w:themeColor="text1"/>
          <w:sz w:val="24"/>
          <w:szCs w:val="24"/>
        </w:rPr>
        <w:t>Åsemyr</w:t>
      </w:r>
      <w:proofErr w:type="spellEnd"/>
      <w:r w:rsidRPr="00C31A2C">
        <w:rPr>
          <w:rFonts w:ascii="Times New Roman" w:eastAsia="Times New Roman" w:hAnsi="Times New Roman" w:cs="Times New Roman"/>
          <w:color w:val="000000" w:themeColor="text1"/>
          <w:sz w:val="24"/>
          <w:szCs w:val="24"/>
        </w:rPr>
        <w:t xml:space="preserve">, 2024). Therefore, localised marketing promotions and culturally sensitive service delivery will enhance the targeted </w:t>
      </w:r>
      <w:r w:rsidR="00C31A2C" w:rsidRPr="00C31A2C">
        <w:rPr>
          <w:rFonts w:ascii="Times New Roman" w:eastAsia="Times New Roman" w:hAnsi="Times New Roman" w:cs="Times New Roman"/>
          <w:color w:val="000000" w:themeColor="text1"/>
          <w:sz w:val="24"/>
          <w:szCs w:val="24"/>
        </w:rPr>
        <w:t>visitor’s</w:t>
      </w:r>
      <w:r w:rsidRPr="00C31A2C">
        <w:rPr>
          <w:rFonts w:ascii="Times New Roman" w:eastAsia="Times New Roman" w:hAnsi="Times New Roman" w:cs="Times New Roman"/>
          <w:color w:val="000000" w:themeColor="text1"/>
          <w:sz w:val="24"/>
          <w:szCs w:val="24"/>
        </w:rPr>
        <w:t xml:space="preserve"> satisfaction and enhance brand loyalty in these areas. It will make occupancy rates high and increase market </w:t>
      </w:r>
      <w:r w:rsidR="003563AB" w:rsidRPr="00C31A2C">
        <w:rPr>
          <w:rFonts w:ascii="Times New Roman" w:eastAsia="Times New Roman" w:hAnsi="Times New Roman" w:cs="Times New Roman"/>
          <w:color w:val="000000" w:themeColor="text1"/>
          <w:sz w:val="24"/>
          <w:szCs w:val="24"/>
        </w:rPr>
        <w:t>share;</w:t>
      </w:r>
      <w:r w:rsidRPr="00C31A2C">
        <w:rPr>
          <w:rFonts w:ascii="Times New Roman" w:eastAsia="Times New Roman" w:hAnsi="Times New Roman" w:cs="Times New Roman"/>
          <w:color w:val="000000" w:themeColor="text1"/>
          <w:sz w:val="24"/>
          <w:szCs w:val="24"/>
        </w:rPr>
        <w:t xml:space="preserve"> Hilton will be </w:t>
      </w:r>
      <w:r w:rsidR="00AB5B55" w:rsidRPr="00C31A2C">
        <w:rPr>
          <w:rFonts w:ascii="Times New Roman" w:eastAsia="Times New Roman" w:hAnsi="Times New Roman" w:cs="Times New Roman"/>
          <w:color w:val="000000" w:themeColor="text1"/>
          <w:sz w:val="24"/>
          <w:szCs w:val="24"/>
        </w:rPr>
        <w:t>able</w:t>
      </w:r>
      <w:r w:rsidRPr="00C31A2C">
        <w:rPr>
          <w:rFonts w:ascii="Times New Roman" w:eastAsia="Times New Roman" w:hAnsi="Times New Roman" w:cs="Times New Roman"/>
          <w:color w:val="000000" w:themeColor="text1"/>
          <w:sz w:val="24"/>
          <w:szCs w:val="24"/>
        </w:rPr>
        <w:t xml:space="preserve"> to outcompete its rivals in those countries. </w:t>
      </w:r>
    </w:p>
    <w:p w14:paraId="6DB1BBA2"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56783454"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5C7C6BBB"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r w:rsidRPr="00C31A2C">
        <w:rPr>
          <w:rFonts w:ascii="Times New Roman" w:eastAsia="Times New Roman" w:hAnsi="Times New Roman" w:cs="Times New Roman"/>
          <w:b/>
          <w:color w:val="000000" w:themeColor="text1"/>
          <w:sz w:val="24"/>
          <w:szCs w:val="24"/>
        </w:rPr>
        <w:t xml:space="preserve"> </w:t>
      </w:r>
    </w:p>
    <w:p w14:paraId="2C3DD062"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5A700535" w14:textId="77777777" w:rsidR="00A43D7A" w:rsidRPr="00C31A2C" w:rsidRDefault="00A43D7A" w:rsidP="00A43D7A">
      <w:pPr>
        <w:rPr>
          <w:rFonts w:ascii="Times New Roman" w:eastAsia="Times New Roman" w:hAnsi="Times New Roman" w:cs="Times New Roman"/>
          <w:color w:val="000000" w:themeColor="text1"/>
          <w:sz w:val="24"/>
          <w:szCs w:val="24"/>
        </w:rPr>
      </w:pPr>
    </w:p>
    <w:p w14:paraId="1684B8A5" w14:textId="77777777" w:rsidR="00A43D7A" w:rsidRPr="00C31A2C" w:rsidRDefault="00A43D7A" w:rsidP="00A43D7A">
      <w:pPr>
        <w:spacing w:line="360" w:lineRule="auto"/>
        <w:jc w:val="both"/>
        <w:rPr>
          <w:rFonts w:ascii="Times New Roman" w:eastAsia="Times New Roman" w:hAnsi="Times New Roman" w:cs="Times New Roman"/>
          <w:b/>
          <w:color w:val="000000" w:themeColor="text1"/>
          <w:sz w:val="24"/>
          <w:szCs w:val="24"/>
        </w:rPr>
      </w:pPr>
    </w:p>
    <w:p w14:paraId="7CAC451D" w14:textId="77777777" w:rsidR="00A43D7A" w:rsidRPr="00C31A2C" w:rsidRDefault="00A43D7A" w:rsidP="00A43D7A">
      <w:pPr>
        <w:pStyle w:val="Heading1"/>
        <w:rPr>
          <w:color w:val="000000" w:themeColor="text1"/>
        </w:rPr>
      </w:pPr>
      <w:bookmarkStart w:id="14" w:name="_heading=h.bttzs8z4cq4j" w:colFirst="0" w:colLast="0"/>
      <w:bookmarkEnd w:id="14"/>
    </w:p>
    <w:p w14:paraId="77E46C0F" w14:textId="77777777" w:rsidR="00A43D7A" w:rsidRPr="00C31A2C" w:rsidRDefault="00A43D7A" w:rsidP="00A43D7A">
      <w:pPr>
        <w:rPr>
          <w:color w:val="000000" w:themeColor="text1"/>
        </w:rPr>
      </w:pPr>
    </w:p>
    <w:p w14:paraId="1112657A" w14:textId="77777777" w:rsidR="00A43D7A" w:rsidRPr="00C31A2C" w:rsidRDefault="00A43D7A" w:rsidP="00A43D7A">
      <w:pPr>
        <w:rPr>
          <w:color w:val="000000" w:themeColor="text1"/>
        </w:rPr>
      </w:pPr>
    </w:p>
    <w:p w14:paraId="09CBADB3" w14:textId="77777777" w:rsidR="00A43D7A" w:rsidRPr="00C31A2C" w:rsidRDefault="00A43D7A" w:rsidP="00A43D7A">
      <w:pPr>
        <w:rPr>
          <w:color w:val="000000" w:themeColor="text1"/>
        </w:rPr>
      </w:pPr>
    </w:p>
    <w:p w14:paraId="65D35E3A" w14:textId="77777777" w:rsidR="00A43D7A" w:rsidRPr="00C31A2C" w:rsidRDefault="00A43D7A" w:rsidP="00A43D7A">
      <w:pPr>
        <w:rPr>
          <w:color w:val="000000" w:themeColor="text1"/>
        </w:rPr>
      </w:pPr>
    </w:p>
    <w:p w14:paraId="78D2CBBB" w14:textId="77777777" w:rsidR="00A43D7A" w:rsidRPr="00C31A2C" w:rsidRDefault="00A43D7A" w:rsidP="00A43D7A">
      <w:pPr>
        <w:rPr>
          <w:color w:val="000000" w:themeColor="text1"/>
        </w:rPr>
      </w:pPr>
    </w:p>
    <w:p w14:paraId="49DEBE04" w14:textId="77777777" w:rsidR="00A43D7A" w:rsidRPr="00C31A2C" w:rsidRDefault="00A43D7A" w:rsidP="00A43D7A">
      <w:pPr>
        <w:rPr>
          <w:color w:val="000000" w:themeColor="text1"/>
        </w:rPr>
      </w:pPr>
    </w:p>
    <w:p w14:paraId="012C8DAD" w14:textId="77777777" w:rsidR="00A43D7A" w:rsidRPr="00C31A2C" w:rsidRDefault="00A43D7A" w:rsidP="00A43D7A">
      <w:pPr>
        <w:rPr>
          <w:color w:val="000000" w:themeColor="text1"/>
        </w:rPr>
      </w:pPr>
    </w:p>
    <w:p w14:paraId="2543E0BE" w14:textId="77777777" w:rsidR="00A43D7A" w:rsidRPr="00C31A2C" w:rsidRDefault="00A43D7A" w:rsidP="00A43D7A">
      <w:pPr>
        <w:rPr>
          <w:color w:val="000000" w:themeColor="text1"/>
        </w:rPr>
      </w:pPr>
    </w:p>
    <w:p w14:paraId="3811AA06" w14:textId="77777777" w:rsidR="00A43D7A" w:rsidRPr="00C31A2C" w:rsidRDefault="00A43D7A" w:rsidP="00A43D7A">
      <w:pPr>
        <w:rPr>
          <w:color w:val="000000" w:themeColor="text1"/>
        </w:rPr>
      </w:pPr>
    </w:p>
    <w:p w14:paraId="18B474B9" w14:textId="77777777" w:rsidR="00A43D7A" w:rsidRPr="00C31A2C" w:rsidRDefault="00A43D7A" w:rsidP="00A43D7A">
      <w:pPr>
        <w:pStyle w:val="Heading1"/>
        <w:rPr>
          <w:color w:val="000000" w:themeColor="text1"/>
        </w:rPr>
      </w:pPr>
      <w:bookmarkStart w:id="15" w:name="_Toc192064545"/>
      <w:r w:rsidRPr="00C31A2C">
        <w:rPr>
          <w:color w:val="000000" w:themeColor="text1"/>
        </w:rPr>
        <w:lastRenderedPageBreak/>
        <w:t>Reference List</w:t>
      </w:r>
      <w:bookmarkEnd w:id="15"/>
      <w:r w:rsidRPr="00C31A2C">
        <w:rPr>
          <w:color w:val="000000" w:themeColor="text1"/>
        </w:rPr>
        <w:t xml:space="preserve"> </w:t>
      </w:r>
    </w:p>
    <w:p w14:paraId="24737846" w14:textId="2507D934"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Adeel, H.B., Sabir, R.I., Shahnawaz, M. and Zafran, M., (2024). Adoption of environmental technologies in the hotel industry: development of sustainable intelligence and pro-environmental </w:t>
      </w:r>
      <w:proofErr w:type="spellStart"/>
      <w:r w:rsidRPr="00C31A2C">
        <w:rPr>
          <w:rFonts w:ascii="Times New Roman" w:eastAsia="Times New Roman" w:hAnsi="Times New Roman" w:cs="Times New Roman"/>
          <w:color w:val="000000" w:themeColor="text1"/>
          <w:sz w:val="24"/>
          <w:szCs w:val="24"/>
          <w:highlight w:val="white"/>
        </w:rPr>
        <w:t>behavior</w:t>
      </w:r>
      <w:proofErr w:type="spellEnd"/>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Discover Sustainability</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5</w:t>
      </w:r>
      <w:r w:rsidRPr="00C31A2C">
        <w:rPr>
          <w:rFonts w:ascii="Times New Roman" w:eastAsia="Times New Roman" w:hAnsi="Times New Roman" w:cs="Times New Roman"/>
          <w:color w:val="000000" w:themeColor="text1"/>
          <w:sz w:val="24"/>
          <w:szCs w:val="24"/>
          <w:highlight w:val="white"/>
        </w:rPr>
        <w:t>(1), p.79.</w:t>
      </w:r>
      <w:r w:rsidR="004820C2" w:rsidRPr="004820C2">
        <w:rPr>
          <w:rFonts w:ascii="Times New Roman" w:eastAsia="Times New Roman" w:hAnsi="Times New Roman" w:cs="Times New Roman"/>
          <w:iCs/>
          <w:color w:val="000000" w:themeColor="text1"/>
          <w:sz w:val="24"/>
          <w:szCs w:val="24"/>
          <w:highlight w:val="white"/>
        </w:rPr>
        <w:t xml:space="preserve"> </w:t>
      </w:r>
      <w:r w:rsidR="004820C2">
        <w:rPr>
          <w:rFonts w:ascii="Times New Roman" w:eastAsia="Times New Roman" w:hAnsi="Times New Roman" w:cs="Times New Roman"/>
          <w:iCs/>
          <w:color w:val="000000" w:themeColor="text1"/>
          <w:sz w:val="24"/>
          <w:szCs w:val="24"/>
          <w:highlight w:val="white"/>
        </w:rPr>
        <w:t>Available at:</w:t>
      </w:r>
      <w:r w:rsidR="004820C2">
        <w:rPr>
          <w:rFonts w:ascii="Times New Roman" w:eastAsia="Times New Roman" w:hAnsi="Times New Roman" w:cs="Times New Roman"/>
          <w:color w:val="000000" w:themeColor="text1"/>
          <w:sz w:val="24"/>
          <w:szCs w:val="24"/>
        </w:rPr>
        <w:t xml:space="preserve"> </w:t>
      </w:r>
      <w:hyperlink r:id="rId8" w:history="1">
        <w:r w:rsidR="004820C2" w:rsidRPr="00A659E9">
          <w:rPr>
            <w:rStyle w:val="Hyperlink"/>
            <w:rFonts w:ascii="Times New Roman" w:eastAsia="Times New Roman" w:hAnsi="Times New Roman" w:cs="Times New Roman"/>
            <w:sz w:val="24"/>
            <w:szCs w:val="24"/>
            <w:highlight w:val="white"/>
          </w:rPr>
          <w:t>https://doi.org/10.1007/s43621-024-00270-x</w:t>
        </w:r>
      </w:hyperlink>
      <w:r w:rsidR="004820C2">
        <w:rPr>
          <w:rFonts w:ascii="Times New Roman" w:eastAsia="Times New Roman" w:hAnsi="Times New Roman" w:cs="Times New Roman"/>
          <w:color w:val="000000" w:themeColor="text1"/>
          <w:sz w:val="24"/>
          <w:szCs w:val="24"/>
          <w:highlight w:val="white"/>
        </w:rPr>
        <w:t xml:space="preserve"> </w:t>
      </w:r>
      <w:r w:rsidR="004820C2" w:rsidRPr="00C31A2C">
        <w:rPr>
          <w:rFonts w:ascii="Times New Roman" w:eastAsia="Times New Roman" w:hAnsi="Times New Roman" w:cs="Times New Roman"/>
          <w:color w:val="000000" w:themeColor="text1"/>
          <w:sz w:val="24"/>
          <w:szCs w:val="24"/>
          <w:highlight w:val="white"/>
        </w:rPr>
        <w:t xml:space="preserve">(Accessed on: </w:t>
      </w:r>
      <w:r w:rsidR="004820C2">
        <w:rPr>
          <w:rFonts w:ascii="Times New Roman" w:eastAsia="Times New Roman" w:hAnsi="Times New Roman" w:cs="Times New Roman"/>
          <w:color w:val="000000" w:themeColor="text1"/>
          <w:sz w:val="24"/>
          <w:szCs w:val="24"/>
          <w:highlight w:val="white"/>
        </w:rPr>
        <w:t>28</w:t>
      </w:r>
      <w:r w:rsidR="004820C2" w:rsidRPr="00C31A2C">
        <w:rPr>
          <w:rFonts w:ascii="Times New Roman" w:eastAsia="Times New Roman" w:hAnsi="Times New Roman" w:cs="Times New Roman"/>
          <w:color w:val="000000" w:themeColor="text1"/>
          <w:sz w:val="24"/>
          <w:szCs w:val="24"/>
          <w:highlight w:val="white"/>
        </w:rPr>
        <w:t xml:space="preserve"> February 2025)</w:t>
      </w:r>
    </w:p>
    <w:p w14:paraId="77DF969D"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highlight w:val="white"/>
        </w:rPr>
      </w:pPr>
    </w:p>
    <w:p w14:paraId="4CF6FBAE" w14:textId="4B165EF1" w:rsidR="00A43D7A" w:rsidRPr="00C31A2C" w:rsidRDefault="00A654F5"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Adeniyi</w:t>
      </w:r>
      <w:r w:rsidR="00A43D7A" w:rsidRPr="00C31A2C">
        <w:rPr>
          <w:rFonts w:ascii="Times New Roman" w:eastAsia="Times New Roman" w:hAnsi="Times New Roman" w:cs="Times New Roman"/>
          <w:color w:val="000000" w:themeColor="text1"/>
          <w:sz w:val="24"/>
          <w:szCs w:val="24"/>
          <w:highlight w:val="white"/>
        </w:rPr>
        <w:t xml:space="preserve">, I.S., Al Hamad, N.M., Adewusi, O.E., </w:t>
      </w:r>
      <w:proofErr w:type="spellStart"/>
      <w:r w:rsidR="00A43D7A" w:rsidRPr="00C31A2C">
        <w:rPr>
          <w:rFonts w:ascii="Times New Roman" w:eastAsia="Times New Roman" w:hAnsi="Times New Roman" w:cs="Times New Roman"/>
          <w:color w:val="000000" w:themeColor="text1"/>
          <w:sz w:val="24"/>
          <w:szCs w:val="24"/>
          <w:highlight w:val="white"/>
        </w:rPr>
        <w:t>Unachukwu</w:t>
      </w:r>
      <w:proofErr w:type="spellEnd"/>
      <w:r w:rsidR="00A43D7A" w:rsidRPr="00C31A2C">
        <w:rPr>
          <w:rFonts w:ascii="Times New Roman" w:eastAsia="Times New Roman" w:hAnsi="Times New Roman" w:cs="Times New Roman"/>
          <w:color w:val="000000" w:themeColor="text1"/>
          <w:sz w:val="24"/>
          <w:szCs w:val="24"/>
          <w:highlight w:val="white"/>
        </w:rPr>
        <w:t xml:space="preserve">, C.C., </w:t>
      </w:r>
      <w:proofErr w:type="spellStart"/>
      <w:r w:rsidR="00A43D7A" w:rsidRPr="00C31A2C">
        <w:rPr>
          <w:rFonts w:ascii="Times New Roman" w:eastAsia="Times New Roman" w:hAnsi="Times New Roman" w:cs="Times New Roman"/>
          <w:color w:val="000000" w:themeColor="text1"/>
          <w:sz w:val="24"/>
          <w:szCs w:val="24"/>
          <w:highlight w:val="white"/>
        </w:rPr>
        <w:t>Osawaru</w:t>
      </w:r>
      <w:proofErr w:type="spellEnd"/>
      <w:r w:rsidR="00A43D7A" w:rsidRPr="00C31A2C">
        <w:rPr>
          <w:rFonts w:ascii="Times New Roman" w:eastAsia="Times New Roman" w:hAnsi="Times New Roman" w:cs="Times New Roman"/>
          <w:color w:val="000000" w:themeColor="text1"/>
          <w:sz w:val="24"/>
          <w:szCs w:val="24"/>
          <w:highlight w:val="white"/>
        </w:rPr>
        <w:t xml:space="preserve">, B., Onyebuchi, C.N., </w:t>
      </w:r>
      <w:proofErr w:type="spellStart"/>
      <w:r w:rsidR="00A43D7A" w:rsidRPr="00C31A2C">
        <w:rPr>
          <w:rFonts w:ascii="Times New Roman" w:eastAsia="Times New Roman" w:hAnsi="Times New Roman" w:cs="Times New Roman"/>
          <w:color w:val="000000" w:themeColor="text1"/>
          <w:sz w:val="24"/>
          <w:szCs w:val="24"/>
          <w:highlight w:val="white"/>
        </w:rPr>
        <w:t>Omolawal</w:t>
      </w:r>
      <w:proofErr w:type="spellEnd"/>
      <w:r w:rsidR="00A43D7A" w:rsidRPr="00C31A2C">
        <w:rPr>
          <w:rFonts w:ascii="Times New Roman" w:eastAsia="Times New Roman" w:hAnsi="Times New Roman" w:cs="Times New Roman"/>
          <w:color w:val="000000" w:themeColor="text1"/>
          <w:sz w:val="24"/>
          <w:szCs w:val="24"/>
          <w:highlight w:val="white"/>
        </w:rPr>
        <w:t xml:space="preserve">, S.A., Aliu, A.O. and David, I.O., (2024). </w:t>
      </w:r>
      <w:r w:rsidR="00A43D7A" w:rsidRPr="004820C2">
        <w:rPr>
          <w:rFonts w:ascii="Times New Roman" w:eastAsia="Times New Roman" w:hAnsi="Times New Roman" w:cs="Times New Roman"/>
          <w:i/>
          <w:iCs/>
          <w:color w:val="000000" w:themeColor="text1"/>
          <w:sz w:val="24"/>
          <w:szCs w:val="24"/>
          <w:highlight w:val="white"/>
        </w:rPr>
        <w:t>Organizational culture and leadership development: A human resources review of trends and best practices.</w:t>
      </w:r>
      <w:r w:rsidR="004820C2" w:rsidRPr="004820C2">
        <w:rPr>
          <w:rFonts w:ascii="Times New Roman" w:eastAsia="Times New Roman" w:hAnsi="Times New Roman" w:cs="Times New Roman"/>
          <w:iCs/>
          <w:color w:val="000000" w:themeColor="text1"/>
          <w:sz w:val="24"/>
          <w:szCs w:val="24"/>
          <w:highlight w:val="white"/>
        </w:rPr>
        <w:t xml:space="preserve"> </w:t>
      </w:r>
      <w:r w:rsidR="004820C2">
        <w:rPr>
          <w:rFonts w:ascii="Times New Roman" w:eastAsia="Times New Roman" w:hAnsi="Times New Roman" w:cs="Times New Roman"/>
          <w:iCs/>
          <w:color w:val="000000" w:themeColor="text1"/>
          <w:sz w:val="24"/>
          <w:szCs w:val="24"/>
          <w:highlight w:val="white"/>
        </w:rPr>
        <w:t xml:space="preserve"> Available at: </w:t>
      </w:r>
      <w:hyperlink r:id="rId9" w:history="1">
        <w:r w:rsidR="004820C2" w:rsidRPr="00A659E9">
          <w:rPr>
            <w:rStyle w:val="Hyperlink"/>
            <w:rFonts w:ascii="Times New Roman" w:eastAsia="Times New Roman" w:hAnsi="Times New Roman" w:cs="Times New Roman"/>
            <w:sz w:val="24"/>
            <w:szCs w:val="24"/>
            <w:highlight w:val="white"/>
          </w:rPr>
          <w:t>https://doi.org/10.30574/msarr.2024.10.1.0025</w:t>
        </w:r>
      </w:hyperlink>
      <w:r w:rsidR="004820C2">
        <w:rPr>
          <w:rFonts w:ascii="Times New Roman" w:eastAsia="Times New Roman" w:hAnsi="Times New Roman" w:cs="Times New Roman"/>
          <w:color w:val="000000" w:themeColor="text1"/>
          <w:sz w:val="24"/>
          <w:szCs w:val="24"/>
          <w:highlight w:val="white"/>
        </w:rPr>
        <w:t xml:space="preserve"> </w:t>
      </w:r>
      <w:r w:rsidR="004820C2" w:rsidRPr="00C31A2C">
        <w:rPr>
          <w:rFonts w:ascii="Times New Roman" w:eastAsia="Times New Roman" w:hAnsi="Times New Roman" w:cs="Times New Roman"/>
          <w:color w:val="000000" w:themeColor="text1"/>
          <w:sz w:val="24"/>
          <w:szCs w:val="24"/>
          <w:highlight w:val="white"/>
        </w:rPr>
        <w:t xml:space="preserve">(Accessed on: </w:t>
      </w:r>
      <w:r w:rsidR="004820C2">
        <w:rPr>
          <w:rFonts w:ascii="Times New Roman" w:eastAsia="Times New Roman" w:hAnsi="Times New Roman" w:cs="Times New Roman"/>
          <w:color w:val="000000" w:themeColor="text1"/>
          <w:sz w:val="24"/>
          <w:szCs w:val="24"/>
          <w:highlight w:val="white"/>
        </w:rPr>
        <w:t>28</w:t>
      </w:r>
      <w:r w:rsidR="004820C2" w:rsidRPr="00C31A2C">
        <w:rPr>
          <w:rFonts w:ascii="Times New Roman" w:eastAsia="Times New Roman" w:hAnsi="Times New Roman" w:cs="Times New Roman"/>
          <w:color w:val="000000" w:themeColor="text1"/>
          <w:sz w:val="24"/>
          <w:szCs w:val="24"/>
          <w:highlight w:val="white"/>
        </w:rPr>
        <w:t xml:space="preserve"> February 2025)</w:t>
      </w:r>
    </w:p>
    <w:p w14:paraId="40000E8E"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highlight w:val="white"/>
        </w:rPr>
      </w:pPr>
    </w:p>
    <w:p w14:paraId="4C9D4DBC" w14:textId="24384470"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C31A2C">
        <w:rPr>
          <w:rFonts w:ascii="Times New Roman" w:eastAsia="Times New Roman" w:hAnsi="Times New Roman" w:cs="Times New Roman"/>
          <w:color w:val="000000" w:themeColor="text1"/>
          <w:sz w:val="24"/>
          <w:szCs w:val="24"/>
          <w:highlight w:val="white"/>
        </w:rPr>
        <w:t>Alankarage</w:t>
      </w:r>
      <w:proofErr w:type="spellEnd"/>
      <w:r w:rsidRPr="00C31A2C">
        <w:rPr>
          <w:rFonts w:ascii="Times New Roman" w:eastAsia="Times New Roman" w:hAnsi="Times New Roman" w:cs="Times New Roman"/>
          <w:color w:val="000000" w:themeColor="text1"/>
          <w:sz w:val="24"/>
          <w:szCs w:val="24"/>
          <w:highlight w:val="white"/>
        </w:rPr>
        <w:t xml:space="preserve">, S., Chileshe, N., Samaraweera, A., </w:t>
      </w:r>
      <w:proofErr w:type="spellStart"/>
      <w:r w:rsidRPr="00C31A2C">
        <w:rPr>
          <w:rFonts w:ascii="Times New Roman" w:eastAsia="Times New Roman" w:hAnsi="Times New Roman" w:cs="Times New Roman"/>
          <w:color w:val="000000" w:themeColor="text1"/>
          <w:sz w:val="24"/>
          <w:szCs w:val="24"/>
          <w:highlight w:val="white"/>
        </w:rPr>
        <w:t>Rameezdeen</w:t>
      </w:r>
      <w:proofErr w:type="spellEnd"/>
      <w:r w:rsidRPr="00C31A2C">
        <w:rPr>
          <w:rFonts w:ascii="Times New Roman" w:eastAsia="Times New Roman" w:hAnsi="Times New Roman" w:cs="Times New Roman"/>
          <w:color w:val="000000" w:themeColor="text1"/>
          <w:sz w:val="24"/>
          <w:szCs w:val="24"/>
          <w:highlight w:val="white"/>
        </w:rPr>
        <w:t xml:space="preserve">, R. and Edwards, D.J., (2024). Diagnosing Organizational BIM Culture: A Qualitative Case Study Using Schein’s Model. </w:t>
      </w:r>
      <w:r w:rsidRPr="00C31A2C">
        <w:rPr>
          <w:rFonts w:ascii="Times New Roman" w:eastAsia="Times New Roman" w:hAnsi="Times New Roman" w:cs="Times New Roman"/>
          <w:i/>
          <w:color w:val="000000" w:themeColor="text1"/>
          <w:sz w:val="24"/>
          <w:szCs w:val="24"/>
          <w:highlight w:val="white"/>
        </w:rPr>
        <w:t>Journal of Management in Engineering</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40</w:t>
      </w:r>
      <w:r w:rsidRPr="00C31A2C">
        <w:rPr>
          <w:rFonts w:ascii="Times New Roman" w:eastAsia="Times New Roman" w:hAnsi="Times New Roman" w:cs="Times New Roman"/>
          <w:color w:val="000000" w:themeColor="text1"/>
          <w:sz w:val="24"/>
          <w:szCs w:val="24"/>
          <w:highlight w:val="white"/>
        </w:rPr>
        <w:t>(3), p.05024005.</w:t>
      </w:r>
      <w:r w:rsidR="004820C2" w:rsidRPr="004820C2">
        <w:rPr>
          <w:rFonts w:ascii="Times New Roman" w:eastAsia="Times New Roman" w:hAnsi="Times New Roman" w:cs="Times New Roman"/>
          <w:iCs/>
          <w:color w:val="000000" w:themeColor="text1"/>
          <w:sz w:val="24"/>
          <w:szCs w:val="24"/>
          <w:highlight w:val="white"/>
        </w:rPr>
        <w:t xml:space="preserve"> </w:t>
      </w:r>
      <w:r w:rsidR="004820C2">
        <w:rPr>
          <w:rFonts w:ascii="Times New Roman" w:eastAsia="Times New Roman" w:hAnsi="Times New Roman" w:cs="Times New Roman"/>
          <w:iCs/>
          <w:color w:val="000000" w:themeColor="text1"/>
          <w:sz w:val="24"/>
          <w:szCs w:val="24"/>
          <w:highlight w:val="white"/>
        </w:rPr>
        <w:t xml:space="preserve">Available at: </w:t>
      </w:r>
      <w:hyperlink r:id="rId10" w:history="1">
        <w:r w:rsidR="004820C2" w:rsidRPr="00A659E9">
          <w:rPr>
            <w:rStyle w:val="Hyperlink"/>
            <w:rFonts w:ascii="Times New Roman" w:eastAsia="Times New Roman" w:hAnsi="Times New Roman" w:cs="Times New Roman"/>
            <w:sz w:val="24"/>
            <w:szCs w:val="24"/>
            <w:highlight w:val="white"/>
          </w:rPr>
          <w:t>https://doi.org/10.1061/JMENEA.MEENG-5672</w:t>
        </w:r>
      </w:hyperlink>
      <w:r w:rsidR="004820C2">
        <w:rPr>
          <w:rFonts w:ascii="Times New Roman" w:eastAsia="Times New Roman" w:hAnsi="Times New Roman" w:cs="Times New Roman"/>
          <w:color w:val="000000" w:themeColor="text1"/>
          <w:sz w:val="24"/>
          <w:szCs w:val="24"/>
          <w:highlight w:val="white"/>
          <w:u w:val="single"/>
        </w:rPr>
        <w:t xml:space="preserve"> </w:t>
      </w:r>
      <w:r w:rsidR="004820C2" w:rsidRPr="00C31A2C">
        <w:rPr>
          <w:rFonts w:ascii="Times New Roman" w:eastAsia="Times New Roman" w:hAnsi="Times New Roman" w:cs="Times New Roman"/>
          <w:color w:val="000000" w:themeColor="text1"/>
          <w:sz w:val="24"/>
          <w:szCs w:val="24"/>
          <w:highlight w:val="white"/>
        </w:rPr>
        <w:t xml:space="preserve">(Accessed on: </w:t>
      </w:r>
      <w:r w:rsidR="004820C2">
        <w:rPr>
          <w:rFonts w:ascii="Times New Roman" w:eastAsia="Times New Roman" w:hAnsi="Times New Roman" w:cs="Times New Roman"/>
          <w:color w:val="000000" w:themeColor="text1"/>
          <w:sz w:val="24"/>
          <w:szCs w:val="24"/>
          <w:highlight w:val="white"/>
        </w:rPr>
        <w:t>28</w:t>
      </w:r>
      <w:r w:rsidR="004820C2" w:rsidRPr="00C31A2C">
        <w:rPr>
          <w:rFonts w:ascii="Times New Roman" w:eastAsia="Times New Roman" w:hAnsi="Times New Roman" w:cs="Times New Roman"/>
          <w:color w:val="000000" w:themeColor="text1"/>
          <w:sz w:val="24"/>
          <w:szCs w:val="24"/>
          <w:highlight w:val="white"/>
        </w:rPr>
        <w:t xml:space="preserve"> February 2025)</w:t>
      </w:r>
    </w:p>
    <w:p w14:paraId="460EC825" w14:textId="77777777" w:rsidR="003563AB" w:rsidRPr="00C31A2C" w:rsidRDefault="003563AB" w:rsidP="00A43D7A">
      <w:pPr>
        <w:spacing w:line="360" w:lineRule="auto"/>
        <w:jc w:val="both"/>
        <w:rPr>
          <w:rFonts w:ascii="Times New Roman" w:eastAsia="Times New Roman" w:hAnsi="Times New Roman" w:cs="Times New Roman"/>
          <w:color w:val="000000" w:themeColor="text1"/>
          <w:sz w:val="24"/>
          <w:szCs w:val="24"/>
          <w:highlight w:val="white"/>
        </w:rPr>
      </w:pPr>
    </w:p>
    <w:p w14:paraId="49BC06C7" w14:textId="77777777" w:rsidR="00A43D7A"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Boddy, D. (2017) Management: An Introduction (7th Ed), Harlow, Pearson</w:t>
      </w:r>
    </w:p>
    <w:p w14:paraId="489E54AA" w14:textId="77777777" w:rsidR="00357A2F" w:rsidRPr="00C31A2C" w:rsidRDefault="00357A2F" w:rsidP="00A43D7A">
      <w:pPr>
        <w:spacing w:line="360" w:lineRule="auto"/>
        <w:jc w:val="both"/>
        <w:rPr>
          <w:rFonts w:ascii="Times New Roman" w:eastAsia="Times New Roman" w:hAnsi="Times New Roman" w:cs="Times New Roman"/>
          <w:color w:val="000000" w:themeColor="text1"/>
          <w:sz w:val="24"/>
          <w:szCs w:val="24"/>
          <w:highlight w:val="white"/>
        </w:rPr>
      </w:pPr>
    </w:p>
    <w:p w14:paraId="7FF7E733" w14:textId="66ED4388" w:rsidR="00A43D7A" w:rsidRPr="00C31A2C" w:rsidRDefault="00A43D7A"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Carreño, A.M., (2024). An Analytical Review of John Kotter’s Change Leadership Framework: </w:t>
      </w:r>
      <w:r w:rsidRPr="00357A2F">
        <w:rPr>
          <w:rFonts w:ascii="Times New Roman" w:eastAsia="Times New Roman" w:hAnsi="Times New Roman" w:cs="Times New Roman"/>
          <w:i/>
          <w:iCs/>
          <w:color w:val="000000" w:themeColor="text1"/>
          <w:sz w:val="24"/>
          <w:szCs w:val="24"/>
          <w:highlight w:val="white"/>
        </w:rPr>
        <w:t>A Modern Approach to Sustainable Organizational Transformation</w:t>
      </w:r>
      <w:r w:rsidRPr="00C31A2C">
        <w:rPr>
          <w:rFonts w:ascii="Times New Roman" w:eastAsia="Times New Roman" w:hAnsi="Times New Roman" w:cs="Times New Roman"/>
          <w:color w:val="000000" w:themeColor="text1"/>
          <w:sz w:val="24"/>
          <w:szCs w:val="24"/>
          <w:highlight w:val="white"/>
        </w:rPr>
        <w:t>.</w:t>
      </w:r>
      <w:r w:rsidR="00357A2F" w:rsidRPr="00357A2F">
        <w:rPr>
          <w:rFonts w:ascii="Times New Roman" w:eastAsia="Times New Roman" w:hAnsi="Times New Roman" w:cs="Times New Roman"/>
          <w:iCs/>
          <w:color w:val="000000" w:themeColor="text1"/>
          <w:sz w:val="24"/>
          <w:szCs w:val="24"/>
          <w:highlight w:val="white"/>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r w:rsidR="00357A2F">
        <w:rPr>
          <w:rFonts w:ascii="Times New Roman" w:eastAsia="Times New Roman" w:hAnsi="Times New Roman" w:cs="Times New Roman"/>
          <w:color w:val="000000" w:themeColor="text1"/>
          <w:sz w:val="24"/>
          <w:szCs w:val="24"/>
        </w:rPr>
        <w:t xml:space="preserve"> </w:t>
      </w:r>
      <w:hyperlink r:id="rId11" w:history="1">
        <w:r w:rsidR="00357A2F" w:rsidRPr="00A659E9">
          <w:rPr>
            <w:rStyle w:val="Hyperlink"/>
            <w:rFonts w:ascii="Times New Roman" w:eastAsia="Times New Roman" w:hAnsi="Times New Roman" w:cs="Times New Roman"/>
            <w:sz w:val="24"/>
            <w:szCs w:val="24"/>
            <w:highlight w:val="white"/>
          </w:rPr>
          <w:t>http://dx.doi.org/10.2139/ssrn.5044428</w:t>
        </w:r>
      </w:hyperlink>
      <w:r w:rsidR="004820C2">
        <w:rPr>
          <w:rFonts w:ascii="Times New Roman" w:eastAsia="Times New Roman" w:hAnsi="Times New Roman" w:cs="Times New Roman"/>
          <w:color w:val="000000" w:themeColor="text1"/>
          <w:sz w:val="24"/>
          <w:szCs w:val="24"/>
          <w:highlight w:val="white"/>
          <w:u w:val="singl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50B0C1B0"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586C7F0F" w14:textId="4E487208" w:rsidR="00A43D7A" w:rsidRPr="00357A2F" w:rsidRDefault="00A43D7A" w:rsidP="00A43D7A">
      <w:pPr>
        <w:shd w:val="clear" w:color="auto" w:fill="FFFFFF"/>
        <w:spacing w:line="360" w:lineRule="auto"/>
        <w:jc w:val="both"/>
        <w:rPr>
          <w:rFonts w:ascii="Times New Roman" w:eastAsia="Times New Roman" w:hAnsi="Times New Roman" w:cs="Times New Roman"/>
          <w:iCs/>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Dasgupta, D.S. and </w:t>
      </w:r>
      <w:proofErr w:type="spellStart"/>
      <w:r w:rsidRPr="00C31A2C">
        <w:rPr>
          <w:rFonts w:ascii="Times New Roman" w:eastAsia="Times New Roman" w:hAnsi="Times New Roman" w:cs="Times New Roman"/>
          <w:color w:val="000000" w:themeColor="text1"/>
          <w:sz w:val="24"/>
          <w:szCs w:val="24"/>
          <w:highlight w:val="white"/>
        </w:rPr>
        <w:t>Jamader</w:t>
      </w:r>
      <w:proofErr w:type="spellEnd"/>
      <w:r w:rsidRPr="00C31A2C">
        <w:rPr>
          <w:rFonts w:ascii="Times New Roman" w:eastAsia="Times New Roman" w:hAnsi="Times New Roman" w:cs="Times New Roman"/>
          <w:color w:val="000000" w:themeColor="text1"/>
          <w:sz w:val="24"/>
          <w:szCs w:val="24"/>
          <w:highlight w:val="white"/>
        </w:rPr>
        <w:t xml:space="preserve">, A.R., (2024). </w:t>
      </w:r>
      <w:r w:rsidRPr="00357A2F">
        <w:rPr>
          <w:rFonts w:ascii="Times New Roman" w:eastAsia="Times New Roman" w:hAnsi="Times New Roman" w:cs="Times New Roman"/>
          <w:i/>
          <w:iCs/>
          <w:color w:val="000000" w:themeColor="text1"/>
          <w:sz w:val="24"/>
          <w:szCs w:val="24"/>
          <w:highlight w:val="white"/>
        </w:rPr>
        <w:t>Revolutionizing Tourism and Hospitality: Harnessing AI for Sustainable Transformation</w:t>
      </w:r>
      <w:r w:rsidRPr="00C31A2C">
        <w:rPr>
          <w:rFonts w:ascii="Times New Roman" w:eastAsia="Times New Roman" w:hAnsi="Times New Roman" w:cs="Times New Roman"/>
          <w:color w:val="000000" w:themeColor="text1"/>
          <w:sz w:val="24"/>
          <w:szCs w:val="24"/>
          <w:highlight w:val="white"/>
        </w:rPr>
        <w:t>.</w:t>
      </w:r>
      <w:r w:rsidR="00357A2F">
        <w:rPr>
          <w:rFonts w:ascii="Times New Roman" w:eastAsia="Times New Roman" w:hAnsi="Times New Roman" w:cs="Times New Roman"/>
          <w:iCs/>
          <w:color w:val="000000" w:themeColor="text1"/>
          <w:sz w:val="24"/>
          <w:szCs w:val="24"/>
          <w:highlight w:val="white"/>
        </w:rPr>
        <w:t xml:space="preserve"> Available at: </w:t>
      </w:r>
      <w:hyperlink r:id="rId12" w:history="1">
        <w:r w:rsidR="00357A2F" w:rsidRPr="00A659E9">
          <w:rPr>
            <w:rStyle w:val="Hyperlink"/>
            <w:rFonts w:ascii="Times New Roman" w:eastAsia="Times New Roman" w:hAnsi="Times New Roman" w:cs="Times New Roman"/>
            <w:iCs/>
            <w:sz w:val="24"/>
            <w:szCs w:val="24"/>
            <w:highlight w:val="white"/>
          </w:rPr>
          <w:t>http://dx.doi.org/10.2139/ssrn.4896697</w:t>
        </w:r>
      </w:hyperlink>
      <w:r w:rsidR="00357A2F">
        <w:rPr>
          <w:rFonts w:ascii="Times New Roman" w:eastAsia="Times New Roman" w:hAnsi="Times New Roman" w:cs="Times New Roman"/>
          <w:iCs/>
          <w:color w:val="000000" w:themeColor="text1"/>
          <w:sz w:val="24"/>
          <w:szCs w:val="24"/>
          <w:highlight w:val="white"/>
          <w:u w:val="singl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4820C2">
        <w:rPr>
          <w:rFonts w:ascii="Times New Roman" w:eastAsia="Times New Roman" w:hAnsi="Times New Roman" w:cs="Times New Roman"/>
          <w:color w:val="000000" w:themeColor="text1"/>
          <w:sz w:val="24"/>
          <w:szCs w:val="24"/>
          <w:highlight w:val="white"/>
        </w:rPr>
        <w:t xml:space="preserve"> </w:t>
      </w:r>
      <w:r w:rsidR="00357A2F" w:rsidRPr="00C31A2C">
        <w:rPr>
          <w:rFonts w:ascii="Times New Roman" w:eastAsia="Times New Roman" w:hAnsi="Times New Roman" w:cs="Times New Roman"/>
          <w:color w:val="000000" w:themeColor="text1"/>
          <w:sz w:val="24"/>
          <w:szCs w:val="24"/>
          <w:highlight w:val="white"/>
        </w:rPr>
        <w:t>February 2025)</w:t>
      </w:r>
    </w:p>
    <w:p w14:paraId="23A91C05"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767BC632" w14:textId="54D7F43E" w:rsidR="00A43D7A" w:rsidRPr="00C31A2C" w:rsidRDefault="00A43D7A"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roofErr w:type="spellStart"/>
      <w:r w:rsidRPr="00C31A2C">
        <w:rPr>
          <w:rFonts w:ascii="Times New Roman" w:eastAsia="Times New Roman" w:hAnsi="Times New Roman" w:cs="Times New Roman"/>
          <w:color w:val="000000" w:themeColor="text1"/>
          <w:sz w:val="24"/>
          <w:szCs w:val="24"/>
          <w:highlight w:val="white"/>
        </w:rPr>
        <w:t>Degirmenci</w:t>
      </w:r>
      <w:proofErr w:type="spellEnd"/>
      <w:r w:rsidRPr="00C31A2C">
        <w:rPr>
          <w:rFonts w:ascii="Times New Roman" w:eastAsia="Times New Roman" w:hAnsi="Times New Roman" w:cs="Times New Roman"/>
          <w:color w:val="000000" w:themeColor="text1"/>
          <w:sz w:val="24"/>
          <w:szCs w:val="24"/>
          <w:highlight w:val="white"/>
        </w:rPr>
        <w:t xml:space="preserve">, J.F. and Lape </w:t>
      </w:r>
      <w:proofErr w:type="spellStart"/>
      <w:r w:rsidRPr="00C31A2C">
        <w:rPr>
          <w:rFonts w:ascii="Times New Roman" w:eastAsia="Times New Roman" w:hAnsi="Times New Roman" w:cs="Times New Roman"/>
          <w:color w:val="000000" w:themeColor="text1"/>
          <w:sz w:val="24"/>
          <w:szCs w:val="24"/>
          <w:highlight w:val="white"/>
        </w:rPr>
        <w:t>Åsemyr</w:t>
      </w:r>
      <w:proofErr w:type="spellEnd"/>
      <w:r w:rsidRPr="00C31A2C">
        <w:rPr>
          <w:rFonts w:ascii="Times New Roman" w:eastAsia="Times New Roman" w:hAnsi="Times New Roman" w:cs="Times New Roman"/>
          <w:color w:val="000000" w:themeColor="text1"/>
          <w:sz w:val="24"/>
          <w:szCs w:val="24"/>
          <w:highlight w:val="white"/>
        </w:rPr>
        <w:t xml:space="preserve">, A.C., (2024). </w:t>
      </w:r>
      <w:r w:rsidRPr="00C31A2C">
        <w:rPr>
          <w:rFonts w:ascii="Times New Roman" w:eastAsia="Times New Roman" w:hAnsi="Times New Roman" w:cs="Times New Roman"/>
          <w:i/>
          <w:color w:val="000000" w:themeColor="text1"/>
          <w:sz w:val="24"/>
          <w:szCs w:val="24"/>
          <w:highlight w:val="white"/>
        </w:rPr>
        <w:t>Intersecting Knowledge Dynamics and Strategic Partnerships: A Pathway to International Market Expansion</w:t>
      </w:r>
      <w:r w:rsidRPr="00C31A2C">
        <w:rPr>
          <w:rFonts w:ascii="Times New Roman" w:eastAsia="Times New Roman" w:hAnsi="Times New Roman" w:cs="Times New Roman"/>
          <w:color w:val="000000" w:themeColor="text1"/>
          <w:sz w:val="24"/>
          <w:szCs w:val="24"/>
          <w:highlight w:val="white"/>
        </w:rPr>
        <w:t xml:space="preserve"> (</w:t>
      </w:r>
      <w:r w:rsidR="00AB5B55" w:rsidRPr="00C31A2C">
        <w:rPr>
          <w:rFonts w:ascii="Times New Roman" w:eastAsia="Times New Roman" w:hAnsi="Times New Roman" w:cs="Times New Roman"/>
          <w:color w:val="000000" w:themeColor="text1"/>
          <w:sz w:val="24"/>
          <w:szCs w:val="24"/>
          <w:highlight w:val="white"/>
        </w:rPr>
        <w:t>master’s</w:t>
      </w:r>
      <w:r w:rsidRPr="00C31A2C">
        <w:rPr>
          <w:rFonts w:ascii="Times New Roman" w:eastAsia="Times New Roman" w:hAnsi="Times New Roman" w:cs="Times New Roman"/>
          <w:color w:val="000000" w:themeColor="text1"/>
          <w:sz w:val="24"/>
          <w:szCs w:val="24"/>
          <w:highlight w:val="white"/>
        </w:rPr>
        <w:t xml:space="preserve"> thesis, NTNU)</w:t>
      </w:r>
      <w:r w:rsidR="003563AB" w:rsidRPr="00C31A2C">
        <w:rPr>
          <w:rFonts w:ascii="Times New Roman" w:eastAsia="Times New Roman" w:hAnsi="Times New Roman" w:cs="Times New Roman"/>
          <w:color w:val="000000" w:themeColor="text1"/>
          <w:sz w:val="24"/>
          <w:szCs w:val="24"/>
        </w:rPr>
        <w:t xml:space="preserve">. </w:t>
      </w:r>
    </w:p>
    <w:p w14:paraId="2BC4CED1"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0F7BCC00"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1595B08B"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1EFBFF8E" w14:textId="56B44C7D" w:rsidR="00A43D7A" w:rsidRPr="00C31A2C" w:rsidRDefault="00A43D7A"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lastRenderedPageBreak/>
        <w:t xml:space="preserve">El-Said, O.A., </w:t>
      </w:r>
      <w:proofErr w:type="spellStart"/>
      <w:r w:rsidRPr="00C31A2C">
        <w:rPr>
          <w:rFonts w:ascii="Times New Roman" w:eastAsia="Times New Roman" w:hAnsi="Times New Roman" w:cs="Times New Roman"/>
          <w:color w:val="000000" w:themeColor="text1"/>
          <w:sz w:val="24"/>
          <w:szCs w:val="24"/>
          <w:highlight w:val="white"/>
        </w:rPr>
        <w:t>Elhoushy</w:t>
      </w:r>
      <w:proofErr w:type="spellEnd"/>
      <w:r w:rsidRPr="00C31A2C">
        <w:rPr>
          <w:rFonts w:ascii="Times New Roman" w:eastAsia="Times New Roman" w:hAnsi="Times New Roman" w:cs="Times New Roman"/>
          <w:color w:val="000000" w:themeColor="text1"/>
          <w:sz w:val="24"/>
          <w:szCs w:val="24"/>
          <w:highlight w:val="white"/>
        </w:rPr>
        <w:t xml:space="preserve">, S., Smith, M. and Youssif, M., (2024). Crisis-driven innovation in hospitality: How do international hotel chains innovate to recover from a global </w:t>
      </w:r>
      <w:r w:rsidR="00AB5B55" w:rsidRPr="00C31A2C">
        <w:rPr>
          <w:rFonts w:ascii="Times New Roman" w:eastAsia="Times New Roman" w:hAnsi="Times New Roman" w:cs="Times New Roman"/>
          <w:color w:val="000000" w:themeColor="text1"/>
          <w:sz w:val="24"/>
          <w:szCs w:val="24"/>
          <w:highlight w:val="white"/>
        </w:rPr>
        <w:t>crisis?</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International Journal of Hospitality Management</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120</w:t>
      </w:r>
      <w:r w:rsidRPr="00C31A2C">
        <w:rPr>
          <w:rFonts w:ascii="Times New Roman" w:eastAsia="Times New Roman" w:hAnsi="Times New Roman" w:cs="Times New Roman"/>
          <w:color w:val="000000" w:themeColor="text1"/>
          <w:sz w:val="24"/>
          <w:szCs w:val="24"/>
          <w:highlight w:val="white"/>
        </w:rPr>
        <w:t>, p.103758.</w:t>
      </w:r>
      <w:r w:rsidR="00357A2F" w:rsidRPr="00357A2F">
        <w:rPr>
          <w:rFonts w:ascii="Times New Roman" w:eastAsia="Times New Roman" w:hAnsi="Times New Roman" w:cs="Times New Roman"/>
          <w:iCs/>
          <w:color w:val="000000" w:themeColor="text1"/>
          <w:sz w:val="24"/>
          <w:szCs w:val="24"/>
          <w:highlight w:val="white"/>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hyperlink r:id="rId13" w:history="1">
        <w:r w:rsidR="00357A2F" w:rsidRPr="00A659E9">
          <w:rPr>
            <w:rStyle w:val="Hyperlink"/>
            <w:rFonts w:ascii="Times New Roman" w:eastAsia="Times New Roman" w:hAnsi="Times New Roman" w:cs="Times New Roman"/>
            <w:sz w:val="24"/>
            <w:szCs w:val="24"/>
            <w:highlight w:val="white"/>
          </w:rPr>
          <w:t>https://doi.org/10.1016/j.ijhm.2024.103758</w:t>
        </w:r>
      </w:hyperlink>
      <w:r w:rsidR="00357A2F">
        <w:rPr>
          <w:rFonts w:ascii="Times New Roman" w:eastAsia="Times New Roman" w:hAnsi="Times New Roman" w:cs="Times New Roman"/>
          <w:color w:val="000000" w:themeColor="text1"/>
          <w:sz w:val="24"/>
          <w:szCs w:val="24"/>
          <w:highlight w:val="whit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694EC731"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24542021" w14:textId="4683CCA1" w:rsidR="00A43D7A" w:rsidRPr="00C31A2C" w:rsidRDefault="00A43D7A" w:rsidP="003563AB">
      <w:pPr>
        <w:spacing w:line="360" w:lineRule="auto"/>
        <w:jc w:val="both"/>
        <w:rPr>
          <w:rFonts w:ascii="Times New Roman" w:eastAsia="Times New Roman" w:hAnsi="Times New Roman" w:cs="Times New Roman"/>
          <w:color w:val="000000" w:themeColor="text1"/>
          <w:sz w:val="24"/>
          <w:szCs w:val="24"/>
          <w:highlight w:val="white"/>
          <w:u w:val="single"/>
        </w:rPr>
      </w:pPr>
      <w:proofErr w:type="spellStart"/>
      <w:r w:rsidRPr="00C31A2C">
        <w:rPr>
          <w:rFonts w:ascii="Times New Roman" w:eastAsia="Times New Roman" w:hAnsi="Times New Roman" w:cs="Times New Roman"/>
          <w:color w:val="000000" w:themeColor="text1"/>
          <w:sz w:val="24"/>
          <w:szCs w:val="24"/>
          <w:highlight w:val="white"/>
        </w:rPr>
        <w:t>Giousmpasoglou</w:t>
      </w:r>
      <w:proofErr w:type="spellEnd"/>
      <w:r w:rsidRPr="00C31A2C">
        <w:rPr>
          <w:rFonts w:ascii="Times New Roman" w:eastAsia="Times New Roman" w:hAnsi="Times New Roman" w:cs="Times New Roman"/>
          <w:color w:val="000000" w:themeColor="text1"/>
          <w:sz w:val="24"/>
          <w:szCs w:val="24"/>
          <w:highlight w:val="white"/>
        </w:rPr>
        <w:t xml:space="preserve">, C. and </w:t>
      </w:r>
      <w:proofErr w:type="spellStart"/>
      <w:r w:rsidRPr="00C31A2C">
        <w:rPr>
          <w:rFonts w:ascii="Times New Roman" w:eastAsia="Times New Roman" w:hAnsi="Times New Roman" w:cs="Times New Roman"/>
          <w:color w:val="000000" w:themeColor="text1"/>
          <w:sz w:val="24"/>
          <w:szCs w:val="24"/>
          <w:highlight w:val="white"/>
        </w:rPr>
        <w:t>Marinakou</w:t>
      </w:r>
      <w:proofErr w:type="spellEnd"/>
      <w:r w:rsidRPr="00C31A2C">
        <w:rPr>
          <w:rFonts w:ascii="Times New Roman" w:eastAsia="Times New Roman" w:hAnsi="Times New Roman" w:cs="Times New Roman"/>
          <w:color w:val="000000" w:themeColor="text1"/>
          <w:sz w:val="24"/>
          <w:szCs w:val="24"/>
          <w:highlight w:val="white"/>
        </w:rPr>
        <w:t xml:space="preserve">, E., (2024). </w:t>
      </w:r>
      <w:r w:rsidRPr="00C31A2C">
        <w:rPr>
          <w:rFonts w:ascii="Times New Roman" w:eastAsia="Times New Roman" w:hAnsi="Times New Roman" w:cs="Times New Roman"/>
          <w:i/>
          <w:color w:val="000000" w:themeColor="text1"/>
          <w:sz w:val="24"/>
          <w:szCs w:val="24"/>
          <w:highlight w:val="white"/>
        </w:rPr>
        <w:t>The Contemporary Hotel Industry: A People Management Perspective</w:t>
      </w:r>
      <w:r w:rsidRPr="00C31A2C">
        <w:rPr>
          <w:rFonts w:ascii="Times New Roman" w:eastAsia="Times New Roman" w:hAnsi="Times New Roman" w:cs="Times New Roman"/>
          <w:color w:val="000000" w:themeColor="text1"/>
          <w:sz w:val="24"/>
          <w:szCs w:val="24"/>
          <w:highlight w:val="white"/>
        </w:rPr>
        <w:t>. Springer Nature.</w:t>
      </w:r>
      <w:r w:rsidR="00357A2F" w:rsidRPr="00357A2F">
        <w:rPr>
          <w:rFonts w:ascii="Times New Roman" w:eastAsia="Times New Roman" w:hAnsi="Times New Roman" w:cs="Times New Roman"/>
          <w:iCs/>
          <w:color w:val="000000" w:themeColor="text1"/>
          <w:sz w:val="24"/>
          <w:szCs w:val="24"/>
          <w:highlight w:val="white"/>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hyperlink r:id="rId14" w:history="1">
        <w:r w:rsidR="00357A2F" w:rsidRPr="00A659E9">
          <w:rPr>
            <w:rStyle w:val="Hyperlink"/>
            <w:rFonts w:ascii="Times New Roman" w:eastAsia="Times New Roman" w:hAnsi="Times New Roman" w:cs="Times New Roman"/>
            <w:sz w:val="24"/>
            <w:szCs w:val="24"/>
            <w:highlight w:val="white"/>
          </w:rPr>
          <w:t>https://doi.org/10.1007/978-3-031-52803-3</w:t>
        </w:r>
      </w:hyperlink>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6834CB4E" w14:textId="77777777" w:rsidR="003563AB" w:rsidRPr="00C31A2C" w:rsidRDefault="003563AB" w:rsidP="003563AB">
      <w:pPr>
        <w:spacing w:line="360" w:lineRule="auto"/>
        <w:jc w:val="both"/>
        <w:rPr>
          <w:rFonts w:ascii="Times New Roman" w:eastAsia="Times New Roman" w:hAnsi="Times New Roman" w:cs="Times New Roman"/>
          <w:color w:val="000000" w:themeColor="text1"/>
          <w:sz w:val="24"/>
          <w:szCs w:val="24"/>
          <w:highlight w:val="white"/>
        </w:rPr>
      </w:pPr>
    </w:p>
    <w:p w14:paraId="142AEFF2" w14:textId="494E236F" w:rsidR="00A43D7A" w:rsidRPr="00C31A2C" w:rsidRDefault="00A43D7A" w:rsidP="003563AB">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Gopalakrishna Pillai, S., Arasli, F.K., </w:t>
      </w:r>
      <w:proofErr w:type="spellStart"/>
      <w:r w:rsidRPr="00C31A2C">
        <w:rPr>
          <w:rFonts w:ascii="Times New Roman" w:eastAsia="Times New Roman" w:hAnsi="Times New Roman" w:cs="Times New Roman"/>
          <w:color w:val="000000" w:themeColor="text1"/>
          <w:sz w:val="24"/>
          <w:szCs w:val="24"/>
          <w:highlight w:val="white"/>
        </w:rPr>
        <w:t>Haldorai</w:t>
      </w:r>
      <w:proofErr w:type="spellEnd"/>
      <w:r w:rsidRPr="00C31A2C">
        <w:rPr>
          <w:rFonts w:ascii="Times New Roman" w:eastAsia="Times New Roman" w:hAnsi="Times New Roman" w:cs="Times New Roman"/>
          <w:color w:val="000000" w:themeColor="text1"/>
          <w:sz w:val="24"/>
          <w:szCs w:val="24"/>
          <w:highlight w:val="white"/>
        </w:rPr>
        <w:t xml:space="preserve">, K. and Rahman, I., (2024). Unlocking sustainable performance through circular economy principles. </w:t>
      </w:r>
      <w:r w:rsidRPr="00C31A2C">
        <w:rPr>
          <w:rFonts w:ascii="Times New Roman" w:eastAsia="Times New Roman" w:hAnsi="Times New Roman" w:cs="Times New Roman"/>
          <w:i/>
          <w:color w:val="000000" w:themeColor="text1"/>
          <w:sz w:val="24"/>
          <w:szCs w:val="24"/>
          <w:highlight w:val="white"/>
        </w:rPr>
        <w:t>Journal of Hospitality and Tourism Insights</w:t>
      </w:r>
      <w:r w:rsidRPr="00C31A2C">
        <w:rPr>
          <w:rFonts w:ascii="Times New Roman" w:eastAsia="Times New Roman" w:hAnsi="Times New Roman" w:cs="Times New Roman"/>
          <w:color w:val="000000" w:themeColor="text1"/>
          <w:sz w:val="24"/>
          <w:szCs w:val="24"/>
          <w:highlight w:val="white"/>
        </w:rPr>
        <w:t>.</w:t>
      </w:r>
      <w:r w:rsidR="00357A2F">
        <w:rPr>
          <w:rFonts w:ascii="Times New Roman" w:eastAsia="Times New Roman" w:hAnsi="Times New Roman" w:cs="Times New Roman"/>
          <w:color w:val="000000" w:themeColor="text1"/>
          <w:sz w:val="24"/>
          <w:szCs w:val="24"/>
          <w:highlight w:val="white"/>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hyperlink r:id="rId15" w:history="1">
        <w:r w:rsidR="00357A2F" w:rsidRPr="00A659E9">
          <w:rPr>
            <w:rStyle w:val="Hyperlink"/>
            <w:rFonts w:ascii="Times New Roman" w:eastAsia="Times New Roman" w:hAnsi="Times New Roman" w:cs="Times New Roman"/>
            <w:sz w:val="24"/>
            <w:szCs w:val="24"/>
            <w:highlight w:val="white"/>
          </w:rPr>
          <w:t>https://doi.org/10.1108/JHTI-07-2024-0680</w:t>
        </w:r>
      </w:hyperlink>
      <w:r w:rsidR="00357A2F">
        <w:rPr>
          <w:rFonts w:ascii="Times New Roman" w:eastAsia="Times New Roman" w:hAnsi="Times New Roman" w:cs="Times New Roman"/>
          <w:color w:val="000000" w:themeColor="text1"/>
          <w:sz w:val="24"/>
          <w:szCs w:val="24"/>
          <w:highlight w:val="white"/>
          <w:u w:val="singl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46BB8DA1" w14:textId="77777777" w:rsidR="003563AB" w:rsidRPr="00C31A2C" w:rsidRDefault="003563AB" w:rsidP="003563AB">
      <w:pPr>
        <w:spacing w:line="360" w:lineRule="auto"/>
        <w:jc w:val="both"/>
        <w:rPr>
          <w:rFonts w:ascii="Times New Roman" w:eastAsia="Times New Roman" w:hAnsi="Times New Roman" w:cs="Times New Roman"/>
          <w:color w:val="000000" w:themeColor="text1"/>
          <w:sz w:val="24"/>
          <w:szCs w:val="24"/>
          <w:highlight w:val="white"/>
        </w:rPr>
      </w:pPr>
    </w:p>
    <w:p w14:paraId="4E43C286" w14:textId="77777777" w:rsidR="00A43D7A" w:rsidRPr="00C31A2C" w:rsidRDefault="00A43D7A"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Gupta, V.P., (2024). Leveraging Digital Transformation in Marketing of Home-Stay Businesses to Promote Tourism in the Hospitality Industry. </w:t>
      </w:r>
      <w:r w:rsidRPr="00357A2F">
        <w:rPr>
          <w:rFonts w:ascii="Times New Roman" w:eastAsia="Times New Roman" w:hAnsi="Times New Roman" w:cs="Times New Roman"/>
          <w:i/>
          <w:iCs/>
          <w:color w:val="000000" w:themeColor="text1"/>
          <w:sz w:val="24"/>
          <w:szCs w:val="24"/>
          <w:highlight w:val="white"/>
        </w:rPr>
        <w:t>In Technology and Luxury Hospitality</w:t>
      </w:r>
      <w:r w:rsidRPr="00C31A2C">
        <w:rPr>
          <w:rFonts w:ascii="Times New Roman" w:eastAsia="Times New Roman" w:hAnsi="Times New Roman" w:cs="Times New Roman"/>
          <w:color w:val="000000" w:themeColor="text1"/>
          <w:sz w:val="24"/>
          <w:szCs w:val="24"/>
          <w:highlight w:val="white"/>
        </w:rPr>
        <w:t xml:space="preserve"> (pp. 93-115). Routledge.</w:t>
      </w:r>
    </w:p>
    <w:p w14:paraId="272FF880" w14:textId="77777777" w:rsidR="003563AB" w:rsidRPr="00C31A2C" w:rsidRDefault="003563AB"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188A5D95" w14:textId="555222BD"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Hilton (2024) “Hilton Brands: Global Hospitality Company.</w:t>
      </w:r>
      <w:r w:rsidR="004820C2">
        <w:rPr>
          <w:rFonts w:ascii="Times New Roman" w:eastAsia="Times New Roman" w:hAnsi="Times New Roman" w:cs="Times New Roman"/>
          <w:color w:val="000000" w:themeColor="text1"/>
          <w:sz w:val="24"/>
          <w:szCs w:val="24"/>
          <w:highlight w:val="white"/>
        </w:rPr>
        <w:t xml:space="preserve"> </w:t>
      </w:r>
      <w:r w:rsidR="004820C2">
        <w:rPr>
          <w:rFonts w:ascii="Times New Roman" w:eastAsia="Times New Roman" w:hAnsi="Times New Roman" w:cs="Times New Roman"/>
          <w:iCs/>
          <w:color w:val="000000" w:themeColor="text1"/>
          <w:sz w:val="24"/>
          <w:szCs w:val="24"/>
          <w:highlight w:val="white"/>
        </w:rPr>
        <w:t>Available at</w:t>
      </w:r>
      <w:r w:rsidR="004820C2">
        <w:rPr>
          <w:rFonts w:ascii="Times New Roman" w:eastAsia="Times New Roman" w:hAnsi="Times New Roman" w:cs="Times New Roman"/>
          <w:color w:val="000000" w:themeColor="text1"/>
          <w:sz w:val="24"/>
          <w:szCs w:val="24"/>
        </w:rPr>
        <w:t xml:space="preserve">: </w:t>
      </w:r>
      <w:hyperlink r:id="rId16" w:history="1">
        <w:r w:rsidR="004820C2" w:rsidRPr="00A659E9">
          <w:rPr>
            <w:rStyle w:val="Hyperlink"/>
            <w:rFonts w:ascii="Times New Roman" w:eastAsia="Times New Roman" w:hAnsi="Times New Roman" w:cs="Times New Roman"/>
            <w:sz w:val="24"/>
            <w:szCs w:val="24"/>
          </w:rPr>
          <w:t>https://www.hilton.com/en/corporate</w:t>
        </w:r>
      </w:hyperlink>
      <w:r w:rsidR="004820C2">
        <w:rPr>
          <w:rFonts w:ascii="Times New Roman" w:eastAsia="Times New Roman" w:hAnsi="Times New Roman" w:cs="Times New Roman"/>
          <w:color w:val="000000" w:themeColor="text1"/>
          <w:sz w:val="24"/>
          <w:szCs w:val="24"/>
        </w:rPr>
        <w:t xml:space="preserve"> </w:t>
      </w:r>
      <w:r w:rsidR="00C31A2C" w:rsidRPr="00C31A2C">
        <w:rPr>
          <w:rFonts w:ascii="Times New Roman" w:eastAsia="Times New Roman" w:hAnsi="Times New Roman" w:cs="Times New Roman"/>
          <w:color w:val="000000" w:themeColor="text1"/>
          <w:sz w:val="24"/>
          <w:szCs w:val="24"/>
          <w:highlight w:val="white"/>
        </w:rPr>
        <w:t>(Accessed on: 18 February 2025)</w:t>
      </w:r>
    </w:p>
    <w:p w14:paraId="36FFE65B"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0F34DAE0"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Hudson, S., (2025). </w:t>
      </w:r>
      <w:r w:rsidRPr="00C31A2C">
        <w:rPr>
          <w:rFonts w:ascii="Times New Roman" w:eastAsia="Times New Roman" w:hAnsi="Times New Roman" w:cs="Times New Roman"/>
          <w:i/>
          <w:color w:val="000000" w:themeColor="text1"/>
          <w:sz w:val="24"/>
          <w:szCs w:val="24"/>
          <w:highlight w:val="white"/>
        </w:rPr>
        <w:t>Hospitality Management: International Introduction</w:t>
      </w:r>
      <w:r w:rsidRPr="00C31A2C">
        <w:rPr>
          <w:rFonts w:ascii="Times New Roman" w:eastAsia="Times New Roman" w:hAnsi="Times New Roman" w:cs="Times New Roman"/>
          <w:color w:val="000000" w:themeColor="text1"/>
          <w:sz w:val="24"/>
          <w:szCs w:val="24"/>
          <w:highlight w:val="white"/>
        </w:rPr>
        <w:t>. Taylor &amp; Francis.</w:t>
      </w:r>
    </w:p>
    <w:p w14:paraId="79BD6A42"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Kalgi, D. and Hire, J., (2024). Loyalty Programs: The Important Factor of Success for the Hospitality Industry. </w:t>
      </w:r>
      <w:r w:rsidRPr="00C31A2C">
        <w:rPr>
          <w:rFonts w:ascii="Times New Roman" w:eastAsia="Times New Roman" w:hAnsi="Times New Roman" w:cs="Times New Roman"/>
          <w:i/>
          <w:color w:val="000000" w:themeColor="text1"/>
          <w:sz w:val="24"/>
          <w:szCs w:val="24"/>
          <w:highlight w:val="white"/>
        </w:rPr>
        <w:t>Current Scenario in Science and Technology, Environment, Agriculture, Health, Water Resources, Social Science, Literature &amp; Industrial</w:t>
      </w:r>
      <w:r w:rsidRPr="00C31A2C">
        <w:rPr>
          <w:rFonts w:ascii="Times New Roman" w:eastAsia="Times New Roman" w:hAnsi="Times New Roman" w:cs="Times New Roman"/>
          <w:color w:val="000000" w:themeColor="text1"/>
          <w:sz w:val="24"/>
          <w:szCs w:val="24"/>
          <w:highlight w:val="white"/>
        </w:rPr>
        <w:t>, p.84.</w:t>
      </w:r>
    </w:p>
    <w:p w14:paraId="15AE2539"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5CC6528E" w14:textId="5EDF4354"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Madruga, R.P., Hilton, B., Hochstein, B., Navarro, L.L.L., Silva, É.R. and Haddad, A.N., (2024). Comparing and contrasting customer success management and relationship marketing. </w:t>
      </w:r>
      <w:r w:rsidRPr="00C31A2C">
        <w:rPr>
          <w:rFonts w:ascii="Times New Roman" w:eastAsia="Times New Roman" w:hAnsi="Times New Roman" w:cs="Times New Roman"/>
          <w:i/>
          <w:color w:val="000000" w:themeColor="text1"/>
          <w:sz w:val="24"/>
          <w:szCs w:val="24"/>
          <w:highlight w:val="white"/>
        </w:rPr>
        <w:t>Cogent Business &amp; Management</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11</w:t>
      </w:r>
      <w:r w:rsidRPr="00C31A2C">
        <w:rPr>
          <w:rFonts w:ascii="Times New Roman" w:eastAsia="Times New Roman" w:hAnsi="Times New Roman" w:cs="Times New Roman"/>
          <w:color w:val="000000" w:themeColor="text1"/>
          <w:sz w:val="24"/>
          <w:szCs w:val="24"/>
          <w:highlight w:val="white"/>
        </w:rPr>
        <w:t>(1), p.2362811.</w:t>
      </w:r>
      <w:r w:rsidR="00357A2F">
        <w:rPr>
          <w:rFonts w:ascii="Times New Roman" w:eastAsia="Times New Roman" w:hAnsi="Times New Roman" w:cs="Times New Roman"/>
          <w:color w:val="000000" w:themeColor="text1"/>
          <w:sz w:val="24"/>
          <w:szCs w:val="24"/>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hyperlink r:id="rId17" w:history="1">
        <w:r w:rsidR="00357A2F" w:rsidRPr="00A659E9">
          <w:rPr>
            <w:rStyle w:val="Hyperlink"/>
            <w:rFonts w:ascii="Times New Roman" w:eastAsia="Times New Roman" w:hAnsi="Times New Roman" w:cs="Times New Roman"/>
            <w:sz w:val="24"/>
            <w:szCs w:val="24"/>
            <w:highlight w:val="white"/>
          </w:rPr>
          <w:t>https://doi.org/10.1080/23311975.2024.2362811</w:t>
        </w:r>
      </w:hyperlink>
      <w:r w:rsidR="00357A2F">
        <w:rPr>
          <w:rFonts w:ascii="Times New Roman" w:eastAsia="Times New Roman" w:hAnsi="Times New Roman" w:cs="Times New Roman"/>
          <w:color w:val="000000" w:themeColor="text1"/>
          <w:sz w:val="24"/>
          <w:szCs w:val="24"/>
          <w:highlight w:val="whit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518F6ED9"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7A166A55" w14:textId="5B4DF7BC"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C31A2C">
        <w:rPr>
          <w:rFonts w:ascii="Times New Roman" w:eastAsia="Times New Roman" w:hAnsi="Times New Roman" w:cs="Times New Roman"/>
          <w:color w:val="000000" w:themeColor="text1"/>
          <w:sz w:val="24"/>
          <w:szCs w:val="24"/>
          <w:highlight w:val="white"/>
        </w:rPr>
        <w:t>Menegaki</w:t>
      </w:r>
      <w:proofErr w:type="spellEnd"/>
      <w:r w:rsidRPr="00C31A2C">
        <w:rPr>
          <w:rFonts w:ascii="Times New Roman" w:eastAsia="Times New Roman" w:hAnsi="Times New Roman" w:cs="Times New Roman"/>
          <w:color w:val="000000" w:themeColor="text1"/>
          <w:sz w:val="24"/>
          <w:szCs w:val="24"/>
          <w:highlight w:val="white"/>
        </w:rPr>
        <w:t xml:space="preserve">, A.N., (2025). Powering Down Hospitality Through a Policy-Driven, Case-Based and Scenario Approach. </w:t>
      </w:r>
      <w:r w:rsidRPr="00C31A2C">
        <w:rPr>
          <w:rFonts w:ascii="Times New Roman" w:eastAsia="Times New Roman" w:hAnsi="Times New Roman" w:cs="Times New Roman"/>
          <w:i/>
          <w:color w:val="000000" w:themeColor="text1"/>
          <w:sz w:val="24"/>
          <w:szCs w:val="24"/>
          <w:highlight w:val="white"/>
        </w:rPr>
        <w:t>Energies</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18</w:t>
      </w:r>
      <w:r w:rsidRPr="00C31A2C">
        <w:rPr>
          <w:rFonts w:ascii="Times New Roman" w:eastAsia="Times New Roman" w:hAnsi="Times New Roman" w:cs="Times New Roman"/>
          <w:color w:val="000000" w:themeColor="text1"/>
          <w:sz w:val="24"/>
          <w:szCs w:val="24"/>
          <w:highlight w:val="white"/>
        </w:rPr>
        <w:t>(2), pp.1-36.</w:t>
      </w:r>
      <w:r w:rsidR="00357A2F">
        <w:rPr>
          <w:rFonts w:ascii="Times New Roman" w:eastAsia="Times New Roman" w:hAnsi="Times New Roman" w:cs="Times New Roman"/>
          <w:color w:val="000000" w:themeColor="text1"/>
          <w:sz w:val="24"/>
          <w:szCs w:val="24"/>
          <w:highlight w:val="white"/>
        </w:rPr>
        <w:t xml:space="preserve"> </w:t>
      </w:r>
      <w:r w:rsidR="00357A2F">
        <w:rPr>
          <w:rFonts w:ascii="Times New Roman" w:eastAsia="Times New Roman" w:hAnsi="Times New Roman" w:cs="Times New Roman"/>
          <w:iCs/>
          <w:color w:val="000000" w:themeColor="text1"/>
          <w:sz w:val="24"/>
          <w:szCs w:val="24"/>
          <w:highlight w:val="white"/>
        </w:rPr>
        <w:t xml:space="preserve">Available at: </w:t>
      </w:r>
      <w:hyperlink r:id="rId18" w:history="1">
        <w:r w:rsidR="00357A2F" w:rsidRPr="00A659E9">
          <w:rPr>
            <w:rStyle w:val="Hyperlink"/>
            <w:rFonts w:ascii="Times New Roman" w:eastAsia="Times New Roman" w:hAnsi="Times New Roman" w:cs="Times New Roman"/>
            <w:sz w:val="24"/>
            <w:szCs w:val="24"/>
            <w:highlight w:val="white"/>
          </w:rPr>
          <w:t>https://doi.org/10.20944/preprints202412.2482.v1</w:t>
        </w:r>
      </w:hyperlink>
      <w:r w:rsidR="00357A2F">
        <w:rPr>
          <w:rFonts w:ascii="Times New Roman" w:eastAsia="Times New Roman" w:hAnsi="Times New Roman" w:cs="Times New Roman"/>
          <w:color w:val="000000" w:themeColor="text1"/>
          <w:sz w:val="24"/>
          <w:szCs w:val="24"/>
          <w:highlight w:val="white"/>
        </w:rPr>
        <w:t xml:space="preserve"> </w:t>
      </w:r>
      <w:r w:rsidR="00357A2F" w:rsidRPr="00C31A2C">
        <w:rPr>
          <w:rFonts w:ascii="Times New Roman" w:eastAsia="Times New Roman" w:hAnsi="Times New Roman" w:cs="Times New Roman"/>
          <w:color w:val="000000" w:themeColor="text1"/>
          <w:sz w:val="24"/>
          <w:szCs w:val="24"/>
          <w:highlight w:val="white"/>
        </w:rPr>
        <w:t xml:space="preserve">(Accessed on: </w:t>
      </w:r>
      <w:r w:rsidR="00357A2F">
        <w:rPr>
          <w:rFonts w:ascii="Times New Roman" w:eastAsia="Times New Roman" w:hAnsi="Times New Roman" w:cs="Times New Roman"/>
          <w:color w:val="000000" w:themeColor="text1"/>
          <w:sz w:val="24"/>
          <w:szCs w:val="24"/>
          <w:highlight w:val="white"/>
        </w:rPr>
        <w:t>28</w:t>
      </w:r>
      <w:r w:rsidR="00357A2F" w:rsidRPr="00C31A2C">
        <w:rPr>
          <w:rFonts w:ascii="Times New Roman" w:eastAsia="Times New Roman" w:hAnsi="Times New Roman" w:cs="Times New Roman"/>
          <w:color w:val="000000" w:themeColor="text1"/>
          <w:sz w:val="24"/>
          <w:szCs w:val="24"/>
          <w:highlight w:val="white"/>
        </w:rPr>
        <w:t xml:space="preserve"> February 2025)</w:t>
      </w:r>
    </w:p>
    <w:p w14:paraId="5E1313EE"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48FA36D7"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Mullins, L &amp; Dosser, P. (2013) </w:t>
      </w:r>
      <w:r w:rsidRPr="002966CB">
        <w:rPr>
          <w:rFonts w:ascii="Times New Roman" w:eastAsia="Times New Roman" w:hAnsi="Times New Roman" w:cs="Times New Roman"/>
          <w:i/>
          <w:iCs/>
          <w:color w:val="000000" w:themeColor="text1"/>
          <w:sz w:val="24"/>
          <w:szCs w:val="24"/>
          <w:highlight w:val="white"/>
        </w:rPr>
        <w:t>Hospitality Management and Organisational Behaviour</w:t>
      </w:r>
      <w:r w:rsidRPr="00C31A2C">
        <w:rPr>
          <w:rFonts w:ascii="Times New Roman" w:eastAsia="Times New Roman" w:hAnsi="Times New Roman" w:cs="Times New Roman"/>
          <w:color w:val="000000" w:themeColor="text1"/>
          <w:sz w:val="24"/>
          <w:szCs w:val="24"/>
          <w:highlight w:val="white"/>
        </w:rPr>
        <w:t xml:space="preserve"> (5th Ed) Harlow, Pearson.</w:t>
      </w:r>
    </w:p>
    <w:p w14:paraId="70532C33"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4216A89A"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Mullins, L (2019) </w:t>
      </w:r>
      <w:r w:rsidRPr="002966CB">
        <w:rPr>
          <w:rFonts w:ascii="Times New Roman" w:eastAsia="Times New Roman" w:hAnsi="Times New Roman" w:cs="Times New Roman"/>
          <w:i/>
          <w:iCs/>
          <w:color w:val="000000" w:themeColor="text1"/>
          <w:sz w:val="24"/>
          <w:szCs w:val="24"/>
          <w:highlight w:val="white"/>
        </w:rPr>
        <w:t>Organisational Behaviour in the Workplace</w:t>
      </w:r>
      <w:r w:rsidRPr="00C31A2C">
        <w:rPr>
          <w:rFonts w:ascii="Times New Roman" w:eastAsia="Times New Roman" w:hAnsi="Times New Roman" w:cs="Times New Roman"/>
          <w:color w:val="000000" w:themeColor="text1"/>
          <w:sz w:val="24"/>
          <w:szCs w:val="24"/>
          <w:highlight w:val="white"/>
        </w:rPr>
        <w:t xml:space="preserve"> (12th edition) Harlow: Pearson</w:t>
      </w:r>
    </w:p>
    <w:p w14:paraId="6E541D0E"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7A4EF542"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Mullins, L. (2023) </w:t>
      </w:r>
      <w:r w:rsidRPr="002966CB">
        <w:rPr>
          <w:rFonts w:ascii="Times New Roman" w:eastAsia="Times New Roman" w:hAnsi="Times New Roman" w:cs="Times New Roman"/>
          <w:i/>
          <w:iCs/>
          <w:color w:val="000000" w:themeColor="text1"/>
          <w:sz w:val="24"/>
          <w:szCs w:val="24"/>
          <w:highlight w:val="white"/>
        </w:rPr>
        <w:t>Management and Organisational Behaviour</w:t>
      </w:r>
      <w:r w:rsidRPr="00C31A2C">
        <w:rPr>
          <w:rFonts w:ascii="Times New Roman" w:eastAsia="Times New Roman" w:hAnsi="Times New Roman" w:cs="Times New Roman"/>
          <w:color w:val="000000" w:themeColor="text1"/>
          <w:sz w:val="24"/>
          <w:szCs w:val="24"/>
          <w:highlight w:val="white"/>
        </w:rPr>
        <w:t xml:space="preserve"> (13th edition) Harlow: Pearson</w:t>
      </w:r>
    </w:p>
    <w:p w14:paraId="085672E0"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4223D299" w14:textId="777777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Rockett, G., (2024). Hilton's approach to diversity, equity and inclusion management. In </w:t>
      </w:r>
      <w:r w:rsidRPr="00C31A2C">
        <w:rPr>
          <w:rFonts w:ascii="Times New Roman" w:eastAsia="Times New Roman" w:hAnsi="Times New Roman" w:cs="Times New Roman"/>
          <w:i/>
          <w:color w:val="000000" w:themeColor="text1"/>
          <w:sz w:val="24"/>
          <w:szCs w:val="24"/>
          <w:highlight w:val="white"/>
        </w:rPr>
        <w:t>The Routledge Handbook of Diversity, Equity, and Inclusion Management in the Hospitality Industry</w:t>
      </w:r>
      <w:r w:rsidRPr="00C31A2C">
        <w:rPr>
          <w:rFonts w:ascii="Times New Roman" w:eastAsia="Times New Roman" w:hAnsi="Times New Roman" w:cs="Times New Roman"/>
          <w:color w:val="000000" w:themeColor="text1"/>
          <w:sz w:val="24"/>
          <w:szCs w:val="24"/>
          <w:highlight w:val="white"/>
        </w:rPr>
        <w:t xml:space="preserve"> (pp. 321-331). Routledge.</w:t>
      </w:r>
    </w:p>
    <w:p w14:paraId="43D8E17B"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5354BEFA" w14:textId="7116AA28" w:rsidR="00A43D7A" w:rsidRPr="00C31A2C" w:rsidRDefault="00A43D7A"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Shen, Y.S., (2024). Technological innovations and sustainable urban tourism. In </w:t>
      </w:r>
      <w:r w:rsidRPr="00C31A2C">
        <w:rPr>
          <w:rFonts w:ascii="Times New Roman" w:eastAsia="Times New Roman" w:hAnsi="Times New Roman" w:cs="Times New Roman"/>
          <w:i/>
          <w:color w:val="000000" w:themeColor="text1"/>
          <w:sz w:val="24"/>
          <w:szCs w:val="24"/>
          <w:highlight w:val="white"/>
        </w:rPr>
        <w:t>Handbook on Sustainable Urban Tourism</w:t>
      </w:r>
      <w:r w:rsidRPr="00C31A2C">
        <w:rPr>
          <w:rFonts w:ascii="Times New Roman" w:eastAsia="Times New Roman" w:hAnsi="Times New Roman" w:cs="Times New Roman"/>
          <w:color w:val="000000" w:themeColor="text1"/>
          <w:sz w:val="24"/>
          <w:szCs w:val="24"/>
          <w:highlight w:val="white"/>
        </w:rPr>
        <w:t xml:space="preserve"> (pp. 178-190). Edward Elgar Publishing.</w:t>
      </w:r>
      <w:r w:rsidR="002966CB" w:rsidRPr="002966CB">
        <w:rPr>
          <w:rFonts w:ascii="Times New Roman" w:eastAsia="Times New Roman" w:hAnsi="Times New Roman" w:cs="Times New Roman"/>
          <w:iCs/>
          <w:color w:val="000000" w:themeColor="text1"/>
          <w:sz w:val="24"/>
          <w:szCs w:val="24"/>
          <w:highlight w:val="white"/>
        </w:rPr>
        <w:t xml:space="preserve"> </w:t>
      </w:r>
      <w:r w:rsidR="002966CB">
        <w:rPr>
          <w:rFonts w:ascii="Times New Roman" w:eastAsia="Times New Roman" w:hAnsi="Times New Roman" w:cs="Times New Roman"/>
          <w:iCs/>
          <w:color w:val="000000" w:themeColor="text1"/>
          <w:sz w:val="24"/>
          <w:szCs w:val="24"/>
          <w:highlight w:val="white"/>
        </w:rPr>
        <w:t>Available at:</w:t>
      </w:r>
      <w:r w:rsidR="002966CB">
        <w:rPr>
          <w:rFonts w:ascii="Times New Roman" w:eastAsia="Times New Roman" w:hAnsi="Times New Roman" w:cs="Times New Roman"/>
          <w:color w:val="000000" w:themeColor="text1"/>
          <w:sz w:val="24"/>
          <w:szCs w:val="24"/>
        </w:rPr>
        <w:t xml:space="preserve"> </w:t>
      </w:r>
      <w:hyperlink r:id="rId19" w:history="1">
        <w:r w:rsidR="002966CB" w:rsidRPr="00A659E9">
          <w:rPr>
            <w:rStyle w:val="Hyperlink"/>
            <w:rFonts w:ascii="Times New Roman" w:eastAsia="Times New Roman" w:hAnsi="Times New Roman" w:cs="Times New Roman"/>
            <w:sz w:val="24"/>
            <w:szCs w:val="24"/>
            <w:highlight w:val="white"/>
          </w:rPr>
          <w:t>https://doi.org/10.4337/9781803926742.00021</w:t>
        </w:r>
      </w:hyperlink>
      <w:r w:rsidR="002966CB">
        <w:rPr>
          <w:rFonts w:ascii="Times New Roman" w:eastAsia="Times New Roman" w:hAnsi="Times New Roman" w:cs="Times New Roman"/>
          <w:color w:val="000000" w:themeColor="text1"/>
          <w:sz w:val="24"/>
          <w:szCs w:val="24"/>
          <w:highlight w:val="white"/>
        </w:rPr>
        <w:t xml:space="preserve"> </w:t>
      </w:r>
      <w:r w:rsidR="002966CB" w:rsidRPr="00C31A2C">
        <w:rPr>
          <w:rFonts w:ascii="Times New Roman" w:eastAsia="Times New Roman" w:hAnsi="Times New Roman" w:cs="Times New Roman"/>
          <w:color w:val="000000" w:themeColor="text1"/>
          <w:sz w:val="24"/>
          <w:szCs w:val="24"/>
          <w:highlight w:val="white"/>
        </w:rPr>
        <w:t xml:space="preserve">(Accessed on: </w:t>
      </w:r>
      <w:r w:rsidR="002966CB">
        <w:rPr>
          <w:rFonts w:ascii="Times New Roman" w:eastAsia="Times New Roman" w:hAnsi="Times New Roman" w:cs="Times New Roman"/>
          <w:color w:val="000000" w:themeColor="text1"/>
          <w:sz w:val="24"/>
          <w:szCs w:val="24"/>
          <w:highlight w:val="white"/>
        </w:rPr>
        <w:t>28</w:t>
      </w:r>
      <w:r w:rsidR="002966CB" w:rsidRPr="00C31A2C">
        <w:rPr>
          <w:rFonts w:ascii="Times New Roman" w:eastAsia="Times New Roman" w:hAnsi="Times New Roman" w:cs="Times New Roman"/>
          <w:color w:val="000000" w:themeColor="text1"/>
          <w:sz w:val="24"/>
          <w:szCs w:val="24"/>
          <w:highlight w:val="white"/>
        </w:rPr>
        <w:t xml:space="preserve"> February 2025)</w:t>
      </w:r>
    </w:p>
    <w:p w14:paraId="5367D6ED" w14:textId="77777777" w:rsidR="00573594" w:rsidRPr="00C31A2C" w:rsidRDefault="00573594" w:rsidP="00A43D7A">
      <w:pPr>
        <w:shd w:val="clear" w:color="auto" w:fill="FFFFFF"/>
        <w:spacing w:line="360" w:lineRule="auto"/>
        <w:jc w:val="both"/>
        <w:rPr>
          <w:rFonts w:ascii="Times New Roman" w:eastAsia="Times New Roman" w:hAnsi="Times New Roman" w:cs="Times New Roman"/>
          <w:color w:val="000000" w:themeColor="text1"/>
          <w:sz w:val="24"/>
          <w:szCs w:val="24"/>
          <w:highlight w:val="white"/>
        </w:rPr>
      </w:pPr>
    </w:p>
    <w:p w14:paraId="351957B0" w14:textId="02E291D5"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Srivastava, P. and Tyagi, P.K., (2024). Implications of AI in Hotel Housekeeping Operations. In </w:t>
      </w:r>
      <w:r w:rsidRPr="00C31A2C">
        <w:rPr>
          <w:rFonts w:ascii="Times New Roman" w:eastAsia="Times New Roman" w:hAnsi="Times New Roman" w:cs="Times New Roman"/>
          <w:i/>
          <w:color w:val="000000" w:themeColor="text1"/>
          <w:sz w:val="24"/>
          <w:szCs w:val="24"/>
          <w:highlight w:val="white"/>
        </w:rPr>
        <w:t>Hotel and Travel Management in the AI Era</w:t>
      </w:r>
      <w:r w:rsidRPr="00C31A2C">
        <w:rPr>
          <w:rFonts w:ascii="Times New Roman" w:eastAsia="Times New Roman" w:hAnsi="Times New Roman" w:cs="Times New Roman"/>
          <w:color w:val="000000" w:themeColor="text1"/>
          <w:sz w:val="24"/>
          <w:szCs w:val="24"/>
          <w:highlight w:val="white"/>
        </w:rPr>
        <w:t xml:space="preserve"> (pp. 337-356). IGI Global.</w:t>
      </w:r>
      <w:r w:rsidR="002966CB" w:rsidRPr="002966CB">
        <w:rPr>
          <w:rFonts w:ascii="Times New Roman" w:eastAsia="Times New Roman" w:hAnsi="Times New Roman" w:cs="Times New Roman"/>
          <w:iCs/>
          <w:color w:val="000000" w:themeColor="text1"/>
          <w:sz w:val="24"/>
          <w:szCs w:val="24"/>
          <w:highlight w:val="white"/>
        </w:rPr>
        <w:t xml:space="preserve"> </w:t>
      </w:r>
      <w:r w:rsidR="002966CB">
        <w:rPr>
          <w:rFonts w:ascii="Times New Roman" w:eastAsia="Times New Roman" w:hAnsi="Times New Roman" w:cs="Times New Roman"/>
          <w:iCs/>
          <w:color w:val="000000" w:themeColor="text1"/>
          <w:sz w:val="24"/>
          <w:szCs w:val="24"/>
          <w:highlight w:val="white"/>
        </w:rPr>
        <w:t>Available at:</w:t>
      </w:r>
      <w:r w:rsidR="002966CB">
        <w:rPr>
          <w:rFonts w:ascii="Times New Roman" w:eastAsia="Times New Roman" w:hAnsi="Times New Roman" w:cs="Times New Roman"/>
          <w:color w:val="000000" w:themeColor="text1"/>
          <w:sz w:val="24"/>
          <w:szCs w:val="24"/>
          <w:highlight w:val="white"/>
        </w:rPr>
        <w:t xml:space="preserve"> </w:t>
      </w:r>
      <w:hyperlink r:id="rId20" w:history="1">
        <w:r w:rsidR="002966CB" w:rsidRPr="00A659E9">
          <w:rPr>
            <w:rStyle w:val="Hyperlink"/>
            <w:rFonts w:ascii="Times New Roman" w:eastAsia="Times New Roman" w:hAnsi="Times New Roman" w:cs="Times New Roman"/>
            <w:sz w:val="24"/>
            <w:szCs w:val="24"/>
            <w:highlight w:val="white"/>
          </w:rPr>
          <w:t>https://doi.org/10.4018/979-8-3693-7898-4.ch016</w:t>
        </w:r>
      </w:hyperlink>
      <w:r w:rsidR="002966CB">
        <w:rPr>
          <w:rFonts w:ascii="Times New Roman" w:eastAsia="Times New Roman" w:hAnsi="Times New Roman" w:cs="Times New Roman"/>
          <w:color w:val="000000" w:themeColor="text1"/>
          <w:sz w:val="24"/>
          <w:szCs w:val="24"/>
          <w:highlight w:val="white"/>
        </w:rPr>
        <w:t xml:space="preserve"> </w:t>
      </w:r>
      <w:r w:rsidR="002966CB" w:rsidRPr="00C31A2C">
        <w:rPr>
          <w:rFonts w:ascii="Times New Roman" w:eastAsia="Times New Roman" w:hAnsi="Times New Roman" w:cs="Times New Roman"/>
          <w:color w:val="000000" w:themeColor="text1"/>
          <w:sz w:val="24"/>
          <w:szCs w:val="24"/>
          <w:highlight w:val="white"/>
        </w:rPr>
        <w:t xml:space="preserve">(Accessed on: </w:t>
      </w:r>
      <w:r w:rsidR="002966CB">
        <w:rPr>
          <w:rFonts w:ascii="Times New Roman" w:eastAsia="Times New Roman" w:hAnsi="Times New Roman" w:cs="Times New Roman"/>
          <w:color w:val="000000" w:themeColor="text1"/>
          <w:sz w:val="24"/>
          <w:szCs w:val="24"/>
          <w:highlight w:val="white"/>
        </w:rPr>
        <w:t>28</w:t>
      </w:r>
      <w:r w:rsidR="002966CB" w:rsidRPr="00C31A2C">
        <w:rPr>
          <w:rFonts w:ascii="Times New Roman" w:eastAsia="Times New Roman" w:hAnsi="Times New Roman" w:cs="Times New Roman"/>
          <w:color w:val="000000" w:themeColor="text1"/>
          <w:sz w:val="24"/>
          <w:szCs w:val="24"/>
          <w:highlight w:val="white"/>
        </w:rPr>
        <w:t xml:space="preserve"> February 2025)</w:t>
      </w:r>
      <w:r w:rsidR="002966CB">
        <w:rPr>
          <w:rFonts w:ascii="Times New Roman" w:eastAsia="Times New Roman" w:hAnsi="Times New Roman" w:cs="Times New Roman"/>
          <w:color w:val="000000" w:themeColor="text1"/>
          <w:sz w:val="24"/>
          <w:szCs w:val="24"/>
          <w:highlight w:val="white"/>
        </w:rPr>
        <w:t xml:space="preserve"> </w:t>
      </w:r>
    </w:p>
    <w:p w14:paraId="160D731D"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175A467D" w14:textId="748B9477"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Wieczorek, A.J., </w:t>
      </w:r>
      <w:proofErr w:type="spellStart"/>
      <w:r w:rsidRPr="00C31A2C">
        <w:rPr>
          <w:rFonts w:ascii="Times New Roman" w:eastAsia="Times New Roman" w:hAnsi="Times New Roman" w:cs="Times New Roman"/>
          <w:color w:val="000000" w:themeColor="text1"/>
          <w:sz w:val="24"/>
          <w:szCs w:val="24"/>
          <w:highlight w:val="white"/>
        </w:rPr>
        <w:t>Rohracher</w:t>
      </w:r>
      <w:proofErr w:type="spellEnd"/>
      <w:r w:rsidRPr="00C31A2C">
        <w:rPr>
          <w:rFonts w:ascii="Times New Roman" w:eastAsia="Times New Roman" w:hAnsi="Times New Roman" w:cs="Times New Roman"/>
          <w:color w:val="000000" w:themeColor="text1"/>
          <w:sz w:val="24"/>
          <w:szCs w:val="24"/>
          <w:highlight w:val="white"/>
        </w:rPr>
        <w:t xml:space="preserve">, H., Bauknecht, D., </w:t>
      </w:r>
      <w:proofErr w:type="spellStart"/>
      <w:r w:rsidRPr="00C31A2C">
        <w:rPr>
          <w:rFonts w:ascii="Times New Roman" w:eastAsia="Times New Roman" w:hAnsi="Times New Roman" w:cs="Times New Roman"/>
          <w:color w:val="000000" w:themeColor="text1"/>
          <w:sz w:val="24"/>
          <w:szCs w:val="24"/>
          <w:highlight w:val="white"/>
        </w:rPr>
        <w:t>Kubeczko</w:t>
      </w:r>
      <w:proofErr w:type="spellEnd"/>
      <w:r w:rsidRPr="00C31A2C">
        <w:rPr>
          <w:rFonts w:ascii="Times New Roman" w:eastAsia="Times New Roman" w:hAnsi="Times New Roman" w:cs="Times New Roman"/>
          <w:color w:val="000000" w:themeColor="text1"/>
          <w:sz w:val="24"/>
          <w:szCs w:val="24"/>
          <w:highlight w:val="white"/>
        </w:rPr>
        <w:t xml:space="preserve">, K., Bolwig, S., </w:t>
      </w:r>
      <w:proofErr w:type="spellStart"/>
      <w:r w:rsidRPr="00C31A2C">
        <w:rPr>
          <w:rFonts w:ascii="Times New Roman" w:eastAsia="Times New Roman" w:hAnsi="Times New Roman" w:cs="Times New Roman"/>
          <w:color w:val="000000" w:themeColor="text1"/>
          <w:sz w:val="24"/>
          <w:szCs w:val="24"/>
          <w:highlight w:val="white"/>
        </w:rPr>
        <w:t>Valkering</w:t>
      </w:r>
      <w:proofErr w:type="spellEnd"/>
      <w:r w:rsidRPr="00C31A2C">
        <w:rPr>
          <w:rFonts w:ascii="Times New Roman" w:eastAsia="Times New Roman" w:hAnsi="Times New Roman" w:cs="Times New Roman"/>
          <w:color w:val="000000" w:themeColor="text1"/>
          <w:sz w:val="24"/>
          <w:szCs w:val="24"/>
          <w:highlight w:val="white"/>
        </w:rPr>
        <w:t xml:space="preserve">, P., Belhomme, R. and Maggiore, S., (2024). Citizen-led decentralised energy futures: Emerging rationales of energy system organisation. </w:t>
      </w:r>
      <w:r w:rsidRPr="00C31A2C">
        <w:rPr>
          <w:rFonts w:ascii="Times New Roman" w:eastAsia="Times New Roman" w:hAnsi="Times New Roman" w:cs="Times New Roman"/>
          <w:i/>
          <w:color w:val="000000" w:themeColor="text1"/>
          <w:sz w:val="24"/>
          <w:szCs w:val="24"/>
          <w:highlight w:val="white"/>
        </w:rPr>
        <w:t>Energy Research &amp; Social Science</w:t>
      </w:r>
      <w:r w:rsidRPr="00C31A2C">
        <w:rPr>
          <w:rFonts w:ascii="Times New Roman" w:eastAsia="Times New Roman" w:hAnsi="Times New Roman" w:cs="Times New Roman"/>
          <w:color w:val="000000" w:themeColor="text1"/>
          <w:sz w:val="24"/>
          <w:szCs w:val="24"/>
          <w:highlight w:val="white"/>
        </w:rPr>
        <w:t xml:space="preserve">, </w:t>
      </w:r>
      <w:r w:rsidRPr="00C31A2C">
        <w:rPr>
          <w:rFonts w:ascii="Times New Roman" w:eastAsia="Times New Roman" w:hAnsi="Times New Roman" w:cs="Times New Roman"/>
          <w:i/>
          <w:color w:val="000000" w:themeColor="text1"/>
          <w:sz w:val="24"/>
          <w:szCs w:val="24"/>
          <w:highlight w:val="white"/>
        </w:rPr>
        <w:t>113</w:t>
      </w:r>
      <w:r w:rsidRPr="00C31A2C">
        <w:rPr>
          <w:rFonts w:ascii="Times New Roman" w:eastAsia="Times New Roman" w:hAnsi="Times New Roman" w:cs="Times New Roman"/>
          <w:color w:val="000000" w:themeColor="text1"/>
          <w:sz w:val="24"/>
          <w:szCs w:val="24"/>
          <w:highlight w:val="white"/>
        </w:rPr>
        <w:t>, p.103557.</w:t>
      </w:r>
      <w:r w:rsidR="002966CB">
        <w:rPr>
          <w:rFonts w:ascii="Times New Roman" w:eastAsia="Times New Roman" w:hAnsi="Times New Roman" w:cs="Times New Roman"/>
          <w:color w:val="000000" w:themeColor="text1"/>
          <w:sz w:val="24"/>
          <w:szCs w:val="24"/>
          <w:highlight w:val="white"/>
        </w:rPr>
        <w:t xml:space="preserve"> </w:t>
      </w:r>
      <w:r w:rsidR="002966CB">
        <w:rPr>
          <w:rFonts w:ascii="Times New Roman" w:eastAsia="Times New Roman" w:hAnsi="Times New Roman" w:cs="Times New Roman"/>
          <w:iCs/>
          <w:color w:val="000000" w:themeColor="text1"/>
          <w:sz w:val="24"/>
          <w:szCs w:val="24"/>
          <w:highlight w:val="white"/>
        </w:rPr>
        <w:t xml:space="preserve">Available at: </w:t>
      </w:r>
      <w:hyperlink r:id="rId21" w:history="1">
        <w:r w:rsidR="002966CB" w:rsidRPr="00A659E9">
          <w:rPr>
            <w:rStyle w:val="Hyperlink"/>
            <w:rFonts w:ascii="Times New Roman" w:eastAsia="Times New Roman" w:hAnsi="Times New Roman" w:cs="Times New Roman"/>
            <w:sz w:val="24"/>
            <w:szCs w:val="24"/>
            <w:highlight w:val="white"/>
          </w:rPr>
          <w:t>https://doi.org/10.1016/j.erss.2024.103557</w:t>
        </w:r>
      </w:hyperlink>
      <w:r w:rsidR="002966CB">
        <w:rPr>
          <w:rFonts w:ascii="Times New Roman" w:eastAsia="Times New Roman" w:hAnsi="Times New Roman" w:cs="Times New Roman"/>
          <w:color w:val="000000" w:themeColor="text1"/>
          <w:sz w:val="24"/>
          <w:szCs w:val="24"/>
          <w:highlight w:val="white"/>
        </w:rPr>
        <w:t xml:space="preserve"> </w:t>
      </w:r>
      <w:r w:rsidR="002966CB" w:rsidRPr="00C31A2C">
        <w:rPr>
          <w:rFonts w:ascii="Times New Roman" w:eastAsia="Times New Roman" w:hAnsi="Times New Roman" w:cs="Times New Roman"/>
          <w:color w:val="000000" w:themeColor="text1"/>
          <w:sz w:val="24"/>
          <w:szCs w:val="24"/>
          <w:highlight w:val="white"/>
        </w:rPr>
        <w:t xml:space="preserve">(Accessed on: </w:t>
      </w:r>
      <w:r w:rsidR="002966CB">
        <w:rPr>
          <w:rFonts w:ascii="Times New Roman" w:eastAsia="Times New Roman" w:hAnsi="Times New Roman" w:cs="Times New Roman"/>
          <w:color w:val="000000" w:themeColor="text1"/>
          <w:sz w:val="24"/>
          <w:szCs w:val="24"/>
          <w:highlight w:val="white"/>
        </w:rPr>
        <w:t>28</w:t>
      </w:r>
      <w:r w:rsidR="002966CB" w:rsidRPr="00C31A2C">
        <w:rPr>
          <w:rFonts w:ascii="Times New Roman" w:eastAsia="Times New Roman" w:hAnsi="Times New Roman" w:cs="Times New Roman"/>
          <w:color w:val="000000" w:themeColor="text1"/>
          <w:sz w:val="24"/>
          <w:szCs w:val="24"/>
          <w:highlight w:val="white"/>
        </w:rPr>
        <w:t xml:space="preserve"> February 2025)</w:t>
      </w:r>
    </w:p>
    <w:p w14:paraId="05A076A2" w14:textId="77777777" w:rsidR="00573594" w:rsidRPr="00C31A2C" w:rsidRDefault="00573594" w:rsidP="00A43D7A">
      <w:pPr>
        <w:spacing w:line="360" w:lineRule="auto"/>
        <w:jc w:val="both"/>
        <w:rPr>
          <w:rFonts w:ascii="Times New Roman" w:eastAsia="Times New Roman" w:hAnsi="Times New Roman" w:cs="Times New Roman"/>
          <w:color w:val="000000" w:themeColor="text1"/>
          <w:sz w:val="24"/>
          <w:szCs w:val="24"/>
          <w:highlight w:val="white"/>
        </w:rPr>
      </w:pPr>
    </w:p>
    <w:p w14:paraId="5770EBA2" w14:textId="59F1C972" w:rsidR="00A43D7A" w:rsidRPr="00C31A2C" w:rsidRDefault="00A43D7A" w:rsidP="00A43D7A">
      <w:pPr>
        <w:spacing w:line="360" w:lineRule="auto"/>
        <w:jc w:val="both"/>
        <w:rPr>
          <w:rFonts w:ascii="Times New Roman" w:eastAsia="Times New Roman" w:hAnsi="Times New Roman" w:cs="Times New Roman"/>
          <w:color w:val="000000" w:themeColor="text1"/>
          <w:sz w:val="24"/>
          <w:szCs w:val="24"/>
          <w:highlight w:val="white"/>
        </w:rPr>
      </w:pPr>
      <w:r w:rsidRPr="00C31A2C">
        <w:rPr>
          <w:rFonts w:ascii="Times New Roman" w:eastAsia="Times New Roman" w:hAnsi="Times New Roman" w:cs="Times New Roman"/>
          <w:color w:val="000000" w:themeColor="text1"/>
          <w:sz w:val="24"/>
          <w:szCs w:val="24"/>
          <w:highlight w:val="white"/>
        </w:rPr>
        <w:t xml:space="preserve">Wright, C., Nyberg, D. and Bowden, V., (2024). Climate change and corporate strategies. In </w:t>
      </w:r>
      <w:r w:rsidRPr="00C31A2C">
        <w:rPr>
          <w:rFonts w:ascii="Times New Roman" w:eastAsia="Times New Roman" w:hAnsi="Times New Roman" w:cs="Times New Roman"/>
          <w:i/>
          <w:color w:val="000000" w:themeColor="text1"/>
          <w:sz w:val="24"/>
          <w:szCs w:val="24"/>
          <w:highlight w:val="white"/>
        </w:rPr>
        <w:t xml:space="preserve">Oxford Research </w:t>
      </w:r>
      <w:proofErr w:type="spellStart"/>
      <w:r w:rsidRPr="00C31A2C">
        <w:rPr>
          <w:rFonts w:ascii="Times New Roman" w:eastAsia="Times New Roman" w:hAnsi="Times New Roman" w:cs="Times New Roman"/>
          <w:i/>
          <w:color w:val="000000" w:themeColor="text1"/>
          <w:sz w:val="24"/>
          <w:szCs w:val="24"/>
          <w:highlight w:val="white"/>
        </w:rPr>
        <w:t>Encyclopedia</w:t>
      </w:r>
      <w:proofErr w:type="spellEnd"/>
      <w:r w:rsidRPr="00C31A2C">
        <w:rPr>
          <w:rFonts w:ascii="Times New Roman" w:eastAsia="Times New Roman" w:hAnsi="Times New Roman" w:cs="Times New Roman"/>
          <w:i/>
          <w:color w:val="000000" w:themeColor="text1"/>
          <w:sz w:val="24"/>
          <w:szCs w:val="24"/>
          <w:highlight w:val="white"/>
        </w:rPr>
        <w:t xml:space="preserve"> of Climate Science</w:t>
      </w:r>
      <w:r w:rsidRPr="00C31A2C">
        <w:rPr>
          <w:rFonts w:ascii="Times New Roman" w:eastAsia="Times New Roman" w:hAnsi="Times New Roman" w:cs="Times New Roman"/>
          <w:color w:val="000000" w:themeColor="text1"/>
          <w:sz w:val="24"/>
          <w:szCs w:val="24"/>
          <w:highlight w:val="white"/>
        </w:rPr>
        <w:t>.</w:t>
      </w:r>
      <w:r w:rsidR="002966CB">
        <w:rPr>
          <w:rFonts w:ascii="Times New Roman" w:eastAsia="Times New Roman" w:hAnsi="Times New Roman" w:cs="Times New Roman"/>
          <w:color w:val="000000" w:themeColor="text1"/>
          <w:sz w:val="24"/>
          <w:szCs w:val="24"/>
        </w:rPr>
        <w:t xml:space="preserve"> </w:t>
      </w:r>
      <w:r w:rsidR="002966CB">
        <w:rPr>
          <w:rFonts w:ascii="Times New Roman" w:eastAsia="Times New Roman" w:hAnsi="Times New Roman" w:cs="Times New Roman"/>
          <w:iCs/>
          <w:color w:val="000000" w:themeColor="text1"/>
          <w:sz w:val="24"/>
          <w:szCs w:val="24"/>
          <w:highlight w:val="white"/>
        </w:rPr>
        <w:t xml:space="preserve">Available at: </w:t>
      </w:r>
      <w:hyperlink r:id="rId22" w:history="1">
        <w:r w:rsidR="002966CB" w:rsidRPr="00A659E9">
          <w:rPr>
            <w:rStyle w:val="Hyperlink"/>
            <w:rFonts w:ascii="Times New Roman" w:eastAsia="Times New Roman" w:hAnsi="Times New Roman" w:cs="Times New Roman"/>
            <w:sz w:val="24"/>
            <w:szCs w:val="24"/>
            <w:highlight w:val="white"/>
          </w:rPr>
          <w:t>https://doi.org/10.1093/acrefore/9780190228620.013.938</w:t>
        </w:r>
      </w:hyperlink>
      <w:r w:rsidR="002966CB">
        <w:rPr>
          <w:rFonts w:ascii="Times New Roman" w:eastAsia="Times New Roman" w:hAnsi="Times New Roman" w:cs="Times New Roman"/>
          <w:color w:val="000000" w:themeColor="text1"/>
          <w:sz w:val="24"/>
          <w:szCs w:val="24"/>
          <w:highlight w:val="white"/>
        </w:rPr>
        <w:t xml:space="preserve"> </w:t>
      </w:r>
      <w:r w:rsidR="002966CB" w:rsidRPr="00C31A2C">
        <w:rPr>
          <w:rFonts w:ascii="Times New Roman" w:eastAsia="Times New Roman" w:hAnsi="Times New Roman" w:cs="Times New Roman"/>
          <w:color w:val="000000" w:themeColor="text1"/>
          <w:sz w:val="24"/>
          <w:szCs w:val="24"/>
          <w:highlight w:val="white"/>
        </w:rPr>
        <w:t xml:space="preserve">(Accessed on: </w:t>
      </w:r>
      <w:r w:rsidR="002966CB">
        <w:rPr>
          <w:rFonts w:ascii="Times New Roman" w:eastAsia="Times New Roman" w:hAnsi="Times New Roman" w:cs="Times New Roman"/>
          <w:color w:val="000000" w:themeColor="text1"/>
          <w:sz w:val="24"/>
          <w:szCs w:val="24"/>
          <w:highlight w:val="white"/>
        </w:rPr>
        <w:t>28</w:t>
      </w:r>
      <w:r w:rsidR="002966CB" w:rsidRPr="00C31A2C">
        <w:rPr>
          <w:rFonts w:ascii="Times New Roman" w:eastAsia="Times New Roman" w:hAnsi="Times New Roman" w:cs="Times New Roman"/>
          <w:color w:val="000000" w:themeColor="text1"/>
          <w:sz w:val="24"/>
          <w:szCs w:val="24"/>
          <w:highlight w:val="white"/>
        </w:rPr>
        <w:t xml:space="preserve"> February 2025)</w:t>
      </w:r>
    </w:p>
    <w:p w14:paraId="00000063" w14:textId="77777777" w:rsidR="00FA0C8B" w:rsidRDefault="00FA0C8B" w:rsidP="00A43D7A">
      <w:pPr>
        <w:keepNext/>
        <w:keepLines/>
        <w:pBdr>
          <w:top w:val="nil"/>
          <w:left w:val="nil"/>
          <w:bottom w:val="nil"/>
          <w:right w:val="nil"/>
          <w:between w:val="nil"/>
        </w:pBdr>
        <w:spacing w:before="240" w:line="360" w:lineRule="auto"/>
        <w:jc w:val="center"/>
      </w:pPr>
    </w:p>
    <w:sectPr w:rsidR="00FA0C8B">
      <w:footerReference w:type="default" r:id="rId2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A94F6" w14:textId="77777777" w:rsidR="00251248" w:rsidRDefault="00251248">
      <w:pPr>
        <w:spacing w:line="240" w:lineRule="auto"/>
      </w:pPr>
      <w:r>
        <w:separator/>
      </w:r>
    </w:p>
  </w:endnote>
  <w:endnote w:type="continuationSeparator" w:id="0">
    <w:p w14:paraId="3557901A" w14:textId="77777777" w:rsidR="00251248" w:rsidRDefault="002512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4" w14:textId="3C547A90" w:rsidR="00FA0C8B" w:rsidRDefault="00000000">
    <w:pPr>
      <w:jc w:val="right"/>
    </w:pPr>
    <w:r>
      <w:fldChar w:fldCharType="begin"/>
    </w:r>
    <w:r>
      <w:instrText>PAGE</w:instrText>
    </w:r>
    <w:r>
      <w:fldChar w:fldCharType="separate"/>
    </w:r>
    <w:r w:rsidR="001E01D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724E1" w14:textId="77777777" w:rsidR="00251248" w:rsidRDefault="00251248">
      <w:pPr>
        <w:spacing w:line="240" w:lineRule="auto"/>
      </w:pPr>
      <w:r>
        <w:separator/>
      </w:r>
    </w:p>
  </w:footnote>
  <w:footnote w:type="continuationSeparator" w:id="0">
    <w:p w14:paraId="04310514" w14:textId="77777777" w:rsidR="00251248" w:rsidRDefault="0025124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C8B"/>
    <w:rsid w:val="00010D14"/>
    <w:rsid w:val="00022936"/>
    <w:rsid w:val="000F0F72"/>
    <w:rsid w:val="00123DBB"/>
    <w:rsid w:val="001E01DD"/>
    <w:rsid w:val="00251248"/>
    <w:rsid w:val="002966CB"/>
    <w:rsid w:val="003563AB"/>
    <w:rsid w:val="00357A2F"/>
    <w:rsid w:val="00364498"/>
    <w:rsid w:val="004445AA"/>
    <w:rsid w:val="004820C2"/>
    <w:rsid w:val="00491710"/>
    <w:rsid w:val="005424F0"/>
    <w:rsid w:val="00564274"/>
    <w:rsid w:val="00573594"/>
    <w:rsid w:val="006C1693"/>
    <w:rsid w:val="006C2837"/>
    <w:rsid w:val="00761B3A"/>
    <w:rsid w:val="00824B42"/>
    <w:rsid w:val="008F1A84"/>
    <w:rsid w:val="009E014C"/>
    <w:rsid w:val="00A2607E"/>
    <w:rsid w:val="00A31FA5"/>
    <w:rsid w:val="00A43D7A"/>
    <w:rsid w:val="00A654F5"/>
    <w:rsid w:val="00AB5B55"/>
    <w:rsid w:val="00B54F7E"/>
    <w:rsid w:val="00C060E0"/>
    <w:rsid w:val="00C31A2C"/>
    <w:rsid w:val="00D6704C"/>
    <w:rsid w:val="00E33CDD"/>
    <w:rsid w:val="00E73811"/>
    <w:rsid w:val="00F00464"/>
    <w:rsid w:val="00FA0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69892"/>
  <w15:docId w15:val="{E3725E2C-8BA0-4443-A1B8-93CEF134C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40303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03034"/>
    <w:pPr>
      <w:spacing w:after="100"/>
    </w:pPr>
  </w:style>
  <w:style w:type="character" w:styleId="Hyperlink">
    <w:name w:val="Hyperlink"/>
    <w:basedOn w:val="DefaultParagraphFont"/>
    <w:uiPriority w:val="99"/>
    <w:unhideWhenUsed/>
    <w:rsid w:val="00403034"/>
    <w:rPr>
      <w:color w:val="0000FF" w:themeColor="hyperlink"/>
      <w:u w:val="single"/>
    </w:rPr>
  </w:style>
  <w:style w:type="character" w:styleId="UnresolvedMention">
    <w:name w:val="Unresolved Mention"/>
    <w:basedOn w:val="DefaultParagraphFont"/>
    <w:uiPriority w:val="99"/>
    <w:semiHidden/>
    <w:unhideWhenUsed/>
    <w:rsid w:val="005424F0"/>
    <w:rPr>
      <w:color w:val="605E5C"/>
      <w:shd w:val="clear" w:color="auto" w:fill="E1DFDD"/>
    </w:rPr>
  </w:style>
  <w:style w:type="character" w:customStyle="1" w:styleId="Heading1Char">
    <w:name w:val="Heading 1 Char"/>
    <w:basedOn w:val="DefaultParagraphFont"/>
    <w:link w:val="Heading1"/>
    <w:uiPriority w:val="9"/>
    <w:rsid w:val="00A31FA5"/>
    <w:rPr>
      <w:rFonts w:ascii="Times New Roman" w:eastAsia="Times New Roman" w:hAnsi="Times New Roman" w:cs="Times New Roman"/>
      <w:b/>
      <w:sz w:val="24"/>
      <w:szCs w:val="24"/>
    </w:rPr>
  </w:style>
  <w:style w:type="character" w:customStyle="1" w:styleId="TitleChar">
    <w:name w:val="Title Char"/>
    <w:basedOn w:val="DefaultParagraphFont"/>
    <w:link w:val="Title"/>
    <w:uiPriority w:val="10"/>
    <w:rsid w:val="00C31A2C"/>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7/s43621-024-00270-x" TargetMode="External"/><Relationship Id="rId13" Type="http://schemas.openxmlformats.org/officeDocument/2006/relationships/hyperlink" Target="https://doi.org/10.1016/j.ijhm.2024.103758" TargetMode="External"/><Relationship Id="rId18" Type="http://schemas.openxmlformats.org/officeDocument/2006/relationships/hyperlink" Target="https://doi.org/10.20944/preprints202412.2482.v1" TargetMode="External"/><Relationship Id="rId3" Type="http://schemas.openxmlformats.org/officeDocument/2006/relationships/styles" Target="styles.xml"/><Relationship Id="rId21" Type="http://schemas.openxmlformats.org/officeDocument/2006/relationships/hyperlink" Target="https://doi.org/10.1016/j.erss.2024.103557" TargetMode="External"/><Relationship Id="rId7" Type="http://schemas.openxmlformats.org/officeDocument/2006/relationships/endnotes" Target="endnotes.xml"/><Relationship Id="rId12" Type="http://schemas.openxmlformats.org/officeDocument/2006/relationships/hyperlink" Target="http://dx.doi.org/10.2139/ssrn.4896697" TargetMode="External"/><Relationship Id="rId17" Type="http://schemas.openxmlformats.org/officeDocument/2006/relationships/hyperlink" Target="https://doi.org/10.1080/23311975.2024.236281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ilton.com/en/corporate" TargetMode="External"/><Relationship Id="rId20" Type="http://schemas.openxmlformats.org/officeDocument/2006/relationships/hyperlink" Target="https://doi.org/10.4018/979-8-3693-7898-4.ch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2139/ssrn.504442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JHTI-07-2024-0680" TargetMode="External"/><Relationship Id="rId23" Type="http://schemas.openxmlformats.org/officeDocument/2006/relationships/footer" Target="footer1.xml"/><Relationship Id="rId10" Type="http://schemas.openxmlformats.org/officeDocument/2006/relationships/hyperlink" Target="https://doi.org/10.1061/JMENEA.MEENG-5672" TargetMode="External"/><Relationship Id="rId19" Type="http://schemas.openxmlformats.org/officeDocument/2006/relationships/hyperlink" Target="https://doi.org/10.4337/9781803926742.00021" TargetMode="External"/><Relationship Id="rId4" Type="http://schemas.openxmlformats.org/officeDocument/2006/relationships/settings" Target="settings.xml"/><Relationship Id="rId9" Type="http://schemas.openxmlformats.org/officeDocument/2006/relationships/hyperlink" Target="https://doi.org/10.30574/msarr.2024.10.1.0025" TargetMode="External"/><Relationship Id="rId14" Type="http://schemas.openxmlformats.org/officeDocument/2006/relationships/hyperlink" Target="https://doi.org/10.1007/978-3-031-52803-3" TargetMode="External"/><Relationship Id="rId22" Type="http://schemas.openxmlformats.org/officeDocument/2006/relationships/hyperlink" Target="https://doi.org/10.1093/acrefore/9780190228620.013.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JtWOM1Q7fq8xcQoYgLBc1niM+Q==">CgMxLjAyCGguZ2pkZ3hzMgloLjMwajB6bGwyCWguMWZvYjl0ZTIJaC4zem55c2g3Mg5oLmFtZGFxeG5vaDkybTIOaC40cDN1d2JybmVuczkyDmguNHAzdXdicm5lbnM5Mg5oLjRwM3V3YnJuZW5zOTIOaC40cDN1d2JybmVuczkyDmguNHAzdXdicm5lbnM5Mg5oLm5vaHBrYjkwbml0MzIJaC4yZXQ5MnAwMghoLnR5amN3dDIJaC4zZHk2dmttMgloLjF0M2g1c2YyCWguNGQzNG9nODIJaC4yczhleW8xMg5oLmJ0dHpzOHo0Y3E0ajIJaC4zNW5rdW4yMgloLjFrc3Y0dXY4AHIhMUhpSWlobDh0RUFGa05zeGlYYkRlSGk3bHVqcFZnTXpI</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3C33258-F226-4AF9-B45D-0BB03D57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14</Pages>
  <Words>3453</Words>
  <Characters>19684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Nicusor-Florin Mistode (2246469)</dc:creator>
  <cp:keywords/>
  <dc:description/>
  <cp:lastModifiedBy>Nicusor-Florin Mistode (2246469)</cp:lastModifiedBy>
  <cp:revision>8</cp:revision>
  <dcterms:created xsi:type="dcterms:W3CDTF">2025-02-12T14:13:00Z</dcterms:created>
  <dcterms:modified xsi:type="dcterms:W3CDTF">2025-03-06T23:36:00Z</dcterms:modified>
</cp:coreProperties>
</file>