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AACD95" w:rsidP="0BAACD95" w:rsidRDefault="0BAACD95" w14:paraId="280A75CC" w14:textId="3280D44A">
      <w:pPr>
        <w:pStyle w:val="Normal"/>
        <w:jc w:val="center"/>
      </w:pPr>
    </w:p>
    <w:p w:rsidR="0BAACD95" w:rsidP="0BAACD95" w:rsidRDefault="0BAACD95" w14:paraId="163363E6" w14:textId="51A2DE3D">
      <w:pPr>
        <w:jc w:val="center"/>
      </w:pPr>
      <w:r w:rsidRPr="0BAACD95" w:rsidR="0BAACD95">
        <w:rPr>
          <w:rFonts w:ascii="Georgia" w:hAnsi="Georgia" w:eastAsia="Georgia" w:cs="Georgia"/>
          <w:noProof w:val="0"/>
          <w:color w:val="000000" w:themeColor="text1" w:themeTint="FF" w:themeShade="FF"/>
          <w:sz w:val="21"/>
          <w:szCs w:val="21"/>
          <w:lang w:val="en-US"/>
        </w:rPr>
        <w:t xml:space="preserve"> </w:t>
      </w:r>
    </w:p>
    <w:p w:rsidR="0BAACD95" w:rsidP="0BAACD95" w:rsidRDefault="0BAACD95" w14:paraId="33737F27" w14:textId="62F4B4E5">
      <w:pPr>
        <w:jc w:val="center"/>
      </w:pPr>
      <w:r w:rsidRPr="0BAACD95" w:rsidR="0BAACD95">
        <w:rPr>
          <w:rFonts w:ascii="Arial" w:hAnsi="Arial" w:eastAsia="Arial" w:cs="Arial"/>
          <w:b w:val="1"/>
          <w:bCs w:val="1"/>
          <w:noProof w:val="0"/>
          <w:color w:val="000000" w:themeColor="text1" w:themeTint="FF" w:themeShade="FF"/>
          <w:sz w:val="28"/>
          <w:szCs w:val="28"/>
          <w:lang w:val="en-US"/>
        </w:rPr>
        <w:t xml:space="preserve">Postgraduate/Distance Learning </w:t>
      </w:r>
    </w:p>
    <w:p w:rsidR="0BAACD95" w:rsidP="0BAACD95" w:rsidRDefault="0BAACD95" w14:paraId="6FEA328A" w14:textId="38EC868F">
      <w:pPr>
        <w:jc w:val="center"/>
      </w:pPr>
      <w:r w:rsidRPr="0BAACD95" w:rsidR="0BAACD95">
        <w:rPr>
          <w:rFonts w:ascii="Arial" w:hAnsi="Arial" w:eastAsia="Arial" w:cs="Arial"/>
          <w:b w:val="1"/>
          <w:bCs w:val="1"/>
          <w:noProof w:val="0"/>
          <w:color w:val="000000" w:themeColor="text1" w:themeTint="FF" w:themeShade="FF"/>
          <w:sz w:val="28"/>
          <w:szCs w:val="28"/>
          <w:lang w:val="en-US"/>
        </w:rPr>
        <w:t>Assignment coversheet &amp; feedback form</w:t>
      </w:r>
    </w:p>
    <w:p w:rsidR="0BAACD95" w:rsidP="0BAACD95" w:rsidRDefault="0BAACD95" w14:paraId="7FA24D96" w14:textId="3B7F182B">
      <w:pPr>
        <w:jc w:val="center"/>
      </w:pPr>
      <w:r w:rsidRPr="0BAACD95" w:rsidR="0BAACD95">
        <w:rPr>
          <w:rFonts w:ascii="Arial" w:hAnsi="Arial" w:eastAsia="Arial" w:cs="Arial"/>
          <w:noProof w:val="0"/>
          <w:color w:val="000000" w:themeColor="text1" w:themeTint="FF" w:themeShade="FF"/>
          <w:sz w:val="28"/>
          <w:szCs w:val="28"/>
          <w:lang w:val="en-US"/>
        </w:rPr>
        <w:t xml:space="preserve"> </w:t>
      </w:r>
    </w:p>
    <w:p w:rsidR="0BAACD95" w:rsidP="0BAACD95" w:rsidRDefault="0BAACD95" w14:paraId="7BEE5BA6" w14:textId="7FAAB2B1">
      <w:pPr>
        <w:pStyle w:val="Heading3"/>
      </w:pPr>
      <w:r w:rsidRPr="0BAACD95" w:rsidR="0BAACD95">
        <w:rPr>
          <w:rFonts w:ascii="Tahoma" w:hAnsi="Tahoma" w:eastAsia="Tahoma" w:cs="Tahoma"/>
          <w:b w:val="1"/>
          <w:bCs w:val="1"/>
          <w:noProof w:val="0"/>
          <w:sz w:val="20"/>
          <w:szCs w:val="20"/>
          <w:lang w:val="en-US"/>
        </w:rPr>
        <w:t>THIS SHEET MUST BE THE FIRST PAGE OF THE ASSIGNMENT YOU ARE SUBMITTING  (DO NOT SEND AS A SEPARATE FILE)</w:t>
      </w:r>
    </w:p>
    <w:p w:rsidR="0BAACD95" w:rsidP="0BAACD95" w:rsidRDefault="0BAACD95" w14:paraId="0912F223" w14:textId="09A0E575">
      <w:pPr>
        <w:pStyle w:val="Heading3"/>
      </w:pPr>
      <w:r w:rsidRPr="0BAACD95" w:rsidR="0BAACD95">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w:rsidR="0BAACD95" w:rsidTr="086C046A" w14:paraId="4E9367A9">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1BC3625" w14:textId="53BD10EA">
            <w:r w:rsidRPr="0BAACD95" w:rsidR="0BAACD95">
              <w:rPr>
                <w:rFonts w:ascii="Arial" w:hAnsi="Arial" w:eastAsia="Arial" w:cs="Arial"/>
                <w:b w:val="1"/>
                <w:bCs w:val="1"/>
                <w:color w:val="000000" w:themeColor="text1" w:themeTint="FF" w:themeShade="FF"/>
                <w:sz w:val="22"/>
                <w:szCs w:val="22"/>
              </w:rPr>
              <w:t>For completion by the student</w:t>
            </w:r>
            <w:r w:rsidRPr="0BAACD95" w:rsidR="0BAACD95">
              <w:rPr>
                <w:rFonts w:ascii="Arial" w:hAnsi="Arial" w:eastAsia="Arial" w:cs="Arial"/>
                <w:color w:val="000000" w:themeColor="text1" w:themeTint="FF" w:themeShade="FF"/>
                <w:sz w:val="22"/>
                <w:szCs w:val="22"/>
              </w:rPr>
              <w:t>:</w:t>
            </w:r>
          </w:p>
        </w:tc>
      </w:tr>
      <w:tr w:rsidR="0BAACD95" w:rsidTr="086C046A" w14:paraId="44B2DE2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4BF42FC" w14:textId="45D32860">
            <w:r w:rsidRPr="0BAACD95" w:rsidR="0BAACD95">
              <w:rPr>
                <w:rFonts w:ascii="Arial" w:hAnsi="Arial" w:eastAsia="Arial" w:cs="Arial"/>
                <w:color w:val="000000" w:themeColor="text1" w:themeTint="FF" w:themeShade="FF"/>
                <w:sz w:val="22"/>
                <w:szCs w:val="22"/>
              </w:rPr>
              <w:t>Student Name:</w:t>
            </w:r>
          </w:p>
          <w:p w:rsidR="0BAACD95" w:rsidRDefault="0BAACD95" w14:paraId="59A3C6DF" w14:textId="6211426D">
            <w:r w:rsidRPr="0BAACD95" w:rsidR="0BAACD95">
              <w:rPr>
                <w:rFonts w:ascii="Arial" w:hAnsi="Arial" w:eastAsia="Arial" w:cs="Arial"/>
                <w:color w:val="000000" w:themeColor="text1" w:themeTint="FF" w:themeShade="FF"/>
                <w:sz w:val="22"/>
                <w:szCs w:val="22"/>
              </w:rPr>
              <w:t xml:space="preserve"> Leon Hicks</w:t>
            </w:r>
          </w:p>
        </w:tc>
      </w:tr>
      <w:tr w:rsidR="0BAACD95" w:rsidTr="086C046A" w14:paraId="69128DCE">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2C734F1" w14:textId="179AE8D5">
            <w:r w:rsidRPr="0BAACD95" w:rsidR="0BAACD95">
              <w:rPr>
                <w:rFonts w:ascii="Arial" w:hAnsi="Arial" w:eastAsia="Arial" w:cs="Arial"/>
                <w:color w:val="000000" w:themeColor="text1" w:themeTint="FF" w:themeShade="FF"/>
                <w:sz w:val="22"/>
                <w:szCs w:val="22"/>
              </w:rPr>
              <w:t>Module code: HPCA 7018</w:t>
            </w:r>
          </w:p>
          <w:p w:rsidR="0BAACD95" w:rsidRDefault="0BAACD95" w14:paraId="521E9E40" w14:textId="1B24C479">
            <w:r w:rsidRPr="0BAACD95" w:rsidR="0BAACD95">
              <w:rPr>
                <w:rFonts w:ascii="Arial" w:hAnsi="Arial" w:eastAsia="Arial" w:cs="Arial"/>
                <w:color w:val="000000" w:themeColor="text1" w:themeTint="FF" w:themeShade="FF"/>
                <w:sz w:val="22"/>
                <w:szCs w:val="22"/>
              </w:rPr>
              <w:t xml:space="preserve"> </w:t>
            </w:r>
          </w:p>
          <w:p w:rsidR="0BAACD95" w:rsidRDefault="0BAACD95" w14:paraId="1307A59F" w14:textId="78F89291">
            <w:r w:rsidRPr="086C046A" w:rsidR="086C046A">
              <w:rPr>
                <w:rFonts w:ascii="Arial" w:hAnsi="Arial" w:eastAsia="Arial" w:cs="Arial"/>
                <w:color w:val="000000" w:themeColor="text1" w:themeTint="FF" w:themeShade="FF"/>
                <w:sz w:val="22"/>
                <w:szCs w:val="22"/>
              </w:rPr>
              <w:t>Module title: Sky and Psyche</w:t>
            </w:r>
          </w:p>
          <w:p w:rsidR="0BAACD95" w:rsidRDefault="0BAACD95" w14:paraId="0BBFD2B7" w14:textId="113B7C57">
            <w:r w:rsidRPr="0BAACD95" w:rsidR="0BAACD95">
              <w:rPr>
                <w:rFonts w:ascii="Arial" w:hAnsi="Arial" w:eastAsia="Arial" w:cs="Arial"/>
                <w:color w:val="000000" w:themeColor="text1" w:themeTint="FF" w:themeShade="FF"/>
                <w:sz w:val="22"/>
                <w:szCs w:val="22"/>
              </w:rPr>
              <w:t xml:space="preserve"> </w:t>
            </w:r>
          </w:p>
          <w:p w:rsidR="0BAACD95" w:rsidRDefault="0BAACD95" w14:paraId="4853C978" w14:textId="325D25E8">
            <w:r w:rsidRPr="0BAACD95" w:rsidR="0BAACD95">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1AC14" w14:textId="1A05C54A">
            <w:r w:rsidRPr="0BAACD95" w:rsidR="0BAACD95">
              <w:rPr>
                <w:rFonts w:ascii="Arial" w:hAnsi="Arial" w:eastAsia="Arial" w:cs="Arial"/>
                <w:color w:val="000000" w:themeColor="text1" w:themeTint="FF" w:themeShade="FF"/>
                <w:sz w:val="22"/>
                <w:szCs w:val="22"/>
              </w:rPr>
              <w:t>Student ID number:</w:t>
            </w:r>
          </w:p>
          <w:p w:rsidR="0BAACD95" w:rsidP="0BAACD95" w:rsidRDefault="0BAACD95" w14:paraId="328F2881" w14:textId="378FD279">
            <w:pPr>
              <w:pStyle w:val="Normal"/>
              <w:rPr>
                <w:rFonts w:ascii="Arial" w:hAnsi="Arial" w:eastAsia="Arial" w:cs="Arial"/>
                <w:color w:val="000000" w:themeColor="text1" w:themeTint="FF" w:themeShade="FF"/>
                <w:sz w:val="22"/>
                <w:szCs w:val="22"/>
              </w:rPr>
            </w:pPr>
            <w:r w:rsidRPr="0BAACD95" w:rsidR="0BAACD95">
              <w:rPr>
                <w:rFonts w:ascii="Arial" w:hAnsi="Arial" w:eastAsia="Arial" w:cs="Arial"/>
                <w:color w:val="000000" w:themeColor="text1" w:themeTint="FF" w:themeShade="FF"/>
                <w:sz w:val="22"/>
                <w:szCs w:val="22"/>
              </w:rPr>
              <w:t>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0BAACD95" w:rsidRDefault="0BAACD95" w14:paraId="7A1B3146" w14:textId="141F8701">
            <w:r w:rsidRPr="0BAACD95" w:rsidR="0BAACD95">
              <w:rPr>
                <w:rFonts w:ascii="Arial" w:hAnsi="Arial" w:eastAsia="Arial" w:cs="Arial"/>
                <w:color w:val="000000" w:themeColor="text1" w:themeTint="FF" w:themeShade="FF"/>
                <w:sz w:val="22"/>
                <w:szCs w:val="22"/>
              </w:rPr>
              <w:t>Educational support needs:</w:t>
            </w:r>
          </w:p>
          <w:p w:rsidR="0BAACD95" w:rsidRDefault="0BAACD95" w14:paraId="53767585" w14:textId="3A526D71">
            <w:r w:rsidRPr="0BAACD95" w:rsidR="0BAACD95">
              <w:rPr>
                <w:rFonts w:ascii="Arial" w:hAnsi="Arial" w:eastAsia="Arial" w:cs="Arial"/>
                <w:color w:val="000000" w:themeColor="text1" w:themeTint="FF" w:themeShade="FF"/>
                <w:sz w:val="22"/>
                <w:szCs w:val="22"/>
              </w:rPr>
              <w:t>Yes/No</w:t>
            </w:r>
          </w:p>
        </w:tc>
      </w:tr>
      <w:tr w:rsidR="0BAACD95" w:rsidTr="086C046A" w14:paraId="48997DCA">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783F508F" w14:textId="7914BC8C">
            <w:r w:rsidRPr="0BAACD95" w:rsidR="0BAACD95">
              <w:rPr>
                <w:rFonts w:ascii="Arial" w:hAnsi="Arial" w:eastAsia="Arial" w:cs="Arial"/>
                <w:color w:val="000000" w:themeColor="text1" w:themeTint="FF" w:themeShade="FF"/>
                <w:sz w:val="22"/>
                <w:szCs w:val="22"/>
              </w:rPr>
              <w:t>Module tutor:</w:t>
            </w:r>
          </w:p>
          <w:p w:rsidR="0BAACD95" w:rsidRDefault="0BAACD95" w14:paraId="65B06113" w14:textId="2CDA8130">
            <w:r w:rsidRPr="0BAACD95" w:rsidR="0BAACD95">
              <w:rPr>
                <w:rFonts w:ascii="Arial" w:hAnsi="Arial" w:eastAsia="Arial" w:cs="Arial"/>
                <w:color w:val="000000" w:themeColor="text1" w:themeTint="FF" w:themeShade="FF"/>
                <w:sz w:val="22"/>
                <w:szCs w:val="22"/>
              </w:rPr>
              <w:t xml:space="preserve"> Dr. Frances Clynes</w:t>
            </w:r>
          </w:p>
          <w:p w:rsidR="0BAACD95" w:rsidRDefault="0BAACD95" w14:paraId="2B3C9002" w14:textId="6D1BC050">
            <w:r w:rsidRPr="0BAACD95" w:rsidR="0BAACD95">
              <w:rPr>
                <w:rFonts w:ascii="Arial" w:hAnsi="Arial" w:eastAsia="Arial" w:cs="Arial"/>
                <w:color w:val="000000" w:themeColor="text1" w:themeTint="FF" w:themeShade="FF"/>
                <w:sz w:val="22"/>
                <w:szCs w:val="22"/>
              </w:rPr>
              <w:t xml:space="preserve"> </w:t>
            </w:r>
          </w:p>
          <w:p w:rsidR="0BAACD95" w:rsidRDefault="0BAACD95" w14:paraId="4B6B3F77" w14:textId="30BFB08D">
            <w:r w:rsidRPr="0BAACD95" w:rsidR="0BAACD95">
              <w:rPr>
                <w:rFonts w:ascii="Arial" w:hAnsi="Arial" w:eastAsia="Arial" w:cs="Arial"/>
                <w:color w:val="000000" w:themeColor="text1" w:themeTint="FF" w:themeShade="FF"/>
                <w:sz w:val="22"/>
                <w:szCs w:val="22"/>
              </w:rPr>
              <w:t>Assignment due date: 29</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November</w:t>
            </w:r>
          </w:p>
        </w:tc>
      </w:tr>
      <w:tr w:rsidR="0BAACD95" w:rsidTr="086C046A" w14:paraId="31BA7A20">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E02C8E5" w14:textId="13EE2BDB">
            <w:r w:rsidRPr="0BAACD95" w:rsidR="0BAACD95">
              <w:rPr>
                <w:rFonts w:ascii="Arial" w:hAnsi="Arial" w:eastAsia="Arial" w:cs="Arial"/>
                <w:color w:val="000000" w:themeColor="text1" w:themeTint="FF" w:themeShade="FF"/>
                <w:sz w:val="22"/>
                <w:szCs w:val="22"/>
              </w:rPr>
              <w:t>If your module has multiple submissions please indicate which piece of work this is.</w:t>
            </w:r>
          </w:p>
          <w:p w:rsidR="0BAACD95" w:rsidRDefault="0BAACD95" w14:paraId="03E2DC50" w14:textId="2861732D">
            <w:r w:rsidRPr="0BAACD95" w:rsidR="0BAACD95">
              <w:rPr>
                <w:rFonts w:ascii="Arial" w:hAnsi="Arial" w:eastAsia="Arial" w:cs="Arial"/>
                <w:color w:val="000000" w:themeColor="text1" w:themeTint="FF" w:themeShade="FF"/>
                <w:sz w:val="22"/>
                <w:szCs w:val="22"/>
              </w:rPr>
              <w:t xml:space="preserve"> </w:t>
            </w:r>
          </w:p>
          <w:p w:rsidR="0BAACD95" w:rsidRDefault="0BAACD95" w14:paraId="07DD8918" w14:textId="3F975B64">
            <w:r w:rsidRPr="0BAACD95" w:rsidR="0BAACD95">
              <w:rPr>
                <w:rFonts w:ascii="Arial" w:hAnsi="Arial" w:eastAsia="Arial" w:cs="Arial"/>
                <w:color w:val="FF0000"/>
                <w:sz w:val="22"/>
                <w:szCs w:val="22"/>
              </w:rPr>
              <w:t>1</w:t>
            </w:r>
            <w:r w:rsidRPr="0BAACD95" w:rsidR="0BAACD95">
              <w:rPr>
                <w:rFonts w:ascii="Arial" w:hAnsi="Arial" w:eastAsia="Arial" w:cs="Arial"/>
                <w:color w:val="FF0000"/>
                <w:sz w:val="22"/>
                <w:szCs w:val="22"/>
                <w:vertAlign w:val="superscript"/>
              </w:rPr>
              <w:t>st</w:t>
            </w:r>
            <w:r w:rsidRPr="0BAACD95" w:rsidR="0BAACD95">
              <w:rPr>
                <w:rFonts w:ascii="Arial" w:hAnsi="Arial" w:eastAsia="Arial" w:cs="Arial"/>
                <w:color w:val="000000" w:themeColor="text1" w:themeTint="FF" w:themeShade="FF"/>
                <w:sz w:val="22"/>
                <w:szCs w:val="22"/>
                <w:vertAlign w:val="superscript"/>
              </w:rPr>
              <w:t xml:space="preserve"> </w:t>
            </w:r>
            <w:r w:rsidRPr="0BAACD95" w:rsidR="0BAACD95">
              <w:rPr>
                <w:rFonts w:ascii="Arial" w:hAnsi="Arial" w:eastAsia="Arial" w:cs="Arial"/>
                <w:color w:val="000000" w:themeColor="text1" w:themeTint="FF" w:themeShade="FF"/>
                <w:sz w:val="22"/>
                <w:szCs w:val="22"/>
              </w:rPr>
              <w:t xml:space="preserve">    2</w:t>
            </w:r>
            <w:r w:rsidRPr="0BAACD95" w:rsidR="0BAACD95">
              <w:rPr>
                <w:rFonts w:ascii="Arial" w:hAnsi="Arial" w:eastAsia="Arial" w:cs="Arial"/>
                <w:color w:val="000000" w:themeColor="text1" w:themeTint="FF" w:themeShade="FF"/>
                <w:sz w:val="22"/>
                <w:szCs w:val="22"/>
                <w:vertAlign w:val="superscript"/>
              </w:rPr>
              <w:t>nd</w:t>
            </w:r>
            <w:r w:rsidRPr="0BAACD95" w:rsidR="0BAACD95">
              <w:rPr>
                <w:rFonts w:ascii="Arial" w:hAnsi="Arial" w:eastAsia="Arial" w:cs="Arial"/>
                <w:color w:val="000000" w:themeColor="text1" w:themeTint="FF" w:themeShade="FF"/>
                <w:sz w:val="22"/>
                <w:szCs w:val="22"/>
              </w:rPr>
              <w:t xml:space="preserve">       3</w:t>
            </w:r>
            <w:r w:rsidRPr="0BAACD95" w:rsidR="0BAACD95">
              <w:rPr>
                <w:rFonts w:ascii="Arial" w:hAnsi="Arial" w:eastAsia="Arial" w:cs="Arial"/>
                <w:color w:val="000000" w:themeColor="text1" w:themeTint="FF" w:themeShade="FF"/>
                <w:sz w:val="22"/>
                <w:szCs w:val="22"/>
                <w:vertAlign w:val="superscript"/>
              </w:rPr>
              <w:t>rd</w:t>
            </w:r>
            <w:r w:rsidRPr="0BAACD95" w:rsidR="0BAACD95">
              <w:rPr>
                <w:rFonts w:ascii="Arial" w:hAnsi="Arial" w:eastAsia="Arial" w:cs="Arial"/>
                <w:color w:val="000000" w:themeColor="text1" w:themeTint="FF" w:themeShade="FF"/>
                <w:sz w:val="22"/>
                <w:szCs w:val="22"/>
              </w:rPr>
              <w:t xml:space="preserve">        4</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5</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6</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w:t>
            </w:r>
          </w:p>
        </w:tc>
      </w:tr>
      <w:tr w:rsidR="0BAACD95" w:rsidTr="086C046A" w14:paraId="11DA8BD2">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0BAACD95" w:rsidRDefault="0BAACD95" w14:paraId="5946D617" w14:textId="1859CE97">
            <w:r w:rsidRPr="0BAACD95" w:rsidR="0BAACD95">
              <w:rPr>
                <w:rFonts w:ascii="Arial" w:hAnsi="Arial" w:eastAsia="Arial" w:cs="Arial"/>
                <w:color w:val="000000" w:themeColor="text1" w:themeTint="FF" w:themeShade="FF"/>
                <w:sz w:val="22"/>
                <w:szCs w:val="22"/>
              </w:rPr>
              <w:t>I confirm that this is my original work and that I have adhered to the University policy on plagiarism.</w:t>
            </w:r>
          </w:p>
          <w:p w:rsidR="0BAACD95" w:rsidRDefault="0BAACD95" w14:paraId="3CA67DCF" w14:textId="78C8485D">
            <w:r w:rsidRPr="0BAACD95" w:rsidR="0BAACD95">
              <w:rPr>
                <w:rFonts w:ascii="Arial" w:hAnsi="Arial" w:eastAsia="Arial" w:cs="Arial"/>
                <w:color w:val="000000" w:themeColor="text1" w:themeTint="FF" w:themeShade="FF"/>
                <w:sz w:val="22"/>
                <w:szCs w:val="22"/>
              </w:rPr>
              <w:t>Signed …………………Leon Hicks…………………………………………</w:t>
            </w:r>
          </w:p>
          <w:p w:rsidR="0BAACD95" w:rsidRDefault="0BAACD95" w14:paraId="6D9D5F71" w14:textId="35967978">
            <w:r w:rsidRPr="0BAACD95" w:rsidR="0BAACD95">
              <w:rPr>
                <w:rFonts w:ascii="Calibri" w:hAnsi="Calibri" w:eastAsia="Calibri" w:cs="Calibri"/>
                <w:b w:val="1"/>
                <w:bCs w:val="1"/>
                <w:color w:val="000000" w:themeColor="text1" w:themeTint="FF" w:themeShade="FF"/>
                <w:sz w:val="24"/>
                <w:szCs w:val="24"/>
              </w:rPr>
              <w:t>Email submission: if you are submitting this form via email, please tick this bo</w:t>
            </w:r>
            <w:r w:rsidRPr="0BAACD95" w:rsidR="0BAACD95">
              <w:rPr>
                <w:rFonts w:ascii="Calibri" w:hAnsi="Calibri" w:eastAsia="Calibri" w:cs="Calibri"/>
                <w:b w:val="1"/>
                <w:bCs w:val="1"/>
                <w:color w:val="auto"/>
                <w:sz w:val="24"/>
                <w:szCs w:val="24"/>
              </w:rPr>
              <w:t xml:space="preserve">x </w:t>
            </w:r>
            <w:r w:rsidRPr="0BAACD95" w:rsidR="0BAACD95">
              <w:rPr>
                <w:rFonts w:ascii="Calibri" w:hAnsi="Calibri" w:eastAsia="Calibri" w:cs="Calibri"/>
                <w:b w:val="1"/>
                <w:bCs w:val="1"/>
                <w:color w:val="auto"/>
                <w:sz w:val="44"/>
                <w:szCs w:val="44"/>
              </w:rPr>
              <w:t>□</w:t>
            </w:r>
          </w:p>
          <w:p w:rsidR="0BAACD95" w:rsidRDefault="0BAACD95" w14:paraId="0FEFF70D" w14:textId="2EA572EE">
            <w:r w:rsidRPr="0BAACD95" w:rsidR="0BAACD95">
              <w:rPr>
                <w:rFonts w:ascii="Calibri" w:hAnsi="Calibri" w:eastAsia="Calibri" w:cs="Calibri"/>
                <w:b w:val="1"/>
                <w:bCs w:val="1"/>
                <w:color w:val="000000" w:themeColor="text1" w:themeTint="FF" w:themeShade="FF"/>
                <w:sz w:val="24"/>
                <w:szCs w:val="24"/>
              </w:rPr>
              <w:t>(as a substitute for your signature) to confirm that you agree to the above declaration.</w:t>
            </w:r>
          </w:p>
        </w:tc>
      </w:tr>
      <w:tr w:rsidR="0BAACD95" w:rsidTr="086C046A" w14:paraId="67D6CB8F">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660568B" w14:textId="24F7E92C">
            <w:r w:rsidRPr="0BAACD95" w:rsidR="0BAACD95">
              <w:rPr>
                <w:rFonts w:ascii="Arial" w:hAnsi="Arial" w:eastAsia="Arial" w:cs="Arial"/>
                <w:b w:val="1"/>
                <w:bCs w:val="1"/>
                <w:color w:val="000000" w:themeColor="text1" w:themeTint="FF" w:themeShade="FF"/>
                <w:sz w:val="21"/>
                <w:szCs w:val="21"/>
              </w:rPr>
              <w:t xml:space="preserve"> </w:t>
            </w:r>
          </w:p>
          <w:p w:rsidR="0BAACD95" w:rsidRDefault="0BAACD95" w14:paraId="0C43B9F6" w14:textId="4DF2E9A0">
            <w:r w:rsidRPr="0BAACD95" w:rsidR="0BAACD95">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0BAACD95" w:rsidTr="0BAACD95" w14:paraId="7D4E969B">
              <w:tc>
                <w:tcPr>
                  <w:tcW w:w="5364" w:type="dxa"/>
                  <w:tcBorders>
                    <w:top w:val="single" w:sz="8"/>
                    <w:left w:val="single" w:sz="8"/>
                    <w:bottom w:val="single" w:sz="8"/>
                    <w:right w:val="single" w:sz="8"/>
                  </w:tcBorders>
                  <w:tcMar/>
                  <w:vAlign w:val="top"/>
                </w:tcPr>
                <w:p w:rsidR="0BAACD95" w:rsidRDefault="0BAACD95" w14:paraId="110F1BA0" w14:textId="6F1438C7">
                  <w:r w:rsidRPr="0BAACD95" w:rsidR="0BAACD95">
                    <w:rPr>
                      <w:rFonts w:ascii="Arial" w:hAnsi="Arial" w:eastAsia="Arial" w:cs="Arial"/>
                      <w:color w:val="000000" w:themeColor="text1" w:themeTint="FF" w:themeShade="FF"/>
                      <w:sz w:val="20"/>
                      <w:szCs w:val="20"/>
                    </w:rPr>
                    <w:t xml:space="preserve"> </w:t>
                  </w:r>
                </w:p>
                <w:p w:rsidR="0BAACD95" w:rsidRDefault="0BAACD95" w14:paraId="236BC9FC" w14:textId="177401F5">
                  <w:r w:rsidRPr="0BAACD95" w:rsidR="0BAACD95">
                    <w:rPr>
                      <w:rFonts w:ascii="Arial" w:hAnsi="Arial" w:eastAsia="Arial" w:cs="Arial"/>
                      <w:b w:val="1"/>
                      <w:bCs w:val="1"/>
                      <w:color w:val="000000" w:themeColor="text1" w:themeTint="FF" w:themeShade="FF"/>
                      <w:sz w:val="20"/>
                      <w:szCs w:val="20"/>
                    </w:rPr>
                    <w:t>Final Mark</w:t>
                  </w:r>
                </w:p>
                <w:p w:rsidR="0BAACD95" w:rsidRDefault="0BAACD95" w14:paraId="1DEB9BAD" w14:textId="2CDA449C">
                  <w:r w:rsidRPr="0BAACD95" w:rsidR="0BAACD95">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0BAACD95" w:rsidRDefault="0BAACD95" w14:paraId="2C9E6995" w14:textId="4D5D3178">
                  <w:r w:rsidRPr="0BAACD95" w:rsidR="0BAACD95">
                    <w:rPr>
                      <w:rFonts w:ascii="Arial" w:hAnsi="Arial" w:eastAsia="Arial" w:cs="Arial"/>
                      <w:color w:val="000000" w:themeColor="text1" w:themeTint="FF" w:themeShade="FF"/>
                      <w:sz w:val="20"/>
                      <w:szCs w:val="20"/>
                    </w:rPr>
                    <w:t>WILL BE GIVEN ON TURNITIN</w:t>
                  </w:r>
                </w:p>
              </w:tc>
            </w:tr>
          </w:tbl>
          <w:p w:rsidR="0BAACD95" w:rsidRDefault="0BAACD95" w14:paraId="391689B0" w14:textId="6478E10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25E248F" w14:textId="12FFC7C5">
            <w:r w:rsidRPr="0BAACD95" w:rsidR="0BAACD95">
              <w:rPr>
                <w:rFonts w:ascii="Arial" w:hAnsi="Arial" w:eastAsia="Arial" w:cs="Arial"/>
                <w:b w:val="1"/>
                <w:bCs w:val="1"/>
                <w:color w:val="000000" w:themeColor="text1" w:themeTint="FF" w:themeShade="FF"/>
                <w:sz w:val="22"/>
                <w:szCs w:val="22"/>
              </w:rPr>
              <w:t>NB.</w:t>
            </w:r>
            <w:r w:rsidRPr="0BAACD95" w:rsidR="0BAACD95">
              <w:rPr>
                <w:rFonts w:ascii="Arial" w:hAnsi="Arial" w:eastAsia="Arial" w:cs="Arial"/>
                <w:color w:val="000000" w:themeColor="text1" w:themeTint="FF" w:themeShade="FF"/>
                <w:sz w:val="22"/>
                <w:szCs w:val="22"/>
              </w:rPr>
              <w:t xml:space="preserve">  All marks are provisional until confirmed by the Final Examination Board.</w:t>
            </w:r>
          </w:p>
          <w:p w:rsidR="0BAACD95" w:rsidRDefault="0BAACD95" w14:paraId="0BD3F982" w14:textId="7921CAE6">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47F768A" w14:textId="0AB88CFD">
            <w:r w:rsidRPr="0BAACD95" w:rsidR="0BAACD95">
              <w:rPr>
                <w:rFonts w:ascii="Arial" w:hAnsi="Arial" w:eastAsia="Arial" w:cs="Arial"/>
                <w:b w:val="1"/>
                <w:bCs w:val="1"/>
                <w:color w:val="000000" w:themeColor="text1" w:themeTint="FF" w:themeShade="FF"/>
                <w:sz w:val="22"/>
                <w:szCs w:val="22"/>
              </w:rPr>
              <w:t>PLEASE NOTE: ALL COMMENTS WIL BE POSTED ON TURNITIN</w:t>
            </w:r>
          </w:p>
          <w:p w:rsidR="0BAACD95" w:rsidRDefault="0BAACD95" w14:paraId="6C3E7FE0" w14:textId="5795FF4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CA71B38" w14:textId="02EF3DF5">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725CFBA9" w14:textId="69AF9A10">
            <w:r w:rsidRPr="0BAACD95" w:rsidR="0BAACD95">
              <w:rPr>
                <w:rFonts w:ascii="Arial" w:hAnsi="Arial" w:eastAsia="Arial" w:cs="Arial"/>
                <w:b w:val="1"/>
                <w:bCs w:val="1"/>
                <w:color w:val="000000" w:themeColor="text1" w:themeTint="FF" w:themeShade="FF"/>
                <w:sz w:val="22"/>
                <w:szCs w:val="22"/>
              </w:rPr>
              <w:t>For completion by Marker 1 :</w:t>
            </w:r>
          </w:p>
          <w:p w:rsidR="0BAACD95" w:rsidRDefault="0BAACD95" w14:paraId="3B0F7F27" w14:textId="21106AA3">
            <w:r w:rsidRPr="0BAACD95" w:rsidR="0BAACD95">
              <w:rPr>
                <w:rFonts w:ascii="Arial" w:hAnsi="Arial" w:eastAsia="Arial" w:cs="Arial"/>
                <w:color w:val="000000" w:themeColor="text1" w:themeTint="FF" w:themeShade="FF"/>
                <w:sz w:val="22"/>
                <w:szCs w:val="22"/>
              </w:rPr>
              <w:t>Comments:</w:t>
            </w:r>
          </w:p>
          <w:p w:rsidR="0BAACD95" w:rsidRDefault="0BAACD95" w14:paraId="4480F178" w14:textId="248FF098">
            <w:r w:rsidRPr="0BAACD95" w:rsidR="0BAACD95">
              <w:rPr>
                <w:rFonts w:ascii="Arial" w:hAnsi="Arial" w:eastAsia="Arial" w:cs="Arial"/>
                <w:color w:val="000000" w:themeColor="text1" w:themeTint="FF" w:themeShade="FF"/>
                <w:sz w:val="22"/>
                <w:szCs w:val="22"/>
              </w:rPr>
              <w:t xml:space="preserve"> </w:t>
            </w:r>
          </w:p>
        </w:tc>
      </w:tr>
      <w:tr w:rsidR="0BAACD95" w:rsidTr="086C046A" w14:paraId="32C0688A">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12E81B60" w14:textId="7A59AAB6">
            <w:r w:rsidRPr="0BAACD95" w:rsidR="0BAACD95">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0BAACD95" w:rsidRDefault="0BAACD95" w14:paraId="44E4F652" w14:textId="169E17EB">
            <w:r w:rsidRPr="0BAACD95" w:rsidR="0BAACD95">
              <w:rPr>
                <w:rFonts w:ascii="Arial" w:hAnsi="Arial" w:eastAsia="Arial" w:cs="Arial"/>
                <w:color w:val="000000" w:themeColor="text1" w:themeTint="FF" w:themeShade="FF"/>
                <w:sz w:val="22"/>
                <w:szCs w:val="22"/>
              </w:rPr>
              <w:t>Date:</w:t>
            </w:r>
          </w:p>
        </w:tc>
      </w:tr>
      <w:tr w:rsidR="0BAACD95" w:rsidTr="086C046A" w14:paraId="7C00DD52">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4629CE8B" w14:textId="588D70E9">
            <w:r w:rsidRPr="0BAACD95" w:rsidR="0BAACD95">
              <w:rPr>
                <w:rFonts w:ascii="Arial" w:hAnsi="Arial" w:eastAsia="Arial" w:cs="Arial"/>
                <w:i w:val="1"/>
                <w:iCs w:val="1"/>
                <w:color w:val="000000" w:themeColor="text1" w:themeTint="FF" w:themeShade="FF"/>
                <w:sz w:val="22"/>
                <w:szCs w:val="22"/>
              </w:rPr>
              <w:t xml:space="preserve"> </w:t>
            </w:r>
          </w:p>
          <w:p w:rsidR="0BAACD95" w:rsidRDefault="0BAACD95" w14:paraId="2A821E3A" w14:textId="133FAA8E">
            <w:r w:rsidRPr="0BAACD95" w:rsidR="0BAACD95">
              <w:rPr>
                <w:rFonts w:ascii="Arial" w:hAnsi="Arial" w:eastAsia="Arial" w:cs="Arial"/>
                <w:b w:val="1"/>
                <w:bCs w:val="1"/>
                <w:color w:val="000000" w:themeColor="text1" w:themeTint="FF" w:themeShade="FF"/>
                <w:sz w:val="22"/>
                <w:szCs w:val="22"/>
              </w:rPr>
              <w:t>For completion by Marker 2/Moderator:</w:t>
            </w:r>
          </w:p>
          <w:p w:rsidR="0BAACD95" w:rsidRDefault="0BAACD95" w14:paraId="428A8AA1" w14:textId="1014A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B15ADD6" w14:textId="315BE769">
            <w:r w:rsidRPr="0BAACD95" w:rsidR="0BAACD95">
              <w:rPr>
                <w:rFonts w:ascii="Arial" w:hAnsi="Arial" w:eastAsia="Arial" w:cs="Arial"/>
                <w:color w:val="000000" w:themeColor="text1" w:themeTint="FF" w:themeShade="FF"/>
                <w:sz w:val="22"/>
                <w:szCs w:val="22"/>
              </w:rPr>
              <w:t>Comments:</w:t>
            </w:r>
          </w:p>
          <w:p w:rsidR="0BAACD95" w:rsidRDefault="0BAACD95" w14:paraId="1E3A8332" w14:textId="7D543DDB">
            <w:r w:rsidRPr="0BAACD95" w:rsidR="0BAACD95">
              <w:rPr>
                <w:rFonts w:ascii="Arial" w:hAnsi="Arial" w:eastAsia="Arial" w:cs="Arial"/>
                <w:color w:val="000000" w:themeColor="text1" w:themeTint="FF" w:themeShade="FF"/>
                <w:sz w:val="22"/>
                <w:szCs w:val="22"/>
              </w:rPr>
              <w:t xml:space="preserve"> </w:t>
            </w:r>
          </w:p>
          <w:p w:rsidR="0BAACD95" w:rsidRDefault="0BAACD95" w14:paraId="037CF176" w14:textId="7EB7B1AB">
            <w:r w:rsidRPr="0BAACD95" w:rsidR="0BAACD95">
              <w:rPr>
                <w:rFonts w:ascii="Arial" w:hAnsi="Arial" w:eastAsia="Arial" w:cs="Arial"/>
                <w:color w:val="000000" w:themeColor="text1" w:themeTint="FF" w:themeShade="FF"/>
                <w:sz w:val="22"/>
                <w:szCs w:val="22"/>
              </w:rPr>
              <w:t xml:space="preserve"> </w:t>
            </w:r>
          </w:p>
          <w:p w:rsidR="0BAACD95" w:rsidRDefault="0BAACD95" w14:paraId="05D66479" w14:textId="67B2A237">
            <w:r w:rsidRPr="0BAACD95" w:rsidR="0BAACD95">
              <w:rPr>
                <w:rFonts w:ascii="Arial" w:hAnsi="Arial" w:eastAsia="Arial" w:cs="Arial"/>
                <w:color w:val="000000" w:themeColor="text1" w:themeTint="FF" w:themeShade="FF"/>
                <w:sz w:val="22"/>
                <w:szCs w:val="22"/>
              </w:rPr>
              <w:t xml:space="preserve"> </w:t>
            </w:r>
          </w:p>
        </w:tc>
      </w:tr>
      <w:tr w:rsidR="0BAACD95" w:rsidTr="086C046A" w14:paraId="5BD0472A">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56BBDA5" w14:textId="3B94F008">
            <w:r w:rsidRPr="0BAACD95" w:rsidR="0BAACD95">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44CF9AD0" w14:textId="107C3E27">
            <w:r w:rsidRPr="0BAACD95" w:rsidR="0BAACD95">
              <w:rPr>
                <w:rFonts w:ascii="Arial" w:hAnsi="Arial" w:eastAsia="Arial" w:cs="Arial"/>
                <w:color w:val="000000" w:themeColor="text1" w:themeTint="FF" w:themeShade="FF"/>
                <w:sz w:val="22"/>
                <w:szCs w:val="22"/>
              </w:rPr>
              <w:t>Date:</w:t>
            </w:r>
          </w:p>
        </w:tc>
      </w:tr>
      <w:tr w:rsidR="0BAACD95" w:rsidTr="086C046A" w14:paraId="6F6E4191">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FF4F2A4" w14:textId="4961E411">
            <w:r w:rsidRPr="0BAACD95" w:rsidR="0BAACD95">
              <w:rPr>
                <w:rFonts w:ascii="Arial" w:hAnsi="Arial" w:eastAsia="Arial" w:cs="Arial"/>
                <w:b w:val="1"/>
                <w:bCs w:val="1"/>
                <w:color w:val="000000" w:themeColor="text1" w:themeTint="FF" w:themeShade="FF"/>
                <w:sz w:val="22"/>
                <w:szCs w:val="22"/>
              </w:rPr>
              <w:t>AGREED INTERNAL MARK (where necessary):</w:t>
            </w:r>
          </w:p>
          <w:p w:rsidR="0BAACD95" w:rsidRDefault="0BAACD95" w14:paraId="7D3E8A03" w14:textId="49F02565">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C52A9E0" w14:textId="09161C91">
            <w:r w:rsidRPr="0BAACD95" w:rsidR="0BAACD95">
              <w:rPr>
                <w:rFonts w:ascii="Arial" w:hAnsi="Arial" w:eastAsia="Arial" w:cs="Arial"/>
                <w:b w:val="1"/>
                <w:bCs w:val="1"/>
                <w:color w:val="000000" w:themeColor="text1" w:themeTint="FF" w:themeShade="FF"/>
                <w:sz w:val="22"/>
                <w:szCs w:val="22"/>
              </w:rPr>
              <w:t>Comment on process of arriving at agreed mark:</w:t>
            </w:r>
          </w:p>
          <w:p w:rsidR="0BAACD95" w:rsidRDefault="0BAACD95" w14:paraId="1BE7490E" w14:textId="18A87A34">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B5ECE68" w14:textId="0E1166DF">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020B050B" w14:textId="65268AB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753E0EA" w14:textId="2100E6E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2B42627" w14:textId="2EE87F2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C82BCE3" w14:textId="09294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0242B87" w14:textId="536A56EC">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AD1BE45" w14:textId="43DF1613">
            <w:r w:rsidRPr="0BAACD95" w:rsidR="0BAACD95">
              <w:rPr>
                <w:rFonts w:ascii="Arial" w:hAnsi="Arial" w:eastAsia="Arial" w:cs="Arial"/>
                <w:b w:val="1"/>
                <w:bCs w:val="1"/>
                <w:color w:val="000000" w:themeColor="text1" w:themeTint="FF" w:themeShade="FF"/>
                <w:sz w:val="22"/>
                <w:szCs w:val="22"/>
              </w:rPr>
              <w:t xml:space="preserve"> </w:t>
            </w:r>
          </w:p>
        </w:tc>
      </w:tr>
      <w:tr w:rsidR="0BAACD95" w:rsidTr="086C046A" w14:paraId="6FD9B6B6">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B6968" w14:textId="76DEB235">
            <w:r w:rsidRPr="0BAACD95" w:rsidR="0BAACD95">
              <w:rPr>
                <w:rFonts w:ascii="Arial" w:hAnsi="Arial" w:eastAsia="Arial" w:cs="Arial"/>
                <w:b w:val="1"/>
                <w:bCs w:val="1"/>
                <w:color w:val="000000" w:themeColor="text1" w:themeTint="FF" w:themeShade="FF"/>
                <w:sz w:val="22"/>
                <w:szCs w:val="22"/>
              </w:rPr>
              <w:t>External Examiner’s comments (if relevant)</w:t>
            </w:r>
          </w:p>
          <w:p w:rsidR="0BAACD95" w:rsidRDefault="0BAACD95" w14:paraId="7CC8D1E9" w14:textId="32C96727">
            <w:r w:rsidRPr="0BAACD95" w:rsidR="0BAACD95">
              <w:rPr>
                <w:rFonts w:ascii="Arial" w:hAnsi="Arial" w:eastAsia="Arial" w:cs="Arial"/>
                <w:color w:val="000000" w:themeColor="text1" w:themeTint="FF" w:themeShade="FF"/>
                <w:sz w:val="22"/>
                <w:szCs w:val="22"/>
              </w:rPr>
              <w:t xml:space="preserve"> </w:t>
            </w:r>
          </w:p>
          <w:p w:rsidR="0BAACD95" w:rsidRDefault="0BAACD95" w14:paraId="763DA6B7" w14:textId="6F94AC0F">
            <w:r w:rsidRPr="0BAACD95" w:rsidR="0BAACD95">
              <w:rPr>
                <w:rFonts w:ascii="Arial" w:hAnsi="Arial" w:eastAsia="Arial" w:cs="Arial"/>
                <w:color w:val="000000" w:themeColor="text1" w:themeTint="FF" w:themeShade="FF"/>
                <w:sz w:val="22"/>
                <w:szCs w:val="22"/>
              </w:rPr>
              <w:t xml:space="preserve"> </w:t>
            </w:r>
          </w:p>
          <w:p w:rsidR="0BAACD95" w:rsidRDefault="0BAACD95" w14:paraId="66ABB13A" w14:textId="2A3A5384">
            <w:r w:rsidRPr="0BAACD95" w:rsidR="0BAACD95">
              <w:rPr>
                <w:rFonts w:ascii="Arial" w:hAnsi="Arial" w:eastAsia="Arial" w:cs="Arial"/>
                <w:color w:val="000000" w:themeColor="text1" w:themeTint="FF" w:themeShade="FF"/>
                <w:sz w:val="22"/>
                <w:szCs w:val="22"/>
              </w:rPr>
              <w:t xml:space="preserve"> </w:t>
            </w:r>
          </w:p>
          <w:p w:rsidR="0BAACD95" w:rsidRDefault="0BAACD95" w14:paraId="12E05D64" w14:textId="030BB6D2">
            <w:r w:rsidRPr="0BAACD95" w:rsidR="0BAACD95">
              <w:rPr>
                <w:rFonts w:ascii="Arial" w:hAnsi="Arial" w:eastAsia="Arial" w:cs="Arial"/>
                <w:color w:val="000000" w:themeColor="text1" w:themeTint="FF" w:themeShade="FF"/>
                <w:sz w:val="22"/>
                <w:szCs w:val="22"/>
              </w:rPr>
              <w:t xml:space="preserve"> </w:t>
            </w:r>
          </w:p>
          <w:p w:rsidR="0BAACD95" w:rsidRDefault="0BAACD95" w14:paraId="60BD99AE" w14:textId="6AE06F85">
            <w:r w:rsidRPr="0BAACD95" w:rsidR="0BAACD95">
              <w:rPr>
                <w:rFonts w:ascii="Arial" w:hAnsi="Arial" w:eastAsia="Arial" w:cs="Arial"/>
                <w:color w:val="000000" w:themeColor="text1" w:themeTint="FF" w:themeShade="FF"/>
                <w:sz w:val="22"/>
                <w:szCs w:val="22"/>
              </w:rPr>
              <w:t xml:space="preserve"> </w:t>
            </w:r>
          </w:p>
          <w:p w:rsidR="0BAACD95" w:rsidRDefault="0BAACD95" w14:paraId="5FFAE483" w14:textId="198043E9">
            <w:r w:rsidRPr="0BAACD95" w:rsidR="0BAACD95">
              <w:rPr>
                <w:rFonts w:ascii="Arial" w:hAnsi="Arial" w:eastAsia="Arial" w:cs="Arial"/>
                <w:color w:val="000000" w:themeColor="text1" w:themeTint="FF" w:themeShade="FF"/>
                <w:sz w:val="22"/>
                <w:szCs w:val="22"/>
              </w:rPr>
              <w:t xml:space="preserve"> </w:t>
            </w:r>
          </w:p>
          <w:p w:rsidR="0BAACD95" w:rsidRDefault="0BAACD95" w14:paraId="752C0AEA" w14:textId="78818763">
            <w:r w:rsidRPr="0BAACD95" w:rsidR="0BAACD95">
              <w:rPr>
                <w:rFonts w:ascii="Arial" w:hAnsi="Arial" w:eastAsia="Arial" w:cs="Arial"/>
                <w:color w:val="000000" w:themeColor="text1" w:themeTint="FF" w:themeShade="FF"/>
                <w:sz w:val="22"/>
                <w:szCs w:val="22"/>
              </w:rPr>
              <w:t xml:space="preserve"> </w:t>
            </w:r>
          </w:p>
        </w:tc>
      </w:tr>
      <w:tr w:rsidR="0BAACD95" w:rsidTr="086C046A" w14:paraId="00A4BA01">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E51EB32" w14:textId="26FFFF5F">
            <w:r w:rsidRPr="0BAACD95" w:rsidR="0BAACD95">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07CDFFC6" w14:textId="409D06C8">
            <w:r w:rsidRPr="0BAACD95" w:rsidR="0BAACD95">
              <w:rPr>
                <w:rFonts w:ascii="Arial" w:hAnsi="Arial" w:eastAsia="Arial" w:cs="Arial"/>
                <w:color w:val="000000" w:themeColor="text1" w:themeTint="FF" w:themeShade="FF"/>
                <w:sz w:val="22"/>
                <w:szCs w:val="22"/>
              </w:rPr>
              <w:t>Date:</w:t>
            </w:r>
          </w:p>
        </w:tc>
      </w:tr>
      <w:tr w:rsidR="0BAACD95" w:rsidTr="086C046A" w14:paraId="5792E972">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0BAACD95" w:rsidRDefault="0BAACD95" w14:paraId="6A3EA192" w14:textId="6238176C"/>
        </w:tc>
        <w:tc>
          <w:tcPr>
            <w:tcW w:w="420" w:type="dxa"/>
            <w:tcBorders>
              <w:top w:val="nil" w:color="000000" w:themeColor="text1" w:sz="8"/>
              <w:left w:val="nil"/>
              <w:bottom w:val="nil" w:color="000000" w:themeColor="text1" w:sz="8"/>
              <w:right w:val="nil" w:color="000000" w:themeColor="text1" w:sz="8"/>
            </w:tcBorders>
            <w:tcMar/>
            <w:vAlign w:val="center"/>
          </w:tcPr>
          <w:p w:rsidR="0BAACD95" w:rsidRDefault="0BAACD95" w14:paraId="238A0D10" w14:textId="1246C8F0"/>
        </w:tc>
        <w:tc>
          <w:tcPr>
            <w:tcW w:w="1200" w:type="dxa"/>
            <w:tcBorders>
              <w:top w:val="single" w:color="000000" w:themeColor="text1" w:sz="8"/>
              <w:left w:val="nil"/>
              <w:bottom w:val="nil" w:color="000000" w:themeColor="text1" w:sz="8"/>
              <w:right w:val="nil" w:color="000000" w:themeColor="text1" w:sz="8"/>
            </w:tcBorders>
            <w:tcMar/>
            <w:vAlign w:val="center"/>
          </w:tcPr>
          <w:p w:rsidR="0BAACD95" w:rsidRDefault="0BAACD95" w14:paraId="571A8A35" w14:textId="52B1F9B5"/>
        </w:tc>
        <w:tc>
          <w:tcPr>
            <w:tcW w:w="285" w:type="dxa"/>
            <w:tcBorders>
              <w:top w:val="nil"/>
              <w:left w:val="nil"/>
              <w:bottom w:val="nil" w:color="000000" w:themeColor="text1" w:sz="8"/>
              <w:right w:val="nil"/>
            </w:tcBorders>
            <w:tcMar/>
            <w:vAlign w:val="center"/>
          </w:tcPr>
          <w:p w:rsidR="0BAACD95" w:rsidRDefault="0BAACD95" w14:paraId="3621FF7D" w14:textId="6058B818"/>
        </w:tc>
        <w:tc>
          <w:tcPr>
            <w:tcW w:w="1725" w:type="dxa"/>
            <w:tcBorders>
              <w:top w:val="nil"/>
              <w:left w:val="nil"/>
              <w:bottom w:val="nil" w:color="000000" w:themeColor="text1" w:sz="8"/>
              <w:right w:val="nil" w:color="000000" w:themeColor="text1" w:sz="8"/>
            </w:tcBorders>
            <w:tcMar/>
            <w:vAlign w:val="center"/>
          </w:tcPr>
          <w:p w:rsidR="0BAACD95" w:rsidRDefault="0BAACD95" w14:paraId="2E89A5D1" w14:textId="7F87D6EF"/>
        </w:tc>
      </w:tr>
    </w:tbl>
    <w:p w:rsidR="0BAACD95" w:rsidP="0BAACD95" w:rsidRDefault="0BAACD95" w14:paraId="6B15C1CA" w14:textId="17F06157">
      <w:pPr>
        <w:jc w:val="center"/>
        <w:rPr>
          <w:rFonts w:ascii="Trebuchet MS" w:hAnsi="Trebuchet MS" w:eastAsia="Trebuchet MS" w:cs="Trebuchet MS"/>
          <w:noProof w:val="0"/>
          <w:color w:val="000000" w:themeColor="text1" w:themeTint="FF" w:themeShade="FF"/>
          <w:sz w:val="24"/>
          <w:szCs w:val="24"/>
          <w:lang w:val="en-US"/>
        </w:rPr>
      </w:pPr>
    </w:p>
    <w:p w:rsidR="0BAACD95" w:rsidP="0BAACD95" w:rsidRDefault="0BAACD95" w14:paraId="490C87D0" w14:textId="648C6ABA">
      <w:pPr>
        <w:pStyle w:val="Normal"/>
        <w:jc w:val="center"/>
        <w:rPr>
          <w:rFonts w:ascii="Calibri" w:hAnsi="Calibri" w:eastAsia="Calibri" w:cs="Calibri"/>
          <w:b w:val="1"/>
          <w:bCs w:val="1"/>
          <w:noProof w:val="0"/>
          <w:sz w:val="22"/>
          <w:szCs w:val="22"/>
          <w:lang w:val="en-US"/>
        </w:rPr>
      </w:pPr>
    </w:p>
    <w:p w:rsidR="0BAACD95" w:rsidP="0BAACD95" w:rsidRDefault="0BAACD95" w14:paraId="15F2F241" w14:textId="152FDFF2">
      <w:pPr>
        <w:pStyle w:val="Normal"/>
        <w:jc w:val="center"/>
        <w:rPr>
          <w:rFonts w:ascii="Calibri" w:hAnsi="Calibri" w:eastAsia="Calibri" w:cs="Calibri"/>
          <w:b w:val="1"/>
          <w:bCs w:val="1"/>
          <w:noProof w:val="0"/>
          <w:sz w:val="22"/>
          <w:szCs w:val="22"/>
          <w:lang w:val="en-US"/>
        </w:rPr>
      </w:pPr>
    </w:p>
    <w:p w:rsidR="0BAACD95" w:rsidP="0BAACD95" w:rsidRDefault="0BAACD95" w14:paraId="634CD0AA" w14:textId="126CD1F4">
      <w:pPr>
        <w:pStyle w:val="Normal"/>
        <w:jc w:val="center"/>
        <w:rPr>
          <w:rFonts w:ascii="Calibri" w:hAnsi="Calibri" w:eastAsia="Calibri" w:cs="Calibri"/>
          <w:b w:val="1"/>
          <w:bCs w:val="1"/>
          <w:noProof w:val="0"/>
          <w:sz w:val="22"/>
          <w:szCs w:val="22"/>
          <w:lang w:val="en-US"/>
        </w:rPr>
      </w:pPr>
    </w:p>
    <w:p w:rsidR="0BAACD95" w:rsidP="0BAACD95" w:rsidRDefault="0BAACD95" w14:paraId="6A3AADD7" w14:textId="0A5EA916">
      <w:pPr>
        <w:pStyle w:val="Normal"/>
        <w:jc w:val="center"/>
        <w:rPr>
          <w:rFonts w:ascii="Calibri" w:hAnsi="Calibri" w:eastAsia="Calibri" w:cs="Calibri"/>
          <w:b w:val="1"/>
          <w:bCs w:val="1"/>
          <w:noProof w:val="0"/>
          <w:sz w:val="22"/>
          <w:szCs w:val="22"/>
          <w:lang w:val="en-US"/>
        </w:rPr>
      </w:pPr>
    </w:p>
    <w:p w:rsidR="0BAACD95" w:rsidP="0BAACD95" w:rsidRDefault="0BAACD95" w14:paraId="5511858F" w14:textId="4FEFD9AF">
      <w:pPr>
        <w:pStyle w:val="Normal"/>
        <w:jc w:val="center"/>
        <w:rPr>
          <w:rFonts w:ascii="Calibri" w:hAnsi="Calibri" w:eastAsia="Calibri" w:cs="Calibri"/>
          <w:b w:val="1"/>
          <w:bCs w:val="1"/>
          <w:noProof w:val="0"/>
          <w:sz w:val="22"/>
          <w:szCs w:val="22"/>
          <w:lang w:val="en-US"/>
        </w:rPr>
      </w:pPr>
    </w:p>
    <w:p w:rsidR="0BAACD95" w:rsidP="0BAACD95" w:rsidRDefault="0BAACD95" w14:paraId="4DFC22F1" w14:textId="119CDF63">
      <w:pPr>
        <w:pStyle w:val="Normal"/>
        <w:jc w:val="center"/>
        <w:rPr>
          <w:rFonts w:ascii="Calibri" w:hAnsi="Calibri" w:eastAsia="Calibri" w:cs="Calibri"/>
          <w:b w:val="1"/>
          <w:bCs w:val="1"/>
          <w:noProof w:val="0"/>
          <w:sz w:val="22"/>
          <w:szCs w:val="22"/>
          <w:lang w:val="en-US"/>
        </w:rPr>
      </w:pPr>
    </w:p>
    <w:p w:rsidR="0BAACD95" w:rsidP="0BAACD95" w:rsidRDefault="0BAACD95" w14:paraId="64CEEFBC" w14:textId="65070EC4">
      <w:pPr>
        <w:pStyle w:val="Normal"/>
        <w:jc w:val="center"/>
        <w:rPr>
          <w:rFonts w:ascii="Calibri" w:hAnsi="Calibri" w:eastAsia="Calibri" w:cs="Calibri"/>
          <w:b w:val="1"/>
          <w:bCs w:val="1"/>
          <w:noProof w:val="0"/>
          <w:sz w:val="22"/>
          <w:szCs w:val="22"/>
          <w:lang w:val="en-US"/>
        </w:rPr>
      </w:pPr>
    </w:p>
    <w:p w:rsidR="0BAACD95" w:rsidP="0BAACD95" w:rsidRDefault="0BAACD95" w14:paraId="37F58BCC" w14:textId="78AA2AA5">
      <w:pPr>
        <w:pStyle w:val="Normal"/>
        <w:jc w:val="center"/>
        <w:rPr>
          <w:rFonts w:ascii="Calibri" w:hAnsi="Calibri" w:eastAsia="Calibri" w:cs="Calibri"/>
          <w:b w:val="1"/>
          <w:bCs w:val="1"/>
          <w:noProof w:val="0"/>
          <w:sz w:val="22"/>
          <w:szCs w:val="22"/>
          <w:lang w:val="en-US"/>
        </w:rPr>
      </w:pPr>
    </w:p>
    <w:p xmlns:wp14="http://schemas.microsoft.com/office/word/2010/wordml" w:rsidP="29391962" w14:paraId="06681032" wp14:textId="6D309055">
      <w:pPr>
        <w:pStyle w:val="Normal"/>
        <w:jc w:val="center"/>
        <w:rPr>
          <w:rFonts w:ascii="Calibri" w:hAnsi="Calibri" w:eastAsia="Calibri" w:cs="Calibri"/>
          <w:b w:val="1"/>
          <w:bCs w:val="1"/>
          <w:noProof w:val="0"/>
          <w:sz w:val="22"/>
          <w:szCs w:val="22"/>
          <w:lang w:val="en-US"/>
        </w:rPr>
      </w:pPr>
      <w:r w:rsidRPr="086C046A" w:rsidR="086C046A">
        <w:rPr>
          <w:rFonts w:ascii="Calibri" w:hAnsi="Calibri" w:eastAsia="Calibri" w:cs="Calibri"/>
          <w:b w:val="1"/>
          <w:bCs w:val="1"/>
          <w:noProof w:val="0"/>
          <w:sz w:val="22"/>
          <w:szCs w:val="22"/>
          <w:lang w:val="en-US"/>
        </w:rPr>
        <w:t>An examination of the theories of C.G. Jung</w:t>
      </w:r>
    </w:p>
    <w:p xmlns:wp14="http://schemas.microsoft.com/office/word/2010/wordml" w:rsidP="086C046A" w14:paraId="5A82CEB3" wp14:textId="0D8D3E1C">
      <w:pPr>
        <w:spacing w:after="160" w:line="540" w:lineRule="exact"/>
        <w:jc w:val="both"/>
        <w:rPr>
          <w:rFonts w:ascii="Calibri" w:hAnsi="Calibri" w:eastAsia="Calibri" w:cs="Calibri"/>
          <w:b w:val="0"/>
          <w:bCs w:val="0"/>
          <w:i w:val="0"/>
          <w:iCs w:val="0"/>
          <w:caps w:val="0"/>
          <w:smallCaps w:val="0"/>
          <w:noProof w:val="0"/>
          <w:color w:val="000000" w:themeColor="text1" w:themeTint="FF" w:themeShade="FF"/>
          <w:sz w:val="17"/>
          <w:szCs w:val="17"/>
          <w:vertAlign w:val="superscript"/>
          <w:lang w:val="en-US"/>
        </w:rPr>
      </w:pPr>
      <w:r>
        <w:br/>
      </w:r>
      <w:r w:rsidRPr="086C046A" w:rsidR="086C046A">
        <w:rPr>
          <w:rFonts w:ascii="Calibri" w:hAnsi="Calibri" w:eastAsia="Calibri" w:cs="Calibri"/>
          <w:b w:val="1"/>
          <w:bCs w:val="1"/>
          <w:i w:val="0"/>
          <w:iCs w:val="0"/>
          <w:caps w:val="0"/>
          <w:smallCaps w:val="0"/>
          <w:noProof w:val="0"/>
          <w:color w:val="000000" w:themeColor="text1" w:themeTint="FF" w:themeShade="FF"/>
          <w:sz w:val="22"/>
          <w:szCs w:val="22"/>
          <w:lang w:val="en-US"/>
        </w:rPr>
        <w:t>Introduction</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86C046A" w14:paraId="6DD47B87" wp14:textId="5B1E1B0F">
      <w:pPr>
        <w:pStyle w:val="Normal"/>
        <w:spacing w:after="160" w:line="540" w:lineRule="exact"/>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purpose of this essay was to explore the nature of C. G. Jung’s (1875-1961) relationship with astrology, to which he had a long-standing fascination, as Jung </w:t>
      </w:r>
      <w:r w:rsidRPr="086C046A" w:rsidR="086C046A">
        <w:rPr>
          <w:rFonts w:ascii="Calibri" w:hAnsi="Calibri" w:eastAsia="Calibri" w:cs="Calibri"/>
          <w:b w:val="0"/>
          <w:bCs w:val="0"/>
          <w:i w:val="0"/>
          <w:iCs w:val="0"/>
          <w:caps w:val="0"/>
          <w:smallCaps w:val="0"/>
          <w:noProof w:val="0"/>
          <w:color w:val="auto"/>
          <w:sz w:val="22"/>
          <w:szCs w:val="22"/>
          <w:lang w:val="en-US"/>
        </w:rPr>
        <w:t>was ‘himself an enthusiastic astrologer,’ as Nicholas Campion pointed out</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6C046A">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5135"/>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Additionally, Jung’s fascination with astrology was also pointed out by Dane </w:t>
      </w:r>
      <w:proofErr w:type="spellStart"/>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Rudyner</w:t>
      </w:r>
      <w:proofErr w:type="spellEnd"/>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(189</w:t>
      </w:r>
      <w:r w:rsidRPr="086C046A" w:rsidR="086C046A">
        <w:rPr>
          <w:rFonts w:ascii="Calibri" w:hAnsi="Calibri" w:eastAsia="Calibri" w:cs="Calibri"/>
          <w:b w:val="0"/>
          <w:bCs w:val="0"/>
          <w:i w:val="0"/>
          <w:iCs w:val="0"/>
          <w:caps w:val="0"/>
          <w:smallCaps w:val="0"/>
          <w:noProof w:val="0"/>
          <w:color w:val="auto"/>
          <w:sz w:val="22"/>
          <w:szCs w:val="22"/>
          <w:lang w:val="en-US"/>
        </w:rPr>
        <w:t>5-1985), to which Jung said, ‘Astrology is assured of recognition from psychology, without further restrictions, because astrology represents the summation of all the psychological knowledge of antiquity.’</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10424"/>
      </w:r>
      <w:r w:rsidRPr="086C046A" w:rsidR="086C046A">
        <w:rPr>
          <w:rFonts w:ascii="Calibri" w:hAnsi="Calibri" w:eastAsia="Calibri" w:cs="Calibri"/>
          <w:b w:val="0"/>
          <w:bCs w:val="0"/>
          <w:i w:val="0"/>
          <w:iCs w:val="0"/>
          <w:caps w:val="0"/>
          <w:smallCaps w:val="0"/>
          <w:noProof w:val="0"/>
          <w:color w:val="auto"/>
          <w:sz w:val="22"/>
          <w:szCs w:val="22"/>
          <w:lang w:val="en-US"/>
        </w:rPr>
        <w:t xml:space="preserve"> With spe</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cific focus on the astrological significance of Jung’s manuscript, </w:t>
      </w:r>
      <w:r w:rsidRPr="086C046A" w:rsidR="086C046A">
        <w:rPr>
          <w:rFonts w:ascii="Calibri" w:hAnsi="Calibri" w:eastAsia="Calibri" w:cs="Calibri"/>
          <w:b w:val="0"/>
          <w:bCs w:val="0"/>
          <w:i w:val="1"/>
          <w:iCs w:val="1"/>
          <w:caps w:val="0"/>
          <w:smallCaps w:val="0"/>
          <w:noProof w:val="0"/>
          <w:color w:val="000000" w:themeColor="text1" w:themeTint="FF" w:themeShade="FF"/>
          <w:sz w:val="22"/>
          <w:szCs w:val="22"/>
          <w:lang w:val="en-US"/>
        </w:rPr>
        <w:t>The Red Book or Liber Novus</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6C046A">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27795"/>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essay not only aims to examine the nature of Jung’s relationship with astrology, but if astrology had any impact on Jung’s work, and how this shaped his psychological and astrological world views </w:t>
      </w:r>
      <w:r w:rsidRPr="086C046A" w:rsidR="086C046A">
        <w:rPr>
          <w:rFonts w:ascii="Calibri" w:hAnsi="Calibri" w:eastAsia="Calibri" w:cs="Calibri"/>
          <w:b w:val="0"/>
          <w:bCs w:val="0"/>
          <w:i w:val="0"/>
          <w:iCs w:val="0"/>
          <w:caps w:val="0"/>
          <w:smallCaps w:val="0"/>
          <w:noProof w:val="0"/>
          <w:color w:val="auto"/>
          <w:sz w:val="22"/>
          <w:szCs w:val="22"/>
          <w:lang w:val="en-US"/>
        </w:rPr>
        <w:t>– throug</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h the following themes: the nature of Jung’s relationship with astrology, Jung’s astrology, Jung and synchronicity, Jung’s astrology and alchemy, and Jung’s influence on 20</w:t>
      </w:r>
      <w:r w:rsidRPr="086C046A" w:rsidR="086C046A">
        <w:rPr>
          <w:rFonts w:ascii="Calibri" w:hAnsi="Calibri" w:eastAsia="Calibri" w:cs="Calibri"/>
          <w:b w:val="0"/>
          <w:bCs w:val="0"/>
          <w:i w:val="0"/>
          <w:iCs w:val="0"/>
          <w:caps w:val="0"/>
          <w:smallCaps w:val="0"/>
          <w:noProof w:val="0"/>
          <w:color w:val="000000" w:themeColor="text1" w:themeTint="FF" w:themeShade="FF"/>
          <w:sz w:val="17"/>
          <w:szCs w:val="17"/>
          <w:vertAlign w:val="superscript"/>
          <w:lang w:val="en-US"/>
        </w:rPr>
        <w:t>th</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century astrology. </w:t>
      </w:r>
      <w:r w:rsidRPr="086C046A" w:rsidR="086C046A">
        <w:rPr>
          <w:rFonts w:ascii="Calibri" w:hAnsi="Calibri" w:eastAsia="Calibri" w:cs="Calibri"/>
          <w:b w:val="0"/>
          <w:bCs w:val="0"/>
          <w:i w:val="0"/>
          <w:iCs w:val="0"/>
          <w:caps w:val="0"/>
          <w:smallCaps w:val="0"/>
          <w:noProof w:val="0"/>
          <w:color w:val="auto"/>
          <w:sz w:val="22"/>
          <w:szCs w:val="22"/>
          <w:lang w:val="en-US"/>
        </w:rPr>
        <w:t>The a</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cademic rationale for this present essay was to build upon previous work in this field, by also looking at other authors with similar interests.</w:t>
      </w:r>
    </w:p>
    <w:p w:rsidR="086C046A" w:rsidP="086C046A" w:rsidRDefault="086C046A" w14:paraId="07D63946" w14:textId="5F2744BE">
      <w:pPr>
        <w:pStyle w:val="Normal"/>
        <w:spacing w:line="540" w:lineRule="exact"/>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86C046A" w14:paraId="1A4FA6A1" wp14:textId="7E072BE1">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US"/>
        </w:rPr>
      </w:pPr>
      <w:r w:rsidRPr="086C046A" w:rsidR="086C046A">
        <w:rPr>
          <w:rFonts w:ascii="Calibri" w:hAnsi="Calibri" w:eastAsia="Calibri" w:cs="Calibri"/>
          <w:b w:val="1"/>
          <w:bCs w:val="1"/>
          <w:i w:val="0"/>
          <w:iCs w:val="0"/>
          <w:caps w:val="0"/>
          <w:smallCaps w:val="0"/>
          <w:noProof w:val="0"/>
          <w:color w:val="000000" w:themeColor="text1" w:themeTint="FF" w:themeShade="FF"/>
          <w:sz w:val="22"/>
          <w:szCs w:val="22"/>
          <w:lang w:val="en-US"/>
        </w:rPr>
        <w:t>The nature of Jung’s Relationship with Astrology</w:t>
      </w:r>
    </w:p>
    <w:p xmlns:wp14="http://schemas.microsoft.com/office/word/2010/wordml" w:rsidP="086C046A" w14:paraId="62B52B29" wp14:textId="17FA1A97">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86C046A" w:rsidR="086C046A">
        <w:rPr>
          <w:rFonts w:ascii="Calibri" w:hAnsi="Calibri" w:eastAsia="Calibri" w:cs="Calibri"/>
          <w:b w:val="0"/>
          <w:bCs w:val="0"/>
          <w:i w:val="0"/>
          <w:iCs w:val="0"/>
          <w:caps w:val="0"/>
          <w:smallCaps w:val="0"/>
          <w:noProof w:val="0"/>
          <w:color w:val="auto"/>
          <w:sz w:val="22"/>
          <w:szCs w:val="22"/>
          <w:lang w:val="en-US"/>
        </w:rPr>
        <w:t xml:space="preserve">For the reader to critically engage with this essay it is helpful to understand some of Jung’s background. According to Sonu Shamdasani, pointed out in </w:t>
      </w:r>
      <w:r w:rsidRPr="086C046A" w:rsidR="086C046A">
        <w:rPr>
          <w:rFonts w:ascii="Calibri" w:hAnsi="Calibri" w:eastAsia="Calibri" w:cs="Calibri"/>
          <w:b w:val="0"/>
          <w:bCs w:val="0"/>
          <w:i w:val="1"/>
          <w:iCs w:val="1"/>
          <w:caps w:val="0"/>
          <w:smallCaps w:val="0"/>
          <w:noProof w:val="0"/>
          <w:color w:val="auto"/>
          <w:sz w:val="22"/>
          <w:szCs w:val="22"/>
          <w:lang w:val="en-US"/>
        </w:rPr>
        <w:t>The Red Book</w:t>
      </w:r>
      <w:r w:rsidRPr="086C046A" w:rsidR="086C046A">
        <w:rPr>
          <w:rFonts w:ascii="Calibri" w:hAnsi="Calibri" w:eastAsia="Calibri" w:cs="Calibri"/>
          <w:b w:val="0"/>
          <w:bCs w:val="0"/>
          <w:i w:val="0"/>
          <w:iCs w:val="0"/>
          <w:caps w:val="0"/>
          <w:smallCaps w:val="0"/>
          <w:noProof w:val="0"/>
          <w:color w:val="auto"/>
          <w:sz w:val="22"/>
          <w:szCs w:val="22"/>
          <w:lang w:val="en-US"/>
        </w:rPr>
        <w:t xml:space="preserve">, Jung was born in </w:t>
      </w:r>
      <w:proofErr w:type="spellStart"/>
      <w:r w:rsidRPr="086C046A" w:rsidR="086C046A">
        <w:rPr>
          <w:rFonts w:ascii="Calibri" w:hAnsi="Calibri" w:eastAsia="Calibri" w:cs="Calibri"/>
          <w:b w:val="0"/>
          <w:bCs w:val="0"/>
          <w:i w:val="0"/>
          <w:iCs w:val="0"/>
          <w:caps w:val="0"/>
          <w:smallCaps w:val="0"/>
          <w:noProof w:val="0"/>
          <w:color w:val="auto"/>
          <w:sz w:val="22"/>
          <w:szCs w:val="22"/>
          <w:lang w:val="en-US"/>
        </w:rPr>
        <w:t>Kesswil</w:t>
      </w:r>
      <w:proofErr w:type="spellEnd"/>
      <w:r w:rsidRPr="086C046A" w:rsidR="086C046A">
        <w:rPr>
          <w:rFonts w:ascii="Calibri" w:hAnsi="Calibri" w:eastAsia="Calibri" w:cs="Calibri"/>
          <w:b w:val="0"/>
          <w:bCs w:val="0"/>
          <w:i w:val="0"/>
          <w:iCs w:val="0"/>
          <w:caps w:val="0"/>
          <w:smallCaps w:val="0"/>
          <w:noProof w:val="0"/>
          <w:color w:val="auto"/>
          <w:sz w:val="22"/>
          <w:szCs w:val="22"/>
          <w:lang w:val="en-US"/>
        </w:rPr>
        <w:t>, Switzerland in (1875) and was a son of a Swiss minister and Jung’s mother was from a spiritual background.</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29600"/>
      </w:r>
      <w:r w:rsidRPr="086C046A" w:rsidR="086C046A">
        <w:rPr>
          <w:rFonts w:ascii="Calibri" w:hAnsi="Calibri" w:eastAsia="Calibri" w:cs="Calibri"/>
          <w:b w:val="0"/>
          <w:bCs w:val="0"/>
          <w:i w:val="0"/>
          <w:iCs w:val="0"/>
          <w:caps w:val="0"/>
          <w:smallCaps w:val="0"/>
          <w:noProof w:val="0"/>
          <w:color w:val="auto"/>
          <w:sz w:val="22"/>
          <w:szCs w:val="22"/>
          <w:lang w:val="en-US"/>
        </w:rPr>
        <w:t xml:space="preserve"> Shamdasani also pointed out that, in (1899), on reading Richard von Krafft-Ebing’s (1840-1902) book of psychiatry,</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20153"/>
      </w:r>
      <w:r w:rsidRPr="086C046A" w:rsidR="086C046A">
        <w:rPr>
          <w:rFonts w:ascii="Calibri" w:hAnsi="Calibri" w:eastAsia="Calibri" w:cs="Calibri"/>
          <w:b w:val="0"/>
          <w:bCs w:val="0"/>
          <w:i w:val="0"/>
          <w:iCs w:val="0"/>
          <w:caps w:val="0"/>
          <w:smallCaps w:val="0"/>
          <w:noProof w:val="0"/>
          <w:color w:val="auto"/>
          <w:sz w:val="22"/>
          <w:szCs w:val="22"/>
          <w:lang w:val="en-US"/>
        </w:rPr>
        <w:t xml:space="preserve"> Jung realized his own vocation lay in psychiatry.</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19989"/>
      </w:r>
      <w:r w:rsidRPr="086C046A" w:rsidR="086C046A">
        <w:rPr>
          <w:rFonts w:ascii="Calibri" w:hAnsi="Calibri" w:eastAsia="Calibri" w:cs="Calibri"/>
          <w:b w:val="0"/>
          <w:bCs w:val="0"/>
          <w:i w:val="0"/>
          <w:iCs w:val="0"/>
          <w:caps w:val="0"/>
          <w:smallCaps w:val="0"/>
          <w:noProof w:val="0"/>
          <w:color w:val="auto"/>
          <w:sz w:val="22"/>
          <w:szCs w:val="22"/>
          <w:lang w:val="en-US"/>
        </w:rPr>
        <w:t xml:space="preserve"> However, this did represent a friction between Jung’s two distinctly different personalities – personality number 1 being, that of a false self or extraverted and personality number 2, being of his true self or his astrological self.</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449"/>
      </w:r>
      <w:r w:rsidRPr="086C046A" w:rsidR="086C046A">
        <w:rPr>
          <w:rFonts w:ascii="Calibri" w:hAnsi="Calibri" w:eastAsia="Calibri" w:cs="Calibri"/>
          <w:b w:val="0"/>
          <w:bCs w:val="0"/>
          <w:i w:val="0"/>
          <w:iCs w:val="0"/>
          <w:caps w:val="0"/>
          <w:smallCaps w:val="0"/>
          <w:noProof w:val="0"/>
          <w:color w:val="auto"/>
          <w:sz w:val="22"/>
          <w:szCs w:val="22"/>
          <w:lang w:val="en-US"/>
        </w:rPr>
        <w:t xml:space="preserve"> Thus, given Jung’s religious father and spiritual mother, combined with Jung’s clear interest in psychology and one of his 2 personalities being interested in astrology, it would appear that his background certainly played an important role in his life-long interest with astrology and his future career.</w:t>
      </w:r>
    </w:p>
    <w:p xmlns:wp14="http://schemas.microsoft.com/office/word/2010/wordml" w:rsidP="086C046A" w14:paraId="2B5DF739" wp14:textId="5FF0AA07">
      <w:pPr>
        <w:pStyle w:val="Normal"/>
        <w:spacing w:after="160" w:line="480" w:lineRule="auto"/>
        <w:jc w:val="both"/>
        <w:rPr>
          <w:rFonts w:ascii="Calibri" w:hAnsi="Calibri" w:eastAsia="Calibri" w:cs="Calibri"/>
          <w:b w:val="0"/>
          <w:bCs w:val="0"/>
          <w:i w:val="1"/>
          <w:iCs w:val="1"/>
          <w:caps w:val="0"/>
          <w:smallCaps w:val="0"/>
          <w:noProof w:val="0"/>
          <w:color w:val="auto"/>
          <w:sz w:val="22"/>
          <w:szCs w:val="22"/>
          <w:lang w:val="en-US"/>
        </w:rPr>
      </w:pPr>
      <w:r w:rsidRPr="086C046A" w:rsidR="086C046A">
        <w:rPr>
          <w:rFonts w:ascii="Calibri" w:hAnsi="Calibri" w:eastAsia="Calibri" w:cs="Calibri"/>
          <w:b w:val="0"/>
          <w:bCs w:val="0"/>
          <w:i w:val="0"/>
          <w:iCs w:val="0"/>
          <w:caps w:val="0"/>
          <w:smallCaps w:val="0"/>
          <w:noProof w:val="0"/>
          <w:color w:val="auto"/>
          <w:sz w:val="22"/>
          <w:szCs w:val="22"/>
          <w:lang w:val="en-US"/>
        </w:rPr>
        <w:t xml:space="preserve">Jung met Sigman Fraud (1856-1939) in (1907), where they both developed a close professional relationship, according to </w:t>
      </w:r>
      <w:r w:rsidRPr="086C046A" w:rsidR="086C046A">
        <w:rPr>
          <w:rFonts w:ascii="Calibri" w:hAnsi="Calibri" w:eastAsia="Calibri" w:cs="Calibri"/>
          <w:b w:val="0"/>
          <w:bCs w:val="0"/>
          <w:i w:val="1"/>
          <w:iCs w:val="1"/>
          <w:caps w:val="0"/>
          <w:smallCaps w:val="0"/>
          <w:noProof w:val="0"/>
          <w:color w:val="auto"/>
          <w:sz w:val="22"/>
          <w:szCs w:val="22"/>
          <w:lang w:val="en-US"/>
        </w:rPr>
        <w:t>The Red Book.</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15623"/>
      </w:r>
      <w:r w:rsidRPr="086C046A" w:rsidR="0BAACD95">
        <w:rPr>
          <w:rFonts w:ascii="Calibri" w:hAnsi="Calibri" w:eastAsia="Calibri" w:cs="Calibri"/>
          <w:b w:val="0"/>
          <w:bCs w:val="0"/>
          <w:i w:val="0"/>
          <w:iCs w:val="0"/>
          <w:caps w:val="0"/>
          <w:smallCaps w:val="0"/>
          <w:noProof w:val="0"/>
          <w:color w:val="auto"/>
          <w:sz w:val="22"/>
          <w:szCs w:val="22"/>
          <w:lang w:val="en-US"/>
        </w:rPr>
        <w:t xml:space="preserve"> It could be assumed that by this point Jung already had an interest in astrology, maybe due to his number 2 personality consisting of his true astrological self. Supporting this, was his </w:t>
      </w:r>
      <w:r w:rsidRPr="086C046A" w:rsidR="0BAACD95">
        <w:rPr>
          <w:rFonts w:ascii="Calibri" w:hAnsi="Calibri" w:eastAsia="Calibri" w:cs="Calibri"/>
          <w:b w:val="0"/>
          <w:bCs w:val="0"/>
          <w:i w:val="1"/>
          <w:iCs w:val="1"/>
          <w:caps w:val="0"/>
          <w:smallCaps w:val="0"/>
          <w:noProof w:val="0"/>
          <w:color w:val="auto"/>
          <w:sz w:val="22"/>
          <w:szCs w:val="22"/>
          <w:lang w:val="en-US"/>
        </w:rPr>
        <w:t xml:space="preserve">Letters to Fraud </w:t>
      </w:r>
      <w:r w:rsidRPr="086C046A" w:rsidR="0BAACD95">
        <w:rPr>
          <w:rFonts w:ascii="Calibri" w:hAnsi="Calibri" w:eastAsia="Calibri" w:cs="Calibri"/>
          <w:b w:val="0"/>
          <w:bCs w:val="0"/>
          <w:i w:val="0"/>
          <w:iCs w:val="0"/>
          <w:caps w:val="0"/>
          <w:smallCaps w:val="0"/>
          <w:noProof w:val="0"/>
          <w:color w:val="auto"/>
          <w:sz w:val="22"/>
          <w:szCs w:val="22"/>
          <w:lang w:val="en-US"/>
        </w:rPr>
        <w:t xml:space="preserve">in (1911),</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14902"/>
      </w:r>
      <w:r w:rsidRPr="086C046A" w:rsidR="0BAACD95">
        <w:rPr>
          <w:rFonts w:ascii="Calibri" w:hAnsi="Calibri" w:eastAsia="Calibri" w:cs="Calibri"/>
          <w:b w:val="0"/>
          <w:bCs w:val="0"/>
          <w:i w:val="0"/>
          <w:iCs w:val="0"/>
          <w:caps w:val="0"/>
          <w:smallCaps w:val="0"/>
          <w:noProof w:val="0"/>
          <w:color w:val="auto"/>
          <w:sz w:val="22"/>
          <w:szCs w:val="22"/>
          <w:lang w:val="en-US"/>
        </w:rPr>
        <w:t xml:space="preserve"> were Jung points out that ‘</w:t>
      </w:r>
      <w:r w:rsidRPr="086C046A" w:rsidR="0BAACD95">
        <w:rPr>
          <w:rFonts w:ascii="Calibri" w:hAnsi="Calibri" w:eastAsia="Calibri" w:cs="Calibri"/>
          <w:noProof w:val="0"/>
          <w:color w:val="auto"/>
          <w:sz w:val="22"/>
          <w:szCs w:val="22"/>
          <w:lang w:val="en-US"/>
        </w:rPr>
        <w:t xml:space="preserve">My evenings are taken up very largely with astrology. I make horoscope calculations in order to find a clue to the core of psychological truth.’</w:t>
      </w:r>
      <w:r w:rsidRPr="0BAACD95">
        <w:rPr>
          <w:rStyle w:val="FootnoteReference"/>
          <w:rFonts w:ascii="Calibri" w:hAnsi="Calibri" w:eastAsia="Calibri" w:cs="Calibri"/>
          <w:noProof w:val="0"/>
          <w:color w:val="auto"/>
          <w:sz w:val="22"/>
          <w:szCs w:val="22"/>
          <w:lang w:val="en-US"/>
        </w:rPr>
        <w:footnoteReference w:id="26960"/>
      </w:r>
      <w:r w:rsidRPr="0BAACD95" w:rsidR="0BAACD95">
        <w:rPr>
          <w:rFonts w:ascii="Calibri" w:hAnsi="Calibri" w:eastAsia="Calibri" w:cs="Calibri"/>
          <w:noProof w:val="0"/>
          <w:color w:val="auto"/>
          <w:sz w:val="22"/>
          <w:szCs w:val="22"/>
          <w:lang w:val="en-US"/>
        </w:rPr>
        <w:t xml:space="preserve"> However, in (1912) due to Jung’s publication of </w:t>
      </w:r>
      <w:r w:rsidRPr="086C046A" w:rsidR="0BAACD95">
        <w:rPr>
          <w:rFonts w:ascii="Calibri" w:hAnsi="Calibri" w:eastAsia="Calibri" w:cs="Calibri"/>
          <w:noProof w:val="0"/>
          <w:color w:val="auto"/>
          <w:sz w:val="22"/>
          <w:szCs w:val="22"/>
          <w:lang w:val="en-US"/>
        </w:rPr>
        <w:t>‘Psychology of the Unconscious,’</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848"/>
      </w:r>
      <w:r w:rsidRPr="086C046A" w:rsidR="0BAACD95">
        <w:rPr>
          <w:rFonts w:ascii="Calibri" w:hAnsi="Calibri" w:eastAsia="Calibri" w:cs="Calibri"/>
          <w:b w:val="0"/>
          <w:bCs w:val="0"/>
          <w:i w:val="0"/>
          <w:iCs w:val="0"/>
          <w:caps w:val="0"/>
          <w:smallCaps w:val="0"/>
          <w:noProof w:val="0"/>
          <w:color w:val="auto"/>
          <w:sz w:val="22"/>
          <w:szCs w:val="22"/>
          <w:lang w:val="en-US"/>
        </w:rPr>
        <w:t xml:space="preserve"> Jung split with Fraud, which resulted in Jung’s </w:t>
      </w:r>
      <w:r w:rsidRPr="086C046A" w:rsidR="0BAACD95">
        <w:rPr>
          <w:rFonts w:ascii="Calibri" w:hAnsi="Calibri" w:eastAsia="Calibri" w:cs="Calibri"/>
          <w:b w:val="0"/>
          <w:bCs w:val="0"/>
          <w:i w:val="0"/>
          <w:iCs w:val="0"/>
          <w:caps w:val="0"/>
          <w:smallCaps w:val="0"/>
          <w:noProof w:val="0"/>
          <w:color w:val="auto"/>
          <w:sz w:val="22"/>
          <w:szCs w:val="22"/>
          <w:lang w:val="en-US"/>
        </w:rPr>
        <w:t xml:space="preserve">confrontation with the unconscious </w:t>
      </w:r>
      <w:r w:rsidRPr="086C046A" w:rsidR="0BAACD95">
        <w:rPr>
          <w:rFonts w:ascii="Calibri" w:hAnsi="Calibri" w:eastAsia="Calibri" w:cs="Calibri"/>
          <w:b w:val="0"/>
          <w:bCs w:val="0"/>
          <w:i w:val="0"/>
          <w:iCs w:val="0"/>
          <w:caps w:val="0"/>
          <w:smallCaps w:val="0"/>
          <w:noProof w:val="0"/>
          <w:color w:val="auto"/>
          <w:sz w:val="22"/>
          <w:szCs w:val="22"/>
          <w:lang w:val="en-US"/>
        </w:rPr>
        <w:t xml:space="preserve">which in turn led to the creation of </w:t>
      </w:r>
      <w:r w:rsidRPr="086C046A" w:rsidR="0BAACD95">
        <w:rPr>
          <w:rFonts w:ascii="Calibri" w:hAnsi="Calibri" w:eastAsia="Calibri" w:cs="Calibri"/>
          <w:b w:val="0"/>
          <w:bCs w:val="0"/>
          <w:i w:val="1"/>
          <w:iCs w:val="1"/>
          <w:caps w:val="0"/>
          <w:smallCaps w:val="0"/>
          <w:noProof w:val="0"/>
          <w:color w:val="auto"/>
          <w:sz w:val="22"/>
          <w:szCs w:val="22"/>
          <w:lang w:val="en-US"/>
        </w:rPr>
        <w:t>The Red Book.</w:t>
      </w:r>
      <w:r w:rsidRPr="0BAACD95">
        <w:rPr>
          <w:rStyle w:val="FootnoteReference"/>
          <w:rFonts w:ascii="Calibri" w:hAnsi="Calibri" w:eastAsia="Calibri" w:cs="Calibri"/>
          <w:noProof w:val="0"/>
          <w:color w:val="auto"/>
          <w:sz w:val="22"/>
          <w:szCs w:val="22"/>
          <w:lang w:val="en-US"/>
        </w:rPr>
        <w:footnoteReference w:id="29528"/>
      </w:r>
    </w:p>
    <w:p xmlns:wp14="http://schemas.microsoft.com/office/word/2010/wordml" w:rsidP="086C046A" w14:paraId="05A71786" wp14:textId="1D94006F">
      <w:pPr>
        <w:pStyle w:val="Normal"/>
        <w:spacing w:after="160" w:line="480" w:lineRule="auto"/>
        <w:jc w:val="both"/>
        <w:rPr>
          <w:rFonts w:ascii="Calibri" w:hAnsi="Calibri" w:eastAsia="Calibri" w:cs="Calibri"/>
          <w:noProof w:val="0"/>
          <w:color w:val="auto"/>
          <w:sz w:val="22"/>
          <w:szCs w:val="22"/>
          <w:lang w:val="en-US"/>
        </w:rPr>
      </w:pPr>
      <w:r w:rsidRPr="086C046A" w:rsidR="086C046A">
        <w:rPr>
          <w:rFonts w:ascii="Calibri" w:hAnsi="Calibri" w:eastAsia="Calibri" w:cs="Calibri"/>
          <w:b w:val="0"/>
          <w:bCs w:val="0"/>
          <w:i w:val="0"/>
          <w:iCs w:val="0"/>
          <w:caps w:val="0"/>
          <w:smallCaps w:val="0"/>
          <w:noProof w:val="0"/>
          <w:color w:val="auto"/>
          <w:sz w:val="22"/>
          <w:szCs w:val="22"/>
          <w:lang w:val="en-US"/>
        </w:rPr>
        <w:t xml:space="preserve">Following Jung’s break with Fraud, according to Shamdasani, pointed out in </w:t>
      </w:r>
      <w:r w:rsidRPr="086C046A" w:rsidR="086C046A">
        <w:rPr>
          <w:rFonts w:ascii="Calibri" w:hAnsi="Calibri" w:eastAsia="Calibri" w:cs="Calibri"/>
          <w:b w:val="0"/>
          <w:bCs w:val="0"/>
          <w:i w:val="1"/>
          <w:iCs w:val="1"/>
          <w:caps w:val="0"/>
          <w:smallCaps w:val="0"/>
          <w:noProof w:val="0"/>
          <w:color w:val="auto"/>
          <w:sz w:val="22"/>
          <w:szCs w:val="22"/>
          <w:lang w:val="en-US"/>
        </w:rPr>
        <w:t xml:space="preserve">The Red Book, </w:t>
      </w:r>
      <w:r w:rsidRPr="086C046A" w:rsidR="086C046A">
        <w:rPr>
          <w:rFonts w:ascii="Calibri" w:hAnsi="Calibri" w:eastAsia="Calibri" w:cs="Calibri"/>
          <w:b w:val="0"/>
          <w:bCs w:val="0"/>
          <w:i w:val="0"/>
          <w:iCs w:val="0"/>
          <w:caps w:val="0"/>
          <w:smallCaps w:val="0"/>
          <w:noProof w:val="0"/>
          <w:color w:val="auto"/>
          <w:sz w:val="22"/>
          <w:szCs w:val="22"/>
          <w:lang w:val="en-US"/>
        </w:rPr>
        <w:t>in (1912), Jung began to have some significant dreams consisting of profound visionary experiences, and powerful fantasies, of which later Jung would term or came to identify as the ’active imagination.’</w:t>
      </w:r>
      <w:r w:rsidRPr="086C046A">
        <w:rPr>
          <w:rStyle w:val="FootnoteReference"/>
          <w:rFonts w:ascii="Calibri" w:hAnsi="Calibri" w:eastAsia="Calibri" w:cs="Calibri"/>
          <w:noProof w:val="0"/>
          <w:color w:val="auto"/>
          <w:sz w:val="22"/>
          <w:szCs w:val="22"/>
          <w:lang w:val="en-US"/>
        </w:rPr>
        <w:footnoteReference w:id="25973"/>
      </w:r>
      <w:r w:rsidRPr="086C046A" w:rsidR="086C046A">
        <w:rPr>
          <w:rFonts w:ascii="Calibri" w:hAnsi="Calibri" w:eastAsia="Calibri" w:cs="Calibri"/>
          <w:noProof w:val="0"/>
          <w:color w:val="auto"/>
          <w:sz w:val="22"/>
          <w:szCs w:val="22"/>
          <w:lang w:val="en-US"/>
        </w:rPr>
        <w:t xml:space="preserve"> However, for at least two of his dreams, he did give practical importance, stating ’which he felt showed the limitations of Freud’s conceptions of dreams.’</w:t>
      </w:r>
      <w:r w:rsidRPr="086C046A">
        <w:rPr>
          <w:rStyle w:val="FootnoteReference"/>
          <w:rFonts w:ascii="Calibri" w:hAnsi="Calibri" w:eastAsia="Calibri" w:cs="Calibri"/>
          <w:noProof w:val="0"/>
          <w:color w:val="auto"/>
          <w:sz w:val="22"/>
          <w:szCs w:val="22"/>
          <w:lang w:val="en-US"/>
        </w:rPr>
        <w:footnoteReference w:id="32501"/>
      </w:r>
      <w:r w:rsidRPr="086C046A" w:rsidR="086C046A">
        <w:rPr>
          <w:rFonts w:ascii="Calibri" w:hAnsi="Calibri" w:eastAsia="Calibri" w:cs="Calibri"/>
          <w:noProof w:val="0"/>
          <w:color w:val="auto"/>
          <w:sz w:val="22"/>
          <w:szCs w:val="22"/>
          <w:lang w:val="en-US"/>
        </w:rPr>
        <w:t xml:space="preserve"> Additionally</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Liz Greene, also identified that Jung spent numerous hours in the ’liminal interfaces’ or dream states, between magic and mysticism, religion and psychology.</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077"/>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it would appear that Jung not only used the liminal space he was in to break down the walls between astrology and the psyche but also his rational self, and even more so, the liminal spaces may have helped him recognize his psyche ‘s full potential and creativity. Furthermore</w:t>
      </w:r>
      <w:r w:rsidRPr="086C046A" w:rsidR="086C046A">
        <w:rPr>
          <w:rFonts w:ascii="Calibri" w:hAnsi="Calibri" w:eastAsia="Calibri" w:cs="Calibri"/>
          <w:noProof w:val="0"/>
          <w:color w:val="auto"/>
          <w:sz w:val="22"/>
          <w:szCs w:val="22"/>
          <w:lang w:val="en-US"/>
        </w:rPr>
        <w:t xml:space="preserve">, it would also appear that in (1912) Jung’s psyche began to unravel, as Jung pointed out he was in fear of his ‘menacing psychosis,’ this can be seen in </w:t>
      </w:r>
      <w:r w:rsidRPr="086C046A" w:rsidR="086C046A">
        <w:rPr>
          <w:rFonts w:ascii="Calibri" w:hAnsi="Calibri" w:eastAsia="Calibri" w:cs="Calibri"/>
          <w:i w:val="1"/>
          <w:iCs w:val="1"/>
          <w:noProof w:val="0"/>
          <w:color w:val="auto"/>
          <w:sz w:val="22"/>
          <w:szCs w:val="22"/>
          <w:lang w:val="en-US"/>
        </w:rPr>
        <w:t>The Black Books</w:t>
      </w:r>
      <w:r w:rsidRPr="086C046A" w:rsidR="086C046A">
        <w:rPr>
          <w:rFonts w:ascii="Calibri" w:hAnsi="Calibri" w:eastAsia="Calibri" w:cs="Calibri"/>
          <w:noProof w:val="0"/>
          <w:color w:val="auto"/>
          <w:sz w:val="22"/>
          <w:szCs w:val="22"/>
          <w:lang w:val="en-US"/>
        </w:rPr>
        <w:t xml:space="preserve"> (Jung’s private diaries).</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1572"/>
      </w:r>
      <w:r w:rsidRPr="086C046A" w:rsidR="086C046A">
        <w:rPr>
          <w:rFonts w:ascii="Calibri" w:hAnsi="Calibri" w:eastAsia="Calibri" w:cs="Calibri"/>
          <w:noProof w:val="0"/>
          <w:color w:val="auto"/>
          <w:sz w:val="22"/>
          <w:szCs w:val="22"/>
          <w:lang w:val="en-US"/>
        </w:rPr>
        <w:t xml:space="preserve"> The following chapter discussed Jung’s astrology.</w:t>
      </w:r>
    </w:p>
    <w:p xmlns:wp14="http://schemas.microsoft.com/office/word/2010/wordml" w:rsidP="086C046A" w14:paraId="1DB892BD" wp14:textId="623A9F2F">
      <w:pPr>
        <w:pStyle w:val="Normal"/>
        <w:spacing w:after="160" w:line="480" w:lineRule="auto"/>
        <w:jc w:val="both"/>
        <w:rPr>
          <w:rFonts w:ascii="Calibri" w:hAnsi="Calibri" w:eastAsia="Calibri" w:cs="Calibri"/>
          <w:noProof w:val="0"/>
          <w:color w:val="auto"/>
          <w:sz w:val="22"/>
          <w:szCs w:val="22"/>
          <w:lang w:val="en-US"/>
        </w:rPr>
      </w:pPr>
    </w:p>
    <w:p xmlns:wp14="http://schemas.microsoft.com/office/word/2010/wordml" w:rsidP="086C046A" w14:paraId="34DD32D9" wp14:textId="0940DE51">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r w:rsidRPr="086C046A" w:rsidR="086C046A">
        <w:rPr>
          <w:rFonts w:ascii="Calibri" w:hAnsi="Calibri" w:eastAsia="Calibri" w:cs="Calibri"/>
          <w:b w:val="1"/>
          <w:bCs w:val="1"/>
          <w:i w:val="0"/>
          <w:iCs w:val="0"/>
          <w:caps w:val="0"/>
          <w:smallCaps w:val="0"/>
          <w:noProof w:val="0"/>
          <w:color w:val="000000" w:themeColor="text1" w:themeTint="FF" w:themeShade="FF"/>
          <w:sz w:val="22"/>
          <w:szCs w:val="22"/>
          <w:lang w:val="en-US"/>
        </w:rPr>
        <w:t>Jung’s Astrology</w:t>
      </w:r>
    </w:p>
    <w:p xmlns:wp14="http://schemas.microsoft.com/office/word/2010/wordml" w:rsidP="086C046A" w14:paraId="4D095AC3" wp14:textId="2CB0289E">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Jung’s understanding of astrol</w:t>
      </w:r>
      <w:r w:rsidRPr="086C046A" w:rsidR="086C046A">
        <w:rPr>
          <w:rFonts w:ascii="Calibri" w:hAnsi="Calibri" w:eastAsia="Calibri" w:cs="Calibri"/>
          <w:b w:val="0"/>
          <w:bCs w:val="0"/>
          <w:i w:val="0"/>
          <w:iCs w:val="0"/>
          <w:caps w:val="0"/>
          <w:smallCaps w:val="0"/>
          <w:noProof w:val="0"/>
          <w:color w:val="auto"/>
          <w:sz w:val="22"/>
          <w:szCs w:val="22"/>
          <w:lang w:val="en-US"/>
        </w:rPr>
        <w:t>ogy appears unique, in more than just describing it in terms of science, art or a technique, as Jung also acknowledged that astrology provided a ‘psychological description of a person’s character,’</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4599"/>
      </w:r>
      <w:r w:rsidRPr="086C046A" w:rsidR="086C046A">
        <w:rPr>
          <w:rFonts w:ascii="Calibri" w:hAnsi="Calibri" w:eastAsia="Calibri" w:cs="Calibri"/>
          <w:b w:val="0"/>
          <w:bCs w:val="0"/>
          <w:i w:val="0"/>
          <w:iCs w:val="0"/>
          <w:caps w:val="0"/>
          <w:smallCaps w:val="0"/>
          <w:noProof w:val="0"/>
          <w:color w:val="auto"/>
          <w:sz w:val="22"/>
          <w:szCs w:val="22"/>
          <w:lang w:val="en-US"/>
        </w:rPr>
        <w:t xml:space="preserve"> of which planets corresponded ‘to the individual character components,’ according to his </w:t>
      </w:r>
      <w:r w:rsidRPr="086C046A" w:rsidR="086C046A">
        <w:rPr>
          <w:rFonts w:ascii="Calibri" w:hAnsi="Calibri" w:eastAsia="Calibri" w:cs="Calibri"/>
          <w:b w:val="0"/>
          <w:bCs w:val="0"/>
          <w:i w:val="1"/>
          <w:iCs w:val="1"/>
          <w:caps w:val="0"/>
          <w:smallCaps w:val="0"/>
          <w:noProof w:val="0"/>
          <w:color w:val="auto"/>
          <w:sz w:val="22"/>
          <w:szCs w:val="22"/>
          <w:lang w:val="en-US"/>
        </w:rPr>
        <w:t>Collected Works.</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2224"/>
      </w:r>
      <w:r w:rsidRPr="086C046A" w:rsidR="086C046A">
        <w:rPr>
          <w:rFonts w:ascii="Calibri" w:hAnsi="Calibri" w:eastAsia="Calibri" w:cs="Calibri"/>
          <w:b w:val="0"/>
          <w:bCs w:val="0"/>
          <w:i w:val="0"/>
          <w:iCs w:val="0"/>
          <w:caps w:val="0"/>
          <w:smallCaps w:val="0"/>
          <w:noProof w:val="0"/>
          <w:color w:val="auto"/>
          <w:sz w:val="22"/>
          <w:szCs w:val="22"/>
          <w:lang w:val="en-US"/>
        </w:rPr>
        <w:t xml:space="preserve"> Jung also felt that a horoscope was the ‘chronometric equivalent of individual character, through all the characterological components of the personality,’</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13204"/>
      </w:r>
      <w:r w:rsidRPr="086C046A" w:rsidR="086C046A">
        <w:rPr>
          <w:rFonts w:ascii="Calibri" w:hAnsi="Calibri" w:eastAsia="Calibri" w:cs="Calibri"/>
          <w:b w:val="0"/>
          <w:bCs w:val="0"/>
          <w:i w:val="0"/>
          <w:iCs w:val="0"/>
          <w:caps w:val="0"/>
          <w:smallCaps w:val="0"/>
          <w:noProof w:val="0"/>
          <w:color w:val="auto"/>
          <w:sz w:val="22"/>
          <w:szCs w:val="22"/>
          <w:lang w:val="en-US"/>
        </w:rPr>
        <w:t xml:space="preserve"> to which a person’s natal chart may have provided understanding into what a person could achieve, as his </w:t>
      </w:r>
      <w:r w:rsidRPr="086C046A" w:rsidR="086C046A">
        <w:rPr>
          <w:rFonts w:ascii="Calibri" w:hAnsi="Calibri" w:eastAsia="Calibri" w:cs="Calibri"/>
          <w:b w:val="0"/>
          <w:bCs w:val="0"/>
          <w:i w:val="1"/>
          <w:iCs w:val="1"/>
          <w:caps w:val="0"/>
          <w:smallCaps w:val="0"/>
          <w:noProof w:val="0"/>
          <w:color w:val="auto"/>
          <w:sz w:val="22"/>
          <w:szCs w:val="22"/>
          <w:lang w:val="en-US"/>
        </w:rPr>
        <w:t xml:space="preserve">Collected Works </w:t>
      </w:r>
      <w:r w:rsidRPr="086C046A" w:rsidR="086C046A">
        <w:rPr>
          <w:rFonts w:ascii="Calibri" w:hAnsi="Calibri" w:eastAsia="Calibri" w:cs="Calibri"/>
          <w:b w:val="0"/>
          <w:bCs w:val="0"/>
          <w:i w:val="0"/>
          <w:iCs w:val="0"/>
          <w:caps w:val="0"/>
          <w:smallCaps w:val="0"/>
          <w:noProof w:val="0"/>
          <w:color w:val="auto"/>
          <w:sz w:val="22"/>
          <w:szCs w:val="22"/>
          <w:lang w:val="en-US"/>
        </w:rPr>
        <w:t>pointed out.</w:t>
      </w:r>
      <w:r w:rsidRPr="086C046A">
        <w:rPr>
          <w:rStyle w:val="FootnoteReference"/>
          <w:rFonts w:ascii="Calibri" w:hAnsi="Calibri" w:eastAsia="Calibri" w:cs="Calibri"/>
          <w:b w:val="0"/>
          <w:bCs w:val="0"/>
          <w:i w:val="0"/>
          <w:iCs w:val="0"/>
          <w:caps w:val="0"/>
          <w:smallCaps w:val="0"/>
          <w:noProof w:val="0"/>
          <w:color w:val="auto"/>
          <w:sz w:val="22"/>
          <w:szCs w:val="22"/>
          <w:lang w:val="en-US"/>
        </w:rPr>
        <w:footnoteReference w:id="27756"/>
      </w:r>
      <w:r w:rsidRPr="086C046A" w:rsidR="086C046A">
        <w:rPr>
          <w:rFonts w:ascii="Calibri" w:hAnsi="Calibri" w:eastAsia="Calibri" w:cs="Calibri"/>
          <w:b w:val="0"/>
          <w:bCs w:val="0"/>
          <w:i w:val="0"/>
          <w:iCs w:val="0"/>
          <w:caps w:val="0"/>
          <w:smallCaps w:val="0"/>
          <w:noProof w:val="0"/>
          <w:color w:val="auto"/>
          <w:sz w:val="22"/>
          <w:szCs w:val="22"/>
          <w:lang w:val="en-US"/>
        </w:rPr>
        <w:t xml:space="preserve"> Thus, it would seem our natal chart could be compared to that of a mandala of our soul’s plan for incarnation. </w:t>
      </w:r>
      <w:r w:rsidRPr="0BAACD95" w:rsidR="0BAACD95">
        <w:rPr>
          <w:rFonts w:ascii="Calibri" w:hAnsi="Calibri" w:eastAsia="Calibri" w:cs="Calibri"/>
          <w:noProof w:val="0"/>
          <w:color w:val="auto"/>
          <w:sz w:val="22"/>
          <w:szCs w:val="22"/>
          <w:lang w:val="en-US"/>
        </w:rPr>
        <w:t xml:space="preserve">Jung’s astrological interest can also be seen in </w:t>
      </w:r>
      <w:r w:rsidRPr="086C046A" w:rsidR="0BAACD95">
        <w:rPr>
          <w:rFonts w:ascii="Calibri" w:hAnsi="Calibri" w:eastAsia="Calibri" w:cs="Calibri"/>
          <w:i w:val="1"/>
          <w:iCs w:val="1"/>
          <w:noProof w:val="0"/>
          <w:color w:val="auto"/>
          <w:sz w:val="22"/>
          <w:szCs w:val="22"/>
          <w:lang w:val="en-US"/>
        </w:rPr>
        <w:t xml:space="preserve">Letters of C.G. Jung: Volume 2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(1951-1961), cited in Safron Rossi and Keiron Le Grice’s ‘Jung on Astrology,’ to which Jung pointed out that the horoscope’s astrological chart</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‘corresponds to a definite moment in the colloquy of the gods, that is to say the psychic archetypes.’</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US"/>
        </w:rPr>
        <w:footnoteReference w:id="20066"/>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Thus, this statement by Jung could provide some indication of his astrological beliefs through symbolic insights into the inner workings of the psyche. The following chapter looked at Jung’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synchronicity</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t>
      </w:r>
    </w:p>
    <w:p xmlns:wp14="http://schemas.microsoft.com/office/word/2010/wordml" w:rsidP="086C046A" w14:paraId="2AD0778B" wp14:textId="5E2EDA9B">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86C046A" w14:paraId="1722C8DA" wp14:textId="093153EA">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86C046A" w:rsidR="0BAACD95">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 xml:space="preserve">Jung’s Synchronicity</w:t>
      </w:r>
    </w:p>
    <w:p xmlns:wp14="http://schemas.microsoft.com/office/word/2010/wordml" w:rsidP="086C046A" w14:paraId="235413AA" wp14:textId="20F566F6">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It would appear that through Jung’s concept of synchronicity that he was attempting to take away the superstition and fantasy which encompassed unpredictable and impressive events, and present as best as he could the scientific framework that provided clarity which enabled a discussion of such events. This can be seen through Jung’s fascination with astrology and his connection with synchronicity that appears in letters to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Bangalore</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Venkata Ramen (1912-1998),</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2372"/>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from the (1920s and 1930s) in which Jung described particularly his connection with synchronicity. This was described by Jung, below:</w:t>
      </w:r>
    </w:p>
    <w:p xmlns:wp14="http://schemas.microsoft.com/office/word/2010/wordml" w:rsidP="086C046A" wp14:textId="4AF817C3" w14:paraId="68B43FE4">
      <w:pPr>
        <w:pStyle w:val="Normal"/>
        <w:spacing w:after="160" w:line="480" w:lineRule="auto"/>
        <w:ind w:left="567" w:right="567"/>
        <w:jc w:val="both"/>
        <w:rPr>
          <w:rFonts w:ascii="Calibri" w:hAnsi="Calibri" w:eastAsia="Calibri" w:cs="Calibri"/>
          <w:noProof w:val="0"/>
          <w:color w:val="auto"/>
          <w:sz w:val="20"/>
          <w:szCs w:val="20"/>
          <w:lang w:val="en-US"/>
        </w:rPr>
      </w:pPr>
      <w:r w:rsidRPr="086C046A" w:rsidR="0BAACD95">
        <w:rPr>
          <w:rFonts w:ascii="Calibri" w:hAnsi="Calibri" w:eastAsia="Calibri" w:cs="Calibri"/>
          <w:noProof w:val="0"/>
          <w:color w:val="auto"/>
          <w:sz w:val="20"/>
          <w:szCs w:val="20"/>
          <w:lang w:val="en-US"/>
        </w:rPr>
        <w:t>I’m chiefly interested in the particular light the horoscope sheds on certain complications in the character...astrological data...such as experiences...the option that astrology is of particular interest to the psychologist since it contains a sort of psychological experience...that we find the psychological facts as it were in the constellations...these factors derive from stars, whereas they are merely in a relation of synchronicity with them...what I miss in astrological literature is chiefly the statistical method by which certain fundamental facts could be scientifically established.</w:t>
      </w:r>
      <w:r w:rsidRPr="0BAACD95">
        <w:rPr>
          <w:rStyle w:val="FootnoteReference"/>
          <w:rFonts w:ascii="Calibri" w:hAnsi="Calibri" w:eastAsia="Calibri" w:cs="Calibri"/>
          <w:noProof w:val="0"/>
          <w:color w:val="auto"/>
          <w:sz w:val="20"/>
          <w:szCs w:val="20"/>
          <w:lang w:val="en-US"/>
        </w:rPr>
        <w:footnoteReference w:id="8584"/>
      </w:r>
    </w:p>
    <w:p xmlns:wp14="http://schemas.microsoft.com/office/word/2010/wordml" w:rsidP="086C046A" w14:paraId="24F2207D" wp14:textId="7374F397">
      <w:pPr>
        <w:pStyle w:val="Normal"/>
        <w:spacing w:after="160" w:line="480" w:lineRule="auto"/>
        <w:ind/>
        <w:jc w:val="both"/>
        <w:rPr>
          <w:rStyle w:val="FootnoteReference"/>
          <w:noProof w:val="0"/>
          <w:color w:val="auto"/>
          <w:sz w:val="22"/>
          <w:szCs w:val="22"/>
          <w:lang w:val="en-US"/>
        </w:rPr>
      </w:pPr>
      <w:r w:rsidRPr="086C046A" w:rsidR="086C046A">
        <w:rPr>
          <w:rFonts w:ascii="Calibri" w:hAnsi="Calibri" w:eastAsia="Calibri" w:cs="Calibri"/>
          <w:b w:val="0"/>
          <w:bCs w:val="0"/>
          <w:i w:val="0"/>
          <w:iCs w:val="0"/>
          <w:noProof w:val="0"/>
          <w:color w:val="auto"/>
          <w:sz w:val="22"/>
          <w:szCs w:val="22"/>
          <w:lang w:val="en-US"/>
        </w:rPr>
        <w:t>The term synchronicity was coined by Jung in (1952),</w:t>
      </w:r>
      <w:r w:rsidRPr="086C046A">
        <w:rPr>
          <w:rStyle w:val="FootnoteReference"/>
          <w:rFonts w:ascii="Calibri" w:hAnsi="Calibri" w:eastAsia="Calibri" w:cs="Calibri"/>
          <w:b w:val="0"/>
          <w:bCs w:val="0"/>
          <w:i w:val="0"/>
          <w:iCs w:val="0"/>
          <w:noProof w:val="0"/>
          <w:color w:val="auto"/>
          <w:sz w:val="22"/>
          <w:szCs w:val="22"/>
          <w:lang w:val="en-US"/>
        </w:rPr>
        <w:footnoteReference w:id="7008"/>
      </w:r>
      <w:r w:rsidRPr="086C046A" w:rsidR="086C046A">
        <w:rPr>
          <w:rFonts w:ascii="Calibri" w:hAnsi="Calibri" w:eastAsia="Calibri" w:cs="Calibri"/>
          <w:b w:val="0"/>
          <w:bCs w:val="0"/>
          <w:i w:val="0"/>
          <w:iCs w:val="0"/>
          <w:noProof w:val="0"/>
          <w:color w:val="auto"/>
          <w:sz w:val="22"/>
          <w:szCs w:val="22"/>
          <w:lang w:val="en-US"/>
        </w:rPr>
        <w:t xml:space="preserve"> as Jung was initially inspired by ancient Chinese texts, specifically the I Ching, of which stated there is a relationship between the individual and the universe, to which one’s inner state interacts with the outer world.</w:t>
      </w:r>
      <w:r w:rsidRPr="086C046A">
        <w:rPr>
          <w:rStyle w:val="FootnoteReference"/>
          <w:rFonts w:ascii="Calibri" w:hAnsi="Calibri" w:eastAsia="Calibri" w:cs="Calibri"/>
          <w:b w:val="0"/>
          <w:bCs w:val="0"/>
          <w:i w:val="0"/>
          <w:iCs w:val="0"/>
          <w:noProof w:val="0"/>
          <w:color w:val="auto"/>
          <w:sz w:val="22"/>
          <w:szCs w:val="22"/>
          <w:lang w:val="en-US"/>
        </w:rPr>
        <w:footnoteReference w:id="298"/>
      </w:r>
      <w:r w:rsidRPr="086C046A" w:rsidR="086C046A">
        <w:rPr>
          <w:rFonts w:ascii="Calibri" w:hAnsi="Calibri" w:eastAsia="Calibri" w:cs="Calibri"/>
          <w:b w:val="0"/>
          <w:bCs w:val="0"/>
          <w:i w:val="0"/>
          <w:iCs w:val="0"/>
          <w:noProof w:val="0"/>
          <w:color w:val="auto"/>
          <w:sz w:val="22"/>
          <w:szCs w:val="22"/>
          <w:lang w:val="en-US"/>
        </w:rPr>
        <w:t xml:space="preserve"> Additionally, Campion also points out that the term synchronicity was coined in relation to astrology by Jung himself, in that ’Whatever is born or done at this particular moment of time has the quality of this moment of time,’ according to Jung.</w:t>
      </w:r>
      <w:r w:rsidRPr="086C046A">
        <w:rPr>
          <w:rStyle w:val="FootnoteReference"/>
          <w:rFonts w:ascii="Calibri" w:hAnsi="Calibri" w:eastAsia="Calibri" w:cs="Calibri"/>
          <w:b w:val="0"/>
          <w:bCs w:val="0"/>
          <w:i w:val="0"/>
          <w:iCs w:val="0"/>
          <w:noProof w:val="0"/>
          <w:color w:val="auto"/>
          <w:sz w:val="22"/>
          <w:szCs w:val="22"/>
          <w:lang w:val="en-US"/>
        </w:rPr>
        <w:footnoteReference w:id="295"/>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Furthermore, Liz Green said the ‘ancient symbolic system’ of astrology was fundamental in Jung’s ‘understanding of the nature of time, the archetypes, synchronicity, and human fate.’</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2156"/>
      </w:r>
      <w:r w:rsidRPr="086C046A" w:rsidR="086C046A">
        <w:rPr>
          <w:rFonts w:ascii="Calibri" w:hAnsi="Calibri" w:eastAsia="Calibri" w:cs="Calibri"/>
          <w:b w:val="0"/>
          <w:bCs w:val="0"/>
          <w:i w:val="0"/>
          <w:iCs w:val="0"/>
          <w:noProof w:val="0"/>
          <w:color w:val="auto"/>
          <w:sz w:val="22"/>
          <w:szCs w:val="22"/>
          <w:lang w:val="en-US"/>
        </w:rPr>
        <w:t xml:space="preserve"> The search for meaning in coincidence through the use of astrology, </w:t>
      </w:r>
      <w:r w:rsidRPr="086C046A" w:rsidR="086C046A">
        <w:rPr>
          <w:noProof w:val="0"/>
          <w:sz w:val="22"/>
          <w:szCs w:val="22"/>
          <w:lang w:val="en-US"/>
        </w:rPr>
        <w:t>ancient symbols, dreams, alchemical symbols and archetypes, can be seen in ‘The Archetypes and the Collective Unconscious,’ from his</w:t>
      </w:r>
      <w:r w:rsidRPr="086C046A" w:rsidR="086C046A">
        <w:rPr>
          <w:i w:val="1"/>
          <w:iCs w:val="1"/>
          <w:noProof w:val="0"/>
          <w:color w:val="auto"/>
          <w:sz w:val="22"/>
          <w:szCs w:val="22"/>
          <w:lang w:val="en-US"/>
        </w:rPr>
        <w:t xml:space="preserve"> Collected Works</w:t>
      </w:r>
      <w:r w:rsidRPr="086C046A" w:rsidR="086C046A">
        <w:rPr>
          <w:noProof w:val="0"/>
          <w:color w:val="auto"/>
          <w:sz w:val="22"/>
          <w:szCs w:val="22"/>
          <w:lang w:val="en-US"/>
        </w:rPr>
        <w:t>, described by Jung, below:</w:t>
      </w:r>
    </w:p>
    <w:p xmlns:wp14="http://schemas.microsoft.com/office/word/2010/wordml" w:rsidP="086C046A" w14:paraId="6E8A35F2" wp14:textId="449A96BE">
      <w:pPr>
        <w:pStyle w:val="Normal"/>
        <w:spacing w:after="160" w:line="480" w:lineRule="auto"/>
        <w:ind w:left="567" w:right="567"/>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US"/>
        </w:rPr>
        <w:t>The collective unconscious appears to consist of mythological motifs or primordial images, for which reason the myth of all nations are its real exponents. In fact, the whole of mythology could be taken as sort of projection of the collective unconscious. We can see this most clearly if we look at the heavenly constellation, whose originally chaotic forms are organized through the projection of images. This explains the influence of the stars as asserted by astrologers. These influences are nothing but unconscious introspective perceptions of the collective unconscious.</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US"/>
        </w:rPr>
        <w:footnoteReference w:id="24415"/>
      </w:r>
    </w:p>
    <w:p xmlns:wp14="http://schemas.microsoft.com/office/word/2010/wordml" w:rsidP="086C046A" w14:paraId="0FD4BACA" wp14:textId="037BC763">
      <w:pPr>
        <w:pStyle w:val="Normal"/>
        <w:spacing w:after="160" w:line="480" w:lineRule="auto"/>
        <w:ind/>
        <w:jc w:val="both"/>
        <w:rPr>
          <w:rFonts w:ascii="Calibri" w:hAnsi="Calibri" w:eastAsia="Calibri" w:cs="Calibri"/>
          <w:b w:val="0"/>
          <w:bCs w:val="0"/>
          <w:i w:val="0"/>
          <w:iCs w:val="0"/>
          <w:noProof w:val="0"/>
          <w:color w:val="auto"/>
          <w:sz w:val="22"/>
          <w:szCs w:val="22"/>
          <w:lang w:val="en-US"/>
        </w:rPr>
      </w:pPr>
      <w:r w:rsidRPr="086C046A" w:rsidR="086C046A">
        <w:rPr>
          <w:rFonts w:ascii="Calibri" w:hAnsi="Calibri" w:eastAsia="Calibri" w:cs="Calibri"/>
          <w:b w:val="0"/>
          <w:bCs w:val="0"/>
          <w:i w:val="0"/>
          <w:iCs w:val="0"/>
          <w:noProof w:val="0"/>
          <w:color w:val="auto"/>
          <w:sz w:val="22"/>
          <w:szCs w:val="22"/>
          <w:lang w:val="en-US"/>
        </w:rPr>
        <w:t xml:space="preserve">Therefore, </w:t>
      </w:r>
      <w:r w:rsidRPr="086C046A" w:rsidR="086C046A">
        <w:rPr>
          <w:rFonts w:ascii="Calibri" w:hAnsi="Calibri" w:eastAsia="Calibri" w:cs="Calibri"/>
          <w:b w:val="0"/>
          <w:bCs w:val="0"/>
          <w:i w:val="0"/>
          <w:iCs w:val="0"/>
          <w:noProof w:val="0"/>
          <w:color w:val="auto"/>
          <w:sz w:val="22"/>
          <w:szCs w:val="22"/>
          <w:lang w:val="en-US"/>
        </w:rPr>
        <w:t>it would appear that for</w:t>
      </w:r>
      <w:r w:rsidRPr="086C046A" w:rsidR="086C046A">
        <w:rPr>
          <w:rFonts w:ascii="Calibri" w:hAnsi="Calibri" w:eastAsia="Calibri" w:cs="Calibri"/>
          <w:b w:val="0"/>
          <w:bCs w:val="0"/>
          <w:i w:val="0"/>
          <w:iCs w:val="0"/>
          <w:noProof w:val="0"/>
          <w:color w:val="auto"/>
          <w:sz w:val="22"/>
          <w:szCs w:val="22"/>
          <w:lang w:val="en-US"/>
        </w:rPr>
        <w:t xml:space="preserve"> Jung the idea of synchronicity was a meaningful coincidence between an inner and outer event, and would also seem astrology is continuous and on-going, and is a universally visible form of synchronicity (a correlation between an inner experience and an outer event). It would also appear that synchronicity is one of the fundamental concepts by which contemporary astrologers may be able to understand how astrology works. The following chapter looked at Jung’s astrology and alchemy.</w:t>
      </w:r>
    </w:p>
    <w:p xmlns:wp14="http://schemas.microsoft.com/office/word/2010/wordml" w:rsidP="086C046A" w14:paraId="63E60B0C" wp14:textId="5FE32F95">
      <w:pPr>
        <w:pStyle w:val="Normal"/>
        <w:spacing w:after="160" w:line="480" w:lineRule="auto"/>
        <w:ind/>
        <w:jc w:val="both"/>
        <w:rPr>
          <w:rFonts w:ascii="Calibri" w:hAnsi="Calibri" w:eastAsia="Calibri" w:cs="Calibri"/>
          <w:b w:val="0"/>
          <w:bCs w:val="0"/>
          <w:i w:val="0"/>
          <w:iCs w:val="0"/>
          <w:noProof w:val="0"/>
          <w:color w:val="auto"/>
          <w:sz w:val="22"/>
          <w:szCs w:val="22"/>
          <w:lang w:val="en-US"/>
        </w:rPr>
      </w:pPr>
    </w:p>
    <w:p xmlns:wp14="http://schemas.microsoft.com/office/word/2010/wordml" w:rsidP="086C046A" w14:paraId="11E023B2" wp14:textId="7BCFAD4F">
      <w:pPr>
        <w:pStyle w:val="Normal"/>
        <w:spacing w:after="160" w:line="480" w:lineRule="auto"/>
        <w:ind/>
        <w:jc w:val="both"/>
        <w:rPr>
          <w:rFonts w:ascii="Calibri" w:hAnsi="Calibri" w:eastAsia="Calibri" w:cs="Calibri" w:asciiTheme="minorAscii" w:hAnsiTheme="minorAscii" w:eastAsiaTheme="minorAscii" w:cstheme="minorAscii"/>
          <w:b w:val="1"/>
          <w:bCs w:val="1"/>
          <w:i w:val="0"/>
          <w:iCs w:val="0"/>
          <w:caps w:val="0"/>
          <w:smallCaps w:val="0"/>
          <w:noProof w:val="0"/>
          <w:color w:val="201F1E"/>
          <w:sz w:val="22"/>
          <w:szCs w:val="22"/>
          <w:lang w:val="en-US"/>
        </w:rPr>
      </w:pPr>
      <w:r w:rsidRPr="086C046A" w:rsidR="086C046A">
        <w:rPr>
          <w:rFonts w:ascii="Calibri" w:hAnsi="Calibri" w:eastAsia="Calibri" w:cs="Calibri" w:asciiTheme="minorAscii" w:hAnsiTheme="minorAscii" w:eastAsiaTheme="minorAscii" w:cstheme="minorAscii"/>
          <w:b w:val="1"/>
          <w:bCs w:val="1"/>
          <w:i w:val="0"/>
          <w:iCs w:val="0"/>
          <w:caps w:val="0"/>
          <w:smallCaps w:val="0"/>
          <w:noProof w:val="0"/>
          <w:color w:val="201F1E"/>
          <w:sz w:val="22"/>
          <w:szCs w:val="22"/>
          <w:lang w:val="en-US"/>
        </w:rPr>
        <w:t>Jung’s astrology and alchemy</w:t>
      </w:r>
    </w:p>
    <w:p xmlns:wp14="http://schemas.microsoft.com/office/word/2010/wordml" w:rsidP="086C046A" w14:paraId="38CFE81F" wp14:textId="4CF0A7E6">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According to Jung’s </w:t>
      </w:r>
      <w:r w:rsidRPr="086C046A" w:rsidR="0BAACD95">
        <w:rPr>
          <w:rFonts w:ascii="Calibri" w:hAnsi="Calibri" w:eastAsia="Calibri" w:cs="Calibri" w:asciiTheme="minorAscii" w:hAnsiTheme="minorAscii" w:eastAsiaTheme="minorAscii" w:cstheme="minorAscii"/>
          <w:b w:val="0"/>
          <w:bCs w:val="0"/>
          <w:i w:val="1"/>
          <w:iCs w:val="1"/>
          <w:caps w:val="0"/>
          <w:smallCaps w:val="0"/>
          <w:noProof w:val="0"/>
          <w:color w:val="201F1E"/>
          <w:sz w:val="22"/>
          <w:szCs w:val="22"/>
          <w:lang w:val="en-US"/>
        </w:rPr>
        <w:t>Collected Works</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the relationship between his ideas on astrology and alchemy and its possible connections to the transformation o</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 the shadow can be viewed in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alchemical symbols’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 which are</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‘saturated with astrology.’</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2455"/>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It would appear that modern day astrology and medieval alchemical share a connection, as Jung also said </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‘alchemy is inconceivable without the influence of her elder sister astrology’</w:t>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8833"/>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Yet</w:t>
      </w:r>
      <w:r w:rsidRPr="0BAACD95" w:rsidR="0BAACD95">
        <w:rPr>
          <w:rFonts w:ascii="Calibri" w:hAnsi="Calibri" w:eastAsia="Calibri" w:cs="Calibri"/>
          <w:noProof w:val="0"/>
          <w:color w:val="auto"/>
          <w:sz w:val="22"/>
          <w:szCs w:val="22"/>
          <w:lang w:val="en-US"/>
        </w:rPr>
        <w:t xml:space="preserve"> i</w:t>
      </w:r>
      <w:r w:rsidRPr="0BAACD95" w:rsidR="0BAACD95">
        <w:rPr>
          <w:rFonts w:ascii="Calibri" w:hAnsi="Calibri" w:eastAsia="Calibri" w:cs="Calibri"/>
          <w:noProof w:val="0"/>
          <w:color w:val="auto"/>
          <w:sz w:val="22"/>
          <w:szCs w:val="22"/>
          <w:lang w:val="en-US"/>
        </w:rPr>
        <w:t xml:space="preserve">nterestingly, according to Jung’s </w:t>
      </w:r>
      <w:r w:rsidRPr="086C046A" w:rsidR="0BAACD95">
        <w:rPr>
          <w:rFonts w:ascii="Calibri" w:hAnsi="Calibri" w:eastAsia="Calibri" w:cs="Calibri"/>
          <w:i w:val="1"/>
          <w:iCs w:val="1"/>
          <w:noProof w:val="0"/>
          <w:color w:val="auto"/>
          <w:sz w:val="22"/>
          <w:szCs w:val="22"/>
          <w:lang w:val="en-US"/>
        </w:rPr>
        <w:t>Collected Works</w:t>
      </w:r>
      <w:r w:rsidRPr="0BAACD95" w:rsidR="0BAACD95">
        <w:rPr>
          <w:rFonts w:ascii="Calibri" w:hAnsi="Calibri" w:eastAsia="Calibri" w:cs="Calibri"/>
          <w:noProof w:val="0"/>
          <w:color w:val="auto"/>
          <w:sz w:val="22"/>
          <w:szCs w:val="22"/>
          <w:lang w:val="en-US"/>
        </w:rPr>
        <w:t>, Jung was far more open about his work on alchemy than astrology, as it would appear he was worried about being ridiculed for his astrological beliefs, as Jung would also quite often keep his practice of astrology hidden.</w:t>
      </w:r>
      <w:r w:rsidRPr="086C046A">
        <w:rPr>
          <w:rStyle w:val="FootnoteReference"/>
          <w:rFonts w:ascii="Calibri" w:hAnsi="Calibri" w:eastAsia="Calibri" w:cs="Calibri"/>
          <w:b w:val="0"/>
          <w:bCs w:val="0"/>
          <w:noProof w:val="0"/>
          <w:color w:val="auto"/>
          <w:sz w:val="22"/>
          <w:szCs w:val="22"/>
          <w:lang w:val="en-US"/>
        </w:rPr>
        <w:footnoteReference w:id="11138"/>
      </w:r>
      <w:r w:rsidRPr="0BAACD95" w:rsidR="0BAACD95">
        <w:rPr>
          <w:rFonts w:ascii="Calibri" w:hAnsi="Calibri" w:eastAsia="Calibri" w:cs="Calibri"/>
          <w:noProof w:val="0"/>
          <w:color w:val="auto"/>
          <w:sz w:val="22"/>
          <w:szCs w:val="22"/>
          <w:lang w:val="en-US"/>
        </w:rPr>
        <w:t xml:space="preserve"> </w:t>
      </w:r>
      <w:r w:rsidRPr="0BAACD95" w:rsidR="0BAACD95">
        <w:rPr>
          <w:rFonts w:ascii="Calibri" w:hAnsi="Calibri" w:eastAsia="Calibri" w:cs="Calibri"/>
          <w:noProof w:val="0"/>
          <w:color w:val="auto"/>
          <w:sz w:val="22"/>
          <w:szCs w:val="22"/>
          <w:lang w:val="en-US"/>
        </w:rPr>
        <w:t xml:space="preserve">However, according to </w:t>
      </w:r>
      <w:r w:rsidRPr="086C046A" w:rsidR="0BAACD95">
        <w:rPr>
          <w:rFonts w:ascii="Calibri" w:hAnsi="Calibri" w:eastAsia="Calibri" w:cs="Calibri"/>
          <w:i w:val="1"/>
          <w:iCs w:val="1"/>
          <w:noProof w:val="0"/>
          <w:color w:val="auto"/>
          <w:sz w:val="22"/>
          <w:szCs w:val="22"/>
          <w:lang w:val="en-US"/>
        </w:rPr>
        <w:t xml:space="preserve">The Red Book</w:t>
      </w:r>
      <w:r w:rsidRPr="086C046A" w:rsidR="0BAACD95">
        <w:rPr>
          <w:rFonts w:ascii="Calibri" w:hAnsi="Calibri" w:eastAsia="Calibri" w:cs="Calibri"/>
          <w:i w:val="0"/>
          <w:iCs w:val="0"/>
          <w:noProof w:val="0"/>
          <w:color w:val="auto"/>
          <w:sz w:val="22"/>
          <w:szCs w:val="22"/>
          <w:lang w:val="en-US"/>
        </w:rPr>
        <w:t xml:space="preserve">, Jung had already familiarized himself in the area of alchemy by (1910) and in the (1930s), would make a decision </w:t>
      </w:r>
      <w:r w:rsidRPr="0BAACD95" w:rsidR="0BAACD95">
        <w:rPr>
          <w:rFonts w:ascii="Calibri" w:hAnsi="Calibri" w:eastAsia="Calibri" w:cs="Calibri"/>
          <w:noProof w:val="0"/>
          <w:color w:val="auto"/>
          <w:sz w:val="22"/>
          <w:szCs w:val="22"/>
          <w:lang w:val="en-US"/>
        </w:rPr>
        <w:t xml:space="preserve">to actively shift from working on his fantasies in his </w:t>
      </w:r>
      <w:r w:rsidRPr="086C046A" w:rsidR="0BAACD95">
        <w:rPr>
          <w:rFonts w:ascii="Calibri" w:hAnsi="Calibri" w:eastAsia="Calibri" w:cs="Calibri"/>
          <w:i w:val="1"/>
          <w:iCs w:val="1"/>
          <w:noProof w:val="0"/>
          <w:color w:val="auto"/>
          <w:sz w:val="22"/>
          <w:szCs w:val="22"/>
          <w:lang w:val="en-US"/>
        </w:rPr>
        <w:t>Black Books</w:t>
      </w:r>
      <w:r w:rsidRPr="0BAACD95" w:rsidR="0BAACD95">
        <w:rPr>
          <w:rFonts w:ascii="Calibri" w:hAnsi="Calibri" w:eastAsia="Calibri" w:cs="Calibri"/>
          <w:noProof w:val="0"/>
          <w:color w:val="auto"/>
          <w:sz w:val="22"/>
          <w:szCs w:val="22"/>
          <w:lang w:val="en-US"/>
        </w:rPr>
        <w:t xml:space="preserve"> to his ’</w:t>
      </w:r>
      <w:r w:rsidRPr="086C046A" w:rsidR="0BAACD95">
        <w:rPr>
          <w:rFonts w:ascii="Calibri" w:hAnsi="Calibri" w:eastAsia="Calibri" w:cs="Calibri"/>
          <w:noProof w:val="0"/>
          <w:color w:val="auto"/>
          <w:sz w:val="22"/>
          <w:szCs w:val="22"/>
          <w:lang w:val="en-US"/>
        </w:rPr>
        <w:t>alchemy copy books. ‘</w:t>
      </w:r>
      <w:r w:rsidRPr="086C046A">
        <w:rPr>
          <w:rStyle w:val="FootnoteReference"/>
          <w:rFonts w:ascii="Calibri" w:hAnsi="Calibri" w:eastAsia="Calibri" w:cs="Calibri"/>
          <w:noProof w:val="0"/>
          <w:color w:val="auto"/>
          <w:sz w:val="22"/>
          <w:szCs w:val="22"/>
          <w:lang w:val="en-US"/>
        </w:rPr>
        <w:footnoteReference w:id="5583"/>
      </w:r>
      <w:r w:rsidRPr="0BAACD95" w:rsidR="0BAACD95">
        <w:rPr>
          <w:rFonts w:ascii="Calibri" w:hAnsi="Calibri" w:eastAsia="Calibri" w:cs="Calibri"/>
          <w:noProof w:val="0"/>
          <w:color w:val="auto"/>
          <w:sz w:val="22"/>
          <w:szCs w:val="22"/>
          <w:lang w:val="en-US"/>
        </w:rPr>
        <w:t xml:space="preserve"> Furthermore, the interest Jung had in astrology and alchemy can be seen in excerpts of alchemical literature and related works he had collected, which would ultimately form the basis of Jung’s records of psychology of alchemy.</w:t>
      </w:r>
      <w:r w:rsidRPr="086C046A">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13541"/>
      </w:r>
      <w:r w:rsidRPr="086C046A" w:rsidR="086C046A">
        <w:rPr>
          <w:rFonts w:ascii="Calibri" w:hAnsi="Calibri" w:eastAsia="Calibri" w:cs="Calibri"/>
          <w:noProof w:val="0"/>
          <w:color w:val="auto"/>
          <w:sz w:val="22"/>
          <w:szCs w:val="22"/>
          <w:lang w:val="en-US"/>
        </w:rPr>
        <w:t xml:space="preserve"> Thus, it is clear that astrology and alchemy played a fundamental role in Jung’s work, and it would also appear that Jung’s study of alchemy has led to modern thoughts on 20</w:t>
      </w:r>
      <w:r w:rsidRPr="086C046A" w:rsidR="086C046A">
        <w:rPr>
          <w:rFonts w:ascii="Calibri" w:hAnsi="Calibri" w:eastAsia="Calibri" w:cs="Calibri"/>
          <w:noProof w:val="0"/>
          <w:color w:val="auto"/>
          <w:sz w:val="22"/>
          <w:szCs w:val="22"/>
          <w:vertAlign w:val="superscript"/>
          <w:lang w:val="en-US"/>
        </w:rPr>
        <w:t>th</w:t>
      </w:r>
      <w:r w:rsidRPr="086C046A" w:rsidR="086C046A">
        <w:rPr>
          <w:rFonts w:ascii="Calibri" w:hAnsi="Calibri" w:eastAsia="Calibri" w:cs="Calibri"/>
          <w:noProof w:val="0"/>
          <w:color w:val="auto"/>
          <w:sz w:val="22"/>
          <w:szCs w:val="22"/>
          <w:lang w:val="en-US"/>
        </w:rPr>
        <w:t xml:space="preserve"> century connections between astrology and alchemical practices and psychology.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following chapter looked at Jung’s influence on 20</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century astrology.</w:t>
      </w:r>
    </w:p>
    <w:p xmlns:wp14="http://schemas.microsoft.com/office/word/2010/wordml" w:rsidP="0BAACD95" w14:paraId="21DD232D" wp14:textId="12983CE6">
      <w:pPr>
        <w:pStyle w:val="Normal"/>
        <w:spacing w:after="160" w:line="480" w:lineRule="auto"/>
        <w:jc w:val="both"/>
        <w:rPr>
          <w:rFonts w:ascii="Calibri" w:hAnsi="Calibri" w:eastAsia="Calibri" w:cs="Calibri"/>
          <w:noProof w:val="0"/>
          <w:color w:val="auto"/>
          <w:sz w:val="22"/>
          <w:szCs w:val="22"/>
          <w:lang w:val="en-US"/>
        </w:rPr>
      </w:pPr>
    </w:p>
    <w:p xmlns:wp14="http://schemas.microsoft.com/office/word/2010/wordml" w:rsidP="0BAACD95" w14:paraId="0FB29A3B" wp14:textId="7F068825">
      <w:pPr>
        <w:pStyle w:val="Normal"/>
        <w:spacing w:after="160" w:line="480" w:lineRule="auto"/>
        <w:jc w:val="both"/>
        <w:rPr>
          <w:rFonts w:ascii="Calibri" w:hAnsi="Calibri" w:eastAsia="Calibri" w:cs="Calibri"/>
          <w:b w:val="1"/>
          <w:bCs w:val="1"/>
          <w:noProof w:val="0"/>
          <w:color w:val="auto"/>
          <w:sz w:val="22"/>
          <w:szCs w:val="22"/>
          <w:lang w:val="en-US"/>
        </w:rPr>
      </w:pPr>
      <w:r w:rsidRPr="086C046A" w:rsidR="086C046A">
        <w:rPr>
          <w:rFonts w:ascii="Calibri" w:hAnsi="Calibri" w:eastAsia="Calibri" w:cs="Calibri"/>
          <w:b w:val="1"/>
          <w:bCs w:val="1"/>
          <w:noProof w:val="0"/>
          <w:color w:val="auto"/>
          <w:sz w:val="22"/>
          <w:szCs w:val="22"/>
          <w:lang w:val="en-US"/>
        </w:rPr>
        <w:t>J</w:t>
      </w:r>
      <w:r w:rsidRPr="086C046A" w:rsidR="086C046A">
        <w:rPr>
          <w:rFonts w:ascii="Calibri" w:hAnsi="Calibri" w:eastAsia="Calibri" w:cs="Calibri"/>
          <w:b w:val="1"/>
          <w:bCs w:val="1"/>
          <w:noProof w:val="0"/>
          <w:color w:val="auto"/>
          <w:sz w:val="22"/>
          <w:szCs w:val="22"/>
          <w:lang w:val="en-US"/>
        </w:rPr>
        <w:t>ung’s inf</w:t>
      </w:r>
      <w:r w:rsidRPr="086C046A" w:rsidR="086C046A">
        <w:rPr>
          <w:rFonts w:ascii="Calibri" w:hAnsi="Calibri" w:eastAsia="Calibri" w:cs="Calibri"/>
          <w:b w:val="1"/>
          <w:bCs w:val="1"/>
          <w:noProof w:val="0"/>
          <w:color w:val="auto"/>
          <w:sz w:val="22"/>
          <w:szCs w:val="22"/>
          <w:lang w:val="en-US"/>
        </w:rPr>
        <w:t>luence on 20</w:t>
      </w:r>
      <w:r w:rsidRPr="086C046A" w:rsidR="086C046A">
        <w:rPr>
          <w:rFonts w:ascii="Calibri" w:hAnsi="Calibri" w:eastAsia="Calibri" w:cs="Calibri"/>
          <w:b w:val="1"/>
          <w:bCs w:val="1"/>
          <w:noProof w:val="0"/>
          <w:color w:val="auto"/>
          <w:sz w:val="22"/>
          <w:szCs w:val="22"/>
          <w:vertAlign w:val="superscript"/>
          <w:lang w:val="en-US"/>
        </w:rPr>
        <w:t>th</w:t>
      </w:r>
      <w:r w:rsidRPr="086C046A" w:rsidR="086C046A">
        <w:rPr>
          <w:rFonts w:ascii="Calibri" w:hAnsi="Calibri" w:eastAsia="Calibri" w:cs="Calibri"/>
          <w:b w:val="1"/>
          <w:bCs w:val="1"/>
          <w:noProof w:val="0"/>
          <w:color w:val="auto"/>
          <w:sz w:val="22"/>
          <w:szCs w:val="22"/>
          <w:lang w:val="en-US"/>
        </w:rPr>
        <w:t xml:space="preserve"> century astrology</w:t>
      </w:r>
    </w:p>
    <w:p xmlns:wp14="http://schemas.microsoft.com/office/word/2010/wordml" w:rsidP="086C046A" w14:paraId="02BDCE46" wp14:textId="69B82E81">
      <w:pPr>
        <w:pStyle w:val="Normal"/>
        <w:spacing w:after="160" w:line="480" w:lineRule="auto"/>
        <w:jc w:val="both"/>
        <w:rPr>
          <w:rFonts w:ascii="Calibri" w:hAnsi="Calibri" w:eastAsia="Calibri" w:cs="Calibri"/>
          <w:b w:val="0"/>
          <w:bCs w:val="0"/>
          <w:noProof w:val="0"/>
          <w:color w:val="auto"/>
          <w:sz w:val="22"/>
          <w:szCs w:val="22"/>
          <w:lang w:val="en-US"/>
        </w:rPr>
      </w:pP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According to psychological </w:t>
      </w:r>
      <w:r w:rsidRPr="086C046A" w:rsidR="086C046A">
        <w:rPr>
          <w:rFonts w:ascii="Calibri" w:hAnsi="Calibri" w:eastAsia="Calibri" w:cs="Calibri"/>
          <w:b w:val="0"/>
          <w:bCs w:val="0"/>
          <w:i w:val="0"/>
          <w:iCs w:val="0"/>
          <w:caps w:val="0"/>
          <w:smallCaps w:val="0"/>
          <w:noProof w:val="0"/>
          <w:color w:val="auto"/>
          <w:sz w:val="22"/>
          <w:szCs w:val="22"/>
          <w:lang w:val="en-US"/>
        </w:rPr>
        <w:t xml:space="preserve">astrologer Liz Greene </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‘astrology is open to many definitions,’ and ‘making sense of Jung’s astrology requires placing it in some kind of context.’</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5895"/>
      </w:r>
      <w:r w:rsidRPr="086C046A" w:rsidR="086C046A">
        <w:rPr>
          <w:rFonts w:ascii="Calibri" w:hAnsi="Calibri" w:eastAsia="Calibri" w:cs="Calibri"/>
          <w:b w:val="0"/>
          <w:bCs w:val="0"/>
          <w:i w:val="0"/>
          <w:iCs w:val="0"/>
          <w:caps w:val="0"/>
          <w:smallCaps w:val="0"/>
          <w:noProof w:val="0"/>
          <w:color w:val="auto"/>
          <w:sz w:val="22"/>
          <w:szCs w:val="22"/>
          <w:lang w:val="en-US"/>
        </w:rPr>
        <w:t xml:space="preserve"> Additionally, Greene points out that any attempt to grasp the development of Jung’s complex psychological theories, as well as the nature of his ’world-view,’ has </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to of first involved themselves in serious effort and an in-depth explorations of Jung’s astrological research.</w:t>
      </w:r>
      <w:r w:rsidRPr="086C046A">
        <w:rPr>
          <w:rStyle w:val="FootnoteReference"/>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footnoteReference w:id="25842"/>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86C046A" w14:paraId="0BDF0BD9" wp14:textId="157DF00D">
      <w:pPr>
        <w:pStyle w:val="Normal"/>
        <w:spacing w:after="160" w:line="480" w:lineRule="auto"/>
        <w:jc w:val="both"/>
        <w:rPr>
          <w:rFonts w:ascii="Calibri" w:hAnsi="Calibri" w:eastAsia="Calibri" w:cs="Calibri"/>
          <w:b w:val="0"/>
          <w:bCs w:val="0"/>
          <w:noProof w:val="0"/>
          <w:color w:val="auto"/>
          <w:sz w:val="22"/>
          <w:szCs w:val="22"/>
          <w:lang w:val="en-US"/>
        </w:rPr>
      </w:pPr>
      <w:r w:rsidRPr="086C046A" w:rsidR="086C046A">
        <w:rPr>
          <w:rFonts w:ascii="Calibri" w:hAnsi="Calibri" w:eastAsia="Calibri" w:cs="Calibri"/>
          <w:b w:val="0"/>
          <w:bCs w:val="0"/>
          <w:noProof w:val="0"/>
          <w:color w:val="auto"/>
          <w:sz w:val="22"/>
          <w:szCs w:val="22"/>
          <w:lang w:val="en-US"/>
        </w:rPr>
        <w:t>According to Juliana McCarthy, ‘psychological astrology became the dominant astrological movement in the 20</w:t>
      </w:r>
      <w:r w:rsidRPr="086C046A" w:rsidR="086C046A">
        <w:rPr>
          <w:rFonts w:ascii="Calibri" w:hAnsi="Calibri" w:eastAsia="Calibri" w:cs="Calibri"/>
          <w:b w:val="0"/>
          <w:bCs w:val="0"/>
          <w:noProof w:val="0"/>
          <w:color w:val="auto"/>
          <w:sz w:val="22"/>
          <w:szCs w:val="22"/>
          <w:vertAlign w:val="superscript"/>
          <w:lang w:val="en-US"/>
        </w:rPr>
        <w:t>th</w:t>
      </w:r>
      <w:r w:rsidRPr="086C046A" w:rsidR="086C046A">
        <w:rPr>
          <w:rFonts w:ascii="Calibri" w:hAnsi="Calibri" w:eastAsia="Calibri" w:cs="Calibri"/>
          <w:b w:val="0"/>
          <w:bCs w:val="0"/>
          <w:noProof w:val="0"/>
          <w:color w:val="auto"/>
          <w:sz w:val="22"/>
          <w:szCs w:val="22"/>
          <w:lang w:val="en-US"/>
        </w:rPr>
        <w:t xml:space="preserve"> century, springing from Jung’s influence.’</w:t>
      </w:r>
      <w:r w:rsidRPr="086C046A">
        <w:rPr>
          <w:rStyle w:val="FootnoteReference"/>
          <w:rFonts w:ascii="Calibri" w:hAnsi="Calibri" w:eastAsia="Calibri" w:cs="Calibri"/>
          <w:b w:val="0"/>
          <w:bCs w:val="0"/>
          <w:noProof w:val="0"/>
          <w:color w:val="auto"/>
          <w:sz w:val="22"/>
          <w:szCs w:val="22"/>
          <w:lang w:val="en-US"/>
        </w:rPr>
        <w:footnoteReference w:id="8210"/>
      </w:r>
      <w:r w:rsidRPr="086C046A" w:rsidR="086C046A">
        <w:rPr>
          <w:rFonts w:ascii="Calibri" w:hAnsi="Calibri" w:eastAsia="Calibri" w:cs="Calibri"/>
          <w:b w:val="0"/>
          <w:bCs w:val="0"/>
          <w:noProof w:val="0"/>
          <w:color w:val="auto"/>
          <w:sz w:val="22"/>
          <w:szCs w:val="22"/>
          <w:lang w:val="en-US"/>
        </w:rPr>
        <w:t xml:space="preserve"> Additionally, McCarthy points out that, ‘to this day many important astrologers continue to reference Jung as important reading material for astrological studies.’</w:t>
      </w:r>
      <w:r w:rsidRPr="086C046A">
        <w:rPr>
          <w:rStyle w:val="FootnoteReference"/>
          <w:rFonts w:ascii="Calibri" w:hAnsi="Calibri" w:eastAsia="Calibri" w:cs="Calibri"/>
          <w:b w:val="0"/>
          <w:bCs w:val="0"/>
          <w:noProof w:val="0"/>
          <w:color w:val="auto"/>
          <w:sz w:val="22"/>
          <w:szCs w:val="22"/>
          <w:lang w:val="en-US"/>
        </w:rPr>
        <w:footnoteReference w:id="15615"/>
      </w:r>
      <w:r w:rsidRPr="086C046A" w:rsidR="086C046A">
        <w:rPr>
          <w:rFonts w:ascii="Calibri" w:hAnsi="Calibri" w:eastAsia="Calibri" w:cs="Calibri"/>
          <w:b w:val="0"/>
          <w:bCs w:val="0"/>
          <w:noProof w:val="0"/>
          <w:color w:val="auto"/>
          <w:sz w:val="22"/>
          <w:szCs w:val="22"/>
          <w:lang w:val="en-US"/>
        </w:rPr>
        <w:t xml:space="preserve"> In fact, apart from Jung himself, Dane </w:t>
      </w:r>
      <w:proofErr w:type="spellStart"/>
      <w:r w:rsidRPr="086C046A" w:rsidR="086C046A">
        <w:rPr>
          <w:rFonts w:ascii="Calibri" w:hAnsi="Calibri" w:eastAsia="Calibri" w:cs="Calibri"/>
          <w:b w:val="0"/>
          <w:bCs w:val="0"/>
          <w:noProof w:val="0"/>
          <w:color w:val="auto"/>
          <w:sz w:val="22"/>
          <w:szCs w:val="22"/>
          <w:lang w:val="en-US"/>
        </w:rPr>
        <w:t>Rudyner</w:t>
      </w:r>
      <w:proofErr w:type="spellEnd"/>
      <w:r w:rsidRPr="086C046A" w:rsidR="086C046A">
        <w:rPr>
          <w:rFonts w:ascii="Calibri" w:hAnsi="Calibri" w:eastAsia="Calibri" w:cs="Calibri"/>
          <w:b w:val="0"/>
          <w:bCs w:val="0"/>
          <w:noProof w:val="0"/>
          <w:color w:val="auto"/>
          <w:sz w:val="22"/>
          <w:szCs w:val="22"/>
          <w:lang w:val="en-US"/>
        </w:rPr>
        <w:t xml:space="preserve"> was perhaps the most influential person in modern western astrology and one of psychological astrology's most respected scholars of the 20</w:t>
      </w:r>
      <w:r w:rsidRPr="086C046A" w:rsidR="086C046A">
        <w:rPr>
          <w:rFonts w:ascii="Calibri" w:hAnsi="Calibri" w:eastAsia="Calibri" w:cs="Calibri"/>
          <w:noProof w:val="0"/>
          <w:color w:val="auto"/>
          <w:sz w:val="22"/>
          <w:szCs w:val="22"/>
          <w:vertAlign w:val="superscript"/>
          <w:lang w:val="en-US"/>
        </w:rPr>
        <w:t>th</w:t>
      </w:r>
      <w:r w:rsidRPr="086C046A" w:rsidR="086C046A">
        <w:rPr>
          <w:rFonts w:ascii="Calibri" w:hAnsi="Calibri" w:eastAsia="Calibri" w:cs="Calibri"/>
          <w:noProof w:val="0"/>
          <w:color w:val="auto"/>
          <w:sz w:val="22"/>
          <w:szCs w:val="22"/>
          <w:lang w:val="en-US"/>
        </w:rPr>
        <w:t xml:space="preserve"> century, and one of the </w:t>
      </w:r>
      <w:r w:rsidRPr="086C046A" w:rsidR="086C046A">
        <w:rPr>
          <w:rFonts w:ascii="Calibri" w:hAnsi="Calibri" w:eastAsia="Calibri" w:cs="Calibri"/>
          <w:noProof w:val="0"/>
          <w:color w:val="auto"/>
          <w:sz w:val="22"/>
          <w:szCs w:val="22"/>
          <w:lang w:val="en-US"/>
        </w:rPr>
        <w:t>first to</w:t>
      </w:r>
      <w:r w:rsidRPr="086C046A" w:rsidR="086C046A">
        <w:rPr>
          <w:rFonts w:ascii="Calibri" w:hAnsi="Calibri" w:eastAsia="Calibri" w:cs="Calibri"/>
          <w:noProof w:val="0"/>
          <w:color w:val="auto"/>
          <w:sz w:val="22"/>
          <w:szCs w:val="22"/>
          <w:lang w:val="en-US"/>
        </w:rPr>
        <w:t xml:space="preserve"> combine theosophy and depth psychology, according to Campion.</w:t>
      </w:r>
      <w:r w:rsidRPr="086C046A">
        <w:rPr>
          <w:rStyle w:val="FootnoteReference"/>
          <w:rFonts w:ascii="Calibri" w:hAnsi="Calibri" w:eastAsia="Calibri" w:cs="Calibri"/>
          <w:noProof w:val="0"/>
          <w:color w:val="auto"/>
          <w:sz w:val="22"/>
          <w:szCs w:val="22"/>
          <w:lang w:val="en-US"/>
        </w:rPr>
        <w:footnoteReference w:id="11954"/>
      </w:r>
      <w:r w:rsidRPr="086C046A" w:rsidR="086C046A">
        <w:rPr>
          <w:rFonts w:ascii="Calibri" w:hAnsi="Calibri" w:eastAsia="Calibri" w:cs="Calibri"/>
          <w:noProof w:val="0"/>
          <w:color w:val="auto"/>
          <w:sz w:val="22"/>
          <w:szCs w:val="22"/>
          <w:lang w:val="en-US"/>
        </w:rPr>
        <w:t xml:space="preserve"> </w:t>
      </w:r>
      <w:proofErr w:type="spellStart"/>
      <w:r w:rsidRPr="086C046A" w:rsidR="086C046A">
        <w:rPr>
          <w:rFonts w:ascii="Calibri" w:hAnsi="Calibri" w:eastAsia="Calibri" w:cs="Calibri"/>
          <w:noProof w:val="0"/>
          <w:color w:val="auto"/>
          <w:sz w:val="22"/>
          <w:szCs w:val="22"/>
          <w:lang w:val="en-US"/>
        </w:rPr>
        <w:t>Rudyner</w:t>
      </w:r>
      <w:proofErr w:type="spellEnd"/>
      <w:r w:rsidRPr="086C046A" w:rsidR="086C046A">
        <w:rPr>
          <w:rFonts w:ascii="Calibri" w:hAnsi="Calibri" w:eastAsia="Calibri" w:cs="Calibri"/>
          <w:noProof w:val="0"/>
          <w:color w:val="auto"/>
          <w:sz w:val="22"/>
          <w:szCs w:val="22"/>
          <w:lang w:val="en-US"/>
        </w:rPr>
        <w:t xml:space="preserve"> would learn about astrology when he was studying the psychology of Jung, to which he would bring astrology and Jungian psychology together.</w:t>
      </w:r>
      <w:r w:rsidRPr="086C046A">
        <w:rPr>
          <w:rStyle w:val="FootnoteReference"/>
          <w:rFonts w:ascii="Calibri" w:hAnsi="Calibri" w:eastAsia="Calibri" w:cs="Calibri"/>
          <w:noProof w:val="0"/>
          <w:color w:val="auto"/>
          <w:sz w:val="22"/>
          <w:szCs w:val="22"/>
          <w:lang w:val="en-US"/>
        </w:rPr>
        <w:footnoteReference w:id="14536"/>
      </w:r>
      <w:r w:rsidRPr="086C046A" w:rsidR="086C046A">
        <w:rPr>
          <w:rFonts w:ascii="Calibri" w:hAnsi="Calibri" w:eastAsia="Calibri" w:cs="Calibri"/>
          <w:noProof w:val="0"/>
          <w:sz w:val="22"/>
          <w:szCs w:val="22"/>
          <w:lang w:val="en-US"/>
        </w:rPr>
        <w:t xml:space="preserve"> Interestingly, not only did astrology greatly influence Jung and then </w:t>
      </w:r>
      <w:proofErr w:type="spellStart"/>
      <w:r w:rsidRPr="086C046A" w:rsidR="086C046A">
        <w:rPr>
          <w:rFonts w:ascii="Calibri" w:hAnsi="Calibri" w:eastAsia="Calibri" w:cs="Calibri"/>
          <w:noProof w:val="0"/>
          <w:sz w:val="22"/>
          <w:szCs w:val="22"/>
          <w:lang w:val="en-US"/>
        </w:rPr>
        <w:t>Rudyner</w:t>
      </w:r>
      <w:proofErr w:type="spellEnd"/>
      <w:r w:rsidRPr="086C046A" w:rsidR="086C046A">
        <w:rPr>
          <w:rFonts w:ascii="Calibri" w:hAnsi="Calibri" w:eastAsia="Calibri" w:cs="Calibri"/>
          <w:noProof w:val="0"/>
          <w:sz w:val="22"/>
          <w:szCs w:val="22"/>
          <w:lang w:val="en-US"/>
        </w:rPr>
        <w:t xml:space="preserve">, but also, Jungian psychology, that in turn has come to shape much of modern western astrology, particularly Jung's ideas of synchronicity, to which is certainly fundamental to ’psychological astrology, ‘according to </w:t>
      </w:r>
      <w:proofErr w:type="spellStart"/>
      <w:r w:rsidRPr="086C046A" w:rsidR="086C046A">
        <w:rPr>
          <w:rFonts w:ascii="Calibri" w:hAnsi="Calibri" w:eastAsia="Calibri" w:cs="Calibri"/>
          <w:noProof w:val="0"/>
          <w:sz w:val="22"/>
          <w:szCs w:val="22"/>
          <w:lang w:val="en-US"/>
        </w:rPr>
        <w:t>Rudhyar</w:t>
      </w:r>
      <w:proofErr w:type="spellEnd"/>
      <w:r w:rsidRPr="086C046A" w:rsidR="086C046A">
        <w:rPr>
          <w:rFonts w:ascii="Calibri" w:hAnsi="Calibri" w:eastAsia="Calibri" w:cs="Calibri"/>
          <w:noProof w:val="0"/>
          <w:sz w:val="22"/>
          <w:szCs w:val="22"/>
          <w:lang w:val="en-US"/>
        </w:rPr>
        <w:t>.</w:t>
      </w:r>
      <w:r w:rsidRPr="086C046A">
        <w:rPr>
          <w:rStyle w:val="FootnoteReference"/>
          <w:rFonts w:ascii="Calibri" w:hAnsi="Calibri" w:eastAsia="Calibri" w:cs="Calibri"/>
          <w:b w:val="0"/>
          <w:bCs w:val="0"/>
          <w:i w:val="0"/>
          <w:iCs w:val="0"/>
          <w:noProof w:val="0"/>
          <w:color w:val="auto"/>
          <w:sz w:val="22"/>
          <w:szCs w:val="22"/>
          <w:lang w:val="en-US"/>
        </w:rPr>
        <w:footnoteReference w:id="32429"/>
      </w:r>
    </w:p>
    <w:p xmlns:wp14="http://schemas.microsoft.com/office/word/2010/wordml" w:rsidP="086C046A" w14:paraId="2E3A7BF6" wp14:textId="57C77DC2">
      <w:pPr>
        <w:pStyle w:val="Normal"/>
        <w:spacing w:after="160" w:line="480" w:lineRule="auto"/>
        <w:jc w:val="both"/>
        <w:rPr>
          <w:rFonts w:ascii="Calibri" w:hAnsi="Calibri" w:eastAsia="Calibri" w:cs="Calibri"/>
          <w:noProof w:val="0"/>
          <w:color w:val="auto"/>
          <w:sz w:val="22"/>
          <w:szCs w:val="22"/>
          <w:lang w:val="en-US"/>
        </w:rPr>
      </w:pPr>
      <w:r w:rsidRPr="086C046A" w:rsidR="086C046A">
        <w:rPr>
          <w:rFonts w:ascii="Calibri" w:hAnsi="Calibri" w:eastAsia="Calibri" w:cs="Calibri"/>
          <w:b w:val="0"/>
          <w:bCs w:val="0"/>
          <w:noProof w:val="0"/>
          <w:color w:val="auto"/>
          <w:sz w:val="22"/>
          <w:szCs w:val="22"/>
          <w:lang w:val="en-US"/>
        </w:rPr>
        <w:t>Furthermore, according to Campion, Jung has had a significant influence on 20</w:t>
      </w:r>
      <w:r w:rsidRPr="086C046A" w:rsidR="086C046A">
        <w:rPr>
          <w:rFonts w:ascii="Calibri" w:hAnsi="Calibri" w:eastAsia="Calibri" w:cs="Calibri"/>
          <w:noProof w:val="0"/>
          <w:color w:val="auto"/>
          <w:sz w:val="22"/>
          <w:szCs w:val="22"/>
          <w:vertAlign w:val="superscript"/>
          <w:lang w:val="en-US"/>
        </w:rPr>
        <w:t>th</w:t>
      </w:r>
      <w:r w:rsidRPr="086C046A" w:rsidR="086C046A">
        <w:rPr>
          <w:rFonts w:ascii="Calibri" w:hAnsi="Calibri" w:eastAsia="Calibri" w:cs="Calibri"/>
          <w:noProof w:val="0"/>
          <w:color w:val="auto"/>
          <w:sz w:val="22"/>
          <w:szCs w:val="22"/>
          <w:lang w:val="en-US"/>
        </w:rPr>
        <w:t xml:space="preserve"> century astrology, in that ‘Jung was the seminal figure in the development of twentieth-century astrological thought, probably even more so than Alan Leo, (1860 -1917).</w:t>
      </w:r>
      <w:r w:rsidRPr="086C046A">
        <w:rPr>
          <w:rStyle w:val="FootnoteReference"/>
          <w:rFonts w:ascii="Calibri" w:hAnsi="Calibri" w:eastAsia="Calibri" w:cs="Calibri"/>
          <w:noProof w:val="0"/>
          <w:color w:val="auto"/>
          <w:sz w:val="22"/>
          <w:szCs w:val="22"/>
          <w:lang w:val="en-US"/>
        </w:rPr>
        <w:footnoteReference w:id="6677"/>
      </w:r>
      <w:r w:rsidRPr="086C046A" w:rsidR="086C046A">
        <w:rPr>
          <w:rFonts w:ascii="Calibri" w:hAnsi="Calibri" w:eastAsia="Calibri" w:cs="Calibri"/>
          <w:noProof w:val="0"/>
          <w:color w:val="auto"/>
          <w:sz w:val="22"/>
          <w:szCs w:val="22"/>
          <w:lang w:val="en-US"/>
        </w:rPr>
        <w:t xml:space="preserve"> Campion also said, Jung’s astrology appealed to the educated masses and esoterically-inclined peoples, by giving it practical applications of which need not be supernatural.</w:t>
      </w:r>
      <w:r w:rsidRPr="086C046A">
        <w:rPr>
          <w:rStyle w:val="FootnoteReference"/>
          <w:rFonts w:ascii="Calibri" w:hAnsi="Calibri" w:eastAsia="Calibri" w:cs="Calibri"/>
          <w:noProof w:val="0"/>
          <w:color w:val="auto"/>
          <w:sz w:val="22"/>
          <w:szCs w:val="22"/>
          <w:lang w:val="en-US"/>
        </w:rPr>
        <w:footnoteReference w:id="19580"/>
      </w:r>
      <w:r w:rsidRPr="086C046A" w:rsidR="086C046A">
        <w:rPr>
          <w:rFonts w:ascii="Calibri" w:hAnsi="Calibri" w:eastAsia="Calibri" w:cs="Calibri"/>
          <w:noProof w:val="0"/>
          <w:color w:val="auto"/>
          <w:sz w:val="22"/>
          <w:szCs w:val="22"/>
          <w:lang w:val="en-US"/>
        </w:rPr>
        <w:t xml:space="preserve"> Although, both Jung and Leo had a common interest in Neoplatonic and Hermetic thinking, of which both also had a perennial wisdom expressed through astrology, alchemy and spirituality.</w:t>
      </w:r>
      <w:r w:rsidRPr="086C046A">
        <w:rPr>
          <w:rStyle w:val="FootnoteReference"/>
          <w:rFonts w:ascii="Calibri" w:hAnsi="Calibri" w:eastAsia="Calibri" w:cs="Calibri"/>
          <w:noProof w:val="0"/>
          <w:color w:val="auto"/>
          <w:sz w:val="22"/>
          <w:szCs w:val="22"/>
          <w:lang w:val="en-US"/>
        </w:rPr>
        <w:footnoteReference w:id="30144"/>
      </w:r>
      <w:r w:rsidRPr="086C046A" w:rsidR="086C046A">
        <w:rPr>
          <w:rFonts w:ascii="Calibri" w:hAnsi="Calibri" w:eastAsia="Calibri" w:cs="Calibri"/>
          <w:noProof w:val="0"/>
          <w:color w:val="auto"/>
          <w:sz w:val="22"/>
          <w:szCs w:val="22"/>
          <w:lang w:val="en-US"/>
        </w:rPr>
        <w:t xml:space="preserve"> In addition, Jung’s influence on modern astrology is also seen in Safron Rossi and Keiron Le Grice’s work, that was pointed out in ’Jung on Astrology,’ to which Jung said, ‘Astrology is the practice of interpreting the meaning of observed correlations between human experience and the positions, interrelationships, and cycles of the planets in the solar system.’</w:t>
      </w:r>
      <w:r w:rsidRPr="086C046A">
        <w:rPr>
          <w:rStyle w:val="FootnoteReference"/>
          <w:rFonts w:ascii="Calibri" w:hAnsi="Calibri" w:eastAsia="Calibri" w:cs="Calibri"/>
          <w:noProof w:val="0"/>
          <w:color w:val="auto"/>
          <w:sz w:val="22"/>
          <w:szCs w:val="22"/>
          <w:lang w:val="en-US"/>
        </w:rPr>
        <w:footnoteReference w:id="13160"/>
      </w:r>
      <w:r w:rsidRPr="086C046A" w:rsidR="086C046A">
        <w:rPr>
          <w:rFonts w:ascii="Calibri" w:hAnsi="Calibri" w:eastAsia="Calibri" w:cs="Calibri"/>
          <w:noProof w:val="0"/>
          <w:color w:val="auto"/>
          <w:sz w:val="22"/>
          <w:szCs w:val="22"/>
          <w:lang w:val="en-US"/>
        </w:rPr>
        <w:t xml:space="preserve"> Thus, it would appear that Jung has had a profound impact on modern Westen astrology, in terms of modern western astrologers drawing on his work, which in turn has exercised a powerful influence on the development of contemporary psychological astrology.</w:t>
      </w:r>
    </w:p>
    <w:p w:rsidR="0BAACD95" w:rsidP="0BAACD95" w:rsidRDefault="0BAACD95" w14:paraId="339246A9" w14:textId="446BB768">
      <w:pPr>
        <w:pStyle w:val="Normal"/>
        <w:spacing w:after="160" w:line="480" w:lineRule="auto"/>
        <w:jc w:val="both"/>
        <w:rPr>
          <w:noProof w:val="0"/>
          <w:sz w:val="22"/>
          <w:szCs w:val="22"/>
          <w:lang w:val="en-US"/>
        </w:rPr>
      </w:pPr>
    </w:p>
    <w:p xmlns:wp14="http://schemas.microsoft.com/office/word/2010/wordml" w:rsidP="0BAACD95" w14:paraId="4E84258B" wp14:textId="33446986">
      <w:pPr>
        <w:pStyle w:val="Normal"/>
        <w:spacing w:after="160" w:line="480" w:lineRule="auto"/>
        <w:jc w:val="both"/>
        <w:rPr>
          <w:rFonts w:ascii="Calibri" w:hAnsi="Calibri" w:eastAsia="Calibri" w:cs="Calibri"/>
          <w:b w:val="1"/>
          <w:bCs w:val="1"/>
          <w:i w:val="0"/>
          <w:iCs w:val="0"/>
          <w:noProof w:val="0"/>
          <w:color w:val="auto"/>
          <w:sz w:val="22"/>
          <w:szCs w:val="22"/>
          <w:lang w:val="en-US"/>
        </w:rPr>
      </w:pPr>
      <w:r w:rsidRPr="0BAACD95" w:rsidR="0BAACD95">
        <w:rPr>
          <w:rFonts w:ascii="Calibri" w:hAnsi="Calibri" w:eastAsia="Calibri" w:cs="Calibri"/>
          <w:b w:val="1"/>
          <w:bCs w:val="1"/>
          <w:i w:val="0"/>
          <w:iCs w:val="0"/>
          <w:noProof w:val="0"/>
          <w:color w:val="auto"/>
          <w:sz w:val="22"/>
          <w:szCs w:val="22"/>
          <w:lang w:val="en-US"/>
        </w:rPr>
        <w:t>Conclusion</w:t>
      </w:r>
    </w:p>
    <w:p xmlns:wp14="http://schemas.microsoft.com/office/word/2010/wordml" w:rsidP="086C046A" w14:paraId="16C8BD3D" wp14:textId="34DD336B">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86C046A" w:rsidR="3FFAA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purpose of this essay was to investigate the nature of C.G Jung’s relationship with astrology, of which it was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devoted to an examination of Jung’s astrological work and, specifically the astrology that suffuses Jung’s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Red Book,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his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Collected Works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Black Books.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essay also aimed to see if Jung’s work was impacted by astrology, and how this shaped his psychological and astrological world-views. </w:t>
      </w:r>
      <w:r w:rsidRPr="086C046A" w:rsidR="086C046A">
        <w:rPr>
          <w:rFonts w:ascii="Calibri" w:hAnsi="Calibri" w:eastAsia="Calibri" w:cs="Calibri"/>
          <w:b w:val="0"/>
          <w:bCs w:val="0"/>
          <w:i w:val="0"/>
          <w:iCs w:val="0"/>
          <w:caps w:val="0"/>
          <w:smallCaps w:val="0"/>
          <w:noProof w:val="0"/>
          <w:color w:val="auto"/>
          <w:sz w:val="22"/>
          <w:szCs w:val="22"/>
          <w:lang w:val="en-US"/>
        </w:rPr>
        <w:t>The a</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cademic rationale was in writing this essay would build upon previous research in this field, which was addressed through following themes: the nature of Jung’s relationship with astrology, Jung’s astrology, Jung and synchronicity, Jung’s astrology and alchemy, and Jung’s influence on 20</w:t>
      </w:r>
      <w:r w:rsidRPr="086C046A" w:rsidR="086C046A">
        <w:rPr>
          <w:rFonts w:ascii="Calibri" w:hAnsi="Calibri" w:eastAsia="Calibri" w:cs="Calibri"/>
          <w:b w:val="0"/>
          <w:bCs w:val="0"/>
          <w:i w:val="0"/>
          <w:iCs w:val="0"/>
          <w:caps w:val="0"/>
          <w:smallCaps w:val="0"/>
          <w:noProof w:val="0"/>
          <w:color w:val="000000" w:themeColor="text1" w:themeTint="FF" w:themeShade="FF"/>
          <w:sz w:val="17"/>
          <w:szCs w:val="17"/>
          <w:vertAlign w:val="superscript"/>
          <w:lang w:val="en-US"/>
        </w:rPr>
        <w:t>th</w:t>
      </w:r>
      <w:r w:rsidRPr="086C046A" w:rsidR="086C04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century astrology.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Based on Jung’s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Red Book, Collective Works, The Black Books</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his many letters, personal statements, and material in his private achieves, it appears Jung was profoundly interested in not only astrology but many mystical aspects surrounding it.</w:t>
      </w:r>
      <w:r w:rsidRPr="086C046A">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31052"/>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Jung had some profound insights into synchronicity, this is clear by the things that were going on in his external world that coincided with certain things in his internal world, such as his thoughts, feelings and dreams.</w:t>
      </w:r>
    </w:p>
    <w:p xmlns:wp14="http://schemas.microsoft.com/office/word/2010/wordml" w:rsidP="086C046A" w14:paraId="602FCCC6" wp14:textId="1D27D126">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would also appear that astrology was fundamental for Jung as alchemy, in the sense that it was both a method of hermeneutics and the symbolism of the psychic processes, to which would provide him with an aid to which he actively used in his psychotherapeutic endeavors through the later years of life.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terms of Jung’s alchemical astrology, it was clear he regarded both these disciplines as inseparable, to which he saw this transformation of the shadow and alchemical symbols, of which he described as being saturated with astrology, which is seen in his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Collected Works.</w:t>
      </w:r>
      <w:r w:rsidRPr="086C046A">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26766"/>
      </w:r>
      <w:r w:rsidRPr="086C046A"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astrological significance and symbolism throughout Jung’s </w:t>
      </w:r>
      <w:r w:rsidRPr="086C046A" w:rsidR="0BAACD9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Red Book</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showed that there was something more going on intrinsically with Jung, maybe in terms of esoteric knowledge he received from his confrontation with the unconscious. </w:t>
      </w:r>
      <w:r w:rsidRPr="0BAACD95" w:rsidR="0BAACD95">
        <w:rPr>
          <w:rFonts w:ascii="Calibri" w:hAnsi="Calibri" w:eastAsia="Calibri" w:cs="Calibri"/>
          <w:noProof w:val="0"/>
          <w:color w:val="auto"/>
          <w:sz w:val="22"/>
          <w:szCs w:val="22"/>
          <w:lang w:val="en-US"/>
        </w:rPr>
        <w:t xml:space="preserve">It would also seem that for Jung, he was trying to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have an empirical understanding of his psyche’s contents and somehow relate this to astrology, and ever more so, what was in the collective unconscious.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Clearly, Jung was one of the first modern thinkers to trace the spiritual thread which connects the ancient quest for astrology to our times, and finding a parallel with his own efforts to explore the unconscious as a whole. </w:t>
      </w:r>
      <w:r w:rsidRPr="086C046A" w:rsidR="086C046A">
        <w:rPr>
          <w:noProof w:val="0"/>
          <w:sz w:val="22"/>
          <w:szCs w:val="22"/>
          <w:lang w:val="en-US"/>
        </w:rPr>
        <w:t>It is clear that through Jung’s many works, that the nature of Jung’s relationship with astrology was profound, to which he fully intended to interface with psychology and his patients. It would appear Jung’s work has transformed the area of modern astrology, psychology and psychological astrology by assimilating the notion of astrology, alchemy and synchronicity into the complex mechanisms of the human psyche in the 20</w:t>
      </w:r>
      <w:r w:rsidRPr="086C046A" w:rsidR="086C046A">
        <w:rPr>
          <w:noProof w:val="0"/>
          <w:sz w:val="22"/>
          <w:szCs w:val="22"/>
          <w:vertAlign w:val="superscript"/>
          <w:lang w:val="en-US"/>
        </w:rPr>
        <w:t>th</w:t>
      </w:r>
      <w:r w:rsidRPr="086C046A" w:rsidR="086C046A">
        <w:rPr>
          <w:noProof w:val="0"/>
          <w:sz w:val="22"/>
          <w:szCs w:val="22"/>
          <w:lang w:val="en-US"/>
        </w:rPr>
        <w:t xml:space="preserve"> century. </w:t>
      </w:r>
      <w:r w:rsidRPr="086C046A" w:rsidR="0BAACD95">
        <w:rPr>
          <w:rFonts w:ascii="Calibri" w:hAnsi="Calibri" w:eastAsia="Calibri" w:cs="Calibri"/>
          <w:b w:val="0"/>
          <w:bCs w:val="0"/>
          <w:i w:val="0"/>
          <w:iCs w:val="0"/>
          <w:caps w:val="0"/>
          <w:smallCaps w:val="0"/>
          <w:noProof w:val="0"/>
          <w:color w:val="000000" w:themeColor="text1" w:themeTint="FF" w:themeShade="FF"/>
          <w:sz w:val="22"/>
          <w:szCs w:val="22"/>
          <w:lang w:val="en-US"/>
        </w:rPr>
        <w:t>Lastly, through Jung’s pioneering works, it has proved instrumental in our understanding of modern western astrology and the way both astrology and astrological psychology has developed as a collective whole and, in fact, without Jung’s keen interest in astrology and the psychological unconscious, to which he practiced both throughout his life and, his confrontation with the unconscious, he would have not been able to develop his relationship with the archetypes and symbols which were fundamental psychological work.</w:t>
      </w:r>
    </w:p>
    <w:p w:rsidR="086C046A" w:rsidP="086C046A" w:rsidRDefault="086C046A" w14:paraId="51343DFB" w14:textId="58D790FC">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F4AC90E" wp14:textId="62A56EC4">
      <w:pPr>
        <w:pStyle w:val="Normal"/>
        <w:spacing w:after="160" w:line="480" w:lineRule="auto"/>
        <w:jc w:val="both"/>
        <w:rPr>
          <w:rFonts w:ascii="Calibri" w:hAnsi="Calibri" w:eastAsia="Calibri" w:cs="Calibri"/>
          <w:b w:val="0"/>
          <w:bCs w:val="0"/>
          <w:noProof w:val="0"/>
          <w:sz w:val="22"/>
          <w:szCs w:val="22"/>
          <w:lang w:val="en-US"/>
        </w:rPr>
      </w:pPr>
    </w:p>
    <w:p xmlns:wp14="http://schemas.microsoft.com/office/word/2010/wordml" w:rsidP="0BAACD95" w14:paraId="03E743A5" wp14:textId="67D5EE5C">
      <w:pPr>
        <w:pStyle w:val="Normal"/>
        <w:spacing w:after="160" w:line="480" w:lineRule="auto"/>
        <w:jc w:val="both"/>
        <w:rPr>
          <w:rFonts w:ascii="Calibri" w:hAnsi="Calibri" w:eastAsia="Calibri" w:cs="Calibri"/>
          <w:b w:val="0"/>
          <w:bCs w:val="0"/>
          <w:i w:val="0"/>
          <w:iCs w:val="0"/>
          <w:noProof w:val="0"/>
          <w:color w:val="auto"/>
          <w:sz w:val="22"/>
          <w:szCs w:val="22"/>
          <w:lang w:val="en-US"/>
        </w:rPr>
      </w:pP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AACD95" w14:paraId="29E58255" wp14:textId="26B0D541">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66258181" wp14:textId="249E5EB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230DB77F" wp14:textId="29ADB4AE">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B5F1D09" wp14:textId="49692FF7">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0A668B5" wp14:textId="69BE3D70">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37AC1A25" wp14:textId="5082AF6B">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A37AFCF" wp14:textId="1A453E0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4D15FCA" wp14:textId="3050029B">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3BB47F7" wp14:textId="0D35ACE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03FE3FD" wp14:textId="3AAEBF8D">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6C103985" wp14:textId="613DA455">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86C046A" w14:paraId="605A2AAA" wp14:textId="6FD0B78D">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86C046A" w:rsidR="086C046A">
        <w:rPr>
          <w:rFonts w:ascii="Calibri" w:hAnsi="Calibri" w:eastAsia="Calibri" w:cs="Calibri"/>
          <w:b w:val="1"/>
          <w:bCs w:val="1"/>
          <w:i w:val="0"/>
          <w:iCs w:val="0"/>
          <w:caps w:val="0"/>
          <w:smallCaps w:val="0"/>
          <w:noProof w:val="0"/>
          <w:color w:val="000000" w:themeColor="text1" w:themeTint="FF" w:themeShade="FF"/>
          <w:sz w:val="22"/>
          <w:szCs w:val="22"/>
          <w:lang w:val="en-US"/>
        </w:rPr>
        <w:t>Bibliography</w:t>
      </w:r>
    </w:p>
    <w:p w:rsidR="086C046A" w:rsidP="086C046A" w:rsidRDefault="086C046A" w14:paraId="139AFF18" w14:textId="5EFE44EF">
      <w:pPr>
        <w:pStyle w:val="Normal"/>
        <w:bidi w:val="0"/>
        <w:spacing w:after="160" w:line="480" w:lineRule="auto"/>
        <w:jc w:val="both"/>
        <w:rPr>
          <w:sz w:val="22"/>
          <w:szCs w:val="22"/>
        </w:rPr>
      </w:pPr>
      <w:r w:rsidRPr="086C046A" w:rsidR="086C046A">
        <w:rPr>
          <w:sz w:val="22"/>
          <w:szCs w:val="22"/>
        </w:rPr>
        <w:t>Burns, E. William, E. Burns.</w:t>
      </w:r>
      <w:r w:rsidRPr="086C046A" w:rsidR="086C046A">
        <w:rPr>
          <w:i w:val="1"/>
          <w:iCs w:val="1"/>
          <w:sz w:val="22"/>
          <w:szCs w:val="22"/>
        </w:rPr>
        <w:t xml:space="preserve"> Astrology Through History: Interpreting the Stars from Ancient Mesopotamia to the Present</w:t>
      </w:r>
      <w:r w:rsidRPr="086C046A" w:rsidR="086C046A">
        <w:rPr>
          <w:sz w:val="22"/>
          <w:szCs w:val="22"/>
        </w:rPr>
        <w:t>. United States: ABC-CLIO, 2018.</w:t>
      </w:r>
    </w:p>
    <w:p xmlns:wp14="http://schemas.microsoft.com/office/word/2010/wordml" w:rsidP="0BAACD95" w14:paraId="60544C39" wp14:textId="5BC669C7">
      <w:pPr>
        <w:spacing w:after="160" w:line="480" w:lineRule="auto"/>
        <w:jc w:val="both"/>
      </w:pPr>
      <w:r w:rsidRPr="086C046A" w:rsidR="086C046A">
        <w:rPr>
          <w:rFonts w:ascii="Calibri" w:hAnsi="Calibri" w:eastAsia="Calibri" w:cs="Calibri"/>
          <w:noProof w:val="0"/>
          <w:sz w:val="22"/>
          <w:szCs w:val="22"/>
          <w:lang w:val="en-US"/>
        </w:rPr>
        <w:t xml:space="preserve">Campion, Nicholas. </w:t>
      </w:r>
      <w:r w:rsidRPr="086C046A" w:rsidR="086C046A">
        <w:rPr>
          <w:rFonts w:ascii="Calibri" w:hAnsi="Calibri" w:eastAsia="Calibri" w:cs="Calibri"/>
          <w:i w:val="1"/>
          <w:iCs w:val="1"/>
          <w:noProof w:val="0"/>
          <w:sz w:val="22"/>
          <w:szCs w:val="22"/>
          <w:lang w:val="en-US"/>
        </w:rPr>
        <w:t>Astrology and Cosmology in the World’s Religions</w:t>
      </w:r>
      <w:r w:rsidRPr="086C046A" w:rsidR="086C046A">
        <w:rPr>
          <w:rFonts w:ascii="Calibri" w:hAnsi="Calibri" w:eastAsia="Calibri" w:cs="Calibri"/>
          <w:noProof w:val="0"/>
          <w:sz w:val="22"/>
          <w:szCs w:val="22"/>
          <w:lang w:val="en-US"/>
        </w:rPr>
        <w:t>. United Kingdom: NYU Press, 2012.</w:t>
      </w:r>
    </w:p>
    <w:p w:rsidR="086C046A" w:rsidP="086C046A" w:rsidRDefault="086C046A" w14:paraId="5AE652DE" w14:textId="004D8CD8">
      <w:pPr>
        <w:pStyle w:val="Normal"/>
        <w:bidi w:val="0"/>
        <w:spacing w:after="160" w:line="480" w:lineRule="auto"/>
        <w:jc w:val="both"/>
        <w:rPr>
          <w:sz w:val="22"/>
          <w:szCs w:val="22"/>
        </w:rPr>
      </w:pPr>
      <w:r w:rsidRPr="086C046A" w:rsidR="086C046A">
        <w:rPr>
          <w:sz w:val="22"/>
          <w:szCs w:val="22"/>
        </w:rPr>
        <w:t xml:space="preserve">Jung, Gustav, Carl. </w:t>
      </w:r>
      <w:r w:rsidRPr="086C046A" w:rsidR="086C046A">
        <w:rPr>
          <w:i w:val="1"/>
          <w:iCs w:val="1"/>
          <w:sz w:val="22"/>
          <w:szCs w:val="22"/>
        </w:rPr>
        <w:t>Psychology and the East</w:t>
      </w:r>
      <w:r w:rsidRPr="086C046A" w:rsidR="086C046A">
        <w:rPr>
          <w:sz w:val="22"/>
          <w:szCs w:val="22"/>
        </w:rPr>
        <w:t>. United Kingdom: Taylor &amp; Francis, 2018.</w:t>
      </w:r>
    </w:p>
    <w:p w:rsidR="086C046A" w:rsidP="086C046A" w:rsidRDefault="086C046A" w14:paraId="0A29E094" w14:textId="600066EC">
      <w:pPr>
        <w:pStyle w:val="FootnoteText"/>
        <w:bidi w:val="0"/>
        <w:rPr>
          <w:sz w:val="20"/>
          <w:szCs w:val="20"/>
        </w:rPr>
      </w:pPr>
    </w:p>
    <w:p w:rsidR="086C046A" w:rsidP="086C046A" w:rsidRDefault="086C046A" w14:paraId="4B0365F5" w14:textId="1AC8E7A8">
      <w:pPr>
        <w:pStyle w:val="FootnoteText"/>
        <w:bidi w:val="0"/>
        <w:rPr>
          <w:sz w:val="22"/>
          <w:szCs w:val="22"/>
        </w:rPr>
      </w:pPr>
      <w:r w:rsidRPr="086C046A" w:rsidR="086C046A">
        <w:rPr>
          <w:sz w:val="22"/>
          <w:szCs w:val="22"/>
        </w:rPr>
        <w:t xml:space="preserve">Gilbert, Chaddock, Charles., Krafft-Ebing, Richard. </w:t>
      </w:r>
      <w:proofErr w:type="spellStart"/>
      <w:r w:rsidRPr="086C046A" w:rsidR="086C046A">
        <w:rPr>
          <w:i w:val="1"/>
          <w:iCs w:val="1"/>
          <w:sz w:val="22"/>
          <w:szCs w:val="22"/>
        </w:rPr>
        <w:t>Psychopathia</w:t>
      </w:r>
      <w:proofErr w:type="spellEnd"/>
      <w:r w:rsidRPr="086C046A" w:rsidR="086C046A">
        <w:rPr>
          <w:i w:val="1"/>
          <w:iCs w:val="1"/>
          <w:sz w:val="22"/>
          <w:szCs w:val="22"/>
        </w:rPr>
        <w:t xml:space="preserve"> </w:t>
      </w:r>
      <w:proofErr w:type="spellStart"/>
      <w:r w:rsidRPr="086C046A" w:rsidR="086C046A">
        <w:rPr>
          <w:i w:val="1"/>
          <w:iCs w:val="1"/>
          <w:sz w:val="22"/>
          <w:szCs w:val="22"/>
        </w:rPr>
        <w:t>Sexualis</w:t>
      </w:r>
      <w:proofErr w:type="spellEnd"/>
      <w:r w:rsidRPr="086C046A" w:rsidR="086C046A">
        <w:rPr>
          <w:sz w:val="22"/>
          <w:szCs w:val="22"/>
        </w:rPr>
        <w:t>. United Kingdom: F.A. Davis Company, 1892.</w:t>
      </w:r>
    </w:p>
    <w:p w:rsidR="086C046A" w:rsidP="086C046A" w:rsidRDefault="086C046A" w14:paraId="5A93F4EE" w14:textId="6C903C10">
      <w:pPr>
        <w:pStyle w:val="FootnoteText"/>
        <w:bidi w:val="0"/>
        <w:rPr>
          <w:sz w:val="20"/>
          <w:szCs w:val="20"/>
        </w:rPr>
      </w:pPr>
    </w:p>
    <w:p xmlns:wp14="http://schemas.microsoft.com/office/word/2010/wordml" w:rsidP="0BAACD95" w14:paraId="15A2130A" wp14:textId="0ABC8D5B">
      <w:pPr>
        <w:spacing w:after="160" w:line="480" w:lineRule="auto"/>
        <w:jc w:val="both"/>
      </w:pPr>
      <w:proofErr w:type="spellStart"/>
      <w:r w:rsidRPr="0BAACD95" w:rsidR="0BAACD95">
        <w:rPr>
          <w:rFonts w:ascii="Calibri" w:hAnsi="Calibri" w:eastAsia="Calibri" w:cs="Calibri"/>
          <w:noProof w:val="0"/>
          <w:sz w:val="22"/>
          <w:szCs w:val="22"/>
          <w:lang w:val="en-US"/>
        </w:rPr>
        <w:t>Rudyner</w:t>
      </w:r>
      <w:proofErr w:type="spellEnd"/>
      <w:r w:rsidRPr="0BAACD95" w:rsidR="0BAACD95">
        <w:rPr>
          <w:rFonts w:ascii="Calibri" w:hAnsi="Calibri" w:eastAsia="Calibri" w:cs="Calibri"/>
          <w:noProof w:val="0"/>
          <w:sz w:val="22"/>
          <w:szCs w:val="22"/>
          <w:lang w:val="en-US"/>
        </w:rPr>
        <w:t xml:space="preserve">, Dane. </w:t>
      </w:r>
      <w:r w:rsidRPr="0BAACD95" w:rsidR="0BAACD95">
        <w:rPr>
          <w:rFonts w:ascii="Calibri" w:hAnsi="Calibri" w:eastAsia="Calibri" w:cs="Calibri"/>
          <w:i w:val="1"/>
          <w:iCs w:val="1"/>
          <w:noProof w:val="0"/>
          <w:sz w:val="22"/>
          <w:szCs w:val="22"/>
          <w:lang w:val="en-US"/>
        </w:rPr>
        <w:t>The Astrology of Personality: A Re-formulation of Astrological Concepts and Ideals, in Terms of Contemporary Psychology and Philosophy</w:t>
      </w:r>
      <w:r w:rsidRPr="0BAACD95" w:rsidR="0BAACD95">
        <w:rPr>
          <w:rFonts w:ascii="Calibri" w:hAnsi="Calibri" w:eastAsia="Calibri" w:cs="Calibri"/>
          <w:noProof w:val="0"/>
          <w:sz w:val="22"/>
          <w:szCs w:val="22"/>
          <w:lang w:val="en-US"/>
        </w:rPr>
        <w:t>. United States: Doubleday, 1970.</w:t>
      </w:r>
    </w:p>
    <w:p xmlns:wp14="http://schemas.microsoft.com/office/word/2010/wordml" w:rsidP="3FFAAFA1" w14:paraId="7E436DC0" wp14:textId="3B04D9CB">
      <w:pPr>
        <w:pStyle w:val="Normal"/>
        <w:spacing w:after="160" w:line="480" w:lineRule="auto"/>
        <w:jc w:val="both"/>
      </w:pPr>
      <w:r w:rsidRPr="0BAACD95" w:rsidR="0BAACD95">
        <w:rPr>
          <w:rFonts w:ascii="Calibri" w:hAnsi="Calibri" w:eastAsia="Calibri" w:cs="Calibri"/>
          <w:noProof w:val="0"/>
          <w:sz w:val="22"/>
          <w:szCs w:val="22"/>
          <w:lang w:val="en-US"/>
        </w:rPr>
        <w:t xml:space="preserve">Adler, Gerhard., Jung, Carl Gustav., Read, Herbert., Fordham, Michael. </w:t>
      </w:r>
      <w:r w:rsidRPr="0BAACD95" w:rsidR="0BAACD95">
        <w:rPr>
          <w:rFonts w:ascii="Calibri" w:hAnsi="Calibri" w:eastAsia="Calibri" w:cs="Calibri"/>
          <w:i w:val="1"/>
          <w:iCs w:val="1"/>
          <w:noProof w:val="0"/>
          <w:sz w:val="22"/>
          <w:szCs w:val="22"/>
          <w:lang w:val="en-US"/>
        </w:rPr>
        <w:t>The Collected Works of C.G. Jung</w:t>
      </w:r>
      <w:r w:rsidRPr="0BAACD95" w:rsidR="0BAACD95">
        <w:rPr>
          <w:rFonts w:ascii="Calibri" w:hAnsi="Calibri" w:eastAsia="Calibri" w:cs="Calibri"/>
          <w:noProof w:val="0"/>
          <w:sz w:val="22"/>
          <w:szCs w:val="22"/>
          <w:lang w:val="en-US"/>
        </w:rPr>
        <w:t>. United States: Pantheon Books, 1953.</w:t>
      </w:r>
    </w:p>
    <w:p xmlns:wp14="http://schemas.microsoft.com/office/word/2010/wordml" w:rsidP="0BAACD95" w14:paraId="2B005B7F" wp14:textId="42FC7F6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 xml:space="preserve">The Collected Works of F C. G. Jung: </w:t>
      </w:r>
      <w:proofErr w:type="spellStart"/>
      <w:r w:rsidRPr="0BAACD95" w:rsidR="0BAACD95">
        <w:rPr>
          <w:rFonts w:ascii="Calibri" w:hAnsi="Calibri" w:eastAsia="Calibri" w:cs="Calibri"/>
          <w:i w:val="1"/>
          <w:iCs w:val="1"/>
          <w:noProof w:val="0"/>
          <w:sz w:val="22"/>
          <w:szCs w:val="22"/>
          <w:lang w:val="en-US"/>
        </w:rPr>
        <w:t>Mysterium</w:t>
      </w:r>
      <w:proofErr w:type="spellEnd"/>
      <w:r w:rsidRPr="0BAACD95" w:rsidR="0BAACD95">
        <w:rPr>
          <w:rFonts w:ascii="Calibri" w:hAnsi="Calibri" w:eastAsia="Calibri" w:cs="Calibri"/>
          <w:i w:val="1"/>
          <w:iCs w:val="1"/>
          <w:noProof w:val="0"/>
          <w:sz w:val="22"/>
          <w:szCs w:val="22"/>
          <w:lang w:val="en-US"/>
        </w:rPr>
        <w:t xml:space="preserve"> </w:t>
      </w:r>
      <w:proofErr w:type="spellStart"/>
      <w:r w:rsidRPr="0BAACD95" w:rsidR="0BAACD95">
        <w:rPr>
          <w:rFonts w:ascii="Calibri" w:hAnsi="Calibri" w:eastAsia="Calibri" w:cs="Calibri"/>
          <w:i w:val="1"/>
          <w:iCs w:val="1"/>
          <w:noProof w:val="0"/>
          <w:sz w:val="22"/>
          <w:szCs w:val="22"/>
          <w:lang w:val="en-US"/>
        </w:rPr>
        <w:t>Coniunctionis</w:t>
      </w:r>
      <w:proofErr w:type="spellEnd"/>
      <w:r w:rsidRPr="0BAACD95" w:rsidR="0BAACD95">
        <w:rPr>
          <w:rFonts w:ascii="Calibri" w:hAnsi="Calibri" w:eastAsia="Calibri" w:cs="Calibri"/>
          <w:i w:val="1"/>
          <w:iCs w:val="1"/>
          <w:noProof w:val="0"/>
          <w:sz w:val="22"/>
          <w:szCs w:val="22"/>
          <w:lang w:val="en-US"/>
        </w:rPr>
        <w:t xml:space="preserve"> (Volume 14): An Inquiry </w:t>
      </w:r>
      <w:proofErr w:type="gramStart"/>
      <w:r w:rsidRPr="0BAACD95" w:rsidR="0BAACD95">
        <w:rPr>
          <w:rFonts w:ascii="Calibri" w:hAnsi="Calibri" w:eastAsia="Calibri" w:cs="Calibri"/>
          <w:i w:val="1"/>
          <w:iCs w:val="1"/>
          <w:noProof w:val="0"/>
          <w:sz w:val="22"/>
          <w:szCs w:val="22"/>
          <w:lang w:val="en-US"/>
        </w:rPr>
        <w:t>Into</w:t>
      </w:r>
      <w:proofErr w:type="gramEnd"/>
      <w:r w:rsidRPr="0BAACD95" w:rsidR="0BAACD95">
        <w:rPr>
          <w:rFonts w:ascii="Calibri" w:hAnsi="Calibri" w:eastAsia="Calibri" w:cs="Calibri"/>
          <w:i w:val="1"/>
          <w:iCs w:val="1"/>
          <w:noProof w:val="0"/>
          <w:sz w:val="22"/>
          <w:szCs w:val="22"/>
          <w:lang w:val="en-US"/>
        </w:rPr>
        <w:t xml:space="preserve"> the Separation and Synthesis of Psychic Opposites in Alchemy</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4228A3A6" wp14:textId="665000FE">
      <w:pPr>
        <w:pStyle w:val="FootnoteText"/>
        <w:bidi w:val="0"/>
        <w:rPr>
          <w:sz w:val="22"/>
          <w:szCs w:val="22"/>
        </w:rPr>
      </w:pPr>
      <w:r w:rsidRPr="0BAACD95" w:rsidR="0BAACD95">
        <w:rPr>
          <w:sz w:val="22"/>
          <w:szCs w:val="22"/>
        </w:rPr>
        <w:t xml:space="preserve">Carl, Gustav, Jung. </w:t>
      </w:r>
      <w:r w:rsidRPr="0BAACD95" w:rsidR="0BAACD95">
        <w:rPr>
          <w:i w:val="1"/>
          <w:iCs w:val="1"/>
          <w:sz w:val="22"/>
          <w:szCs w:val="22"/>
        </w:rPr>
        <w:t xml:space="preserve">The Collected Works </w:t>
      </w:r>
      <w:proofErr w:type="gramStart"/>
      <w:r w:rsidRPr="0BAACD95" w:rsidR="0BAACD95">
        <w:rPr>
          <w:i w:val="1"/>
          <w:iCs w:val="1"/>
          <w:sz w:val="22"/>
          <w:szCs w:val="22"/>
        </w:rPr>
        <w:t>of  C.</w:t>
      </w:r>
      <w:proofErr w:type="gramEnd"/>
      <w:r w:rsidRPr="0BAACD95" w:rsidR="0BAACD95">
        <w:rPr>
          <w:i w:val="1"/>
          <w:iCs w:val="1"/>
          <w:sz w:val="22"/>
          <w:szCs w:val="22"/>
        </w:rPr>
        <w:t xml:space="preserve"> G. Jung: Symbols of Transformation (Volume 5)</w:t>
      </w:r>
      <w:r w:rsidRPr="0BAACD95" w:rsidR="0BAACD95">
        <w:rPr>
          <w:sz w:val="22"/>
          <w:szCs w:val="22"/>
        </w:rPr>
        <w:t>. United Kingdom: Taylor &amp; Francis, 2014.</w:t>
      </w:r>
    </w:p>
    <w:p xmlns:wp14="http://schemas.microsoft.com/office/word/2010/wordml" w:rsidP="0BAACD95" w14:paraId="412FFCF4" wp14:textId="3C2C31CE">
      <w:pPr>
        <w:pStyle w:val="FootnoteText"/>
        <w:bidi w:val="0"/>
        <w:rPr>
          <w:sz w:val="20"/>
          <w:szCs w:val="20"/>
        </w:rPr>
      </w:pPr>
    </w:p>
    <w:p xmlns:wp14="http://schemas.microsoft.com/office/word/2010/wordml" w:rsidP="0BAACD95" w14:paraId="590B4617" wp14:textId="29FDD543">
      <w:pPr>
        <w:spacing w:after="160" w:line="480" w:lineRule="auto"/>
        <w:jc w:val="both"/>
      </w:pPr>
      <w:r w:rsidRPr="0BAACD95" w:rsidR="0BAACD95">
        <w:rPr>
          <w:rFonts w:ascii="Calibri" w:hAnsi="Calibri" w:eastAsia="Calibri" w:cs="Calibri"/>
          <w:noProof w:val="0"/>
          <w:sz w:val="22"/>
          <w:szCs w:val="22"/>
          <w:lang w:val="en-US"/>
        </w:rPr>
        <w:t>Jung, Gustav, Carl. C</w:t>
      </w:r>
      <w:r w:rsidRPr="0BAACD95" w:rsidR="0BAACD95">
        <w:rPr>
          <w:rFonts w:ascii="Calibri" w:hAnsi="Calibri" w:eastAsia="Calibri" w:cs="Calibri"/>
          <w:i w:val="1"/>
          <w:iCs w:val="1"/>
          <w:noProof w:val="0"/>
          <w:sz w:val="22"/>
          <w:szCs w:val="22"/>
          <w:lang w:val="en-US"/>
        </w:rPr>
        <w:t>ollected Works of C.G. Jung: The First Complete English Edition of the Works of C.G. Jung</w:t>
      </w:r>
      <w:r w:rsidRPr="0BAACD95" w:rsidR="0BAACD95">
        <w:rPr>
          <w:rFonts w:ascii="Calibri" w:hAnsi="Calibri" w:eastAsia="Calibri" w:cs="Calibri"/>
          <w:noProof w:val="0"/>
          <w:sz w:val="22"/>
          <w:szCs w:val="22"/>
          <w:lang w:val="en-US"/>
        </w:rPr>
        <w:t>. United Kingdom: Taylor &amp; Francis, 1973.</w:t>
      </w:r>
    </w:p>
    <w:p xmlns:wp14="http://schemas.microsoft.com/office/word/2010/wordml" w:rsidP="0BAACD95" w14:paraId="4E2514E4" wp14:textId="5D0B813D">
      <w:pPr>
        <w:spacing w:after="160" w:line="480" w:lineRule="auto"/>
        <w:jc w:val="both"/>
      </w:pPr>
      <w:r w:rsidRPr="0BAACD95" w:rsidR="0BAACD95">
        <w:rPr>
          <w:rFonts w:ascii="Calibri" w:hAnsi="Calibri" w:eastAsia="Calibri" w:cs="Calibri"/>
          <w:noProof w:val="0"/>
          <w:sz w:val="22"/>
          <w:szCs w:val="22"/>
          <w:lang w:val="en-US"/>
        </w:rPr>
        <w:t>Jung, Gustav, carl, Sonu, Shamdasani., Kyburz, M., and Peck, J. (2009). The Red Book = Liber Novus: a reader’s edition. (reader’s Edition). W.W. Norton.</w:t>
      </w:r>
    </w:p>
    <w:p xmlns:wp14="http://schemas.microsoft.com/office/word/2010/wordml" w:rsidP="0BAACD95" w14:paraId="7DD7B2CD" wp14:textId="66DD04B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The Red Book: A Reader's Edition</w:t>
      </w:r>
      <w:r w:rsidRPr="0BAACD95" w:rsidR="0BAACD95">
        <w:rPr>
          <w:rFonts w:ascii="Calibri" w:hAnsi="Calibri" w:eastAsia="Calibri" w:cs="Calibri"/>
          <w:noProof w:val="0"/>
          <w:sz w:val="22"/>
          <w:szCs w:val="22"/>
          <w:lang w:val="en-US"/>
        </w:rPr>
        <w:t>. United Kingdom: W. W. Norton, 2012.</w:t>
      </w:r>
    </w:p>
    <w:p xmlns:wp14="http://schemas.microsoft.com/office/word/2010/wordml" w:rsidP="0BAACD95" w14:paraId="235C2B73" wp14:textId="330C29EE">
      <w:pPr>
        <w:spacing w:after="160" w:line="480" w:lineRule="auto"/>
        <w:jc w:val="both"/>
      </w:pPr>
      <w:r w:rsidRPr="0BAACD95" w:rsidR="0BAACD95">
        <w:rPr>
          <w:rFonts w:ascii="Calibri" w:hAnsi="Calibri" w:eastAsia="Calibri" w:cs="Calibri"/>
          <w:noProof w:val="0"/>
          <w:sz w:val="22"/>
          <w:szCs w:val="22"/>
          <w:lang w:val="en-US"/>
        </w:rPr>
        <w:t xml:space="preserve">Freud, Sigmund. </w:t>
      </w:r>
      <w:r w:rsidRPr="0BAACD95" w:rsidR="0BAACD95">
        <w:rPr>
          <w:rFonts w:ascii="Calibri" w:hAnsi="Calibri" w:eastAsia="Calibri" w:cs="Calibri"/>
          <w:i w:val="1"/>
          <w:iCs w:val="1"/>
          <w:noProof w:val="0"/>
          <w:sz w:val="22"/>
          <w:szCs w:val="22"/>
          <w:lang w:val="en-US"/>
        </w:rPr>
        <w:t>The Interpretation of Dreams</w:t>
      </w:r>
      <w:r w:rsidRPr="0BAACD95" w:rsidR="0BAACD95">
        <w:rPr>
          <w:rFonts w:ascii="Calibri" w:hAnsi="Calibri" w:eastAsia="Calibri" w:cs="Calibri"/>
          <w:noProof w:val="0"/>
          <w:sz w:val="22"/>
          <w:szCs w:val="22"/>
          <w:lang w:val="en-US"/>
        </w:rPr>
        <w:t xml:space="preserve"> (Annotated). Germany: </w:t>
      </w:r>
      <w:proofErr w:type="spellStart"/>
      <w:r w:rsidRPr="0BAACD95" w:rsidR="0BAACD95">
        <w:rPr>
          <w:rFonts w:ascii="Calibri" w:hAnsi="Calibri" w:eastAsia="Calibri" w:cs="Calibri"/>
          <w:noProof w:val="0"/>
          <w:sz w:val="22"/>
          <w:szCs w:val="22"/>
          <w:lang w:val="en-US"/>
        </w:rPr>
        <w:t>BookRix</w:t>
      </w:r>
      <w:proofErr w:type="spellEnd"/>
      <w:r w:rsidRPr="0BAACD95" w:rsidR="0BAACD95">
        <w:rPr>
          <w:rFonts w:ascii="Calibri" w:hAnsi="Calibri" w:eastAsia="Calibri" w:cs="Calibri"/>
          <w:noProof w:val="0"/>
          <w:sz w:val="22"/>
          <w:szCs w:val="22"/>
          <w:lang w:val="en-US"/>
        </w:rPr>
        <w:t>, 2014.</w:t>
      </w:r>
    </w:p>
    <w:p xmlns:wp14="http://schemas.microsoft.com/office/word/2010/wordml" w:rsidP="0BAACD95" w14:paraId="3D16A6C9" wp14:textId="33ECB066">
      <w:pPr>
        <w:pStyle w:val="FootnoteText"/>
        <w:bidi w:val="0"/>
        <w:rPr>
          <w:i w:val="0"/>
          <w:iCs w:val="0"/>
          <w:sz w:val="22"/>
          <w:szCs w:val="22"/>
        </w:rPr>
      </w:pPr>
      <w:r w:rsidRPr="0BAACD95" w:rsidR="0BAACD95">
        <w:rPr>
          <w:sz w:val="22"/>
          <w:szCs w:val="22"/>
        </w:rPr>
        <w:t xml:space="preserve">Jung, Gustav, Carl. </w:t>
      </w:r>
      <w:r w:rsidRPr="0BAACD95" w:rsidR="0BAACD95">
        <w:rPr>
          <w:i w:val="1"/>
          <w:iCs w:val="1"/>
          <w:sz w:val="22"/>
          <w:szCs w:val="22"/>
        </w:rPr>
        <w:t xml:space="preserve">Letters to Fraud: Volume 1, 1906-1950. </w:t>
      </w:r>
      <w:r w:rsidRPr="0BAACD95" w:rsidR="0BAACD95">
        <w:rPr>
          <w:i w:val="0"/>
          <w:iCs w:val="0"/>
          <w:sz w:val="22"/>
          <w:szCs w:val="22"/>
        </w:rPr>
        <w:t>United Kingdom: Taylor and Frances, 2015.</w:t>
      </w:r>
    </w:p>
    <w:p xmlns:wp14="http://schemas.microsoft.com/office/word/2010/wordml" w:rsidP="0BAACD95" w14:paraId="2D4B04C6" wp14:textId="638847D5">
      <w:pPr>
        <w:pStyle w:val="FootnoteText"/>
        <w:bidi w:val="0"/>
        <w:rPr>
          <w:i w:val="0"/>
          <w:iCs w:val="0"/>
          <w:sz w:val="20"/>
          <w:szCs w:val="20"/>
        </w:rPr>
      </w:pPr>
    </w:p>
    <w:p xmlns:wp14="http://schemas.microsoft.com/office/word/2010/wordml" w:rsidP="0BAACD95" w14:paraId="15455F40" wp14:textId="58647348">
      <w:pPr>
        <w:spacing w:after="160" w:line="480" w:lineRule="auto"/>
        <w:jc w:val="both"/>
      </w:pPr>
      <w:r w:rsidRPr="0BAACD95" w:rsidR="0BAACD95">
        <w:rPr>
          <w:rFonts w:ascii="Calibri" w:hAnsi="Calibri" w:eastAsia="Calibri" w:cs="Calibri"/>
          <w:noProof w:val="0"/>
          <w:sz w:val="22"/>
          <w:szCs w:val="22"/>
          <w:lang w:val="en-US"/>
        </w:rPr>
        <w:t xml:space="preserve">Carl, Gustav, Jung. </w:t>
      </w:r>
      <w:r w:rsidRPr="0BAACD95" w:rsidR="0BAACD95">
        <w:rPr>
          <w:rFonts w:ascii="Calibri" w:hAnsi="Calibri" w:eastAsia="Calibri" w:cs="Calibri"/>
          <w:i w:val="1"/>
          <w:iCs w:val="1"/>
          <w:noProof w:val="0"/>
          <w:sz w:val="22"/>
          <w:szCs w:val="22"/>
          <w:lang w:val="en-US"/>
        </w:rPr>
        <w:t>Jung on Synchronicity and the Paranormal</w:t>
      </w:r>
      <w:r w:rsidRPr="0BAACD95" w:rsidR="0BAACD95">
        <w:rPr>
          <w:rFonts w:ascii="Calibri" w:hAnsi="Calibri" w:eastAsia="Calibri" w:cs="Calibri"/>
          <w:noProof w:val="0"/>
          <w:sz w:val="22"/>
          <w:szCs w:val="22"/>
          <w:lang w:val="en-US"/>
        </w:rPr>
        <w:t>. United Kingdom: Routledge, 1997.</w:t>
      </w:r>
    </w:p>
    <w:p xmlns:wp14="http://schemas.microsoft.com/office/word/2010/wordml" w:rsidP="0BAACD95" w14:paraId="1CCA3601" wp14:textId="27D68ABD">
      <w:pPr>
        <w:spacing w:after="160" w:line="480" w:lineRule="auto"/>
        <w:jc w:val="both"/>
      </w:pPr>
      <w:r w:rsidRPr="0BAACD95" w:rsidR="0BAACD95">
        <w:rPr>
          <w:rFonts w:ascii="Calibri" w:hAnsi="Calibri" w:eastAsia="Calibri" w:cs="Calibri"/>
          <w:noProof w:val="0"/>
          <w:sz w:val="22"/>
          <w:szCs w:val="22"/>
          <w:lang w:val="en-US"/>
        </w:rPr>
        <w:t xml:space="preserve">Hinkle, M, Beatrice, Carl Gustav, Jung. </w:t>
      </w:r>
      <w:r w:rsidRPr="0BAACD95" w:rsidR="0BAACD95">
        <w:rPr>
          <w:rFonts w:ascii="Calibri" w:hAnsi="Calibri" w:eastAsia="Calibri" w:cs="Calibri"/>
          <w:i w:val="1"/>
          <w:iCs w:val="1"/>
          <w:noProof w:val="0"/>
          <w:sz w:val="22"/>
          <w:szCs w:val="22"/>
          <w:lang w:val="en-US"/>
        </w:rPr>
        <w:t>Psychology of the Unconscious</w:t>
      </w:r>
      <w:r w:rsidRPr="0BAACD95" w:rsidR="0BAACD95">
        <w:rPr>
          <w:rFonts w:ascii="Calibri" w:hAnsi="Calibri" w:eastAsia="Calibri" w:cs="Calibri"/>
          <w:noProof w:val="0"/>
          <w:sz w:val="22"/>
          <w:szCs w:val="22"/>
          <w:lang w:val="en-US"/>
        </w:rPr>
        <w:t>. United States: Dover Publications, 2002.</w:t>
      </w:r>
    </w:p>
    <w:p xmlns:wp14="http://schemas.microsoft.com/office/word/2010/wordml" w:rsidP="3FFAAFA1" w14:paraId="4782A8E7" wp14:textId="79BB547A">
      <w:pPr>
        <w:pStyle w:val="Normal"/>
        <w:spacing w:after="160" w:line="480" w:lineRule="auto"/>
        <w:jc w:val="both"/>
      </w:pPr>
      <w:r w:rsidRPr="0BAACD95" w:rsidR="0BAACD95">
        <w:rPr>
          <w:rFonts w:ascii="Calibri" w:hAnsi="Calibri" w:eastAsia="Calibri" w:cs="Calibri"/>
          <w:noProof w:val="0"/>
          <w:sz w:val="22"/>
          <w:szCs w:val="22"/>
          <w:lang w:val="en-US"/>
        </w:rPr>
        <w:t xml:space="preserve">Jung, Gustav, carl. (1961). </w:t>
      </w:r>
      <w:r w:rsidRPr="0BAACD95" w:rsidR="0BAACD95">
        <w:rPr>
          <w:rFonts w:ascii="Calibri" w:hAnsi="Calibri" w:eastAsia="Calibri" w:cs="Calibri"/>
          <w:i w:val="1"/>
          <w:iCs w:val="1"/>
          <w:noProof w:val="0"/>
          <w:sz w:val="22"/>
          <w:szCs w:val="22"/>
          <w:lang w:val="en-US"/>
        </w:rPr>
        <w:t>Memories, Dreams and Reflections</w:t>
      </w:r>
      <w:r w:rsidRPr="0BAACD95" w:rsidR="0BAACD95">
        <w:rPr>
          <w:rFonts w:ascii="Calibri" w:hAnsi="Calibri" w:eastAsia="Calibri" w:cs="Calibri"/>
          <w:noProof w:val="0"/>
          <w:sz w:val="22"/>
          <w:szCs w:val="22"/>
          <w:lang w:val="en-US"/>
        </w:rPr>
        <w:t xml:space="preserve">. Recorded and </w:t>
      </w:r>
      <w:proofErr w:type="gramStart"/>
      <w:r w:rsidRPr="0BAACD95" w:rsidR="0BAACD95">
        <w:rPr>
          <w:rFonts w:ascii="Calibri" w:hAnsi="Calibri" w:eastAsia="Calibri" w:cs="Calibri"/>
          <w:noProof w:val="0"/>
          <w:sz w:val="22"/>
          <w:szCs w:val="22"/>
          <w:lang w:val="en-US"/>
        </w:rPr>
        <w:t>Edited</w:t>
      </w:r>
      <w:proofErr w:type="gramEnd"/>
      <w:r w:rsidRPr="0BAACD95" w:rsidR="0BAACD95">
        <w:rPr>
          <w:rFonts w:ascii="Calibri" w:hAnsi="Calibri" w:eastAsia="Calibri" w:cs="Calibri"/>
          <w:noProof w:val="0"/>
          <w:sz w:val="22"/>
          <w:szCs w:val="22"/>
          <w:lang w:val="en-US"/>
        </w:rPr>
        <w:t xml:space="preserve"> by Aniela Jaffé Translated from the German by Richard and Clara Winston, Revised Edition, Vintage Books.</w:t>
      </w:r>
    </w:p>
    <w:p xmlns:wp14="http://schemas.microsoft.com/office/word/2010/wordml" w:rsidP="0BAACD95" w14:paraId="2E01BC37" wp14:textId="761EE99F">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Letters of C. G. Jung: Volume 2, 1951-1961</w:t>
      </w:r>
      <w:r w:rsidRPr="0BAACD95" w:rsidR="0BAACD95">
        <w:rPr>
          <w:rFonts w:ascii="Calibri" w:hAnsi="Calibri" w:eastAsia="Calibri" w:cs="Calibri"/>
          <w:noProof w:val="0"/>
          <w:sz w:val="22"/>
          <w:szCs w:val="22"/>
          <w:lang w:val="en-US"/>
        </w:rPr>
        <w:t>. United Kingdom: Taylor &amp; Francis, 2015.</w:t>
      </w:r>
    </w:p>
    <w:p xmlns:wp14="http://schemas.microsoft.com/office/word/2010/wordml" w:rsidP="0BAACD95" w14:paraId="496682D6" wp14:textId="324474E1">
      <w:pPr>
        <w:spacing w:after="160" w:line="480" w:lineRule="auto"/>
        <w:jc w:val="both"/>
      </w:pPr>
      <w:r w:rsidRPr="086C046A" w:rsidR="086C046A">
        <w:rPr>
          <w:rFonts w:ascii="Calibri" w:hAnsi="Calibri" w:eastAsia="Calibri" w:cs="Calibri"/>
          <w:noProof w:val="0"/>
          <w:sz w:val="22"/>
          <w:szCs w:val="22"/>
          <w:lang w:val="en-US"/>
        </w:rPr>
        <w:t xml:space="preserve">Jung, Gustav, Carl. </w:t>
      </w:r>
      <w:r w:rsidRPr="086C046A" w:rsidR="086C046A">
        <w:rPr>
          <w:rFonts w:ascii="Calibri" w:hAnsi="Calibri" w:eastAsia="Calibri" w:cs="Calibri"/>
          <w:i w:val="1"/>
          <w:iCs w:val="1"/>
          <w:noProof w:val="0"/>
          <w:sz w:val="22"/>
          <w:szCs w:val="22"/>
          <w:lang w:val="en-US"/>
        </w:rPr>
        <w:t>Jung on Synchronicity and the Paranormal</w:t>
      </w:r>
      <w:r w:rsidRPr="086C046A" w:rsidR="086C046A">
        <w:rPr>
          <w:rFonts w:ascii="Calibri" w:hAnsi="Calibri" w:eastAsia="Calibri" w:cs="Calibri"/>
          <w:noProof w:val="0"/>
          <w:sz w:val="22"/>
          <w:szCs w:val="22"/>
          <w:lang w:val="en-US"/>
        </w:rPr>
        <w:t>. United States: Princeton University Press, 1997.</w:t>
      </w:r>
    </w:p>
    <w:p w:rsidR="086C046A" w:rsidP="086C046A" w:rsidRDefault="086C046A" w14:paraId="34E9B740" w14:textId="7D8E36C3">
      <w:pPr>
        <w:pStyle w:val="FootnoteText"/>
        <w:bidi w:val="0"/>
        <w:rPr>
          <w:sz w:val="16"/>
          <w:szCs w:val="16"/>
        </w:rPr>
      </w:pPr>
      <w:r w:rsidRPr="086C046A" w:rsidR="086C046A">
        <w:rPr>
          <w:sz w:val="22"/>
          <w:szCs w:val="22"/>
        </w:rPr>
        <w:t xml:space="preserve">McCarthy, Julian, Juliana, </w:t>
      </w:r>
      <w:r w:rsidRPr="086C046A" w:rsidR="086C046A">
        <w:rPr>
          <w:i w:val="1"/>
          <w:iCs w:val="1"/>
          <w:sz w:val="22"/>
          <w:szCs w:val="22"/>
        </w:rPr>
        <w:t>The Stars Within You: A Modern Guide to Astrology</w:t>
      </w:r>
      <w:r w:rsidRPr="086C046A" w:rsidR="086C046A">
        <w:rPr>
          <w:sz w:val="22"/>
          <w:szCs w:val="22"/>
        </w:rPr>
        <w:t>. United States: Shambhala Publications, Incorporated, 2018.</w:t>
      </w:r>
    </w:p>
    <w:p w:rsidR="086C046A" w:rsidP="086C046A" w:rsidRDefault="086C046A" w14:paraId="185CF192" w14:textId="22BB0E01">
      <w:pPr>
        <w:pStyle w:val="FootnoteText"/>
        <w:bidi w:val="0"/>
        <w:rPr>
          <w:sz w:val="20"/>
          <w:szCs w:val="20"/>
        </w:rPr>
      </w:pPr>
    </w:p>
    <w:p xmlns:wp14="http://schemas.microsoft.com/office/word/2010/wordml" w:rsidP="0BAACD95" w14:paraId="455E72C7" wp14:textId="150DFB94">
      <w:pPr>
        <w:spacing w:after="160" w:line="480" w:lineRule="auto"/>
        <w:jc w:val="both"/>
      </w:pPr>
      <w:r w:rsidRPr="0BAACD95" w:rsidR="0BAACD95">
        <w:rPr>
          <w:rFonts w:ascii="Calibri" w:hAnsi="Calibri" w:eastAsia="Calibri" w:cs="Calibri"/>
          <w:noProof w:val="0"/>
          <w:sz w:val="22"/>
          <w:szCs w:val="22"/>
          <w:lang w:val="en-US"/>
        </w:rPr>
        <w:t xml:space="preserve">Jung, Gustave, carl. </w:t>
      </w:r>
      <w:r w:rsidRPr="0BAACD95" w:rsidR="0BAACD95">
        <w:rPr>
          <w:rFonts w:ascii="Calibri" w:hAnsi="Calibri" w:eastAsia="Calibri" w:cs="Calibri"/>
          <w:i w:val="1"/>
          <w:iCs w:val="1"/>
          <w:noProof w:val="0"/>
          <w:sz w:val="22"/>
          <w:szCs w:val="22"/>
          <w:lang w:val="en-US"/>
        </w:rPr>
        <w:t>Jung on Active Imagination</w:t>
      </w:r>
      <w:r w:rsidRPr="0BAACD95" w:rsidR="0BAACD95">
        <w:rPr>
          <w:rFonts w:ascii="Calibri" w:hAnsi="Calibri" w:eastAsia="Calibri" w:cs="Calibri"/>
          <w:noProof w:val="0"/>
          <w:sz w:val="22"/>
          <w:szCs w:val="22"/>
          <w:lang w:val="en-US"/>
        </w:rPr>
        <w:t>. United Kingdom: Princeton University Press, 1997.</w:t>
      </w:r>
    </w:p>
    <w:p xmlns:wp14="http://schemas.microsoft.com/office/word/2010/wordml" w:rsidP="0BAACD95" w14:paraId="36EB50E2" wp14:textId="785391F1">
      <w:pPr>
        <w:pStyle w:val="Normal"/>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The Black Books (</w:t>
      </w:r>
      <w:proofErr w:type="spellStart"/>
      <w:r w:rsidRPr="0BAACD95" w:rsidR="0BAACD95">
        <w:rPr>
          <w:rFonts w:ascii="Calibri" w:hAnsi="Calibri" w:eastAsia="Calibri" w:cs="Calibri"/>
          <w:i w:val="1"/>
          <w:iCs w:val="1"/>
          <w:noProof w:val="0"/>
          <w:sz w:val="22"/>
          <w:szCs w:val="22"/>
          <w:lang w:val="en-US"/>
        </w:rPr>
        <w:t>Slipcased</w:t>
      </w:r>
      <w:proofErr w:type="spellEnd"/>
      <w:r w:rsidRPr="0BAACD95" w:rsidR="0BAACD95">
        <w:rPr>
          <w:rFonts w:ascii="Calibri" w:hAnsi="Calibri" w:eastAsia="Calibri" w:cs="Calibri"/>
          <w:i w:val="1"/>
          <w:iCs w:val="1"/>
          <w:noProof w:val="0"/>
          <w:sz w:val="22"/>
          <w:szCs w:val="22"/>
          <w:lang w:val="en-US"/>
        </w:rPr>
        <w:t xml:space="preserve"> Edition) (Vol. Seven-Volume Set)</w:t>
      </w:r>
      <w:r w:rsidRPr="0BAACD95" w:rsidR="0BAACD95">
        <w:rPr>
          <w:rFonts w:ascii="Calibri" w:hAnsi="Calibri" w:eastAsia="Calibri" w:cs="Calibri"/>
          <w:noProof w:val="0"/>
          <w:sz w:val="22"/>
          <w:szCs w:val="22"/>
          <w:lang w:val="en-US"/>
        </w:rPr>
        <w:t>. United States: W. W. Norton, 2020.</w:t>
      </w:r>
    </w:p>
    <w:p xmlns:wp14="http://schemas.microsoft.com/office/word/2010/wordml" w:rsidP="0BAACD95" w14:paraId="70E7B794" wp14:textId="16BAFA9B">
      <w:pPr>
        <w:spacing w:after="160" w:line="480" w:lineRule="auto"/>
        <w:jc w:val="both"/>
      </w:pPr>
      <w:r w:rsidRPr="0BAACD95" w:rsidR="0BAACD95">
        <w:rPr>
          <w:rFonts w:ascii="Calibri" w:hAnsi="Calibri" w:eastAsia="Calibri" w:cs="Calibri"/>
          <w:noProof w:val="0"/>
          <w:sz w:val="22"/>
          <w:szCs w:val="22"/>
          <w:lang w:val="en-US"/>
        </w:rPr>
        <w:t xml:space="preserve">Greene, Liz. </w:t>
      </w:r>
      <w:r w:rsidRPr="0BAACD95" w:rsidR="0BAACD95">
        <w:rPr>
          <w:rFonts w:ascii="Calibri" w:hAnsi="Calibri" w:eastAsia="Calibri" w:cs="Calibri"/>
          <w:i w:val="1"/>
          <w:iCs w:val="1"/>
          <w:noProof w:val="0"/>
          <w:sz w:val="22"/>
          <w:szCs w:val="22"/>
          <w:lang w:val="en-US"/>
        </w:rPr>
        <w:t>Jung’s Studies in Astrology: Prophecy, Magic, and the Qualities of Time</w:t>
      </w:r>
      <w:r w:rsidRPr="0BAACD95" w:rsidR="0BAACD95">
        <w:rPr>
          <w:rFonts w:ascii="Calibri" w:hAnsi="Calibri" w:eastAsia="Calibri" w:cs="Calibri"/>
          <w:noProof w:val="0"/>
          <w:sz w:val="22"/>
          <w:szCs w:val="22"/>
          <w:lang w:val="en-US"/>
        </w:rPr>
        <w:t xml:space="preserve">. </w:t>
      </w:r>
      <w:proofErr w:type="spellStart"/>
      <w:r w:rsidRPr="0BAACD95" w:rsidR="0BAACD95">
        <w:rPr>
          <w:rFonts w:ascii="Calibri" w:hAnsi="Calibri" w:eastAsia="Calibri" w:cs="Calibri"/>
          <w:noProof w:val="0"/>
          <w:sz w:val="22"/>
          <w:szCs w:val="22"/>
          <w:lang w:val="en-US"/>
        </w:rPr>
        <w:t>N.p.</w:t>
      </w:r>
      <w:proofErr w:type="spellEnd"/>
      <w:r w:rsidRPr="0BAACD95" w:rsidR="0BAACD95">
        <w:rPr>
          <w:rFonts w:ascii="Calibri" w:hAnsi="Calibri" w:eastAsia="Calibri" w:cs="Calibri"/>
          <w:noProof w:val="0"/>
          <w:sz w:val="22"/>
          <w:szCs w:val="22"/>
          <w:lang w:val="en-US"/>
        </w:rPr>
        <w:t>: Taylor &amp; Francis, 2019.</w:t>
      </w:r>
    </w:p>
    <w:p xmlns:wp14="http://schemas.microsoft.com/office/word/2010/wordml" w:rsidP="0BAACD95" w14:paraId="4DF7CDBC" wp14:textId="58B1761F">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 xml:space="preserve">The Collected Works of C. G. Jung: </w:t>
      </w:r>
      <w:proofErr w:type="spellStart"/>
      <w:r w:rsidRPr="0BAACD95" w:rsidR="0BAACD95">
        <w:rPr>
          <w:rFonts w:ascii="Calibri" w:hAnsi="Calibri" w:eastAsia="Calibri" w:cs="Calibri"/>
          <w:i w:val="1"/>
          <w:iCs w:val="1"/>
          <w:noProof w:val="0"/>
          <w:sz w:val="22"/>
          <w:szCs w:val="22"/>
          <w:lang w:val="en-US"/>
        </w:rPr>
        <w:t>Mysterium</w:t>
      </w:r>
      <w:proofErr w:type="spellEnd"/>
      <w:r w:rsidRPr="0BAACD95" w:rsidR="0BAACD95">
        <w:rPr>
          <w:rFonts w:ascii="Calibri" w:hAnsi="Calibri" w:eastAsia="Calibri" w:cs="Calibri"/>
          <w:i w:val="1"/>
          <w:iCs w:val="1"/>
          <w:noProof w:val="0"/>
          <w:sz w:val="22"/>
          <w:szCs w:val="22"/>
          <w:lang w:val="en-US"/>
        </w:rPr>
        <w:t xml:space="preserve"> </w:t>
      </w:r>
      <w:proofErr w:type="spellStart"/>
      <w:r w:rsidRPr="0BAACD95" w:rsidR="0BAACD95">
        <w:rPr>
          <w:rFonts w:ascii="Calibri" w:hAnsi="Calibri" w:eastAsia="Calibri" w:cs="Calibri"/>
          <w:i w:val="1"/>
          <w:iCs w:val="1"/>
          <w:noProof w:val="0"/>
          <w:sz w:val="22"/>
          <w:szCs w:val="22"/>
          <w:lang w:val="en-US"/>
        </w:rPr>
        <w:t>Coniunctionis</w:t>
      </w:r>
      <w:proofErr w:type="spellEnd"/>
      <w:r w:rsidRPr="0BAACD95" w:rsidR="0BAACD95">
        <w:rPr>
          <w:rFonts w:ascii="Calibri" w:hAnsi="Calibri" w:eastAsia="Calibri" w:cs="Calibri"/>
          <w:i w:val="1"/>
          <w:iCs w:val="1"/>
          <w:noProof w:val="0"/>
          <w:sz w:val="22"/>
          <w:szCs w:val="22"/>
          <w:lang w:val="en-US"/>
        </w:rPr>
        <w:t xml:space="preserve"> (Volume 14): An Inquiry </w:t>
      </w:r>
      <w:proofErr w:type="gramStart"/>
      <w:r w:rsidRPr="0BAACD95" w:rsidR="0BAACD95">
        <w:rPr>
          <w:rFonts w:ascii="Calibri" w:hAnsi="Calibri" w:eastAsia="Calibri" w:cs="Calibri"/>
          <w:i w:val="1"/>
          <w:iCs w:val="1"/>
          <w:noProof w:val="0"/>
          <w:sz w:val="22"/>
          <w:szCs w:val="22"/>
          <w:lang w:val="en-US"/>
        </w:rPr>
        <w:t>Into</w:t>
      </w:r>
      <w:proofErr w:type="gramEnd"/>
      <w:r w:rsidRPr="0BAACD95" w:rsidR="0BAACD95">
        <w:rPr>
          <w:rFonts w:ascii="Calibri" w:hAnsi="Calibri" w:eastAsia="Calibri" w:cs="Calibri"/>
          <w:i w:val="1"/>
          <w:iCs w:val="1"/>
          <w:noProof w:val="0"/>
          <w:sz w:val="22"/>
          <w:szCs w:val="22"/>
          <w:lang w:val="en-US"/>
        </w:rPr>
        <w:t xml:space="preserve"> the Separation and Synthesis of Psychic Opposites in Alchemy</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341437BA" wp14:textId="032CB822">
      <w:pPr>
        <w:pStyle w:val="Normal"/>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Psychology and Religion Volume 11: West and East</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5AEB0E64" wp14:textId="47AB0B1E">
      <w:pPr>
        <w:spacing w:after="160" w:line="480" w:lineRule="auto"/>
        <w:jc w:val="both"/>
      </w:pPr>
      <w:r w:rsidRPr="0BAACD95" w:rsidR="0BAACD95">
        <w:rPr>
          <w:rFonts w:ascii="Calibri" w:hAnsi="Calibri" w:eastAsia="Calibri" w:cs="Calibri"/>
          <w:i w:val="0"/>
          <w:iCs w:val="0"/>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Jung on Astrology</w:t>
      </w:r>
      <w:r w:rsidRPr="0BAACD95" w:rsidR="0BAACD95">
        <w:rPr>
          <w:rFonts w:ascii="Calibri" w:hAnsi="Calibri" w:eastAsia="Calibri" w:cs="Calibri"/>
          <w:noProof w:val="0"/>
          <w:sz w:val="22"/>
          <w:szCs w:val="22"/>
          <w:lang w:val="en-US"/>
        </w:rPr>
        <w:t>. United Kingdom: Taylor &amp; Francis, 2017.</w:t>
      </w:r>
    </w:p>
    <w:p xmlns:wp14="http://schemas.microsoft.com/office/word/2010/wordml" w:rsidP="0BAACD95" w14:paraId="16445A04" wp14:textId="3C12FCEA">
      <w:pPr>
        <w:spacing w:after="160" w:line="480" w:lineRule="auto"/>
        <w:jc w:val="both"/>
      </w:pPr>
      <w:r w:rsidRPr="0BAACD95" w:rsidR="0BAACD95">
        <w:rPr>
          <w:rFonts w:ascii="Calibri" w:hAnsi="Calibri" w:eastAsia="Calibri" w:cs="Calibri"/>
          <w:noProof w:val="0"/>
          <w:sz w:val="22"/>
          <w:szCs w:val="22"/>
          <w:lang w:val="en-US"/>
        </w:rPr>
        <w:t xml:space="preserve">Campion, Nicholas. </w:t>
      </w:r>
      <w:r w:rsidRPr="0BAACD95" w:rsidR="0BAACD95">
        <w:rPr>
          <w:rFonts w:ascii="Calibri" w:hAnsi="Calibri" w:eastAsia="Calibri" w:cs="Calibri"/>
          <w:i w:val="1"/>
          <w:iCs w:val="1"/>
          <w:noProof w:val="0"/>
          <w:sz w:val="22"/>
          <w:szCs w:val="22"/>
          <w:lang w:val="en-US"/>
        </w:rPr>
        <w:t>A History of Western Astrology Volume II: The Medieval and Modern Worlds</w:t>
      </w:r>
      <w:r w:rsidRPr="0BAACD95" w:rsidR="0BAACD95">
        <w:rPr>
          <w:rFonts w:ascii="Calibri" w:hAnsi="Calibri" w:eastAsia="Calibri" w:cs="Calibri"/>
          <w:noProof w:val="0"/>
          <w:sz w:val="22"/>
          <w:szCs w:val="22"/>
          <w:lang w:val="en-US"/>
        </w:rPr>
        <w:t>. United Kingdom: Bloomsbury Academic, 2009.</w:t>
      </w:r>
    </w:p>
    <w:p xmlns:wp14="http://schemas.microsoft.com/office/word/2010/wordml" w:rsidP="0BAACD95" w14:paraId="7B4777DB" wp14:textId="6C5653AD">
      <w:pPr>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Campion, Nicholas. ’</w:t>
      </w:r>
      <w:r w:rsidRPr="0BAACD95" w:rsidR="0BAACD95">
        <w:rPr>
          <w:rFonts w:ascii="Calibri" w:hAnsi="Calibri" w:eastAsia="Calibri" w:cs="Calibri"/>
          <w:i w:val="1"/>
          <w:iCs w:val="1"/>
          <w:noProof w:val="0"/>
          <w:sz w:val="22"/>
          <w:szCs w:val="22"/>
          <w:lang w:val="en-US"/>
        </w:rPr>
        <w:t>Astrology: The Celestial Mirror</w:t>
      </w:r>
      <w:r w:rsidRPr="0BAACD95" w:rsidR="0BAACD95">
        <w:rPr>
          <w:rFonts w:ascii="Calibri" w:hAnsi="Calibri" w:eastAsia="Calibri" w:cs="Calibri"/>
          <w:noProof w:val="0"/>
          <w:sz w:val="22"/>
          <w:szCs w:val="22"/>
          <w:lang w:val="en-US"/>
        </w:rPr>
        <w:t>.’ In Astrology and Cosmology in the World’s Religions, 11-23. NYU Press, 2012. PP. 17-18.</w:t>
      </w:r>
    </w:p>
    <w:p xmlns:wp14="http://schemas.microsoft.com/office/word/2010/wordml" w:rsidP="0BAACD95" w14:paraId="3FAB4507" wp14:textId="67EC33DC">
      <w:pPr>
        <w:spacing w:after="160" w:line="480" w:lineRule="auto"/>
        <w:jc w:val="both"/>
        <w:rPr>
          <w:rFonts w:ascii="Calibri" w:hAnsi="Calibri" w:eastAsia="Calibri" w:cs="Calibri"/>
          <w:noProof w:val="0"/>
          <w:sz w:val="22"/>
          <w:szCs w:val="22"/>
          <w:lang w:val="en-US"/>
        </w:rPr>
      </w:pPr>
      <w:proofErr w:type="spellStart"/>
      <w:r w:rsidRPr="0BAACD95" w:rsidR="0BAACD95">
        <w:rPr>
          <w:rFonts w:ascii="Calibri" w:hAnsi="Calibri" w:eastAsia="Calibri" w:cs="Calibri"/>
          <w:noProof w:val="0"/>
          <w:sz w:val="22"/>
          <w:szCs w:val="22"/>
          <w:lang w:val="en-US"/>
        </w:rPr>
        <w:t>Rudhyar</w:t>
      </w:r>
      <w:proofErr w:type="spellEnd"/>
      <w:r w:rsidRPr="0BAACD95" w:rsidR="0BAACD95">
        <w:rPr>
          <w:rFonts w:ascii="Calibri" w:hAnsi="Calibri" w:eastAsia="Calibri" w:cs="Calibri"/>
          <w:noProof w:val="0"/>
          <w:sz w:val="22"/>
          <w:szCs w:val="22"/>
          <w:lang w:val="en-US"/>
        </w:rPr>
        <w:t xml:space="preserve">, Dane. </w:t>
      </w:r>
      <w:r w:rsidRPr="0BAACD95" w:rsidR="0BAACD95">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0BAACD95" w:rsidR="0BAACD95">
        <w:rPr>
          <w:rFonts w:ascii="Calibri" w:hAnsi="Calibri" w:eastAsia="Calibri" w:cs="Calibri"/>
          <w:noProof w:val="0"/>
          <w:sz w:val="22"/>
          <w:szCs w:val="22"/>
          <w:lang w:val="en-US"/>
        </w:rPr>
        <w:t xml:space="preserve">. </w:t>
      </w:r>
      <w:hyperlink r:id="R15e6d0d66f0341e2">
        <w:r w:rsidRPr="0BAACD95" w:rsidR="0BAACD95">
          <w:rPr>
            <w:rStyle w:val="Hyperlink"/>
            <w:rFonts w:ascii="Calibri" w:hAnsi="Calibri" w:eastAsia="Calibri" w:cs="Calibri"/>
            <w:noProof w:val="0"/>
            <w:sz w:val="22"/>
            <w:szCs w:val="22"/>
            <w:lang w:val="en-US"/>
          </w:rPr>
          <w:t>http://www.khaldea.com/rudhyar/astroarticles/celestialmessage.shtml</w:t>
        </w:r>
      </w:hyperlink>
      <w:r w:rsidRPr="0BAACD95" w:rsidR="0BAACD95">
        <w:rPr>
          <w:rFonts w:ascii="Calibri" w:hAnsi="Calibri" w:eastAsia="Calibri" w:cs="Calibri"/>
          <w:noProof w:val="0"/>
          <w:sz w:val="22"/>
          <w:szCs w:val="22"/>
          <w:lang w:val="en-US"/>
        </w:rPr>
        <w:t>. [accessed 19th November 2021].</w:t>
      </w:r>
    </w:p>
    <w:p xmlns:wp14="http://schemas.microsoft.com/office/word/2010/wordml" w:rsidP="0BAACD95" w14:paraId="59267BFD" wp14:textId="2DC5104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Synchronicity: An Acausal Connecting Principle</w:t>
      </w:r>
      <w:r w:rsidRPr="0BAACD95" w:rsidR="0BAACD95">
        <w:rPr>
          <w:rFonts w:ascii="Calibri" w:hAnsi="Calibri" w:eastAsia="Calibri" w:cs="Calibri"/>
          <w:noProof w:val="0"/>
          <w:sz w:val="22"/>
          <w:szCs w:val="22"/>
          <w:lang w:val="en-US"/>
        </w:rPr>
        <w:t>. United Kingdom: Taylor &amp; Francis, 2013.</w:t>
      </w:r>
    </w:p>
    <w:p xmlns:wp14="http://schemas.microsoft.com/office/word/2010/wordml" w:rsidP="0BAACD95" w14:paraId="751C075C" wp14:textId="408483F9">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Jung on Mythology</w:t>
      </w:r>
      <w:r w:rsidRPr="0BAACD95" w:rsidR="0BAACD95">
        <w:rPr>
          <w:rFonts w:ascii="Calibri" w:hAnsi="Calibri" w:eastAsia="Calibri" w:cs="Calibri"/>
          <w:noProof w:val="0"/>
          <w:sz w:val="22"/>
          <w:szCs w:val="22"/>
          <w:lang w:val="en-US"/>
        </w:rPr>
        <w:t>. United Kingdom: Princeton University Press, 1998.</w:t>
      </w:r>
    </w:p>
    <w:p xmlns:wp14="http://schemas.microsoft.com/office/word/2010/wordml" w:rsidP="0BAACD95" w14:paraId="5AD184C8" wp14:textId="4CB6B3B9">
      <w:pPr>
        <w:spacing w:after="160" w:line="480" w:lineRule="auto"/>
        <w:jc w:val="both"/>
      </w:pPr>
      <w:r w:rsidRPr="0BAACD95" w:rsidR="0BAACD95">
        <w:rPr>
          <w:rFonts w:ascii="Calibri" w:hAnsi="Calibri" w:eastAsia="Calibri" w:cs="Calibri"/>
          <w:noProof w:val="0"/>
          <w:sz w:val="22"/>
          <w:szCs w:val="22"/>
          <w:lang w:val="en-US"/>
        </w:rPr>
        <w:t xml:space="preserve">  </w:t>
      </w:r>
    </w:p>
    <w:p xmlns:wp14="http://schemas.microsoft.com/office/word/2010/wordml" w:rsidP="0BAACD95" w14:paraId="0987D63D" wp14:textId="23B3BE4E">
      <w:pPr>
        <w:spacing w:after="160" w:line="480" w:lineRule="auto"/>
        <w:jc w:val="both"/>
      </w:pPr>
    </w:p>
    <w:p xmlns:wp14="http://schemas.microsoft.com/office/word/2010/wordml" w:rsidP="0BAACD95" w14:paraId="0B183756" wp14:textId="7BFF2DE5">
      <w:pPr>
        <w:spacing w:after="160" w:line="480" w:lineRule="auto"/>
        <w:jc w:val="both"/>
      </w:pPr>
    </w:p>
    <w:p w:rsidR="0BAACD95" w:rsidP="0BAACD95" w:rsidRDefault="0BAACD95" w14:paraId="5CC2A671" w14:textId="39CBB26D">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3FFAAFA1" w14:paraId="60676926" wp14:textId="200378F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66547F0A" wp14:textId="57722DC4">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37DD3B20" wp14:textId="5AE3243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205E541B" wp14:textId="5D5EF711">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1791B982" wp14:textId="75F251B6">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0A3A7DC0" wp14:textId="14462790">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3FFAAFA1" w14:paraId="69FE3CD4" wp14:textId="2F72454E">
      <w:pPr>
        <w:pStyle w:val="Normal"/>
        <w:spacing w:after="160" w:line="480" w:lineRule="auto"/>
        <w:jc w:val="both"/>
        <w:rPr>
          <w:rFonts w:ascii="Calibri" w:hAnsi="Calibri" w:eastAsia="Calibri" w:cs="Calibri"/>
          <w:b w:val="0"/>
          <w:bCs w:val="0"/>
          <w:i w:val="1"/>
          <w:iCs w:val="1"/>
          <w:caps w:val="0"/>
          <w:smallCaps w:val="0"/>
          <w:noProof w:val="0"/>
          <w:color w:val="FF0000"/>
          <w:sz w:val="22"/>
          <w:szCs w:val="22"/>
          <w:highlight w:val="yellow"/>
          <w:lang w:val="en-US"/>
        </w:rPr>
      </w:pPr>
    </w:p>
    <w:p xmlns:wp14="http://schemas.microsoft.com/office/word/2010/wordml" w:rsidP="3FFAAFA1" w14:paraId="712FB024" wp14:textId="552EE950">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77F6156A" wp14:textId="5D51CDBB">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5D7C1CA3" wp14:textId="383C4093">
      <w:pPr>
        <w:pStyle w:val="Normal"/>
        <w:spacing w:after="160" w:line="259" w:lineRule="auto"/>
        <w:jc w:val="both"/>
        <w:rPr>
          <w:rFonts w:ascii="Calibri" w:hAnsi="Calibri" w:eastAsia="Calibri" w:cs="Calibri"/>
          <w:noProof w:val="0"/>
          <w:color w:val="auto"/>
          <w:sz w:val="22"/>
          <w:szCs w:val="22"/>
          <w:highlight w:val="cyan"/>
          <w:lang w:val="en-US"/>
        </w:rPr>
      </w:pPr>
    </w:p>
    <w:p xmlns:wp14="http://schemas.microsoft.com/office/word/2010/wordml" w:rsidP="2E0A7BD9" w14:paraId="325BE9F7" wp14:textId="771AD41A">
      <w:pPr>
        <w:pStyle w:val="Normal"/>
        <w:spacing w:after="160" w:line="259" w:lineRule="auto"/>
        <w:jc w:val="both"/>
        <w:rPr>
          <w:rFonts w:ascii="Calibri" w:hAnsi="Calibri" w:eastAsia="Calibri" w:cs="Calibri"/>
          <w:b w:val="0"/>
          <w:bCs w:val="0"/>
          <w:i w:val="0"/>
          <w:iCs w:val="0"/>
          <w:noProof w:val="0"/>
          <w:color w:val="auto"/>
          <w:sz w:val="22"/>
          <w:szCs w:val="22"/>
          <w:lang w:val="en-US"/>
        </w:rPr>
      </w:pPr>
    </w:p>
    <w:p xmlns:wp14="http://schemas.microsoft.com/office/word/2010/wordml" w:rsidP="29391962" w14:paraId="0C27E94B" wp14:textId="11372795">
      <w:pPr>
        <w:pStyle w:val="Normal"/>
        <w:jc w:val="both"/>
        <w:rPr>
          <w:rFonts w:ascii="Calibri" w:hAnsi="Calibri" w:eastAsia="Calibri" w:cs="Calibri"/>
          <w:noProof w:val="0"/>
          <w:color w:val="auto"/>
          <w:sz w:val="22"/>
          <w:szCs w:val="22"/>
          <w:lang w:val="en-US"/>
        </w:rPr>
      </w:pPr>
    </w:p>
    <w:p xmlns:wp14="http://schemas.microsoft.com/office/word/2010/wordml" w:rsidP="29391962" w14:paraId="3CF886C1" wp14:textId="12F11513">
      <w:pPr>
        <w:pStyle w:val="Normal"/>
        <w:jc w:val="both"/>
        <w:rPr>
          <w:rFonts w:ascii="Calibri" w:hAnsi="Calibri" w:eastAsia="Calibri" w:cs="Calibri"/>
          <w:noProof w:val="0"/>
          <w:color w:val="auto"/>
          <w:sz w:val="22"/>
          <w:szCs w:val="22"/>
          <w:lang w:val="en-US"/>
        </w:rPr>
      </w:pPr>
    </w:p>
    <w:p xmlns:wp14="http://schemas.microsoft.com/office/word/2010/wordml" w:rsidP="29391962" w14:paraId="672697AD" wp14:textId="40724608">
      <w:pPr>
        <w:pStyle w:val="Normal"/>
        <w:jc w:val="both"/>
        <w:rPr>
          <w:rFonts w:ascii="Calibri" w:hAnsi="Calibri" w:eastAsia="Calibri" w:cs="Calibri"/>
          <w:noProof w:val="0"/>
          <w:color w:val="auto"/>
          <w:sz w:val="22"/>
          <w:szCs w:val="22"/>
          <w:lang w:val="en-US"/>
        </w:rPr>
      </w:pPr>
    </w:p>
    <w:p xmlns:wp14="http://schemas.microsoft.com/office/word/2010/wordml" w:rsidP="29391962" w14:paraId="172066B1" wp14:textId="23F05F47">
      <w:pPr>
        <w:pStyle w:val="Normal"/>
        <w:jc w:val="both"/>
        <w:rPr>
          <w:rFonts w:ascii="Calibri" w:hAnsi="Calibri" w:eastAsia="Calibri" w:cs="Calibri"/>
          <w:noProof w:val="0"/>
          <w:color w:val="auto"/>
          <w:sz w:val="22"/>
          <w:szCs w:val="22"/>
          <w:lang w:val="en-US"/>
        </w:rPr>
      </w:pPr>
    </w:p>
    <w:p xmlns:wp14="http://schemas.microsoft.com/office/word/2010/wordml" w:rsidP="29391962" w14:paraId="370EC28C" wp14:textId="2DB19469">
      <w:pPr>
        <w:pStyle w:val="Normal"/>
        <w:jc w:val="both"/>
        <w:rPr>
          <w:rFonts w:ascii="Calibri" w:hAnsi="Calibri" w:eastAsia="Calibri" w:cs="Calibri"/>
          <w:noProof w:val="0"/>
          <w:color w:val="auto"/>
          <w:sz w:val="22"/>
          <w:szCs w:val="22"/>
          <w:lang w:val="en-US"/>
        </w:rPr>
      </w:pPr>
    </w:p>
    <w:p xmlns:wp14="http://schemas.microsoft.com/office/word/2010/wordml" w:rsidP="29391962" w14:paraId="0681EBA1" wp14:textId="70A56787">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742631F1" wp14:textId="4D7B0E30">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r>
        <w:br/>
      </w:r>
      <w:r>
        <w:br/>
      </w:r>
    </w:p>
    <w:p xmlns:wp14="http://schemas.microsoft.com/office/word/2010/wordml" w:rsidP="29391962" w14:paraId="0DA0A005" wp14:textId="0B16C98E">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5A5FD652" wp14:textId="7A3D64A5">
      <w:pPr>
        <w:pStyle w:val="Normal"/>
        <w:jc w:val="both"/>
        <w:rPr>
          <w:rFonts w:ascii="Calibri" w:hAnsi="Calibri" w:eastAsia="Calibri" w:cs="Calibri"/>
          <w:noProof w:val="0"/>
          <w:color w:val="FF0000"/>
          <w:sz w:val="22"/>
          <w:szCs w:val="22"/>
          <w:lang w:val="en-US"/>
        </w:rPr>
      </w:pPr>
    </w:p>
    <w:p xmlns:wp14="http://schemas.microsoft.com/office/word/2010/wordml" w:rsidP="29391962" w14:paraId="17A91336" wp14:textId="16AB7EB8">
      <w:pPr>
        <w:pStyle w:val="Normal"/>
        <w:jc w:val="both"/>
        <w:rPr>
          <w:rFonts w:ascii="Calibri" w:hAnsi="Calibri" w:eastAsia="Calibri" w:cs="Calibri"/>
          <w:noProof w:val="0"/>
          <w:color w:val="FF0000"/>
          <w:sz w:val="22"/>
          <w:szCs w:val="22"/>
          <w:lang w:val="en-US"/>
        </w:rPr>
      </w:pPr>
    </w:p>
    <w:p xmlns:wp14="http://schemas.microsoft.com/office/word/2010/wordml" w:rsidP="29391962" w14:paraId="7E7089F9" wp14:textId="61F219D3">
      <w:pPr>
        <w:pStyle w:val="Normal"/>
        <w:jc w:val="both"/>
        <w:rPr>
          <w:rFonts w:ascii="Calibri" w:hAnsi="Calibri" w:eastAsia="Calibri" w:cs="Calibri"/>
          <w:noProof w:val="0"/>
          <w:color w:val="FF0000"/>
          <w:sz w:val="22"/>
          <w:szCs w:val="22"/>
          <w:lang w:val="en-US"/>
        </w:rPr>
      </w:pPr>
    </w:p>
    <w:p xmlns:wp14="http://schemas.microsoft.com/office/word/2010/wordml" w:rsidP="29391962" w14:paraId="4414C04D" wp14:textId="5AF58B7D">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2A74D370" wp14:textId="3FA9537A">
      <w:pPr>
        <w:pStyle w:val="Normal"/>
        <w:jc w:val="both"/>
        <w:rPr>
          <w:rFonts w:ascii="Helvetica" w:hAnsi="Helvetica" w:eastAsia="Helvetica" w:cs="Helvetica"/>
          <w:b w:val="0"/>
          <w:bCs w:val="0"/>
          <w:i w:val="0"/>
          <w:iCs w:val="0"/>
          <w:caps w:val="0"/>
          <w:smallCaps w:val="0"/>
          <w:noProof w:val="0"/>
          <w:color w:val="000000" w:themeColor="text1" w:themeTint="FF" w:themeShade="FF"/>
          <w:sz w:val="22"/>
          <w:szCs w:val="22"/>
          <w:lang w:val="en-US"/>
        </w:rPr>
      </w:pPr>
    </w:p>
    <w:p xmlns:wp14="http://schemas.microsoft.com/office/word/2010/wordml" w:rsidP="29391962" w14:paraId="54851A72" wp14:textId="67CC3B3A">
      <w:pPr>
        <w:pStyle w:val="Normal"/>
        <w:jc w:val="both"/>
        <w:rPr>
          <w:rFonts w:ascii="Helvetica" w:hAnsi="Helvetica" w:eastAsia="Helvetica" w:cs="Helvetica"/>
          <w:b w:val="0"/>
          <w:bCs w:val="0"/>
          <w:i w:val="0"/>
          <w:iCs w:val="0"/>
          <w:caps w:val="0"/>
          <w:smallCaps w:val="0"/>
          <w:noProof w:val="0"/>
          <w:color w:val="000000" w:themeColor="text1" w:themeTint="FF" w:themeShade="FF"/>
          <w:sz w:val="22"/>
          <w:szCs w:val="22"/>
          <w:lang w:val="en-US"/>
        </w:rPr>
      </w:pPr>
      <w:r>
        <w:br/>
      </w:r>
      <w:r>
        <w:br/>
      </w:r>
      <w:r>
        <w:br/>
      </w:r>
    </w:p>
    <w:p xmlns:wp14="http://schemas.microsoft.com/office/word/2010/wordml" w:rsidP="29391962" w14:paraId="437BCAA6" wp14:textId="2067E4E1">
      <w:pPr>
        <w:pStyle w:val="Normal"/>
        <w:jc w:val="both"/>
        <w:rPr>
          <w:rFonts w:ascii="Calibri" w:hAnsi="Calibri" w:eastAsia="Calibri" w:cs="Calibri"/>
          <w:noProof w:val="0"/>
          <w:sz w:val="22"/>
          <w:szCs w:val="22"/>
          <w:lang w:val="en-US"/>
        </w:rPr>
      </w:pPr>
    </w:p>
    <w:p xmlns:wp14="http://schemas.microsoft.com/office/word/2010/wordml" w:rsidP="29391962" w14:paraId="5693DA78" wp14:textId="637F4CD7">
      <w:pPr>
        <w:pStyle w:val="Normal"/>
        <w:jc w:val="both"/>
        <w:rPr>
          <w:rFonts w:ascii="Calibri" w:hAnsi="Calibri" w:eastAsia="Calibri" w:cs="Calibri"/>
          <w:noProof w:val="0"/>
          <w:sz w:val="22"/>
          <w:szCs w:val="22"/>
          <w:lang w:val="en-US"/>
        </w:rPr>
      </w:pPr>
    </w:p>
    <w:p xmlns:wp14="http://schemas.microsoft.com/office/word/2010/wordml" w:rsidP="29391962" w14:paraId="328BD01D" wp14:textId="3BE36C12">
      <w:pPr>
        <w:pStyle w:val="Normal"/>
        <w:jc w:val="both"/>
        <w:rPr>
          <w:rFonts w:ascii="Calibri" w:hAnsi="Calibri" w:eastAsia="Calibri" w:cs="Calibri"/>
          <w:noProof w:val="0"/>
          <w:sz w:val="22"/>
          <w:szCs w:val="22"/>
          <w:lang w:val="en-US"/>
        </w:rPr>
      </w:pPr>
    </w:p>
    <w:p xmlns:wp14="http://schemas.microsoft.com/office/word/2010/wordml" w:rsidP="29391962" w14:paraId="47786425" wp14:textId="5D9B3E4F">
      <w:pPr>
        <w:pStyle w:val="Normal"/>
        <w:rPr>
          <w:rFonts w:ascii="Calibri" w:hAnsi="Calibri" w:eastAsia="Calibri" w:cs="Calibri"/>
          <w:noProof w:val="0"/>
          <w:sz w:val="22"/>
          <w:szCs w:val="22"/>
          <w:lang w:val="en-US"/>
        </w:rPr>
      </w:pPr>
    </w:p>
    <w:p xmlns:wp14="http://schemas.microsoft.com/office/word/2010/wordml" w:rsidP="29391962" w14:paraId="26E938B4" wp14:textId="5CF1B63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9391962" w:rsidR="29391962">
        <w:rPr>
          <w:rFonts w:ascii="Calibri" w:hAnsi="Calibri" w:eastAsia="Calibri" w:cs="Calibri"/>
          <w:noProof w:val="0"/>
          <w:sz w:val="22"/>
          <w:szCs w:val="22"/>
          <w:lang w:val="en-US"/>
        </w:rPr>
        <w:t xml:space="preserve"> </w:t>
      </w:r>
    </w:p>
    <w:p xmlns:wp14="http://schemas.microsoft.com/office/word/2010/wordml" w:rsidP="29391962" w14:paraId="767D9228" wp14:textId="51EC09AA">
      <w:pPr>
        <w:pStyle w:val="Normal"/>
        <w:rPr>
          <w:rFonts w:ascii="Calibri" w:hAnsi="Calibri" w:eastAsia="Calibri" w:cs="Calibri"/>
          <w:noProof w:val="0"/>
          <w:sz w:val="22"/>
          <w:szCs w:val="22"/>
          <w:lang w:val="en-US"/>
        </w:rPr>
      </w:pPr>
    </w:p>
    <w:p xmlns:wp14="http://schemas.microsoft.com/office/word/2010/wordml" w:rsidP="29391962" w14:paraId="2C078E63" wp14:textId="0E8B7CCD">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77bc9e5a785d431e"/>
      <w:footerReference w:type="default" r:id="R9c632f5da00144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A7BD9" w:rsidTr="086C046A" w14:paraId="3026804D">
      <w:tc>
        <w:tcPr>
          <w:tcW w:w="3120" w:type="dxa"/>
          <w:tcMar/>
        </w:tcPr>
        <w:p w:rsidR="2E0A7BD9" w:rsidP="2E0A7BD9" w:rsidRDefault="2E0A7BD9" w14:paraId="4BE28DC2" w14:textId="78AACB06">
          <w:pPr>
            <w:pStyle w:val="Header"/>
            <w:bidi w:val="0"/>
            <w:ind w:left="-115"/>
            <w:jc w:val="left"/>
          </w:pPr>
        </w:p>
      </w:tc>
      <w:tc>
        <w:tcPr>
          <w:tcW w:w="3120" w:type="dxa"/>
          <w:tcMar/>
        </w:tcPr>
        <w:p w:rsidR="2E0A7BD9" w:rsidP="2E0A7BD9" w:rsidRDefault="2E0A7BD9" w14:paraId="3E367C0C" w14:textId="1318BEDC">
          <w:pPr>
            <w:pStyle w:val="Header"/>
            <w:bidi w:val="0"/>
            <w:jc w:val="center"/>
          </w:pPr>
        </w:p>
      </w:tc>
      <w:tc>
        <w:tcPr>
          <w:tcW w:w="3120" w:type="dxa"/>
          <w:tcMar/>
        </w:tcPr>
        <w:p w:rsidR="2E0A7BD9" w:rsidP="2E0A7BD9" w:rsidRDefault="2E0A7BD9" w14:paraId="36714831" w14:textId="2A4A89DD">
          <w:pPr>
            <w:pStyle w:val="Header"/>
            <w:bidi w:val="0"/>
            <w:ind w:right="-115"/>
            <w:jc w:val="right"/>
          </w:pPr>
          <w:r w:rsidR="086C046A">
            <w:rPr/>
            <w:t>1</w:t>
          </w:r>
        </w:p>
      </w:tc>
    </w:tr>
  </w:tbl>
  <w:p w:rsidR="2E0A7BD9" w:rsidP="2E0A7BD9" w:rsidRDefault="2E0A7BD9" w14:paraId="23FD9233" w14:textId="516F97A1">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29391962" w:rsidRDefault="29391962" w14:paraId="100047B9" w14:textId="37D2D4BF">
      <w:pPr>
        <w:spacing w:after="0" w:line="240" w:lineRule="auto"/>
      </w:pPr>
      <w:r>
        <w:separator/>
      </w:r>
    </w:p>
  </w:footnote>
  <w:footnote w:type="continuationSeparator" w:id="0">
    <w:p w:rsidR="29391962" w:rsidRDefault="29391962" w14:paraId="038B982C" w14:textId="1BC25DB4">
      <w:pPr>
        <w:spacing w:after="0" w:line="240" w:lineRule="auto"/>
      </w:pPr>
      <w:r>
        <w:continuationSeparator/>
      </w:r>
    </w:p>
  </w:footnote>
  <w:footnote w:id="5583">
    <w:p w:rsidR="0BAACD95" w:rsidP="0BAACD95" w:rsidRDefault="0BAACD95" w14:paraId="21BDD286" w14:textId="4D0AE801">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86C046A" w:rsidR="0BAACD95">
        <w:rPr>
          <w:i w:val="1"/>
          <w:iCs w:val="1"/>
          <w:sz w:val="16"/>
          <w:szCs w:val="16"/>
        </w:rPr>
        <w:t xml:space="preserve">The Red Book’ = Liber Novus: </w:t>
      </w:r>
      <w:proofErr w:type="gramStart"/>
      <w:r w:rsidRPr="086C046A" w:rsidR="0BAACD95">
        <w:rPr>
          <w:i w:val="1"/>
          <w:iCs w:val="1"/>
          <w:sz w:val="16"/>
          <w:szCs w:val="16"/>
        </w:rPr>
        <w:t xml:space="preserve">a</w:t>
      </w:r>
      <w:proofErr w:type="gramEnd"/>
      <w:r w:rsidRPr="086C046A" w:rsidR="0BAACD95">
        <w:rPr>
          <w:i w:val="1"/>
          <w:iCs w:val="1"/>
          <w:sz w:val="16"/>
          <w:szCs w:val="16"/>
        </w:rPr>
        <w:t xml:space="preserve"> Reader’s Edition,’ </w:t>
      </w:r>
      <w:r w:rsidRPr="086C046A" w:rsidR="0BAACD95">
        <w:rPr>
          <w:i w:val="0"/>
          <w:iCs w:val="0"/>
          <w:sz w:val="16"/>
          <w:szCs w:val="16"/>
        </w:rPr>
        <w:t>p</w:t>
      </w:r>
      <w:r w:rsidRPr="086C046A" w:rsidR="0BAACD95">
        <w:rPr>
          <w:i w:val="1"/>
          <w:iCs w:val="1"/>
          <w:sz w:val="16"/>
          <w:szCs w:val="16"/>
        </w:rPr>
        <w:t>.</w:t>
      </w:r>
      <w:r w:rsidRPr="086C046A" w:rsidR="0BAACD95">
        <w:rPr>
          <w:i w:val="0"/>
          <w:iCs w:val="0"/>
          <w:sz w:val="16"/>
          <w:szCs w:val="16"/>
        </w:rPr>
        <w:t xml:space="preserve"> 85.</w:t>
      </w:r>
    </w:p>
  </w:footnote>
  <w:footnote w:id="11138">
    <w:p w:rsidR="0BAACD95" w:rsidP="0BAACD95" w:rsidRDefault="0BAACD95" w14:paraId="674A8786" w14:textId="348CC1E2">
      <w:pPr>
        <w:pStyle w:val="FootnoteText"/>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The Collected Works of C. G. Jung</w:t>
      </w:r>
      <w:r w:rsidRPr="0BAACD95" w:rsidR="0BAACD95">
        <w:rPr>
          <w:sz w:val="16"/>
          <w:szCs w:val="16"/>
        </w:rPr>
        <w:t>,’ p.179.</w:t>
      </w:r>
    </w:p>
  </w:footnote>
  <w:footnote w:id="32455">
    <w:p w:rsidR="0BAACD95" w:rsidP="0BAACD95" w:rsidRDefault="0BAACD95" w14:paraId="1B41C289" w14:textId="5D46DFF1">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86C046A" w:rsidR="0BAACD95">
        <w:rPr>
          <w:i w:val="1"/>
          <w:iCs w:val="1"/>
          <w:sz w:val="16"/>
          <w:szCs w:val="16"/>
        </w:rPr>
        <w:t xml:space="preserve">The Collected Works of C. G. Jung, </w:t>
      </w:r>
      <w:r w:rsidRPr="086C046A" w:rsidR="0BAACD95">
        <w:rPr>
          <w:i w:val="1"/>
          <w:iCs w:val="1"/>
          <w:sz w:val="16"/>
          <w:szCs w:val="16"/>
        </w:rPr>
        <w:t xml:space="preserve">‘ </w:t>
      </w:r>
      <w:r w:rsidRPr="086C046A" w:rsidR="0BAACD95">
        <w:rPr>
          <w:i w:val="0"/>
          <w:iCs w:val="0"/>
          <w:sz w:val="16"/>
          <w:szCs w:val="16"/>
        </w:rPr>
        <w:t>p</w:t>
      </w:r>
      <w:r w:rsidRPr="086C046A" w:rsidR="0BAACD95">
        <w:rPr>
          <w:i w:val="1"/>
          <w:iCs w:val="1"/>
          <w:sz w:val="16"/>
          <w:szCs w:val="16"/>
        </w:rPr>
        <w:t xml:space="preserve">.</w:t>
      </w:r>
      <w:r w:rsidRPr="086C046A" w:rsidR="0BAACD95">
        <w:rPr>
          <w:i w:val="1"/>
          <w:iCs w:val="1"/>
          <w:sz w:val="16"/>
          <w:szCs w:val="16"/>
        </w:rPr>
        <w:t xml:space="preserve"> </w:t>
      </w:r>
      <w:r w:rsidRPr="0BAACD95" w:rsidR="0BAACD95">
        <w:rPr>
          <w:sz w:val="16"/>
          <w:szCs w:val="16"/>
        </w:rPr>
        <w:t>350.</w:t>
      </w:r>
    </w:p>
  </w:footnote>
  <w:footnote w:id="8833">
    <w:p w:rsidR="0BAACD95" w:rsidP="0BAACD95" w:rsidRDefault="0BAACD95" w14:paraId="0048C6FF" w14:textId="6D08DA0D">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The Collected Works of C. G. Jung, ‘</w:t>
      </w:r>
      <w:r w:rsidRPr="0BAACD95" w:rsidR="0BAACD95">
        <w:rPr>
          <w:i w:val="0"/>
          <w:iCs w:val="0"/>
          <w:sz w:val="16"/>
          <w:szCs w:val="16"/>
        </w:rPr>
        <w:t>p</w:t>
      </w:r>
      <w:r w:rsidRPr="0BAACD95" w:rsidR="0BAACD95">
        <w:rPr>
          <w:i w:val="1"/>
          <w:iCs w:val="1"/>
          <w:sz w:val="16"/>
          <w:szCs w:val="16"/>
        </w:rPr>
        <w:t>.</w:t>
      </w:r>
      <w:r w:rsidRPr="0BAACD95" w:rsidR="0BAACD95">
        <w:rPr>
          <w:sz w:val="16"/>
          <w:szCs w:val="16"/>
        </w:rPr>
        <w:t xml:space="preserve"> 179.</w:t>
      </w:r>
    </w:p>
  </w:footnote>
  <w:footnote w:id="8584">
    <w:p w:rsidR="0BAACD95" w:rsidP="0BAACD95" w:rsidRDefault="0BAACD95" w14:paraId="42497822" w14:textId="3F8E21E6">
      <w:pPr>
        <w:pStyle w:val="FootnoteText"/>
        <w:bidi w:val="0"/>
        <w:rPr>
          <w:sz w:val="16"/>
          <w:szCs w:val="16"/>
        </w:rPr>
      </w:pPr>
      <w:r w:rsidRPr="0BAACD95">
        <w:rPr>
          <w:rStyle w:val="FootnoteReference"/>
          <w:sz w:val="16"/>
          <w:szCs w:val="16"/>
        </w:rPr>
        <w:footnoteRef/>
      </w:r>
      <w:r w:rsidRPr="0BAACD95" w:rsidR="0BAACD95">
        <w:rPr>
          <w:sz w:val="16"/>
          <w:szCs w:val="16"/>
        </w:rPr>
        <w:t xml:space="preserve"> Jung,</w:t>
      </w:r>
      <w:r w:rsidRPr="0BAACD95" w:rsidR="0BAACD95">
        <w:rPr>
          <w:i w:val="1"/>
          <w:iCs w:val="1"/>
          <w:sz w:val="16"/>
          <w:szCs w:val="16"/>
        </w:rPr>
        <w:t xml:space="preserve"> ’Jung on Synchronicity and the </w:t>
      </w:r>
      <w:r w:rsidRPr="0BAACD95" w:rsidR="0BAACD95">
        <w:rPr>
          <w:i w:val="1"/>
          <w:iCs w:val="1"/>
          <w:sz w:val="16"/>
          <w:szCs w:val="16"/>
        </w:rPr>
        <w:t>Paranormal, ‘</w:t>
      </w:r>
      <w:r w:rsidRPr="0BAACD95" w:rsidR="0BAACD95">
        <w:rPr>
          <w:sz w:val="16"/>
          <w:szCs w:val="16"/>
        </w:rPr>
        <w:t xml:space="preserve"> p.81.</w:t>
      </w:r>
    </w:p>
  </w:footnote>
  <w:footnote w:id="26960">
    <w:p w:rsidR="0BAACD95" w:rsidP="0BAACD95" w:rsidRDefault="0BAACD95" w14:paraId="7F762055" w14:textId="4B7F9B19">
      <w:pPr>
        <w:pStyle w:val="FootnoteText"/>
        <w:bidi w:val="0"/>
        <w:rPr>
          <w:sz w:val="16"/>
          <w:szCs w:val="16"/>
        </w:rPr>
      </w:pPr>
      <w:r w:rsidRPr="0BAACD95">
        <w:rPr>
          <w:rStyle w:val="FootnoteReference"/>
          <w:sz w:val="16"/>
          <w:szCs w:val="16"/>
        </w:rPr>
        <w:footnoteRef/>
      </w:r>
      <w:r w:rsidRPr="0BAACD95" w:rsidR="0BAACD95">
        <w:rPr>
          <w:sz w:val="16"/>
          <w:szCs w:val="16"/>
        </w:rPr>
        <w:t xml:space="preserve">  </w:t>
      </w:r>
      <w:r w:rsidRPr="086C046A" w:rsidR="086C046A">
        <w:rPr>
          <w:sz w:val="16"/>
          <w:szCs w:val="16"/>
        </w:rPr>
        <w:t xml:space="preserve">Jung, Carl Gustav. </w:t>
      </w:r>
      <w:r w:rsidRPr="086C046A" w:rsidR="086C046A">
        <w:rPr>
          <w:i w:val="1"/>
          <w:iCs w:val="1"/>
          <w:sz w:val="16"/>
          <w:szCs w:val="16"/>
        </w:rPr>
        <w:t>Jung on Synchronicity and the Paranormal</w:t>
      </w:r>
      <w:r w:rsidRPr="086C046A" w:rsidR="086C046A">
        <w:rPr>
          <w:sz w:val="16"/>
          <w:szCs w:val="16"/>
        </w:rPr>
        <w:t>. United Kingdom: Routledge, 1997.</w:t>
      </w:r>
    </w:p>
  </w:footnote>
  <w:footnote w:id="20066">
    <w:p w:rsidR="0BAACD95" w:rsidP="0BAACD95" w:rsidRDefault="0BAACD95" w14:paraId="7EF3856B" w14:textId="48644A0D">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BAACD95">
        <w:rPr>
          <w:rStyle w:val="FootnoteReference"/>
          <w:rFonts w:ascii="Calibri" w:hAnsi="Calibri" w:eastAsia="Calibri" w:cs="Calibri" w:asciiTheme="minorAscii" w:hAnsiTheme="minorAscii" w:eastAsiaTheme="minorAscii" w:cstheme="minorAscii"/>
          <w:sz w:val="16"/>
          <w:szCs w:val="16"/>
        </w:rPr>
        <w:footnoteRef/>
      </w:r>
      <w:r w:rsidRPr="0BAACD95" w:rsidR="0BAACD95">
        <w:rPr>
          <w:rFonts w:ascii="Calibri" w:hAnsi="Calibri" w:eastAsia="Calibri" w:cs="Calibri" w:asciiTheme="minorAscii" w:hAnsiTheme="minorAscii" w:eastAsiaTheme="minorAscii" w:cstheme="minorAscii"/>
          <w:sz w:val="16"/>
          <w:szCs w:val="16"/>
        </w:rPr>
        <w:t xml:space="preserve"> Carl, Gustav, Jung.</w:t>
      </w:r>
      <w:r w:rsidRPr="0BAACD95" w:rsidR="0BAACD95">
        <w:rPr>
          <w:rFonts w:ascii="Calibri" w:hAnsi="Calibri" w:eastAsia="Calibri" w:cs="Calibri" w:asciiTheme="minorAscii" w:hAnsiTheme="minorAscii" w:eastAsiaTheme="minorAscii" w:cstheme="minorAscii"/>
          <w:i w:val="1"/>
          <w:iCs w:val="1"/>
          <w:sz w:val="16"/>
          <w:szCs w:val="16"/>
        </w:rPr>
        <w:t xml:space="preserve"> C.G. Letters of C. G. Jung: Volume 2, 1951-1961</w:t>
      </w:r>
      <w:r w:rsidRPr="0BAACD95" w:rsidR="0BAACD95">
        <w:rPr>
          <w:rFonts w:ascii="Calibri" w:hAnsi="Calibri" w:eastAsia="Calibri" w:cs="Calibri" w:asciiTheme="minorAscii" w:hAnsiTheme="minorAscii" w:eastAsiaTheme="minorAscii" w:cstheme="minorAscii"/>
          <w:sz w:val="16"/>
          <w:szCs w:val="16"/>
        </w:rPr>
        <w:t>. United Kingdom: Taylor &amp; Francis, 2015. P. 175-176.</w:t>
      </w:r>
    </w:p>
  </w:footnote>
  <w:footnote w:id="29528">
    <w:p w:rsidR="0BAACD95" w:rsidP="0BAACD95" w:rsidRDefault="0BAACD95" w14:paraId="10170ECB" w14:textId="2D1E69CE">
      <w:pPr>
        <w:pStyle w:val="FootnoteText"/>
        <w:bidi w:val="0"/>
        <w:rPr>
          <w:rFonts w:ascii="Calibri" w:hAnsi="Calibri" w:eastAsia="Calibri" w:cs="Calibri"/>
          <w:b w:val="0"/>
          <w:bCs w:val="0"/>
          <w:i w:val="0"/>
          <w:iCs w:val="0"/>
          <w:caps w:val="0"/>
          <w:smallCaps w:val="0"/>
          <w:noProof w:val="0"/>
          <w:color w:val="000000" w:themeColor="text1" w:themeTint="FF" w:themeShade="FF"/>
          <w:sz w:val="16"/>
          <w:szCs w:val="16"/>
          <w:lang w:val="en-US"/>
        </w:rPr>
      </w:pPr>
      <w:r w:rsidRPr="0BAACD95">
        <w:rPr>
          <w:rStyle w:val="FootnoteReference"/>
          <w:sz w:val="16"/>
          <w:szCs w:val="16"/>
        </w:rPr>
        <w:footnoteRef/>
      </w:r>
      <w:r w:rsidRPr="0BAACD95" w:rsidR="0BAACD95">
        <w:rPr>
          <w:sz w:val="16"/>
          <w:szCs w:val="16"/>
        </w:rPr>
        <w:t xml:space="preserve"> </w:t>
      </w:r>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Carl, Gustav, Jung. (1961). </w:t>
      </w:r>
      <w:r w:rsidRPr="0BAACD95" w:rsidR="0BAACD95">
        <w:rPr>
          <w:rFonts w:ascii="Calibri" w:hAnsi="Calibri" w:eastAsia="Calibri" w:cs="Calibri"/>
          <w:b w:val="0"/>
          <w:bCs w:val="0"/>
          <w:i w:val="1"/>
          <w:iCs w:val="1"/>
          <w:caps w:val="0"/>
          <w:smallCaps w:val="0"/>
          <w:noProof w:val="0"/>
          <w:color w:val="000000" w:themeColor="text1" w:themeTint="FF" w:themeShade="FF"/>
          <w:sz w:val="16"/>
          <w:szCs w:val="16"/>
          <w:lang w:val="en-US"/>
        </w:rPr>
        <w:t>Memories, Dreams and Reflections</w:t>
      </w:r>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Recorded and </w:t>
      </w:r>
      <w:proofErr w:type="gramStart"/>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Edited</w:t>
      </w:r>
      <w:proofErr w:type="gramEnd"/>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by Aniela Jaffé Translated from the German by Richard and Clara Winston, Revised Edition, Vintage Books, pp. 177.</w:t>
      </w:r>
    </w:p>
  </w:footnote>
  <w:footnote w:id="848">
    <w:p w:rsidR="0BAACD95" w:rsidP="0BAACD95" w:rsidRDefault="0BAACD95" w14:paraId="51015942" w14:textId="2925F5A3">
      <w:pPr>
        <w:pStyle w:val="FootnoteText"/>
        <w:bidi w:val="0"/>
        <w:rPr>
          <w:sz w:val="16"/>
          <w:szCs w:val="16"/>
        </w:rPr>
      </w:pPr>
      <w:r w:rsidRPr="0BAACD95">
        <w:rPr>
          <w:rStyle w:val="FootnoteReference"/>
          <w:sz w:val="16"/>
          <w:szCs w:val="16"/>
        </w:rPr>
        <w:footnoteRef/>
      </w:r>
      <w:r w:rsidRPr="0BAACD95" w:rsidR="0BAACD95">
        <w:rPr>
          <w:sz w:val="16"/>
          <w:szCs w:val="16"/>
        </w:rPr>
        <w:t xml:space="preserve"> </w:t>
      </w:r>
      <w:r w:rsidRPr="0BAACD95" w:rsidR="0BAACD95">
        <w:rPr>
          <w:sz w:val="16"/>
          <w:szCs w:val="16"/>
        </w:rPr>
        <w:t xml:space="preserve">Beatrice, M. Hinkle, Carl Gustav, Jung. </w:t>
      </w:r>
      <w:r w:rsidRPr="0BAACD95" w:rsidR="0BAACD95">
        <w:rPr>
          <w:i w:val="1"/>
          <w:iCs w:val="1"/>
          <w:sz w:val="16"/>
          <w:szCs w:val="16"/>
        </w:rPr>
        <w:t>Psychology of the Unconscious</w:t>
      </w:r>
      <w:r w:rsidRPr="0BAACD95" w:rsidR="0BAACD95">
        <w:rPr>
          <w:sz w:val="16"/>
          <w:szCs w:val="16"/>
        </w:rPr>
        <w:t>. United States: Dover Publications, 2002.</w:t>
      </w:r>
    </w:p>
  </w:footnote>
  <w:footnote w:id="26766">
    <w:p w:rsidR="0BAACD95" w:rsidP="0BAACD95" w:rsidRDefault="0BAACD95" w14:paraId="6049EE10" w14:textId="63F14236">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 xml:space="preserve">The Collected Works of C. G. Jung, ‘  </w:t>
      </w:r>
      <w:r w:rsidRPr="0BAACD95" w:rsidR="0BAACD95">
        <w:rPr>
          <w:i w:val="0"/>
          <w:iCs w:val="0"/>
          <w:sz w:val="16"/>
          <w:szCs w:val="16"/>
        </w:rPr>
        <w:t>p</w:t>
      </w:r>
      <w:r w:rsidRPr="0BAACD95" w:rsidR="0BAACD95">
        <w:rPr>
          <w:i w:val="1"/>
          <w:iCs w:val="1"/>
          <w:sz w:val="16"/>
          <w:szCs w:val="16"/>
        </w:rPr>
        <w:t xml:space="preserve">. </w:t>
      </w:r>
      <w:r w:rsidRPr="0BAACD95" w:rsidR="0BAACD95">
        <w:rPr>
          <w:sz w:val="16"/>
          <w:szCs w:val="16"/>
        </w:rPr>
        <w:t>350.</w:t>
      </w:r>
    </w:p>
  </w:footnote>
  <w:footnote w:id="31052">
    <w:p w:rsidR="0BAACD95" w:rsidP="086C046A" w:rsidRDefault="0BAACD95" w14:paraId="1C041D57" w14:textId="12F4F301">
      <w:pPr>
        <w:pStyle w:val="FootnoteText"/>
        <w:bidi w:val="0"/>
        <w:rPr>
          <w:i w:val="1"/>
          <w:iCs w:val="1"/>
          <w:sz w:val="16"/>
          <w:szCs w:val="16"/>
        </w:rPr>
      </w:pPr>
      <w:r w:rsidRPr="086C046A">
        <w:rPr>
          <w:rStyle w:val="FootnoteReference"/>
          <w:sz w:val="16"/>
          <w:szCs w:val="16"/>
        </w:rPr>
        <w:footnoteRef/>
      </w:r>
      <w:r w:rsidRPr="086C046A" w:rsidR="0BAACD95">
        <w:rPr>
          <w:sz w:val="16"/>
          <w:szCs w:val="16"/>
        </w:rPr>
        <w:t xml:space="preserve"> </w:t>
      </w:r>
      <w:r w:rsidRPr="0BAACD95" w:rsidR="0BAACD95">
        <w:rPr>
          <w:sz w:val="16"/>
          <w:szCs w:val="16"/>
        </w:rPr>
        <w:t>Greene, ’</w:t>
      </w:r>
      <w:r w:rsidRPr="086C046A" w:rsidR="0BAACD95">
        <w:rPr>
          <w:i w:val="1"/>
          <w:iCs w:val="1"/>
          <w:sz w:val="16"/>
          <w:szCs w:val="16"/>
        </w:rPr>
        <w:t xml:space="preserve">Jung’s Studies in Astrology,’ </w:t>
      </w:r>
      <w:r w:rsidRPr="086C046A" w:rsidR="0BAACD95">
        <w:rPr>
          <w:i w:val="0"/>
          <w:iCs w:val="0"/>
          <w:sz w:val="16"/>
          <w:szCs w:val="16"/>
        </w:rPr>
        <w:t>p. 177.</w:t>
      </w:r>
    </w:p>
  </w:footnote>
  <w:footnote w:id="10424">
    <w:p w:rsidR="086C046A" w:rsidP="086C046A" w:rsidRDefault="086C046A" w14:paraId="3695595B" w14:textId="12660781">
      <w:pPr>
        <w:pStyle w:val="FootnoteText"/>
        <w:bidi w:val="0"/>
        <w:rPr>
          <w:sz w:val="20"/>
          <w:szCs w:val="20"/>
        </w:rPr>
      </w:pPr>
      <w:r w:rsidRPr="086C046A">
        <w:rPr>
          <w:rStyle w:val="FootnoteReference"/>
          <w:sz w:val="20"/>
          <w:szCs w:val="20"/>
        </w:rPr>
        <w:footnoteRef/>
      </w:r>
      <w:r w:rsidRPr="086C046A" w:rsidR="086C046A">
        <w:rPr>
          <w:sz w:val="20"/>
          <w:szCs w:val="20"/>
        </w:rPr>
        <w:t xml:space="preserve"> </w:t>
      </w:r>
      <w:r w:rsidRPr="086C046A" w:rsidR="086C046A">
        <w:rPr>
          <w:sz w:val="16"/>
          <w:szCs w:val="16"/>
        </w:rPr>
        <w:t>Dane, Rudhyar.</w:t>
      </w:r>
      <w:r w:rsidRPr="086C046A" w:rsidR="086C046A">
        <w:rPr>
          <w:i w:val="1"/>
          <w:iCs w:val="1"/>
          <w:sz w:val="16"/>
          <w:szCs w:val="16"/>
        </w:rPr>
        <w:t xml:space="preserve"> The Astrology of Personality: A Re-formulation of Astrological Concepts and Ideals, in Terms of Contemporary Psychology and Philosophy</w:t>
      </w:r>
      <w:r w:rsidRPr="086C046A" w:rsidR="086C046A">
        <w:rPr>
          <w:sz w:val="16"/>
          <w:szCs w:val="16"/>
        </w:rPr>
        <w:t>. United States: Doubleday, 1970. P. 79.</w:t>
      </w:r>
    </w:p>
  </w:footnote>
  <w:footnote w:id="5135">
    <w:p w:rsidR="086C046A" w:rsidP="086C046A" w:rsidRDefault="086C046A" w14:paraId="4D47FF3F" w14:textId="79C2EAF4">
      <w:pPr>
        <w:pStyle w:val="FootnoteText"/>
        <w:bidi w:val="0"/>
        <w:rPr>
          <w:rFonts w:ascii="Calibri" w:hAnsi="Calibri" w:eastAsia="Calibri" w:cs="Calibri"/>
          <w:noProof w:val="0"/>
          <w:sz w:val="16"/>
          <w:szCs w:val="16"/>
          <w:lang w:val="en-US"/>
        </w:rPr>
      </w:pPr>
      <w:r w:rsidRPr="086C046A">
        <w:rPr>
          <w:rStyle w:val="FootnoteReference"/>
          <w:sz w:val="16"/>
          <w:szCs w:val="16"/>
        </w:rPr>
        <w:footnoteRef/>
      </w:r>
      <w:r w:rsidRPr="086C046A" w:rsidR="086C046A">
        <w:rPr>
          <w:sz w:val="16"/>
          <w:szCs w:val="16"/>
        </w:rPr>
        <w:t xml:space="preserve"> </w:t>
      </w:r>
      <w:r w:rsidRPr="086C046A" w:rsidR="086C046A">
        <w:rPr>
          <w:rFonts w:ascii="Calibri" w:hAnsi="Calibri" w:eastAsia="Calibri" w:cs="Calibri"/>
          <w:noProof w:val="0"/>
          <w:sz w:val="16"/>
          <w:szCs w:val="16"/>
          <w:lang w:val="en-US"/>
        </w:rPr>
        <w:t xml:space="preserve">Nicholas, Campion. </w:t>
      </w:r>
      <w:r w:rsidRPr="086C046A" w:rsidR="086C046A">
        <w:rPr>
          <w:rFonts w:ascii="Calibri" w:hAnsi="Calibri" w:eastAsia="Calibri" w:cs="Calibri"/>
          <w:i w:val="1"/>
          <w:iCs w:val="1"/>
          <w:noProof w:val="0"/>
          <w:sz w:val="16"/>
          <w:szCs w:val="16"/>
          <w:lang w:val="en-US"/>
        </w:rPr>
        <w:t>Astrology and Cosmology in the World’s Religions</w:t>
      </w:r>
      <w:r w:rsidRPr="086C046A" w:rsidR="086C046A">
        <w:rPr>
          <w:rFonts w:ascii="Calibri" w:hAnsi="Calibri" w:eastAsia="Calibri" w:cs="Calibri"/>
          <w:noProof w:val="0"/>
          <w:sz w:val="16"/>
          <w:szCs w:val="16"/>
          <w:lang w:val="en-US"/>
        </w:rPr>
        <w:t>. United Kingdom: NYU Press, 2012. P. 18.</w:t>
      </w:r>
    </w:p>
  </w:footnote>
  <w:footnote w:id="27795">
    <w:p w:rsidR="086C046A" w:rsidP="086C046A" w:rsidRDefault="086C046A" w14:paraId="2D34C170" w14:textId="071AE879">
      <w:pPr>
        <w:pStyle w:val="FootnoteText"/>
        <w:bidi w:val="0"/>
        <w:rPr>
          <w:i w:val="0"/>
          <w:iCs w:val="0"/>
          <w:sz w:val="20"/>
          <w:szCs w:val="20"/>
        </w:rPr>
      </w:pPr>
      <w:r w:rsidRPr="086C046A">
        <w:rPr>
          <w:rStyle w:val="FootnoteReference"/>
          <w:sz w:val="20"/>
          <w:szCs w:val="20"/>
        </w:rPr>
        <w:footnoteRef/>
      </w:r>
      <w:r w:rsidRPr="086C046A" w:rsidR="086C046A">
        <w:rPr>
          <w:sz w:val="20"/>
          <w:szCs w:val="20"/>
        </w:rPr>
        <w:t xml:space="preserve"> </w:t>
      </w:r>
      <w:r w:rsidRPr="086C046A" w:rsidR="086C046A">
        <w:rPr>
          <w:sz w:val="16"/>
          <w:szCs w:val="16"/>
        </w:rPr>
        <w:t xml:space="preserve">Carl, Gustav, Jung. </w:t>
      </w:r>
      <w:r w:rsidRPr="086C046A" w:rsidR="086C046A">
        <w:rPr>
          <w:i w:val="1"/>
          <w:iCs w:val="1"/>
          <w:sz w:val="16"/>
          <w:szCs w:val="16"/>
        </w:rPr>
        <w:t xml:space="preserve">The Red Book: </w:t>
      </w:r>
      <w:r w:rsidRPr="086C046A" w:rsidR="086C046A">
        <w:rPr>
          <w:i w:val="0"/>
          <w:iCs w:val="0"/>
          <w:sz w:val="16"/>
          <w:szCs w:val="16"/>
        </w:rPr>
        <w:t>A Reader’s Edition. United Kingdom: W.W. Norton, 2012.</w:t>
      </w:r>
    </w:p>
  </w:footnote>
  <w:footnote w:id="449">
    <w:p w:rsidR="086C046A" w:rsidP="086C046A" w:rsidRDefault="086C046A" w14:paraId="6150E5E3" w14:textId="6A7C9B25">
      <w:pPr>
        <w:pStyle w:val="FootnoteText"/>
        <w:bidi w:val="0"/>
        <w:spacing w:before="0" w:beforeAutospacing="off" w:after="0" w:afterAutospacing="off" w:line="240" w:lineRule="auto"/>
        <w:ind w:left="0" w:right="0"/>
        <w:jc w:val="left"/>
        <w:rPr>
          <w:sz w:val="16"/>
          <w:szCs w:val="16"/>
        </w:rPr>
      </w:pPr>
      <w:r w:rsidRPr="086C046A">
        <w:rPr>
          <w:rStyle w:val="FootnoteReference"/>
          <w:sz w:val="16"/>
          <w:szCs w:val="16"/>
        </w:rPr>
        <w:footnoteRef/>
      </w:r>
      <w:r w:rsidRPr="086C046A" w:rsidR="086C046A">
        <w:rPr>
          <w:sz w:val="16"/>
          <w:szCs w:val="16"/>
        </w:rPr>
        <w:t xml:space="preserve"> Shamdasani, </w:t>
      </w:r>
      <w:r w:rsidRPr="086C046A" w:rsidR="086C046A">
        <w:rPr>
          <w:i w:val="1"/>
          <w:iCs w:val="1"/>
          <w:sz w:val="16"/>
          <w:szCs w:val="16"/>
        </w:rPr>
        <w:t xml:space="preserve">The Red Book = Liber Novus: A Reader’s Edition,’ </w:t>
      </w:r>
      <w:r w:rsidRPr="086C046A" w:rsidR="086C046A">
        <w:rPr>
          <w:i w:val="0"/>
          <w:iCs w:val="0"/>
          <w:sz w:val="16"/>
          <w:szCs w:val="16"/>
        </w:rPr>
        <w:t>p.17.</w:t>
      </w:r>
    </w:p>
  </w:footnote>
  <w:footnote w:id="29600">
    <w:p w:rsidR="086C046A" w:rsidP="086C046A" w:rsidRDefault="086C046A" w14:paraId="5E7DC0E8" w14:textId="257271B0">
      <w:pPr>
        <w:pStyle w:val="FootnoteText"/>
        <w:bidi w:val="0"/>
        <w:rPr>
          <w:i w:val="0"/>
          <w:iCs w:val="0"/>
          <w:sz w:val="16"/>
          <w:szCs w:val="16"/>
        </w:rPr>
      </w:pPr>
      <w:r w:rsidRPr="086C046A">
        <w:rPr>
          <w:rStyle w:val="FootnoteReference"/>
          <w:sz w:val="16"/>
          <w:szCs w:val="16"/>
        </w:rPr>
        <w:footnoteRef/>
      </w:r>
      <w:r w:rsidRPr="086C046A" w:rsidR="086C046A">
        <w:rPr>
          <w:sz w:val="16"/>
          <w:szCs w:val="16"/>
        </w:rPr>
        <w:t xml:space="preserve"> Carl, Gustav, Jung, Sonu, Shamdasani., Kyburz, M., and Peck, J. (2009). </w:t>
      </w:r>
      <w:r w:rsidRPr="086C046A" w:rsidR="086C046A">
        <w:rPr>
          <w:i w:val="1"/>
          <w:iCs w:val="1"/>
          <w:sz w:val="16"/>
          <w:szCs w:val="16"/>
        </w:rPr>
        <w:t xml:space="preserve">The Red Book = Liber Novus: </w:t>
      </w:r>
      <w:r w:rsidRPr="086C046A" w:rsidR="086C046A">
        <w:rPr>
          <w:i w:val="0"/>
          <w:iCs w:val="0"/>
          <w:sz w:val="16"/>
          <w:szCs w:val="16"/>
        </w:rPr>
        <w:t>a reader’s edition. (reader’s Edition). W.W. Norton. P.14.</w:t>
      </w:r>
    </w:p>
  </w:footnote>
  <w:footnote w:id="15623">
    <w:p w:rsidR="086C046A" w:rsidP="086C046A" w:rsidRDefault="086C046A" w14:paraId="35B633D8" w14:textId="3CF80139">
      <w:pPr>
        <w:pStyle w:val="FootnoteText"/>
        <w:bidi w:val="0"/>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The Red Book: A Reader's Edition</w:t>
      </w:r>
      <w:r w:rsidRPr="086C046A" w:rsidR="086C046A">
        <w:rPr>
          <w:sz w:val="16"/>
          <w:szCs w:val="16"/>
        </w:rPr>
        <w:t>. United Kingdom: W. W. Norton, 2012. PP. 3-4.</w:t>
      </w:r>
    </w:p>
  </w:footnote>
  <w:footnote w:id="14902">
    <w:p w:rsidR="086C046A" w:rsidP="086C046A" w:rsidRDefault="086C046A" w14:paraId="72E648B3" w14:textId="07C45DDA">
      <w:pPr>
        <w:pStyle w:val="FootnoteText"/>
        <w:bidi w:val="0"/>
        <w:rPr>
          <w:i w:val="0"/>
          <w:iCs w:val="0"/>
          <w:sz w:val="16"/>
          <w:szCs w:val="16"/>
        </w:rPr>
      </w:pPr>
      <w:r w:rsidRPr="086C046A">
        <w:rPr>
          <w:rStyle w:val="FootnoteReference"/>
          <w:sz w:val="16"/>
          <w:szCs w:val="16"/>
        </w:rPr>
        <w:footnoteRef/>
      </w:r>
      <w:r w:rsidRPr="086C046A" w:rsidR="086C046A">
        <w:rPr>
          <w:sz w:val="16"/>
          <w:szCs w:val="16"/>
        </w:rPr>
        <w:t xml:space="preserve"> </w:t>
      </w:r>
      <w:r w:rsidRPr="086C046A" w:rsidR="086C046A">
        <w:rPr>
          <w:sz w:val="16"/>
          <w:szCs w:val="16"/>
        </w:rPr>
        <w:t xml:space="preserve">Carl, Gustav, Jung. </w:t>
      </w:r>
      <w:r w:rsidRPr="086C046A" w:rsidR="086C046A">
        <w:rPr>
          <w:i w:val="1"/>
          <w:iCs w:val="1"/>
          <w:sz w:val="16"/>
          <w:szCs w:val="16"/>
        </w:rPr>
        <w:t xml:space="preserve">Letters to Fraud: Volume 1, 1906-1950. </w:t>
      </w:r>
      <w:r w:rsidRPr="086C046A" w:rsidR="086C046A">
        <w:rPr>
          <w:i w:val="0"/>
          <w:iCs w:val="0"/>
          <w:sz w:val="16"/>
          <w:szCs w:val="16"/>
        </w:rPr>
        <w:t>United Kingdom: Taylor and Frances, 2015. PP. 475-476.</w:t>
      </w:r>
    </w:p>
  </w:footnote>
  <w:footnote w:id="12372">
    <w:p w:rsidR="086C046A" w:rsidP="086C046A" w:rsidRDefault="086C046A" w14:paraId="28DDF12F" w14:textId="27043AF4">
      <w:pPr>
        <w:pStyle w:val="FootnoteText"/>
        <w:bidi w:val="0"/>
        <w:rPr>
          <w:sz w:val="16"/>
          <w:szCs w:val="16"/>
        </w:rPr>
      </w:pPr>
      <w:r w:rsidRPr="086C046A">
        <w:rPr>
          <w:rStyle w:val="FootnoteReference"/>
          <w:sz w:val="16"/>
          <w:szCs w:val="16"/>
        </w:rPr>
        <w:footnoteRef/>
      </w:r>
      <w:r w:rsidRPr="086C046A" w:rsidR="086C046A">
        <w:rPr>
          <w:sz w:val="16"/>
          <w:szCs w:val="16"/>
        </w:rPr>
        <w:t xml:space="preserve"> William, E. Burns.</w:t>
      </w:r>
      <w:r w:rsidRPr="086C046A" w:rsidR="086C046A">
        <w:rPr>
          <w:i w:val="1"/>
          <w:iCs w:val="1"/>
          <w:sz w:val="16"/>
          <w:szCs w:val="16"/>
        </w:rPr>
        <w:t xml:space="preserve"> Astrology Through History: Interpreting the Stars from Ancient Mesopotamia to the Present</w:t>
      </w:r>
      <w:r w:rsidRPr="086C046A" w:rsidR="086C046A">
        <w:rPr>
          <w:sz w:val="16"/>
          <w:szCs w:val="16"/>
        </w:rPr>
        <w:t>. United States: ABC-CLIO, 2018. P. 286.</w:t>
      </w:r>
    </w:p>
  </w:footnote>
  <w:footnote w:id="22156">
    <w:p w:rsidR="086C046A" w:rsidP="086C046A" w:rsidRDefault="086C046A" w14:paraId="20410A05" w14:textId="36D34BE2">
      <w:pPr>
        <w:pStyle w:val="FootnoteText"/>
        <w:rPr>
          <w:sz w:val="16"/>
          <w:szCs w:val="16"/>
        </w:rPr>
      </w:pPr>
      <w:r w:rsidRPr="086C046A">
        <w:rPr>
          <w:rStyle w:val="FootnoteReference"/>
          <w:sz w:val="16"/>
          <w:szCs w:val="16"/>
        </w:rPr>
        <w:footnoteRef/>
      </w:r>
      <w:r w:rsidRPr="086C046A" w:rsidR="086C046A">
        <w:rPr>
          <w:sz w:val="16"/>
          <w:szCs w:val="16"/>
        </w:rPr>
        <w:t xml:space="preserve">  Greene, ’</w:t>
      </w:r>
      <w:r w:rsidRPr="086C046A" w:rsidR="086C046A">
        <w:rPr>
          <w:i w:val="1"/>
          <w:iCs w:val="1"/>
          <w:sz w:val="16"/>
          <w:szCs w:val="16"/>
        </w:rPr>
        <w:t>Jung’s Studies in Astrology: Prophecy, Magic, and the Qualities of Time,‘</w:t>
      </w:r>
      <w:r w:rsidRPr="086C046A" w:rsidR="086C046A">
        <w:rPr>
          <w:sz w:val="16"/>
          <w:szCs w:val="16"/>
        </w:rPr>
        <w:t xml:space="preserve"> p. 15.</w:t>
      </w:r>
    </w:p>
  </w:footnote>
  <w:footnote w:id="295">
    <w:p w:rsidR="086C046A" w:rsidP="086C046A" w:rsidRDefault="086C046A" w14:paraId="19ECD4DD" w14:textId="19C1BA27">
      <w:pPr>
        <w:pStyle w:val="FootnoteText"/>
        <w:rPr>
          <w:sz w:val="16"/>
          <w:szCs w:val="16"/>
        </w:rPr>
      </w:pPr>
      <w:r w:rsidRPr="086C046A">
        <w:rPr>
          <w:rStyle w:val="FootnoteReference"/>
          <w:sz w:val="16"/>
          <w:szCs w:val="16"/>
        </w:rPr>
        <w:footnoteRef/>
      </w:r>
      <w:r w:rsidRPr="086C046A" w:rsidR="086C046A">
        <w:rPr>
          <w:sz w:val="16"/>
          <w:szCs w:val="16"/>
        </w:rPr>
        <w:t xml:space="preserve"> Jung,’ </w:t>
      </w:r>
      <w:r w:rsidRPr="086C046A" w:rsidR="086C046A">
        <w:rPr>
          <w:i w:val="1"/>
          <w:iCs w:val="1"/>
          <w:sz w:val="16"/>
          <w:szCs w:val="16"/>
        </w:rPr>
        <w:t xml:space="preserve">Jung on Synchronicity and the Paranormal,’ </w:t>
      </w:r>
      <w:r w:rsidRPr="086C046A" w:rsidR="086C046A">
        <w:rPr>
          <w:i w:val="0"/>
          <w:iCs w:val="0"/>
          <w:sz w:val="16"/>
          <w:szCs w:val="16"/>
        </w:rPr>
        <w:t>p. 13.</w:t>
      </w:r>
    </w:p>
  </w:footnote>
  <w:footnote w:id="298">
    <w:p w:rsidR="086C046A" w:rsidP="086C046A" w:rsidRDefault="086C046A" w14:paraId="2D983B73" w14:textId="2F24A440">
      <w:pPr>
        <w:pStyle w:val="FootnoteText"/>
        <w:bidi w:val="0"/>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Psychology and the East</w:t>
      </w:r>
      <w:r w:rsidRPr="086C046A" w:rsidR="086C046A">
        <w:rPr>
          <w:sz w:val="16"/>
          <w:szCs w:val="16"/>
        </w:rPr>
        <w:t>. United Kingdom: Taylor &amp; Francis, 2018.</w:t>
      </w:r>
    </w:p>
  </w:footnote>
  <w:footnote w:id="24415">
    <w:p w:rsidR="086C046A" w:rsidP="086C046A" w:rsidRDefault="086C046A" w14:paraId="701463D2" w14:textId="10FF15B3">
      <w:pPr>
        <w:pStyle w:val="FootnoteText"/>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Jung on Mythology</w:t>
      </w:r>
      <w:r w:rsidRPr="086C046A" w:rsidR="086C046A">
        <w:rPr>
          <w:sz w:val="16"/>
          <w:szCs w:val="16"/>
        </w:rPr>
        <w:t>. United Kingdom: Princeton University Press, 1998. P. 79.</w:t>
      </w:r>
    </w:p>
  </w:footnote>
  <w:footnote w:id="32501">
    <w:p w:rsidR="086C046A" w:rsidP="086C046A" w:rsidRDefault="086C046A" w14:paraId="05E184ED" w14:textId="1BF4A9C9">
      <w:pPr>
        <w:pStyle w:val="FootnoteText"/>
        <w:bidi w:val="0"/>
        <w:rPr>
          <w:sz w:val="16"/>
          <w:szCs w:val="16"/>
        </w:rPr>
      </w:pPr>
      <w:r w:rsidRPr="086C046A">
        <w:rPr>
          <w:rStyle w:val="FootnoteReference"/>
          <w:sz w:val="16"/>
          <w:szCs w:val="16"/>
        </w:rPr>
        <w:footnoteRef/>
      </w:r>
      <w:r w:rsidRPr="086C046A" w:rsidR="086C046A">
        <w:rPr>
          <w:sz w:val="16"/>
          <w:szCs w:val="16"/>
        </w:rPr>
        <w:t xml:space="preserve"> Jung, </w:t>
      </w:r>
      <w:r w:rsidRPr="086C046A" w:rsidR="086C046A">
        <w:rPr>
          <w:i w:val="1"/>
          <w:iCs w:val="1"/>
          <w:sz w:val="16"/>
          <w:szCs w:val="16"/>
        </w:rPr>
        <w:t xml:space="preserve">The Red Book: A Reader's Edition, ‘ </w:t>
      </w:r>
      <w:r w:rsidRPr="086C046A" w:rsidR="086C046A">
        <w:rPr>
          <w:i w:val="0"/>
          <w:iCs w:val="0"/>
          <w:sz w:val="16"/>
          <w:szCs w:val="16"/>
        </w:rPr>
        <w:t>p. 15.</w:t>
      </w:r>
    </w:p>
  </w:footnote>
  <w:footnote w:id="25973">
    <w:p w:rsidR="086C046A" w:rsidP="086C046A" w:rsidRDefault="086C046A" w14:paraId="20B0B109" w14:textId="6864F9FD">
      <w:pPr>
        <w:pStyle w:val="FootnoteText"/>
        <w:bidi w:val="0"/>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Jung on Active Imagination</w:t>
      </w:r>
      <w:r w:rsidRPr="086C046A" w:rsidR="086C046A">
        <w:rPr>
          <w:sz w:val="16"/>
          <w:szCs w:val="16"/>
        </w:rPr>
        <w:t>. United Kingdom: Princeton University Press, 1997.</w:t>
      </w:r>
    </w:p>
  </w:footnote>
  <w:footnote w:id="13541">
    <w:p w:rsidR="086C046A" w:rsidP="086C046A" w:rsidRDefault="086C046A" w14:paraId="65CA0BD2" w14:textId="73432386">
      <w:pPr>
        <w:pStyle w:val="FootnoteText"/>
        <w:bidi w:val="0"/>
        <w:rPr>
          <w:sz w:val="16"/>
          <w:szCs w:val="16"/>
        </w:rPr>
      </w:pPr>
      <w:r w:rsidRPr="086C046A">
        <w:rPr>
          <w:rStyle w:val="FootnoteReference"/>
          <w:sz w:val="16"/>
          <w:szCs w:val="16"/>
        </w:rPr>
        <w:footnoteRef/>
      </w:r>
      <w:r w:rsidRPr="086C046A" w:rsidR="086C046A">
        <w:rPr>
          <w:sz w:val="16"/>
          <w:szCs w:val="16"/>
        </w:rPr>
        <w:t xml:space="preserve"> </w:t>
      </w:r>
      <w:r w:rsidRPr="086C046A" w:rsidR="086C046A">
        <w:rPr>
          <w:sz w:val="16"/>
          <w:szCs w:val="16"/>
        </w:rPr>
        <w:t>Jung, ’</w:t>
      </w:r>
      <w:r w:rsidRPr="086C046A" w:rsidR="086C046A">
        <w:rPr>
          <w:i w:val="1"/>
          <w:iCs w:val="1"/>
          <w:sz w:val="16"/>
          <w:szCs w:val="16"/>
        </w:rPr>
        <w:t xml:space="preserve">The Red Book’ = Liber Novus: </w:t>
      </w:r>
      <w:proofErr w:type="gramStart"/>
      <w:r w:rsidRPr="086C046A" w:rsidR="086C046A">
        <w:rPr>
          <w:i w:val="1"/>
          <w:iCs w:val="1"/>
          <w:sz w:val="16"/>
          <w:szCs w:val="16"/>
        </w:rPr>
        <w:t>a</w:t>
      </w:r>
      <w:proofErr w:type="gramEnd"/>
      <w:r w:rsidRPr="086C046A" w:rsidR="086C046A">
        <w:rPr>
          <w:i w:val="1"/>
          <w:iCs w:val="1"/>
          <w:sz w:val="16"/>
          <w:szCs w:val="16"/>
        </w:rPr>
        <w:t xml:space="preserve"> Reader’s Edition,’ </w:t>
      </w:r>
      <w:r w:rsidRPr="086C046A" w:rsidR="086C046A">
        <w:rPr>
          <w:i w:val="0"/>
          <w:iCs w:val="0"/>
          <w:sz w:val="16"/>
          <w:szCs w:val="16"/>
        </w:rPr>
        <w:t>p</w:t>
      </w:r>
      <w:r w:rsidRPr="086C046A" w:rsidR="086C046A">
        <w:rPr>
          <w:i w:val="1"/>
          <w:iCs w:val="1"/>
          <w:sz w:val="16"/>
          <w:szCs w:val="16"/>
        </w:rPr>
        <w:t>.</w:t>
      </w:r>
      <w:r w:rsidRPr="086C046A" w:rsidR="086C046A">
        <w:rPr>
          <w:i w:val="0"/>
          <w:iCs w:val="0"/>
          <w:sz w:val="16"/>
          <w:szCs w:val="16"/>
        </w:rPr>
        <w:t xml:space="preserve"> 85.</w:t>
      </w:r>
    </w:p>
  </w:footnote>
  <w:footnote w:id="8210">
    <w:p w:rsidR="086C046A" w:rsidP="086C046A" w:rsidRDefault="086C046A" w14:paraId="317AA538" w14:textId="06D03A26">
      <w:pPr>
        <w:pStyle w:val="FootnoteText"/>
        <w:bidi w:val="0"/>
        <w:rPr>
          <w:sz w:val="16"/>
          <w:szCs w:val="16"/>
        </w:rPr>
      </w:pPr>
      <w:r w:rsidRPr="086C046A">
        <w:rPr>
          <w:rStyle w:val="FootnoteReference"/>
          <w:sz w:val="16"/>
          <w:szCs w:val="16"/>
        </w:rPr>
        <w:footnoteRef/>
      </w:r>
      <w:r w:rsidRPr="086C046A" w:rsidR="086C046A">
        <w:rPr>
          <w:sz w:val="16"/>
          <w:szCs w:val="16"/>
        </w:rPr>
        <w:t xml:space="preserve"> </w:t>
      </w:r>
      <w:r w:rsidRPr="086C046A" w:rsidR="086C046A">
        <w:rPr>
          <w:sz w:val="16"/>
          <w:szCs w:val="16"/>
        </w:rPr>
        <w:t>Julian</w:t>
      </w:r>
      <w:r w:rsidRPr="086C046A" w:rsidR="086C046A">
        <w:rPr>
          <w:sz w:val="16"/>
          <w:szCs w:val="16"/>
        </w:rPr>
        <w:t xml:space="preserve">, McCarthy, Juliana. </w:t>
      </w:r>
      <w:r w:rsidRPr="086C046A" w:rsidR="086C046A">
        <w:rPr>
          <w:i w:val="1"/>
          <w:iCs w:val="1"/>
          <w:sz w:val="16"/>
          <w:szCs w:val="16"/>
        </w:rPr>
        <w:t>The Stars Within You: A Modern Guide to Astrology</w:t>
      </w:r>
      <w:r w:rsidRPr="086C046A" w:rsidR="086C046A">
        <w:rPr>
          <w:sz w:val="16"/>
          <w:szCs w:val="16"/>
        </w:rPr>
        <w:t>. United States: Shambhala Publications, Incorporated, 2018. P. 6.</w:t>
      </w:r>
    </w:p>
  </w:footnote>
  <w:footnote w:id="15615">
    <w:p w:rsidR="086C046A" w:rsidP="086C046A" w:rsidRDefault="086C046A" w14:paraId="77729942" w14:textId="3E5EC278">
      <w:pPr>
        <w:pStyle w:val="FootnoteText"/>
        <w:bidi w:val="0"/>
        <w:rPr>
          <w:sz w:val="16"/>
          <w:szCs w:val="16"/>
        </w:rPr>
      </w:pPr>
      <w:r w:rsidRPr="086C046A">
        <w:rPr>
          <w:rStyle w:val="FootnoteReference"/>
          <w:sz w:val="16"/>
          <w:szCs w:val="16"/>
        </w:rPr>
        <w:footnoteRef/>
      </w:r>
      <w:r w:rsidRPr="086C046A" w:rsidR="086C046A">
        <w:rPr>
          <w:sz w:val="16"/>
          <w:szCs w:val="16"/>
        </w:rPr>
        <w:t xml:space="preserve"> McCarthy, ’</w:t>
      </w:r>
      <w:r w:rsidRPr="086C046A" w:rsidR="086C046A">
        <w:rPr>
          <w:i w:val="1"/>
          <w:iCs w:val="1"/>
          <w:sz w:val="16"/>
          <w:szCs w:val="16"/>
        </w:rPr>
        <w:t xml:space="preserve">The Stars Within You: A Modern Guide to Astrology,’ </w:t>
      </w:r>
      <w:r w:rsidRPr="086C046A" w:rsidR="086C046A">
        <w:rPr>
          <w:sz w:val="16"/>
          <w:szCs w:val="16"/>
        </w:rPr>
        <w:t>p. 6.</w:t>
      </w:r>
    </w:p>
  </w:footnote>
  <w:footnote w:id="30144">
    <w:p w:rsidR="086C046A" w:rsidP="086C046A" w:rsidRDefault="086C046A" w14:paraId="0E45BEFD" w14:textId="07A4EDEA">
      <w:pPr>
        <w:pStyle w:val="FootnoteText"/>
        <w:bidi w:val="0"/>
        <w:rPr>
          <w:sz w:val="16"/>
          <w:szCs w:val="16"/>
        </w:rPr>
      </w:pPr>
      <w:r w:rsidRPr="086C046A">
        <w:rPr>
          <w:rStyle w:val="FootnoteReference"/>
          <w:sz w:val="16"/>
          <w:szCs w:val="16"/>
        </w:rPr>
        <w:footnoteRef/>
      </w:r>
      <w:r w:rsidRPr="086C046A" w:rsidR="086C046A">
        <w:rPr>
          <w:sz w:val="16"/>
          <w:szCs w:val="16"/>
        </w:rPr>
        <w:t xml:space="preserve"> Campion, ’</w:t>
      </w:r>
      <w:r w:rsidRPr="086C046A" w:rsidR="086C046A">
        <w:rPr>
          <w:i w:val="1"/>
          <w:iCs w:val="1"/>
          <w:sz w:val="16"/>
          <w:szCs w:val="16"/>
        </w:rPr>
        <w:t>A History of Western Astrology</w:t>
      </w:r>
      <w:r w:rsidRPr="086C046A" w:rsidR="086C046A">
        <w:rPr>
          <w:sz w:val="16"/>
          <w:szCs w:val="16"/>
        </w:rPr>
        <w:t>,’ pp. 251-252.</w:t>
      </w:r>
    </w:p>
  </w:footnote>
  <w:footnote w:id="19580">
    <w:p w:rsidR="086C046A" w:rsidP="086C046A" w:rsidRDefault="086C046A" w14:paraId="57E0C17E" w14:textId="7635484A">
      <w:pPr>
        <w:pStyle w:val="FootnoteText"/>
        <w:bidi w:val="0"/>
        <w:rPr>
          <w:sz w:val="16"/>
          <w:szCs w:val="16"/>
        </w:rPr>
      </w:pPr>
      <w:r w:rsidRPr="086C046A">
        <w:rPr>
          <w:rStyle w:val="FootnoteReference"/>
          <w:sz w:val="16"/>
          <w:szCs w:val="16"/>
        </w:rPr>
        <w:footnoteRef/>
      </w:r>
      <w:r w:rsidRPr="086C046A" w:rsidR="086C046A">
        <w:rPr>
          <w:sz w:val="16"/>
          <w:szCs w:val="16"/>
        </w:rPr>
        <w:t xml:space="preserve"> Campion, ’</w:t>
      </w:r>
      <w:r w:rsidRPr="086C046A" w:rsidR="086C046A">
        <w:rPr>
          <w:i w:val="1"/>
          <w:iCs w:val="1"/>
          <w:sz w:val="16"/>
          <w:szCs w:val="16"/>
        </w:rPr>
        <w:t>A History of Western Astrology</w:t>
      </w:r>
      <w:r w:rsidRPr="086C046A" w:rsidR="086C046A">
        <w:rPr>
          <w:sz w:val="16"/>
          <w:szCs w:val="16"/>
        </w:rPr>
        <w:t>,’ pp. 251-252.</w:t>
      </w:r>
    </w:p>
  </w:footnote>
  <w:footnote w:id="6677">
    <w:p w:rsidR="086C046A" w:rsidP="086C046A" w:rsidRDefault="086C046A" w14:paraId="7A3EA4A5" w14:textId="5AFD573A">
      <w:pPr>
        <w:pStyle w:val="FootnoteText"/>
        <w:bidi w:val="0"/>
        <w:rPr>
          <w:sz w:val="16"/>
          <w:szCs w:val="16"/>
        </w:rPr>
      </w:pPr>
      <w:r w:rsidRPr="086C046A">
        <w:rPr>
          <w:rStyle w:val="FootnoteReference"/>
          <w:sz w:val="16"/>
          <w:szCs w:val="16"/>
        </w:rPr>
        <w:footnoteRef/>
      </w:r>
      <w:r w:rsidRPr="086C046A" w:rsidR="086C046A">
        <w:rPr>
          <w:sz w:val="16"/>
          <w:szCs w:val="16"/>
        </w:rPr>
        <w:t xml:space="preserve"> Nicholas, Campion. </w:t>
      </w:r>
      <w:r w:rsidRPr="086C046A" w:rsidR="086C046A">
        <w:rPr>
          <w:i w:val="1"/>
          <w:iCs w:val="1"/>
          <w:sz w:val="16"/>
          <w:szCs w:val="16"/>
        </w:rPr>
        <w:t>A History of Western Astrology Volume II: The Medieval and Modern Worlds</w:t>
      </w:r>
      <w:r w:rsidRPr="086C046A" w:rsidR="086C046A">
        <w:rPr>
          <w:sz w:val="16"/>
          <w:szCs w:val="16"/>
        </w:rPr>
        <w:t>. United Kingdom: Bloomsbury Academic, 2009. P. 251.</w:t>
      </w:r>
    </w:p>
  </w:footnote>
  <w:footnote w:id="13160">
    <w:p w:rsidR="086C046A" w:rsidP="086C046A" w:rsidRDefault="086C046A" w14:paraId="63F90335" w14:textId="74D35B41">
      <w:pPr>
        <w:pStyle w:val="FootnoteText"/>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Jung on Astrology</w:t>
      </w:r>
      <w:r w:rsidRPr="086C046A" w:rsidR="086C046A">
        <w:rPr>
          <w:sz w:val="16"/>
          <w:szCs w:val="16"/>
        </w:rPr>
        <w:t>. United Kingdom: Taylor &amp; Francis, 2017. P. 3.</w:t>
      </w:r>
    </w:p>
  </w:footnote>
  <w:footnote w:id="32429">
    <w:p w:rsidR="086C046A" w:rsidP="086C046A" w:rsidRDefault="086C046A" w14:paraId="55C2DA0D" w14:textId="418E743F">
      <w:pPr>
        <w:pStyle w:val="FootnoteText"/>
        <w:rPr>
          <w:noProof w:val="0"/>
          <w:sz w:val="16"/>
          <w:szCs w:val="16"/>
          <w:lang w:val="en-US"/>
        </w:rPr>
      </w:pPr>
      <w:r w:rsidRPr="086C046A">
        <w:rPr>
          <w:rStyle w:val="FootnoteReference"/>
          <w:sz w:val="16"/>
          <w:szCs w:val="16"/>
        </w:rPr>
        <w:footnoteRef/>
      </w:r>
      <w:r w:rsidRPr="086C046A" w:rsidR="086C046A">
        <w:rPr>
          <w:sz w:val="16"/>
          <w:szCs w:val="16"/>
        </w:rPr>
        <w:t xml:space="preserve"> Dane, Rudhyar, </w:t>
      </w:r>
      <w:r w:rsidRPr="086C046A" w:rsidR="086C046A">
        <w:rPr>
          <w:i w:val="1"/>
          <w:iCs w:val="1"/>
          <w:sz w:val="16"/>
          <w:szCs w:val="16"/>
        </w:rPr>
        <w:t>The Birth Chart as a Celestial Message, An Address to the 1976 Convention of the American Federation of Astrologers.</w:t>
      </w:r>
      <w:r w:rsidRPr="086C046A" w:rsidR="086C046A">
        <w:rPr>
          <w:sz w:val="16"/>
          <w:szCs w:val="16"/>
        </w:rPr>
        <w:t xml:space="preserve">  </w:t>
      </w:r>
      <w:hyperlink r:id="R586a2eecfd694ecd">
        <w:r w:rsidRPr="086C046A" w:rsidR="086C046A">
          <w:rPr>
            <w:rStyle w:val="Hyperlink"/>
            <w:sz w:val="16"/>
            <w:szCs w:val="16"/>
          </w:rPr>
          <w:t>http://www.khaldea.com/rudhyar/astroarticles/celestialmessage.shtml</w:t>
        </w:r>
      </w:hyperlink>
      <w:r w:rsidRPr="086C046A" w:rsidR="086C046A">
        <w:rPr>
          <w:sz w:val="16"/>
          <w:szCs w:val="16"/>
        </w:rPr>
        <w:t>. [accessed 19</w:t>
      </w:r>
      <w:r w:rsidRPr="086C046A" w:rsidR="086C046A">
        <w:rPr>
          <w:sz w:val="16"/>
          <w:szCs w:val="16"/>
          <w:vertAlign w:val="superscript"/>
        </w:rPr>
        <w:t>th</w:t>
      </w:r>
      <w:r w:rsidRPr="086C046A" w:rsidR="086C046A">
        <w:rPr>
          <w:sz w:val="16"/>
          <w:szCs w:val="16"/>
        </w:rPr>
        <w:t xml:space="preserve"> November 2021].</w:t>
      </w:r>
    </w:p>
  </w:footnote>
  <w:footnote w:id="14536">
    <w:p w:rsidR="086C046A" w:rsidP="086C046A" w:rsidRDefault="086C046A" w14:paraId="5DB4FEF8" w14:textId="50A501FE">
      <w:pPr>
        <w:pStyle w:val="FootnoteText"/>
        <w:bidi w:val="0"/>
        <w:rPr>
          <w:noProof w:val="0"/>
          <w:sz w:val="16"/>
          <w:szCs w:val="16"/>
          <w:lang w:val="en-US"/>
        </w:rPr>
      </w:pPr>
      <w:r w:rsidRPr="086C046A">
        <w:rPr>
          <w:rStyle w:val="FootnoteReference"/>
          <w:sz w:val="16"/>
          <w:szCs w:val="16"/>
        </w:rPr>
        <w:footnoteRef/>
      </w:r>
      <w:r w:rsidRPr="086C046A" w:rsidR="086C046A">
        <w:rPr>
          <w:sz w:val="16"/>
          <w:szCs w:val="16"/>
        </w:rPr>
        <w:t xml:space="preserve"> </w:t>
      </w:r>
      <w:r w:rsidRPr="086C046A" w:rsidR="086C046A">
        <w:rPr>
          <w:sz w:val="16"/>
          <w:szCs w:val="16"/>
        </w:rPr>
        <w:t xml:space="preserve">Dane, </w:t>
      </w:r>
      <w:proofErr w:type="spellStart"/>
      <w:r w:rsidRPr="086C046A" w:rsidR="086C046A">
        <w:rPr>
          <w:sz w:val="16"/>
          <w:szCs w:val="16"/>
        </w:rPr>
        <w:t>Rudhyar</w:t>
      </w:r>
      <w:proofErr w:type="spellEnd"/>
      <w:r w:rsidRPr="086C046A" w:rsidR="086C046A">
        <w:rPr>
          <w:sz w:val="16"/>
          <w:szCs w:val="16"/>
        </w:rPr>
        <w:t xml:space="preserve">. </w:t>
      </w:r>
      <w:r w:rsidRPr="086C046A" w:rsidR="086C046A">
        <w:rPr>
          <w:i w:val="1"/>
          <w:iCs w:val="1"/>
          <w:sz w:val="16"/>
          <w:szCs w:val="16"/>
        </w:rPr>
        <w:t>The Birth Chart as a Celestial Message, An Address to the 1976 Convention of the American Federation of Astrologers</w:t>
      </w:r>
      <w:r w:rsidRPr="086C046A" w:rsidR="086C046A">
        <w:rPr>
          <w:sz w:val="16"/>
          <w:szCs w:val="16"/>
        </w:rPr>
        <w:t xml:space="preserve">. </w:t>
      </w:r>
      <w:hyperlink r:id="R099caaba8a1a46a3">
        <w:r w:rsidRPr="086C046A" w:rsidR="086C046A">
          <w:rPr>
            <w:rStyle w:val="Hyperlink"/>
            <w:sz w:val="16"/>
            <w:szCs w:val="16"/>
          </w:rPr>
          <w:t>http://www.khaldea.com/rudhyar/astroarticles/celestialmessage.shtml</w:t>
        </w:r>
      </w:hyperlink>
      <w:r w:rsidRPr="086C046A" w:rsidR="086C046A">
        <w:rPr>
          <w:sz w:val="16"/>
          <w:szCs w:val="16"/>
        </w:rPr>
        <w:t>. [accessed 19</w:t>
      </w:r>
      <w:r w:rsidRPr="086C046A" w:rsidR="086C046A">
        <w:rPr>
          <w:sz w:val="16"/>
          <w:szCs w:val="16"/>
          <w:vertAlign w:val="superscript"/>
        </w:rPr>
        <w:t>th</w:t>
      </w:r>
      <w:r w:rsidRPr="086C046A" w:rsidR="086C046A">
        <w:rPr>
          <w:sz w:val="16"/>
          <w:szCs w:val="16"/>
        </w:rPr>
        <w:t xml:space="preserve"> November 2021].</w:t>
      </w:r>
    </w:p>
  </w:footnote>
  <w:footnote w:id="11954">
    <w:p w:rsidR="086C046A" w:rsidP="086C046A" w:rsidRDefault="086C046A" w14:paraId="6B86444D" w14:textId="0C3FC8AE">
      <w:pPr>
        <w:pStyle w:val="Normal"/>
        <w:bidi w:val="0"/>
        <w:rPr>
          <w:i w:val="0"/>
          <w:iCs w:val="0"/>
          <w:sz w:val="16"/>
          <w:szCs w:val="16"/>
        </w:rPr>
      </w:pPr>
      <w:r w:rsidRPr="086C046A">
        <w:rPr>
          <w:rStyle w:val="FootnoteReference"/>
          <w:sz w:val="16"/>
          <w:szCs w:val="16"/>
        </w:rPr>
        <w:footnoteRef/>
      </w:r>
      <w:r w:rsidRPr="086C046A" w:rsidR="086C046A">
        <w:rPr>
          <w:sz w:val="16"/>
          <w:szCs w:val="16"/>
        </w:rPr>
        <w:t xml:space="preserve"> Nicholas, Campion. ’</w:t>
      </w:r>
      <w:r w:rsidRPr="086C046A" w:rsidR="086C046A">
        <w:rPr>
          <w:i w:val="1"/>
          <w:iCs w:val="1"/>
          <w:sz w:val="16"/>
          <w:szCs w:val="16"/>
        </w:rPr>
        <w:t xml:space="preserve">Astrology: The Celestial Mirror.’ </w:t>
      </w:r>
      <w:r w:rsidRPr="086C046A" w:rsidR="086C046A">
        <w:rPr>
          <w:i w:val="0"/>
          <w:iCs w:val="0"/>
          <w:sz w:val="16"/>
          <w:szCs w:val="16"/>
        </w:rPr>
        <w:t>In Astrology and Cosmology in the World’s Religions, 11-23. NYU Press, 2012. PP. 17-18.</w:t>
      </w:r>
    </w:p>
  </w:footnote>
  <w:footnote w:id="25842">
    <w:p w:rsidR="086C046A" w:rsidP="086C046A" w:rsidRDefault="086C046A" w14:paraId="280E7845" w14:textId="5077B953">
      <w:pPr>
        <w:pStyle w:val="FootnoteTex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86C046A">
        <w:rPr>
          <w:rStyle w:val="FootnoteReference"/>
          <w:sz w:val="16"/>
          <w:szCs w:val="16"/>
        </w:rPr>
        <w:footnoteRef/>
      </w:r>
      <w:r w:rsidRPr="086C046A" w:rsidR="086C046A">
        <w:rPr>
          <w:sz w:val="16"/>
          <w:szCs w:val="16"/>
        </w:rPr>
        <w:t xml:space="preserve">  </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Greene, ’</w:t>
      </w:r>
      <w:r w:rsidRPr="086C046A" w:rsidR="086C046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6"/>
          <w:szCs w:val="16"/>
          <w:lang w:val="en-US"/>
        </w:rPr>
        <w:t xml:space="preserve">Jung’s Studies in Astrology,’ </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p. 15.</w:t>
      </w:r>
    </w:p>
  </w:footnote>
  <w:footnote w:id="15895">
    <w:p w:rsidR="086C046A" w:rsidP="086C046A" w:rsidRDefault="086C046A" w14:paraId="63A66C81" w14:textId="49346CF7">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86C046A">
        <w:rPr>
          <w:rStyle w:val="FootnoteReference"/>
          <w:rFonts w:ascii="Calibri" w:hAnsi="Calibri" w:eastAsia="Calibri" w:cs="Calibri" w:asciiTheme="minorAscii" w:hAnsiTheme="minorAscii" w:eastAsiaTheme="minorAscii" w:cstheme="minorAscii"/>
          <w:sz w:val="16"/>
          <w:szCs w:val="16"/>
        </w:rPr>
        <w:footnoteRef/>
      </w:r>
      <w:r w:rsidRPr="086C046A" w:rsidR="086C046A">
        <w:rPr>
          <w:rFonts w:ascii="Calibri" w:hAnsi="Calibri" w:eastAsia="Calibri" w:cs="Calibri" w:asciiTheme="minorAscii" w:hAnsiTheme="minorAscii" w:eastAsiaTheme="minorAscii" w:cstheme="minorAscii"/>
          <w:sz w:val="16"/>
          <w:szCs w:val="16"/>
        </w:rPr>
        <w:t xml:space="preserve"> </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Greene, ’</w:t>
      </w:r>
      <w:r w:rsidRPr="086C046A" w:rsidR="086C046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6"/>
          <w:szCs w:val="16"/>
          <w:lang w:val="en-US"/>
        </w:rPr>
        <w:t xml:space="preserve">Jung’s Studies in Astrology,’ </w:t>
      </w:r>
      <w:r w:rsidRPr="086C046A" w:rsidR="086C04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p. 15.</w:t>
      </w:r>
    </w:p>
  </w:footnote>
  <w:footnote w:id="20153">
    <w:p w:rsidR="086C046A" w:rsidP="086C046A" w:rsidRDefault="086C046A" w14:paraId="008119FF" w14:textId="2EA2C6FC">
      <w:pPr>
        <w:pStyle w:val="FootnoteText"/>
        <w:bidi w:val="0"/>
        <w:rPr>
          <w:sz w:val="16"/>
          <w:szCs w:val="16"/>
        </w:rPr>
      </w:pPr>
      <w:r w:rsidRPr="086C046A">
        <w:rPr>
          <w:rStyle w:val="FootnoteReference"/>
          <w:sz w:val="16"/>
          <w:szCs w:val="16"/>
        </w:rPr>
        <w:footnoteRef/>
      </w:r>
      <w:r w:rsidRPr="086C046A" w:rsidR="086C046A">
        <w:rPr>
          <w:sz w:val="16"/>
          <w:szCs w:val="16"/>
        </w:rPr>
        <w:t xml:space="preserve"> Chaddock, Charles Gilbert., Krafft-Ebing, Richard. </w:t>
      </w:r>
      <w:proofErr w:type="spellStart"/>
      <w:r w:rsidRPr="086C046A" w:rsidR="086C046A">
        <w:rPr>
          <w:i w:val="1"/>
          <w:iCs w:val="1"/>
          <w:sz w:val="16"/>
          <w:szCs w:val="16"/>
        </w:rPr>
        <w:t>Psychopathia</w:t>
      </w:r>
      <w:proofErr w:type="spellEnd"/>
      <w:r w:rsidRPr="086C046A" w:rsidR="086C046A">
        <w:rPr>
          <w:i w:val="1"/>
          <w:iCs w:val="1"/>
          <w:sz w:val="16"/>
          <w:szCs w:val="16"/>
        </w:rPr>
        <w:t xml:space="preserve"> </w:t>
      </w:r>
      <w:proofErr w:type="spellStart"/>
      <w:r w:rsidRPr="086C046A" w:rsidR="086C046A">
        <w:rPr>
          <w:i w:val="1"/>
          <w:iCs w:val="1"/>
          <w:sz w:val="16"/>
          <w:szCs w:val="16"/>
        </w:rPr>
        <w:t>Sexualis</w:t>
      </w:r>
      <w:proofErr w:type="spellEnd"/>
      <w:r w:rsidRPr="086C046A" w:rsidR="086C046A">
        <w:rPr>
          <w:sz w:val="16"/>
          <w:szCs w:val="16"/>
        </w:rPr>
        <w:t>. United Kingdom: F.A. Davis Company, 1892.</w:t>
      </w:r>
    </w:p>
  </w:footnote>
  <w:footnote w:id="19989">
    <w:p w:rsidR="086C046A" w:rsidP="086C046A" w:rsidRDefault="086C046A" w14:paraId="0E2CE186" w14:textId="478562BA">
      <w:pPr>
        <w:pStyle w:val="FootnoteText"/>
        <w:bidi w:val="0"/>
        <w:rPr>
          <w:sz w:val="16"/>
          <w:szCs w:val="16"/>
        </w:rPr>
      </w:pPr>
      <w:r w:rsidRPr="086C046A">
        <w:rPr>
          <w:rStyle w:val="FootnoteReference"/>
          <w:sz w:val="16"/>
          <w:szCs w:val="16"/>
        </w:rPr>
        <w:footnoteRef/>
      </w:r>
      <w:r w:rsidRPr="086C046A" w:rsidR="086C046A">
        <w:rPr>
          <w:sz w:val="16"/>
          <w:szCs w:val="16"/>
        </w:rPr>
        <w:t xml:space="preserve"> </w:t>
      </w:r>
      <w:r w:rsidRPr="086C046A" w:rsidR="086C046A">
        <w:rPr>
          <w:sz w:val="16"/>
          <w:szCs w:val="16"/>
        </w:rPr>
        <w:t xml:space="preserve">Shamdasani, </w:t>
      </w:r>
      <w:r w:rsidRPr="086C046A" w:rsidR="086C046A">
        <w:rPr>
          <w:i w:val="1"/>
          <w:iCs w:val="1"/>
          <w:sz w:val="16"/>
          <w:szCs w:val="16"/>
        </w:rPr>
        <w:t xml:space="preserve">The Red Book = Liber Novus: </w:t>
      </w:r>
      <w:proofErr w:type="gramStart"/>
      <w:r w:rsidRPr="086C046A" w:rsidR="086C046A">
        <w:rPr>
          <w:i w:val="1"/>
          <w:iCs w:val="1"/>
          <w:sz w:val="16"/>
          <w:szCs w:val="16"/>
        </w:rPr>
        <w:t>a</w:t>
      </w:r>
      <w:proofErr w:type="gramEnd"/>
      <w:r w:rsidRPr="086C046A" w:rsidR="086C046A">
        <w:rPr>
          <w:i w:val="1"/>
          <w:iCs w:val="1"/>
          <w:sz w:val="16"/>
          <w:szCs w:val="16"/>
        </w:rPr>
        <w:t xml:space="preserve"> Reader’s Edition,’ </w:t>
      </w:r>
      <w:r w:rsidRPr="086C046A" w:rsidR="086C046A">
        <w:rPr>
          <w:i w:val="0"/>
          <w:iCs w:val="0"/>
          <w:sz w:val="16"/>
          <w:szCs w:val="16"/>
        </w:rPr>
        <w:t>p.17.</w:t>
      </w:r>
    </w:p>
  </w:footnote>
  <w:footnote w:id="27756">
    <w:p w:rsidR="086C046A" w:rsidP="086C046A" w:rsidRDefault="086C046A" w14:paraId="33D6FE4C" w14:textId="2289371B">
      <w:pPr>
        <w:pStyle w:val="FootnoteText"/>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The Collected Works of C. G. Jung: Symbols of Transformation (Volume 5)</w:t>
      </w:r>
      <w:r w:rsidRPr="086C046A" w:rsidR="086C046A">
        <w:rPr>
          <w:i w:val="0"/>
          <w:iCs w:val="0"/>
          <w:sz w:val="16"/>
          <w:szCs w:val="16"/>
        </w:rPr>
        <w:t>. United Kingdom: Taylor and Francis, 2014. P. 395.</w:t>
      </w:r>
    </w:p>
  </w:footnote>
  <w:footnote w:id="13204">
    <w:p w:rsidR="086C046A" w:rsidP="086C046A" w:rsidRDefault="086C046A" w14:paraId="4A48DF6D" w14:textId="3DDC739B">
      <w:pPr>
        <w:pStyle w:val="FootnoteText"/>
        <w:bidi w:val="0"/>
        <w:rPr>
          <w:sz w:val="16"/>
          <w:szCs w:val="16"/>
        </w:rPr>
      </w:pPr>
      <w:r w:rsidRPr="086C046A">
        <w:rPr>
          <w:rStyle w:val="FootnoteReference"/>
          <w:sz w:val="16"/>
          <w:szCs w:val="16"/>
        </w:rPr>
        <w:footnoteRef/>
      </w:r>
      <w:r w:rsidRPr="086C046A" w:rsidR="086C046A">
        <w:rPr>
          <w:sz w:val="16"/>
          <w:szCs w:val="16"/>
        </w:rPr>
        <w:t xml:space="preserve"> Carl, Gustav, Jung. T</w:t>
      </w:r>
      <w:r w:rsidRPr="086C046A" w:rsidR="086C046A">
        <w:rPr>
          <w:i w:val="1"/>
          <w:iCs w:val="1"/>
          <w:sz w:val="16"/>
          <w:szCs w:val="16"/>
        </w:rPr>
        <w:t>he Collected Works of C. G. Jung: Mysterium Coniunctionis (Volume 14): An Inquiry Into the Separation and Synthesis of Psychic Opposites in Alchemy</w:t>
      </w:r>
      <w:r w:rsidRPr="086C046A" w:rsidR="086C046A">
        <w:rPr>
          <w:sz w:val="16"/>
          <w:szCs w:val="16"/>
        </w:rPr>
        <w:t>. United Kingdom: Taylor &amp; Francis, 2014. P. 225.</w:t>
      </w:r>
    </w:p>
  </w:footnote>
  <w:footnote w:id="2224">
    <w:p w:rsidR="086C046A" w:rsidP="086C046A" w:rsidRDefault="086C046A" w14:paraId="44069D3B" w14:textId="38871AEA">
      <w:pPr>
        <w:pStyle w:val="FootnoteText"/>
        <w:bidi w:val="0"/>
        <w:rPr>
          <w:sz w:val="16"/>
          <w:szCs w:val="16"/>
        </w:rPr>
      </w:pPr>
      <w:r w:rsidRPr="086C046A">
        <w:rPr>
          <w:rStyle w:val="FootnoteReference"/>
          <w:sz w:val="16"/>
          <w:szCs w:val="16"/>
        </w:rPr>
        <w:footnoteRef/>
      </w:r>
      <w:r w:rsidRPr="086C046A" w:rsidR="086C046A">
        <w:rPr>
          <w:sz w:val="16"/>
          <w:szCs w:val="16"/>
        </w:rPr>
        <w:t xml:space="preserve"> Jung. </w:t>
      </w:r>
      <w:r w:rsidRPr="086C046A" w:rsidR="086C046A">
        <w:rPr>
          <w:i w:val="1"/>
          <w:iCs w:val="1"/>
          <w:sz w:val="16"/>
          <w:szCs w:val="16"/>
        </w:rPr>
        <w:t>Collected Works of C.G</w:t>
      </w:r>
      <w:r w:rsidRPr="086C046A" w:rsidR="086C046A">
        <w:rPr>
          <w:sz w:val="16"/>
          <w:szCs w:val="16"/>
        </w:rPr>
        <w:t xml:space="preserve">. </w:t>
      </w:r>
      <w:r w:rsidRPr="086C046A" w:rsidR="086C046A">
        <w:rPr>
          <w:i w:val="1"/>
          <w:iCs w:val="1"/>
          <w:sz w:val="16"/>
          <w:szCs w:val="16"/>
        </w:rPr>
        <w:t xml:space="preserve">Jung,’  </w:t>
      </w:r>
      <w:r w:rsidRPr="086C046A" w:rsidR="086C046A">
        <w:rPr>
          <w:sz w:val="16"/>
          <w:szCs w:val="16"/>
        </w:rPr>
        <w:t>p. 6766.</w:t>
      </w:r>
    </w:p>
  </w:footnote>
  <w:footnote w:id="4599">
    <w:p w:rsidR="086C046A" w:rsidP="086C046A" w:rsidRDefault="086C046A" w14:paraId="363142E6" w14:textId="497612B2">
      <w:pPr>
        <w:pStyle w:val="FootnoteText"/>
        <w:bidi w:val="0"/>
        <w:rPr>
          <w:sz w:val="16"/>
          <w:szCs w:val="16"/>
        </w:rPr>
      </w:pPr>
      <w:r w:rsidRPr="086C046A">
        <w:rPr>
          <w:rStyle w:val="FootnoteReference"/>
          <w:sz w:val="16"/>
          <w:szCs w:val="16"/>
        </w:rPr>
        <w:footnoteRef/>
      </w:r>
      <w:r w:rsidRPr="086C046A" w:rsidR="086C046A">
        <w:rPr>
          <w:sz w:val="16"/>
          <w:szCs w:val="16"/>
        </w:rPr>
        <w:t xml:space="preserve"> Gerald, Adler, Fordham, Michael., Read, Herbert., Jung, Carl Gustav. </w:t>
      </w:r>
      <w:r w:rsidRPr="086C046A" w:rsidR="086C046A">
        <w:rPr>
          <w:i w:val="1"/>
          <w:iCs w:val="1"/>
          <w:sz w:val="16"/>
          <w:szCs w:val="16"/>
        </w:rPr>
        <w:t>The Collected Works of C.G. Jung</w:t>
      </w:r>
      <w:r w:rsidRPr="086C046A" w:rsidR="086C046A">
        <w:rPr>
          <w:sz w:val="16"/>
          <w:szCs w:val="16"/>
        </w:rPr>
        <w:t>. United States: Pantheon Books, 1953. P. 56.</w:t>
      </w:r>
    </w:p>
  </w:footnote>
  <w:footnote w:id="11572">
    <w:p w:rsidR="086C046A" w:rsidP="086C046A" w:rsidRDefault="086C046A" w14:paraId="7539A2C3" w14:textId="668BF7E0">
      <w:pPr>
        <w:pStyle w:val="FootnoteText"/>
        <w:bidi w:val="0"/>
        <w:rPr>
          <w:sz w:val="16"/>
          <w:szCs w:val="16"/>
        </w:rPr>
      </w:pPr>
      <w:r w:rsidRPr="086C046A">
        <w:rPr>
          <w:rStyle w:val="FootnoteReference"/>
          <w:sz w:val="16"/>
          <w:szCs w:val="16"/>
        </w:rPr>
        <w:footnoteRef/>
      </w:r>
      <w:r w:rsidRPr="086C046A" w:rsidR="086C046A">
        <w:rPr>
          <w:sz w:val="16"/>
          <w:szCs w:val="16"/>
        </w:rPr>
        <w:t xml:space="preserve"> Carl, Gustav, Jung. </w:t>
      </w:r>
      <w:r w:rsidRPr="086C046A" w:rsidR="086C046A">
        <w:rPr>
          <w:i w:val="1"/>
          <w:iCs w:val="1"/>
          <w:sz w:val="16"/>
          <w:szCs w:val="16"/>
        </w:rPr>
        <w:t>The Black Books</w:t>
      </w:r>
      <w:r w:rsidRPr="086C046A" w:rsidR="086C046A">
        <w:rPr>
          <w:sz w:val="16"/>
          <w:szCs w:val="16"/>
        </w:rPr>
        <w:t xml:space="preserve"> (Slipcased Edition) (Vol. Seven-Volume Set). United States: W. W. Norton, 2020. P. 113.</w:t>
      </w:r>
    </w:p>
  </w:footnote>
  <w:footnote w:id="19077">
    <w:p w:rsidR="086C046A" w:rsidP="086C046A" w:rsidRDefault="086C046A" w14:paraId="47F3D310" w14:textId="438FB02F">
      <w:pPr>
        <w:pStyle w:val="FootnoteText"/>
        <w:rPr>
          <w:i w:val="1"/>
          <w:iCs w:val="1"/>
          <w:sz w:val="16"/>
          <w:szCs w:val="16"/>
        </w:rPr>
      </w:pPr>
      <w:r w:rsidRPr="086C046A">
        <w:rPr>
          <w:rStyle w:val="FootnoteReference"/>
          <w:sz w:val="16"/>
          <w:szCs w:val="16"/>
        </w:rPr>
        <w:footnoteRef/>
      </w:r>
      <w:r w:rsidRPr="086C046A" w:rsidR="086C046A">
        <w:rPr>
          <w:sz w:val="16"/>
          <w:szCs w:val="16"/>
        </w:rPr>
        <w:t xml:space="preserve"> Liz Greene. 2018. </w:t>
      </w:r>
      <w:r w:rsidRPr="086C046A" w:rsidR="086C046A">
        <w:rPr>
          <w:i w:val="1"/>
          <w:iCs w:val="1"/>
          <w:sz w:val="16"/>
          <w:szCs w:val="16"/>
        </w:rPr>
        <w:t>Jung’s Studies in Astrology</w:t>
      </w:r>
      <w:r w:rsidRPr="086C046A" w:rsidR="086C046A">
        <w:rPr>
          <w:i w:val="0"/>
          <w:iCs w:val="0"/>
          <w:sz w:val="16"/>
          <w:szCs w:val="16"/>
        </w:rPr>
        <w:t>:</w:t>
      </w:r>
      <w:r w:rsidRPr="086C046A" w:rsidR="086C046A">
        <w:rPr>
          <w:i w:val="1"/>
          <w:iCs w:val="1"/>
          <w:sz w:val="16"/>
          <w:szCs w:val="16"/>
        </w:rPr>
        <w:t xml:space="preserve"> Prophecy, Magic and Qualities of Time.</w:t>
      </w:r>
      <w:r w:rsidRPr="086C046A" w:rsidR="086C046A">
        <w:rPr>
          <w:i w:val="0"/>
          <w:iCs w:val="0"/>
          <w:sz w:val="16"/>
          <w:szCs w:val="16"/>
        </w:rPr>
        <w:t xml:space="preserve"> New York: Routledge.</w:t>
      </w:r>
    </w:p>
  </w:footnote>
  <w:footnote w:id="7008">
    <w:p w:rsidR="086C046A" w:rsidP="086C046A" w:rsidRDefault="086C046A" w14:paraId="20B2A0AB" w14:textId="232FC180">
      <w:pPr>
        <w:pStyle w:val="FootnoteText"/>
        <w:bidi w:val="0"/>
        <w:rPr>
          <w:sz w:val="20"/>
          <w:szCs w:val="20"/>
        </w:rPr>
      </w:pPr>
      <w:r w:rsidRPr="086C046A">
        <w:rPr>
          <w:rStyle w:val="FootnoteReference"/>
          <w:sz w:val="16"/>
          <w:szCs w:val="16"/>
        </w:rPr>
        <w:footnoteRef/>
      </w:r>
      <w:r w:rsidRPr="086C046A" w:rsidR="086C046A">
        <w:rPr>
          <w:sz w:val="16"/>
          <w:szCs w:val="16"/>
        </w:rPr>
        <w:t xml:space="preserve"> </w:t>
      </w:r>
      <w:r w:rsidRPr="086C046A" w:rsidR="086C046A">
        <w:rPr>
          <w:sz w:val="16"/>
          <w:szCs w:val="16"/>
        </w:rPr>
        <w:t>Carl, Gustav, Jung.</w:t>
      </w:r>
      <w:r w:rsidRPr="086C046A" w:rsidR="086C046A">
        <w:rPr>
          <w:i w:val="1"/>
          <w:iCs w:val="1"/>
          <w:sz w:val="16"/>
          <w:szCs w:val="16"/>
        </w:rPr>
        <w:t xml:space="preserve"> Synchronicity: An Acaus</w:t>
      </w:r>
      <w:r w:rsidRPr="086C046A" w:rsidR="086C046A">
        <w:rPr>
          <w:i w:val="1"/>
          <w:iCs w:val="1"/>
          <w:sz w:val="16"/>
          <w:szCs w:val="16"/>
        </w:rPr>
        <w:t>al Connecting Principle</w:t>
      </w:r>
      <w:r w:rsidRPr="086C046A" w:rsidR="086C046A">
        <w:rPr>
          <w:sz w:val="16"/>
          <w:szCs w:val="16"/>
        </w:rPr>
        <w:t>. United Kingdom: Taylor &amp; Francis, 2013.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A7BD9" w:rsidTr="086C046A" w14:paraId="340CE83D">
      <w:tc>
        <w:tcPr>
          <w:tcW w:w="3120" w:type="dxa"/>
          <w:tcMar/>
        </w:tcPr>
        <w:p w:rsidR="2E0A7BD9" w:rsidP="2E0A7BD9" w:rsidRDefault="2E0A7BD9" w14:paraId="4FE1FA06" w14:textId="5B278FC5">
          <w:pPr>
            <w:pStyle w:val="Header"/>
            <w:bidi w:val="0"/>
            <w:ind w:left="-115"/>
            <w:jc w:val="left"/>
          </w:pPr>
          <w:r w:rsidR="2E0A7BD9">
            <w:rPr/>
            <w:t>Leon Hicks</w:t>
          </w:r>
        </w:p>
      </w:tc>
      <w:tc>
        <w:tcPr>
          <w:tcW w:w="3120" w:type="dxa"/>
          <w:tcMar/>
        </w:tcPr>
        <w:p w:rsidR="2E0A7BD9" w:rsidP="2E0A7BD9" w:rsidRDefault="2E0A7BD9" w14:paraId="249AA151" w14:textId="5AE75B06">
          <w:pPr>
            <w:pStyle w:val="Header"/>
            <w:bidi w:val="0"/>
            <w:jc w:val="center"/>
          </w:pPr>
        </w:p>
      </w:tc>
      <w:tc>
        <w:tcPr>
          <w:tcW w:w="3120" w:type="dxa"/>
          <w:tcMar/>
        </w:tcPr>
        <w:p w:rsidR="2E0A7BD9" w:rsidP="2E0A7BD9" w:rsidRDefault="2E0A7BD9" w14:paraId="74E14192" w14:textId="1B0B7130">
          <w:pPr>
            <w:pStyle w:val="Header"/>
            <w:bidi w:val="0"/>
            <w:ind w:right="-115"/>
            <w:jc w:val="right"/>
          </w:pPr>
          <w:r w:rsidR="086C046A">
            <w:rPr/>
            <w:t>29/11/2021</w:t>
          </w:r>
        </w:p>
      </w:tc>
    </w:tr>
  </w:tbl>
  <w:p w:rsidR="2E0A7BD9" w:rsidP="2E0A7BD9" w:rsidRDefault="2E0A7BD9" w14:paraId="74761A60" w14:textId="0CC706D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2BD9A"/>
    <w:rsid w:val="086C046A"/>
    <w:rsid w:val="0BAACD95"/>
    <w:rsid w:val="121A7162"/>
    <w:rsid w:val="2842BD9A"/>
    <w:rsid w:val="29391962"/>
    <w:rsid w:val="2E0A7BD9"/>
    <w:rsid w:val="3FFAAFA1"/>
    <w:rsid w:val="7109A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BD9A"/>
  <w15:chartTrackingRefBased/>
  <w15:docId w15:val="{CF85B63E-1D92-485D-A33D-5A02A83FC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c3fa7cb7e0d04325" /><Relationship Type="http://schemas.openxmlformats.org/officeDocument/2006/relationships/header" Target="header.xml" Id="R77bc9e5a785d431e" /><Relationship Type="http://schemas.openxmlformats.org/officeDocument/2006/relationships/footer" Target="footer.xml" Id="R9c632f5da001442f" /><Relationship Type="http://schemas.openxmlformats.org/officeDocument/2006/relationships/hyperlink" Target="http://www.khaldea.com/rudhyar/astroarticles/celestialmessage.shtml" TargetMode="External" Id="R15e6d0d66f0341e2" /></Relationships>
</file>

<file path=word/_rels/footnotes.xml.rels>&#65279;<?xml version="1.0" encoding="utf-8"?><Relationships xmlns="http://schemas.openxmlformats.org/package/2006/relationships"><Relationship Type="http://schemas.openxmlformats.org/officeDocument/2006/relationships/hyperlink" Target="http://www.khaldea.com/rudhyar/astroarticles/celestialmessage.shtml" TargetMode="External" Id="R586a2eecfd694ecd" /><Relationship Type="http://schemas.openxmlformats.org/officeDocument/2006/relationships/hyperlink" Target="http://www.khaldea.com/rudhyar/astroarticles/celestialmessage.shtml" TargetMode="External" Id="R099caaba8a1a46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2021-11-05T10:32:05.9296922Z</dcterms:created>
  <dcterms:modified xsi:type="dcterms:W3CDTF">2021-11-29T15:48:51.8323168Z</dcterms:modified>
  <dc:creator>Leon Hicks</dc:creator>
  <lastModifiedBy>Leon Hicks</lastModifiedBy>
</coreProperties>
</file>