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44725205" w:rsidR="00BE16ED" w:rsidRDefault="00B96D02">
      <w:pPr>
        <w:jc w:val="center"/>
        <w:rPr>
          <w:b/>
          <w:sz w:val="32"/>
          <w:szCs w:val="32"/>
        </w:rPr>
      </w:pPr>
      <w:r>
        <w:rPr>
          <w:b/>
          <w:noProof/>
          <w:sz w:val="32"/>
          <w:szCs w:val="32"/>
        </w:rPr>
        <w:drawing>
          <wp:anchor distT="0" distB="0" distL="114300" distR="114300" simplePos="0" relativeHeight="251658240" behindDoc="0" locked="0" layoutInCell="1" allowOverlap="1" wp14:anchorId="5585CDE3" wp14:editId="70C16D65">
            <wp:simplePos x="0" y="0"/>
            <wp:positionH relativeFrom="margin">
              <wp:align>center</wp:align>
            </wp:positionH>
            <wp:positionV relativeFrom="paragraph">
              <wp:posOffset>76200</wp:posOffset>
            </wp:positionV>
            <wp:extent cx="3209925" cy="1428750"/>
            <wp:effectExtent l="0" t="0" r="9525" b="0"/>
            <wp:wrapThrough wrapText="bothSides">
              <wp:wrapPolygon edited="0">
                <wp:start x="0" y="0"/>
                <wp:lineTo x="0" y="21312"/>
                <wp:lineTo x="21536" y="21312"/>
                <wp:lineTo x="21536" y="0"/>
                <wp:lineTo x="0" y="0"/>
              </wp:wrapPolygon>
            </wp:wrapThrough>
            <wp:docPr id="1878031466" name="Picture 187803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pic:spPr>
                </pic:pic>
              </a:graphicData>
            </a:graphic>
          </wp:anchor>
        </w:drawing>
      </w:r>
    </w:p>
    <w:p w14:paraId="00000002" w14:textId="1571A923" w:rsidR="00BE16ED" w:rsidRDefault="00BE16ED">
      <w:pPr>
        <w:jc w:val="center"/>
        <w:rPr>
          <w:b/>
          <w:sz w:val="32"/>
          <w:szCs w:val="32"/>
        </w:rPr>
      </w:pPr>
    </w:p>
    <w:p w14:paraId="00000003" w14:textId="77777777" w:rsidR="00BE16ED" w:rsidRDefault="00BE16ED">
      <w:pPr>
        <w:jc w:val="center"/>
        <w:rPr>
          <w:b/>
          <w:sz w:val="32"/>
          <w:szCs w:val="32"/>
        </w:rPr>
      </w:pPr>
    </w:p>
    <w:p w14:paraId="00000004" w14:textId="77777777" w:rsidR="00BE16ED" w:rsidRDefault="00BE16ED">
      <w:pPr>
        <w:jc w:val="center"/>
        <w:rPr>
          <w:b/>
          <w:sz w:val="32"/>
          <w:szCs w:val="32"/>
        </w:rPr>
      </w:pPr>
    </w:p>
    <w:p w14:paraId="00000005" w14:textId="77777777" w:rsidR="00BE16ED" w:rsidRDefault="00BE16ED">
      <w:pPr>
        <w:jc w:val="center"/>
        <w:rPr>
          <w:b/>
          <w:sz w:val="32"/>
          <w:szCs w:val="32"/>
        </w:rPr>
      </w:pPr>
    </w:p>
    <w:p w14:paraId="00000006" w14:textId="77777777" w:rsidR="00BE16ED" w:rsidRDefault="00BE16ED">
      <w:pPr>
        <w:jc w:val="center"/>
        <w:rPr>
          <w:b/>
          <w:sz w:val="32"/>
          <w:szCs w:val="32"/>
        </w:rPr>
      </w:pPr>
    </w:p>
    <w:p w14:paraId="00000007" w14:textId="77777777" w:rsidR="00BE16ED" w:rsidRDefault="00BE16ED">
      <w:pPr>
        <w:jc w:val="center"/>
        <w:rPr>
          <w:b/>
          <w:sz w:val="32"/>
          <w:szCs w:val="32"/>
        </w:rPr>
      </w:pPr>
    </w:p>
    <w:p w14:paraId="00000008" w14:textId="77777777" w:rsidR="00BE16ED" w:rsidRDefault="00BE16ED">
      <w:pPr>
        <w:jc w:val="center"/>
        <w:rPr>
          <w:b/>
          <w:sz w:val="32"/>
          <w:szCs w:val="32"/>
        </w:rPr>
      </w:pPr>
    </w:p>
    <w:p w14:paraId="7BCBD216" w14:textId="2F8031FF" w:rsidR="00001729" w:rsidRPr="00B96D02" w:rsidRDefault="00484D60" w:rsidP="00B96D02">
      <w:pPr>
        <w:jc w:val="center"/>
        <w:rPr>
          <w:b/>
          <w:sz w:val="36"/>
          <w:szCs w:val="36"/>
        </w:rPr>
      </w:pPr>
      <w:r w:rsidRPr="00B96D02">
        <w:rPr>
          <w:b/>
          <w:sz w:val="36"/>
          <w:szCs w:val="36"/>
        </w:rPr>
        <w:t>Module Code: LCMB7011</w:t>
      </w:r>
    </w:p>
    <w:p w14:paraId="46DD2B1B" w14:textId="39C9C216" w:rsidR="00484D60" w:rsidRPr="00B96D02" w:rsidRDefault="00484D60" w:rsidP="00B96D02">
      <w:pPr>
        <w:jc w:val="center"/>
        <w:rPr>
          <w:b/>
          <w:sz w:val="36"/>
          <w:szCs w:val="36"/>
        </w:rPr>
      </w:pPr>
      <w:r w:rsidRPr="00B96D02">
        <w:rPr>
          <w:b/>
          <w:sz w:val="36"/>
          <w:szCs w:val="36"/>
        </w:rPr>
        <w:t>Module Title: Managing People</w:t>
      </w:r>
    </w:p>
    <w:p w14:paraId="2B50B4EC" w14:textId="77777777" w:rsidR="00BD1BFC" w:rsidRDefault="00BD1BFC" w:rsidP="00BD1BFC">
      <w:pPr>
        <w:jc w:val="left"/>
        <w:rPr>
          <w:sz w:val="36"/>
          <w:szCs w:val="36"/>
        </w:rPr>
      </w:pPr>
    </w:p>
    <w:p w14:paraId="038B90B0" w14:textId="77777777" w:rsidR="00BD1BFC" w:rsidRDefault="00BD1BFC" w:rsidP="00BD1BFC">
      <w:pPr>
        <w:jc w:val="left"/>
        <w:rPr>
          <w:sz w:val="36"/>
          <w:szCs w:val="36"/>
        </w:rPr>
      </w:pPr>
    </w:p>
    <w:p w14:paraId="0566BDCE" w14:textId="77777777" w:rsidR="00BD1BFC" w:rsidRDefault="00BD1BFC" w:rsidP="00BD1BFC">
      <w:pPr>
        <w:jc w:val="left"/>
        <w:rPr>
          <w:sz w:val="36"/>
          <w:szCs w:val="36"/>
        </w:rPr>
      </w:pPr>
    </w:p>
    <w:p w14:paraId="0E6CDF7A" w14:textId="77777777" w:rsidR="00BD1BFC" w:rsidRDefault="00BD1BFC" w:rsidP="00BD1BFC">
      <w:pPr>
        <w:jc w:val="left"/>
        <w:rPr>
          <w:sz w:val="36"/>
          <w:szCs w:val="36"/>
        </w:rPr>
      </w:pPr>
    </w:p>
    <w:p w14:paraId="22F2339D" w14:textId="77777777" w:rsidR="00BD1BFC" w:rsidRDefault="00BD1BFC" w:rsidP="00BD1BFC">
      <w:pPr>
        <w:jc w:val="left"/>
        <w:rPr>
          <w:sz w:val="36"/>
          <w:szCs w:val="36"/>
        </w:rPr>
      </w:pPr>
    </w:p>
    <w:p w14:paraId="2596DD2E" w14:textId="77777777" w:rsidR="00BD1BFC" w:rsidRDefault="00BD1BFC" w:rsidP="00BD1BFC">
      <w:pPr>
        <w:jc w:val="left"/>
        <w:rPr>
          <w:sz w:val="36"/>
          <w:szCs w:val="36"/>
        </w:rPr>
      </w:pPr>
    </w:p>
    <w:p w14:paraId="084A723A" w14:textId="0946DFFD" w:rsidR="00BD1BFC" w:rsidRDefault="00BD1BFC" w:rsidP="00BD1BFC">
      <w:pPr>
        <w:jc w:val="left"/>
        <w:rPr>
          <w:sz w:val="36"/>
          <w:szCs w:val="36"/>
        </w:rPr>
      </w:pPr>
      <w:r>
        <w:rPr>
          <w:sz w:val="36"/>
          <w:szCs w:val="36"/>
        </w:rPr>
        <w:t>Name</w:t>
      </w:r>
      <w:r w:rsidR="00EF6207">
        <w:rPr>
          <w:sz w:val="36"/>
          <w:szCs w:val="36"/>
        </w:rPr>
        <w:tab/>
      </w:r>
      <w:r w:rsidR="00EF6207">
        <w:rPr>
          <w:sz w:val="36"/>
          <w:szCs w:val="36"/>
        </w:rPr>
        <w:tab/>
      </w:r>
      <w:r>
        <w:rPr>
          <w:sz w:val="36"/>
          <w:szCs w:val="36"/>
        </w:rPr>
        <w:t xml:space="preserve">: </w:t>
      </w:r>
      <w:r w:rsidR="00EF6207">
        <w:rPr>
          <w:sz w:val="36"/>
          <w:szCs w:val="36"/>
        </w:rPr>
        <w:tab/>
      </w:r>
      <w:r>
        <w:rPr>
          <w:sz w:val="36"/>
          <w:szCs w:val="36"/>
        </w:rPr>
        <w:t>Ansif Ansary</w:t>
      </w:r>
    </w:p>
    <w:p w14:paraId="00000009" w14:textId="3FF7E88F" w:rsidR="00BE16ED" w:rsidRPr="00B96D02" w:rsidRDefault="00BD1BFC" w:rsidP="00BD1BFC">
      <w:pPr>
        <w:jc w:val="left"/>
        <w:rPr>
          <w:b/>
          <w:sz w:val="36"/>
          <w:szCs w:val="36"/>
        </w:rPr>
      </w:pPr>
      <w:r>
        <w:rPr>
          <w:sz w:val="36"/>
          <w:szCs w:val="36"/>
        </w:rPr>
        <w:t>Student ID</w:t>
      </w:r>
      <w:r w:rsidR="00EF6207">
        <w:rPr>
          <w:sz w:val="36"/>
          <w:szCs w:val="36"/>
        </w:rPr>
        <w:tab/>
      </w:r>
      <w:r>
        <w:rPr>
          <w:sz w:val="36"/>
          <w:szCs w:val="36"/>
        </w:rPr>
        <w:t>:</w:t>
      </w:r>
      <w:r w:rsidR="00EF6207">
        <w:rPr>
          <w:sz w:val="36"/>
          <w:szCs w:val="36"/>
        </w:rPr>
        <w:tab/>
        <w:t>22</w:t>
      </w:r>
      <w:r w:rsidR="00D73659">
        <w:rPr>
          <w:sz w:val="36"/>
          <w:szCs w:val="36"/>
        </w:rPr>
        <w:t>15082</w:t>
      </w:r>
      <w:r w:rsidR="005D2155" w:rsidRPr="00B96D02">
        <w:rPr>
          <w:sz w:val="36"/>
          <w:szCs w:val="36"/>
        </w:rPr>
        <w:br w:type="page"/>
      </w:r>
    </w:p>
    <w:p w14:paraId="0000000A" w14:textId="77777777" w:rsidR="00BE16ED" w:rsidRDefault="005D2155">
      <w:pPr>
        <w:jc w:val="center"/>
        <w:rPr>
          <w:b/>
          <w:sz w:val="28"/>
          <w:szCs w:val="28"/>
        </w:rPr>
      </w:pPr>
      <w:r>
        <w:rPr>
          <w:b/>
          <w:sz w:val="28"/>
          <w:szCs w:val="28"/>
        </w:rPr>
        <w:lastRenderedPageBreak/>
        <w:t>Table of contents</w:t>
      </w:r>
    </w:p>
    <w:sdt>
      <w:sdtPr>
        <w:id w:val="-2082434732"/>
        <w:docPartObj>
          <w:docPartGallery w:val="Table of Contents"/>
          <w:docPartUnique/>
        </w:docPartObj>
      </w:sdtPr>
      <w:sdtEndPr/>
      <w:sdtContent>
        <w:p w14:paraId="3E3C04F4" w14:textId="22791917" w:rsidR="00001729" w:rsidRDefault="005D2155">
          <w:pPr>
            <w:pStyle w:val="TOC1"/>
            <w:tabs>
              <w:tab w:val="right" w:leader="dot" w:pos="9350"/>
            </w:tabs>
            <w:rPr>
              <w:noProof/>
            </w:rPr>
          </w:pPr>
          <w:r>
            <w:fldChar w:fldCharType="begin"/>
          </w:r>
          <w:r>
            <w:instrText xml:space="preserve"> TOC \h \u \z \t "Heading 1,1,Heading 2,2,Heading 3,3,Heading 4,4,Heading 5,5,Heading 6,6,"</w:instrText>
          </w:r>
          <w:r>
            <w:fldChar w:fldCharType="separate"/>
          </w:r>
          <w:hyperlink w:anchor="_Toc133797023" w:history="1">
            <w:r w:rsidRPr="00AF1357">
              <w:rPr>
                <w:rStyle w:val="Hyperlink"/>
                <w:noProof/>
              </w:rPr>
              <w:t>Introduction</w:t>
            </w:r>
            <w:r>
              <w:rPr>
                <w:noProof/>
                <w:webHidden/>
              </w:rPr>
              <w:tab/>
            </w:r>
            <w:r>
              <w:rPr>
                <w:noProof/>
                <w:webHidden/>
              </w:rPr>
              <w:fldChar w:fldCharType="begin"/>
            </w:r>
            <w:r>
              <w:rPr>
                <w:noProof/>
                <w:webHidden/>
              </w:rPr>
              <w:instrText xml:space="preserve"> PAGEREF _Toc133797023 \h </w:instrText>
            </w:r>
            <w:r>
              <w:rPr>
                <w:noProof/>
                <w:webHidden/>
              </w:rPr>
            </w:r>
            <w:r>
              <w:rPr>
                <w:noProof/>
                <w:webHidden/>
              </w:rPr>
              <w:fldChar w:fldCharType="separate"/>
            </w:r>
            <w:r w:rsidR="00484D60">
              <w:rPr>
                <w:noProof/>
                <w:webHidden/>
              </w:rPr>
              <w:t>3</w:t>
            </w:r>
            <w:r>
              <w:rPr>
                <w:noProof/>
                <w:webHidden/>
              </w:rPr>
              <w:fldChar w:fldCharType="end"/>
            </w:r>
          </w:hyperlink>
        </w:p>
        <w:p w14:paraId="1F96EA8C" w14:textId="02418ABE" w:rsidR="00001729" w:rsidRDefault="005D2155">
          <w:pPr>
            <w:pStyle w:val="TOC1"/>
            <w:tabs>
              <w:tab w:val="right" w:leader="dot" w:pos="9350"/>
            </w:tabs>
            <w:rPr>
              <w:noProof/>
            </w:rPr>
          </w:pPr>
          <w:hyperlink w:anchor="_Toc133797024" w:history="1">
            <w:r w:rsidRPr="00AF1357">
              <w:rPr>
                <w:rStyle w:val="Hyperlink"/>
                <w:noProof/>
              </w:rPr>
              <w:t>Reviews of "fire and rehire" tactics within the UK labour market to evaluate the approach taken  by different organizations</w:t>
            </w:r>
            <w:r>
              <w:rPr>
                <w:noProof/>
                <w:webHidden/>
              </w:rPr>
              <w:tab/>
            </w:r>
            <w:r>
              <w:rPr>
                <w:noProof/>
                <w:webHidden/>
              </w:rPr>
              <w:fldChar w:fldCharType="begin"/>
            </w:r>
            <w:r>
              <w:rPr>
                <w:noProof/>
                <w:webHidden/>
              </w:rPr>
              <w:instrText xml:space="preserve"> PAGEREF _Toc133797024 \h </w:instrText>
            </w:r>
            <w:r>
              <w:rPr>
                <w:noProof/>
                <w:webHidden/>
              </w:rPr>
            </w:r>
            <w:r>
              <w:rPr>
                <w:noProof/>
                <w:webHidden/>
              </w:rPr>
              <w:fldChar w:fldCharType="separate"/>
            </w:r>
            <w:r w:rsidR="00484D60">
              <w:rPr>
                <w:noProof/>
                <w:webHidden/>
              </w:rPr>
              <w:t>3</w:t>
            </w:r>
            <w:r>
              <w:rPr>
                <w:noProof/>
                <w:webHidden/>
              </w:rPr>
              <w:fldChar w:fldCharType="end"/>
            </w:r>
          </w:hyperlink>
        </w:p>
        <w:p w14:paraId="7BB0B188" w14:textId="1041CD5A" w:rsidR="00001729" w:rsidRDefault="005D2155">
          <w:pPr>
            <w:pStyle w:val="TOC2"/>
            <w:tabs>
              <w:tab w:val="right" w:leader="dot" w:pos="9350"/>
            </w:tabs>
            <w:rPr>
              <w:noProof/>
            </w:rPr>
          </w:pPr>
          <w:hyperlink w:anchor="_Toc133797025" w:history="1">
            <w:r w:rsidRPr="00AF1357">
              <w:rPr>
                <w:rStyle w:val="Hyperlink"/>
                <w:noProof/>
              </w:rPr>
              <w:t>The prevalence of fire and rehire tactics</w:t>
            </w:r>
            <w:r>
              <w:rPr>
                <w:noProof/>
                <w:webHidden/>
              </w:rPr>
              <w:tab/>
            </w:r>
            <w:r>
              <w:rPr>
                <w:noProof/>
                <w:webHidden/>
              </w:rPr>
              <w:fldChar w:fldCharType="begin"/>
            </w:r>
            <w:r>
              <w:rPr>
                <w:noProof/>
                <w:webHidden/>
              </w:rPr>
              <w:instrText xml:space="preserve"> PAGEREF _Toc133797025 \h </w:instrText>
            </w:r>
            <w:r>
              <w:rPr>
                <w:noProof/>
                <w:webHidden/>
              </w:rPr>
            </w:r>
            <w:r>
              <w:rPr>
                <w:noProof/>
                <w:webHidden/>
              </w:rPr>
              <w:fldChar w:fldCharType="separate"/>
            </w:r>
            <w:r w:rsidR="00484D60">
              <w:rPr>
                <w:noProof/>
                <w:webHidden/>
              </w:rPr>
              <w:t>4</w:t>
            </w:r>
            <w:r>
              <w:rPr>
                <w:noProof/>
                <w:webHidden/>
              </w:rPr>
              <w:fldChar w:fldCharType="end"/>
            </w:r>
          </w:hyperlink>
        </w:p>
        <w:p w14:paraId="4497A2D8" w14:textId="1F92D574" w:rsidR="00001729" w:rsidRDefault="005D2155">
          <w:pPr>
            <w:pStyle w:val="TOC2"/>
            <w:tabs>
              <w:tab w:val="right" w:leader="dot" w:pos="9350"/>
            </w:tabs>
            <w:rPr>
              <w:noProof/>
            </w:rPr>
          </w:pPr>
          <w:hyperlink w:anchor="_Toc133797026" w:history="1">
            <w:r w:rsidRPr="00AF1357">
              <w:rPr>
                <w:rStyle w:val="Hyperlink"/>
                <w:noProof/>
              </w:rPr>
              <w:t>The Justification for Fire and rehire tactics</w:t>
            </w:r>
            <w:r>
              <w:rPr>
                <w:noProof/>
                <w:webHidden/>
              </w:rPr>
              <w:tab/>
            </w:r>
            <w:r>
              <w:rPr>
                <w:noProof/>
                <w:webHidden/>
              </w:rPr>
              <w:fldChar w:fldCharType="begin"/>
            </w:r>
            <w:r>
              <w:rPr>
                <w:noProof/>
                <w:webHidden/>
              </w:rPr>
              <w:instrText xml:space="preserve"> PAGEREF _Toc133797026 \h </w:instrText>
            </w:r>
            <w:r>
              <w:rPr>
                <w:noProof/>
                <w:webHidden/>
              </w:rPr>
            </w:r>
            <w:r>
              <w:rPr>
                <w:noProof/>
                <w:webHidden/>
              </w:rPr>
              <w:fldChar w:fldCharType="separate"/>
            </w:r>
            <w:r w:rsidR="00484D60">
              <w:rPr>
                <w:noProof/>
                <w:webHidden/>
              </w:rPr>
              <w:t>4</w:t>
            </w:r>
            <w:r>
              <w:rPr>
                <w:noProof/>
                <w:webHidden/>
              </w:rPr>
              <w:fldChar w:fldCharType="end"/>
            </w:r>
          </w:hyperlink>
        </w:p>
        <w:p w14:paraId="084F1CCD" w14:textId="257FDD0B" w:rsidR="00001729" w:rsidRDefault="005D2155">
          <w:pPr>
            <w:pStyle w:val="TOC2"/>
            <w:tabs>
              <w:tab w:val="right" w:leader="dot" w:pos="9350"/>
            </w:tabs>
            <w:rPr>
              <w:noProof/>
            </w:rPr>
          </w:pPr>
          <w:hyperlink w:anchor="_Toc133797027" w:history="1">
            <w:r w:rsidRPr="00AF1357">
              <w:rPr>
                <w:rStyle w:val="Hyperlink"/>
                <w:noProof/>
              </w:rPr>
              <w:t>The Impact on Worke</w:t>
            </w:r>
            <w:r w:rsidRPr="00AF1357">
              <w:rPr>
                <w:rStyle w:val="Hyperlink"/>
                <w:noProof/>
              </w:rPr>
              <w:t>rs</w:t>
            </w:r>
            <w:r>
              <w:rPr>
                <w:noProof/>
                <w:webHidden/>
              </w:rPr>
              <w:tab/>
            </w:r>
            <w:r>
              <w:rPr>
                <w:noProof/>
                <w:webHidden/>
              </w:rPr>
              <w:fldChar w:fldCharType="begin"/>
            </w:r>
            <w:r>
              <w:rPr>
                <w:noProof/>
                <w:webHidden/>
              </w:rPr>
              <w:instrText xml:space="preserve"> PAGEREF _Toc133797027 \h </w:instrText>
            </w:r>
            <w:r>
              <w:rPr>
                <w:noProof/>
                <w:webHidden/>
              </w:rPr>
            </w:r>
            <w:r>
              <w:rPr>
                <w:noProof/>
                <w:webHidden/>
              </w:rPr>
              <w:fldChar w:fldCharType="separate"/>
            </w:r>
            <w:r w:rsidR="00484D60">
              <w:rPr>
                <w:noProof/>
                <w:webHidden/>
              </w:rPr>
              <w:t>5</w:t>
            </w:r>
            <w:r>
              <w:rPr>
                <w:noProof/>
                <w:webHidden/>
              </w:rPr>
              <w:fldChar w:fldCharType="end"/>
            </w:r>
          </w:hyperlink>
        </w:p>
        <w:p w14:paraId="5E10A044" w14:textId="559BFE65" w:rsidR="00001729" w:rsidRDefault="005D2155">
          <w:pPr>
            <w:pStyle w:val="TOC2"/>
            <w:tabs>
              <w:tab w:val="right" w:leader="dot" w:pos="9350"/>
            </w:tabs>
            <w:rPr>
              <w:noProof/>
            </w:rPr>
          </w:pPr>
          <w:hyperlink w:anchor="_Toc133797028" w:history="1">
            <w:r w:rsidRPr="00AF1357">
              <w:rPr>
                <w:rStyle w:val="Hyperlink"/>
                <w:noProof/>
              </w:rPr>
              <w:t>The Impact on Employers</w:t>
            </w:r>
            <w:r>
              <w:rPr>
                <w:noProof/>
                <w:webHidden/>
              </w:rPr>
              <w:tab/>
            </w:r>
            <w:r>
              <w:rPr>
                <w:noProof/>
                <w:webHidden/>
              </w:rPr>
              <w:fldChar w:fldCharType="begin"/>
            </w:r>
            <w:r>
              <w:rPr>
                <w:noProof/>
                <w:webHidden/>
              </w:rPr>
              <w:instrText xml:space="preserve"> PAGEREF _Toc133797028 \h </w:instrText>
            </w:r>
            <w:r>
              <w:rPr>
                <w:noProof/>
                <w:webHidden/>
              </w:rPr>
            </w:r>
            <w:r>
              <w:rPr>
                <w:noProof/>
                <w:webHidden/>
              </w:rPr>
              <w:fldChar w:fldCharType="separate"/>
            </w:r>
            <w:r w:rsidR="00484D60">
              <w:rPr>
                <w:noProof/>
                <w:webHidden/>
              </w:rPr>
              <w:t>5</w:t>
            </w:r>
            <w:r>
              <w:rPr>
                <w:noProof/>
                <w:webHidden/>
              </w:rPr>
              <w:fldChar w:fldCharType="end"/>
            </w:r>
          </w:hyperlink>
        </w:p>
        <w:p w14:paraId="3EE12898" w14:textId="1A61AE1E" w:rsidR="00001729" w:rsidRDefault="005D2155">
          <w:pPr>
            <w:pStyle w:val="TOC2"/>
            <w:tabs>
              <w:tab w:val="right" w:leader="dot" w:pos="9350"/>
            </w:tabs>
            <w:rPr>
              <w:noProof/>
            </w:rPr>
          </w:pPr>
          <w:hyperlink w:anchor="_Toc133797029" w:history="1">
            <w:r w:rsidRPr="00AF1357">
              <w:rPr>
                <w:rStyle w:val="Hyperlink"/>
                <w:noProof/>
              </w:rPr>
              <w:t>The Impact on Society</w:t>
            </w:r>
            <w:r>
              <w:rPr>
                <w:noProof/>
                <w:webHidden/>
              </w:rPr>
              <w:tab/>
            </w:r>
            <w:r>
              <w:rPr>
                <w:noProof/>
                <w:webHidden/>
              </w:rPr>
              <w:fldChar w:fldCharType="begin"/>
            </w:r>
            <w:r>
              <w:rPr>
                <w:noProof/>
                <w:webHidden/>
              </w:rPr>
              <w:instrText xml:space="preserve"> PAGEREF _Toc133797029 \h </w:instrText>
            </w:r>
            <w:r>
              <w:rPr>
                <w:noProof/>
                <w:webHidden/>
              </w:rPr>
            </w:r>
            <w:r>
              <w:rPr>
                <w:noProof/>
                <w:webHidden/>
              </w:rPr>
              <w:fldChar w:fldCharType="separate"/>
            </w:r>
            <w:r w:rsidR="00484D60">
              <w:rPr>
                <w:noProof/>
                <w:webHidden/>
              </w:rPr>
              <w:t>5</w:t>
            </w:r>
            <w:r>
              <w:rPr>
                <w:noProof/>
                <w:webHidden/>
              </w:rPr>
              <w:fldChar w:fldCharType="end"/>
            </w:r>
          </w:hyperlink>
        </w:p>
        <w:p w14:paraId="5EDF2B87" w14:textId="7AE861C6" w:rsidR="00001729" w:rsidRDefault="005D2155">
          <w:pPr>
            <w:pStyle w:val="TOC1"/>
            <w:tabs>
              <w:tab w:val="right" w:leader="dot" w:pos="9350"/>
            </w:tabs>
            <w:rPr>
              <w:noProof/>
            </w:rPr>
          </w:pPr>
          <w:hyperlink w:anchor="_Toc133797030" w:history="1">
            <w:r w:rsidRPr="00AF1357">
              <w:rPr>
                <w:rStyle w:val="Hyperlink"/>
                <w:noProof/>
              </w:rPr>
              <w:t>Explains the legal implications of changing contractual employment terms</w:t>
            </w:r>
            <w:r>
              <w:rPr>
                <w:noProof/>
                <w:webHidden/>
              </w:rPr>
              <w:tab/>
            </w:r>
            <w:r>
              <w:rPr>
                <w:noProof/>
                <w:webHidden/>
              </w:rPr>
              <w:fldChar w:fldCharType="begin"/>
            </w:r>
            <w:r>
              <w:rPr>
                <w:noProof/>
                <w:webHidden/>
              </w:rPr>
              <w:instrText xml:space="preserve"> PAGEREF _Toc133797030 \h </w:instrText>
            </w:r>
            <w:r>
              <w:rPr>
                <w:noProof/>
                <w:webHidden/>
              </w:rPr>
            </w:r>
            <w:r>
              <w:rPr>
                <w:noProof/>
                <w:webHidden/>
              </w:rPr>
              <w:fldChar w:fldCharType="separate"/>
            </w:r>
            <w:r w:rsidR="00484D60">
              <w:rPr>
                <w:noProof/>
                <w:webHidden/>
              </w:rPr>
              <w:t>6</w:t>
            </w:r>
            <w:r>
              <w:rPr>
                <w:noProof/>
                <w:webHidden/>
              </w:rPr>
              <w:fldChar w:fldCharType="end"/>
            </w:r>
          </w:hyperlink>
        </w:p>
        <w:p w14:paraId="3295D1DB" w14:textId="635C5847" w:rsidR="00001729" w:rsidRDefault="005D2155">
          <w:pPr>
            <w:pStyle w:val="TOC2"/>
            <w:tabs>
              <w:tab w:val="right" w:leader="dot" w:pos="9350"/>
            </w:tabs>
            <w:rPr>
              <w:noProof/>
            </w:rPr>
          </w:pPr>
          <w:hyperlink w:anchor="_Toc133797031" w:history="1">
            <w:r w:rsidRPr="00AF1357">
              <w:rPr>
                <w:rStyle w:val="Hyperlink"/>
                <w:noProof/>
              </w:rPr>
              <w:t>Rights of Employers and Employees</w:t>
            </w:r>
            <w:r>
              <w:rPr>
                <w:noProof/>
                <w:webHidden/>
              </w:rPr>
              <w:tab/>
            </w:r>
            <w:r>
              <w:rPr>
                <w:noProof/>
                <w:webHidden/>
              </w:rPr>
              <w:fldChar w:fldCharType="begin"/>
            </w:r>
            <w:r>
              <w:rPr>
                <w:noProof/>
                <w:webHidden/>
              </w:rPr>
              <w:instrText xml:space="preserve"> PAGEREF _Toc133797031 \h </w:instrText>
            </w:r>
            <w:r>
              <w:rPr>
                <w:noProof/>
                <w:webHidden/>
              </w:rPr>
            </w:r>
            <w:r>
              <w:rPr>
                <w:noProof/>
                <w:webHidden/>
              </w:rPr>
              <w:fldChar w:fldCharType="separate"/>
            </w:r>
            <w:r w:rsidR="00484D60">
              <w:rPr>
                <w:noProof/>
                <w:webHidden/>
              </w:rPr>
              <w:t>6</w:t>
            </w:r>
            <w:r>
              <w:rPr>
                <w:noProof/>
                <w:webHidden/>
              </w:rPr>
              <w:fldChar w:fldCharType="end"/>
            </w:r>
          </w:hyperlink>
        </w:p>
        <w:p w14:paraId="38A0830B" w14:textId="42911345" w:rsidR="00001729" w:rsidRDefault="005D2155">
          <w:pPr>
            <w:pStyle w:val="TOC2"/>
            <w:tabs>
              <w:tab w:val="right" w:leader="dot" w:pos="9350"/>
            </w:tabs>
            <w:rPr>
              <w:noProof/>
            </w:rPr>
          </w:pPr>
          <w:hyperlink w:anchor="_Toc133797032" w:history="1">
            <w:r w:rsidRPr="00AF1357">
              <w:rPr>
                <w:rStyle w:val="Hyperlink"/>
                <w:noProof/>
              </w:rPr>
              <w:t>Enforceability of Changes</w:t>
            </w:r>
            <w:r>
              <w:rPr>
                <w:noProof/>
                <w:webHidden/>
              </w:rPr>
              <w:tab/>
            </w:r>
            <w:r>
              <w:rPr>
                <w:noProof/>
                <w:webHidden/>
              </w:rPr>
              <w:fldChar w:fldCharType="begin"/>
            </w:r>
            <w:r>
              <w:rPr>
                <w:noProof/>
                <w:webHidden/>
              </w:rPr>
              <w:instrText xml:space="preserve"> PAGEREF _Toc133797032 \h </w:instrText>
            </w:r>
            <w:r>
              <w:rPr>
                <w:noProof/>
                <w:webHidden/>
              </w:rPr>
            </w:r>
            <w:r>
              <w:rPr>
                <w:noProof/>
                <w:webHidden/>
              </w:rPr>
              <w:fldChar w:fldCharType="separate"/>
            </w:r>
            <w:r w:rsidR="00484D60">
              <w:rPr>
                <w:noProof/>
                <w:webHidden/>
              </w:rPr>
              <w:t>7</w:t>
            </w:r>
            <w:r>
              <w:rPr>
                <w:noProof/>
                <w:webHidden/>
              </w:rPr>
              <w:fldChar w:fldCharType="end"/>
            </w:r>
          </w:hyperlink>
        </w:p>
        <w:p w14:paraId="00D01797" w14:textId="1D65F5EE" w:rsidR="00001729" w:rsidRDefault="005D2155">
          <w:pPr>
            <w:pStyle w:val="TOC2"/>
            <w:tabs>
              <w:tab w:val="right" w:leader="dot" w:pos="9350"/>
            </w:tabs>
            <w:rPr>
              <w:noProof/>
            </w:rPr>
          </w:pPr>
          <w:hyperlink w:anchor="_Toc133797033" w:history="1">
            <w:r w:rsidRPr="00AF1357">
              <w:rPr>
                <w:rStyle w:val="Hyperlink"/>
                <w:noProof/>
              </w:rPr>
              <w:t>Consequences of Non-Compliance</w:t>
            </w:r>
            <w:r>
              <w:rPr>
                <w:noProof/>
                <w:webHidden/>
              </w:rPr>
              <w:tab/>
            </w:r>
            <w:r>
              <w:rPr>
                <w:noProof/>
                <w:webHidden/>
              </w:rPr>
              <w:fldChar w:fldCharType="begin"/>
            </w:r>
            <w:r>
              <w:rPr>
                <w:noProof/>
                <w:webHidden/>
              </w:rPr>
              <w:instrText xml:space="preserve"> PAGEREF _Toc133797033 \h </w:instrText>
            </w:r>
            <w:r>
              <w:rPr>
                <w:noProof/>
                <w:webHidden/>
              </w:rPr>
            </w:r>
            <w:r>
              <w:rPr>
                <w:noProof/>
                <w:webHidden/>
              </w:rPr>
              <w:fldChar w:fldCharType="separate"/>
            </w:r>
            <w:r w:rsidR="00484D60">
              <w:rPr>
                <w:noProof/>
                <w:webHidden/>
              </w:rPr>
              <w:t>7</w:t>
            </w:r>
            <w:r>
              <w:rPr>
                <w:noProof/>
                <w:webHidden/>
              </w:rPr>
              <w:fldChar w:fldCharType="end"/>
            </w:r>
          </w:hyperlink>
        </w:p>
        <w:p w14:paraId="4A25A01F" w14:textId="361E01A6" w:rsidR="00001729" w:rsidRDefault="005D2155">
          <w:pPr>
            <w:pStyle w:val="TOC2"/>
            <w:tabs>
              <w:tab w:val="right" w:leader="dot" w:pos="9350"/>
            </w:tabs>
            <w:rPr>
              <w:noProof/>
            </w:rPr>
          </w:pPr>
          <w:hyperlink w:anchor="_Toc133797034" w:history="1">
            <w:r w:rsidRPr="00AF1357">
              <w:rPr>
                <w:rStyle w:val="Hyperlink"/>
                <w:noProof/>
              </w:rPr>
              <w:t>Academic example of the legal implications of changing contractual employment terms</w:t>
            </w:r>
            <w:r>
              <w:rPr>
                <w:noProof/>
                <w:webHidden/>
              </w:rPr>
              <w:tab/>
            </w:r>
            <w:r>
              <w:rPr>
                <w:noProof/>
                <w:webHidden/>
              </w:rPr>
              <w:fldChar w:fldCharType="begin"/>
            </w:r>
            <w:r>
              <w:rPr>
                <w:noProof/>
                <w:webHidden/>
              </w:rPr>
              <w:instrText xml:space="preserve"> PAGEREF _Toc133797034 \h </w:instrText>
            </w:r>
            <w:r>
              <w:rPr>
                <w:noProof/>
                <w:webHidden/>
              </w:rPr>
            </w:r>
            <w:r>
              <w:rPr>
                <w:noProof/>
                <w:webHidden/>
              </w:rPr>
              <w:fldChar w:fldCharType="separate"/>
            </w:r>
            <w:r w:rsidR="00484D60">
              <w:rPr>
                <w:noProof/>
                <w:webHidden/>
              </w:rPr>
              <w:t>7</w:t>
            </w:r>
            <w:r>
              <w:rPr>
                <w:noProof/>
                <w:webHidden/>
              </w:rPr>
              <w:fldChar w:fldCharType="end"/>
            </w:r>
          </w:hyperlink>
        </w:p>
        <w:p w14:paraId="207C9BCF" w14:textId="34DF7F78" w:rsidR="00001729" w:rsidRDefault="005D2155">
          <w:pPr>
            <w:pStyle w:val="TOC1"/>
            <w:tabs>
              <w:tab w:val="right" w:leader="dot" w:pos="9350"/>
            </w:tabs>
            <w:rPr>
              <w:noProof/>
            </w:rPr>
          </w:pPr>
          <w:hyperlink w:anchor="_Toc133797035" w:history="1">
            <w:r w:rsidRPr="00AF1357">
              <w:rPr>
                <w:rStyle w:val="Hyperlink"/>
                <w:noProof/>
              </w:rPr>
              <w:t>Considers the potential impact of any changes on employee engagement</w:t>
            </w:r>
            <w:r>
              <w:rPr>
                <w:noProof/>
                <w:webHidden/>
              </w:rPr>
              <w:tab/>
            </w:r>
            <w:r>
              <w:rPr>
                <w:noProof/>
                <w:webHidden/>
              </w:rPr>
              <w:fldChar w:fldCharType="begin"/>
            </w:r>
            <w:r>
              <w:rPr>
                <w:noProof/>
                <w:webHidden/>
              </w:rPr>
              <w:instrText xml:space="preserve"> PAGEREF _Toc133797035 \h </w:instrText>
            </w:r>
            <w:r>
              <w:rPr>
                <w:noProof/>
                <w:webHidden/>
              </w:rPr>
            </w:r>
            <w:r>
              <w:rPr>
                <w:noProof/>
                <w:webHidden/>
              </w:rPr>
              <w:fldChar w:fldCharType="separate"/>
            </w:r>
            <w:r w:rsidR="00484D60">
              <w:rPr>
                <w:noProof/>
                <w:webHidden/>
              </w:rPr>
              <w:t>9</w:t>
            </w:r>
            <w:r>
              <w:rPr>
                <w:noProof/>
                <w:webHidden/>
              </w:rPr>
              <w:fldChar w:fldCharType="end"/>
            </w:r>
          </w:hyperlink>
        </w:p>
        <w:p w14:paraId="67720B45" w14:textId="495085DD" w:rsidR="00001729" w:rsidRDefault="005D2155">
          <w:pPr>
            <w:pStyle w:val="TOC2"/>
            <w:tabs>
              <w:tab w:val="right" w:leader="dot" w:pos="9350"/>
            </w:tabs>
            <w:rPr>
              <w:noProof/>
            </w:rPr>
          </w:pPr>
          <w:hyperlink w:anchor="_Toc133797036" w:history="1">
            <w:r w:rsidRPr="00AF1357">
              <w:rPr>
                <w:rStyle w:val="Hyperlink"/>
                <w:noProof/>
              </w:rPr>
              <w:t>Study about the potential impact of changes on employee engagement</w:t>
            </w:r>
            <w:r>
              <w:rPr>
                <w:noProof/>
                <w:webHidden/>
              </w:rPr>
              <w:tab/>
            </w:r>
            <w:r>
              <w:rPr>
                <w:noProof/>
                <w:webHidden/>
              </w:rPr>
              <w:fldChar w:fldCharType="begin"/>
            </w:r>
            <w:r>
              <w:rPr>
                <w:noProof/>
                <w:webHidden/>
              </w:rPr>
              <w:instrText xml:space="preserve"> PAGEREF _Toc133797036 \h </w:instrText>
            </w:r>
            <w:r>
              <w:rPr>
                <w:noProof/>
                <w:webHidden/>
              </w:rPr>
            </w:r>
            <w:r>
              <w:rPr>
                <w:noProof/>
                <w:webHidden/>
              </w:rPr>
              <w:fldChar w:fldCharType="separate"/>
            </w:r>
            <w:r w:rsidR="00484D60">
              <w:rPr>
                <w:noProof/>
                <w:webHidden/>
              </w:rPr>
              <w:t>10</w:t>
            </w:r>
            <w:r>
              <w:rPr>
                <w:noProof/>
                <w:webHidden/>
              </w:rPr>
              <w:fldChar w:fldCharType="end"/>
            </w:r>
          </w:hyperlink>
        </w:p>
        <w:p w14:paraId="1D274350" w14:textId="057E3B0E" w:rsidR="00001729" w:rsidRDefault="005D2155">
          <w:pPr>
            <w:pStyle w:val="TOC2"/>
            <w:tabs>
              <w:tab w:val="right" w:leader="dot" w:pos="9350"/>
            </w:tabs>
            <w:rPr>
              <w:noProof/>
            </w:rPr>
          </w:pPr>
          <w:hyperlink w:anchor="_Toc133797037" w:history="1">
            <w:r w:rsidRPr="00AF1357">
              <w:rPr>
                <w:rStyle w:val="Hyperlink"/>
                <w:noProof/>
              </w:rPr>
              <w:t>The positive impact of changes in employee engagement</w:t>
            </w:r>
            <w:r>
              <w:rPr>
                <w:noProof/>
                <w:webHidden/>
              </w:rPr>
              <w:tab/>
            </w:r>
            <w:r>
              <w:rPr>
                <w:noProof/>
                <w:webHidden/>
              </w:rPr>
              <w:fldChar w:fldCharType="begin"/>
            </w:r>
            <w:r>
              <w:rPr>
                <w:noProof/>
                <w:webHidden/>
              </w:rPr>
              <w:instrText xml:space="preserve"> PAGEREF _Toc133797037 \h </w:instrText>
            </w:r>
            <w:r>
              <w:rPr>
                <w:noProof/>
                <w:webHidden/>
              </w:rPr>
            </w:r>
            <w:r>
              <w:rPr>
                <w:noProof/>
                <w:webHidden/>
              </w:rPr>
              <w:fldChar w:fldCharType="separate"/>
            </w:r>
            <w:r w:rsidR="00484D60">
              <w:rPr>
                <w:noProof/>
                <w:webHidden/>
              </w:rPr>
              <w:t>11</w:t>
            </w:r>
            <w:r>
              <w:rPr>
                <w:noProof/>
                <w:webHidden/>
              </w:rPr>
              <w:fldChar w:fldCharType="end"/>
            </w:r>
          </w:hyperlink>
        </w:p>
        <w:p w14:paraId="064E2776" w14:textId="7928F01D" w:rsidR="00001729" w:rsidRDefault="005D2155">
          <w:pPr>
            <w:pStyle w:val="TOC1"/>
            <w:tabs>
              <w:tab w:val="right" w:leader="dot" w:pos="9350"/>
            </w:tabs>
            <w:rPr>
              <w:noProof/>
            </w:rPr>
          </w:pPr>
          <w:hyperlink w:anchor="_Toc133797038" w:history="1">
            <w:r w:rsidRPr="00AF1357">
              <w:rPr>
                <w:rStyle w:val="Hyperlink"/>
                <w:noProof/>
              </w:rPr>
              <w:t>Evaluates HR involvement in contemporary employee relationship issues</w:t>
            </w:r>
            <w:r>
              <w:rPr>
                <w:noProof/>
                <w:webHidden/>
              </w:rPr>
              <w:tab/>
            </w:r>
            <w:r>
              <w:rPr>
                <w:noProof/>
                <w:webHidden/>
              </w:rPr>
              <w:fldChar w:fldCharType="begin"/>
            </w:r>
            <w:r>
              <w:rPr>
                <w:noProof/>
                <w:webHidden/>
              </w:rPr>
              <w:instrText xml:space="preserve"> PAGEREF _Toc133797038 \h </w:instrText>
            </w:r>
            <w:r>
              <w:rPr>
                <w:noProof/>
                <w:webHidden/>
              </w:rPr>
            </w:r>
            <w:r>
              <w:rPr>
                <w:noProof/>
                <w:webHidden/>
              </w:rPr>
              <w:fldChar w:fldCharType="separate"/>
            </w:r>
            <w:r w:rsidR="00484D60">
              <w:rPr>
                <w:noProof/>
                <w:webHidden/>
              </w:rPr>
              <w:t>12</w:t>
            </w:r>
            <w:r>
              <w:rPr>
                <w:noProof/>
                <w:webHidden/>
              </w:rPr>
              <w:fldChar w:fldCharType="end"/>
            </w:r>
          </w:hyperlink>
        </w:p>
        <w:p w14:paraId="7F4C93B5" w14:textId="2DBD7127" w:rsidR="00001729" w:rsidRDefault="005D2155">
          <w:pPr>
            <w:pStyle w:val="TOC2"/>
            <w:tabs>
              <w:tab w:val="right" w:leader="dot" w:pos="9350"/>
            </w:tabs>
            <w:rPr>
              <w:noProof/>
            </w:rPr>
          </w:pPr>
          <w:hyperlink w:anchor="_Toc133797039" w:history="1">
            <w:r w:rsidRPr="00AF1357">
              <w:rPr>
                <w:rStyle w:val="Hyperlink"/>
                <w:noProof/>
              </w:rPr>
              <w:t>Case of Uber in contemporary employee relationship issues</w:t>
            </w:r>
            <w:r>
              <w:rPr>
                <w:noProof/>
                <w:webHidden/>
              </w:rPr>
              <w:tab/>
            </w:r>
            <w:r>
              <w:rPr>
                <w:noProof/>
                <w:webHidden/>
              </w:rPr>
              <w:fldChar w:fldCharType="begin"/>
            </w:r>
            <w:r>
              <w:rPr>
                <w:noProof/>
                <w:webHidden/>
              </w:rPr>
              <w:instrText xml:space="preserve"> PAGEREF _Toc133797039 \h </w:instrText>
            </w:r>
            <w:r>
              <w:rPr>
                <w:noProof/>
                <w:webHidden/>
              </w:rPr>
            </w:r>
            <w:r>
              <w:rPr>
                <w:noProof/>
                <w:webHidden/>
              </w:rPr>
              <w:fldChar w:fldCharType="separate"/>
            </w:r>
            <w:r w:rsidR="00484D60">
              <w:rPr>
                <w:noProof/>
                <w:webHidden/>
              </w:rPr>
              <w:t>12</w:t>
            </w:r>
            <w:r>
              <w:rPr>
                <w:noProof/>
                <w:webHidden/>
              </w:rPr>
              <w:fldChar w:fldCharType="end"/>
            </w:r>
          </w:hyperlink>
        </w:p>
        <w:p w14:paraId="37CB8FA6" w14:textId="174C40A2" w:rsidR="00001729" w:rsidRDefault="005D2155">
          <w:pPr>
            <w:pStyle w:val="TOC2"/>
            <w:tabs>
              <w:tab w:val="right" w:leader="dot" w:pos="9350"/>
            </w:tabs>
            <w:rPr>
              <w:noProof/>
            </w:rPr>
          </w:pPr>
          <w:hyperlink w:anchor="_Toc133797040" w:history="1">
            <w:r w:rsidRPr="00AF1357">
              <w:rPr>
                <w:rStyle w:val="Hyperlink"/>
                <w:noProof/>
              </w:rPr>
              <w:t>Potential solutions</w:t>
            </w:r>
            <w:r>
              <w:rPr>
                <w:noProof/>
                <w:webHidden/>
              </w:rPr>
              <w:tab/>
            </w:r>
            <w:r>
              <w:rPr>
                <w:noProof/>
                <w:webHidden/>
              </w:rPr>
              <w:fldChar w:fldCharType="begin"/>
            </w:r>
            <w:r>
              <w:rPr>
                <w:noProof/>
                <w:webHidden/>
              </w:rPr>
              <w:instrText xml:space="preserve"> PAGEREF _Toc133797040 \h </w:instrText>
            </w:r>
            <w:r>
              <w:rPr>
                <w:noProof/>
                <w:webHidden/>
              </w:rPr>
            </w:r>
            <w:r>
              <w:rPr>
                <w:noProof/>
                <w:webHidden/>
              </w:rPr>
              <w:fldChar w:fldCharType="separate"/>
            </w:r>
            <w:r w:rsidR="00484D60">
              <w:rPr>
                <w:noProof/>
                <w:webHidden/>
              </w:rPr>
              <w:t>13</w:t>
            </w:r>
            <w:r>
              <w:rPr>
                <w:noProof/>
                <w:webHidden/>
              </w:rPr>
              <w:fldChar w:fldCharType="end"/>
            </w:r>
          </w:hyperlink>
        </w:p>
        <w:p w14:paraId="1752A7C0" w14:textId="7E824DB6" w:rsidR="00001729" w:rsidRDefault="005D2155">
          <w:pPr>
            <w:pStyle w:val="TOC1"/>
            <w:tabs>
              <w:tab w:val="right" w:leader="dot" w:pos="9350"/>
            </w:tabs>
            <w:rPr>
              <w:noProof/>
            </w:rPr>
          </w:pPr>
          <w:hyperlink w:anchor="_Toc133797041" w:history="1">
            <w:r w:rsidRPr="00AF1357">
              <w:rPr>
                <w:rStyle w:val="Hyperlink"/>
                <w:noProof/>
              </w:rPr>
              <w:t>Considers whether traditional HRM models provide an adequate framework for managing contemporary employment relations</w:t>
            </w:r>
            <w:r>
              <w:rPr>
                <w:noProof/>
                <w:webHidden/>
              </w:rPr>
              <w:tab/>
            </w:r>
            <w:r>
              <w:rPr>
                <w:noProof/>
                <w:webHidden/>
              </w:rPr>
              <w:fldChar w:fldCharType="begin"/>
            </w:r>
            <w:r>
              <w:rPr>
                <w:noProof/>
                <w:webHidden/>
              </w:rPr>
              <w:instrText xml:space="preserve"> PAGEREF _Toc133797041 \h </w:instrText>
            </w:r>
            <w:r>
              <w:rPr>
                <w:noProof/>
                <w:webHidden/>
              </w:rPr>
            </w:r>
            <w:r>
              <w:rPr>
                <w:noProof/>
                <w:webHidden/>
              </w:rPr>
              <w:fldChar w:fldCharType="separate"/>
            </w:r>
            <w:r w:rsidR="00484D60">
              <w:rPr>
                <w:noProof/>
                <w:webHidden/>
              </w:rPr>
              <w:t>14</w:t>
            </w:r>
            <w:r>
              <w:rPr>
                <w:noProof/>
                <w:webHidden/>
              </w:rPr>
              <w:fldChar w:fldCharType="end"/>
            </w:r>
          </w:hyperlink>
        </w:p>
        <w:p w14:paraId="58FA3F6C" w14:textId="48D00D89" w:rsidR="00001729" w:rsidRDefault="005D2155">
          <w:pPr>
            <w:pStyle w:val="TOC1"/>
            <w:tabs>
              <w:tab w:val="right" w:leader="dot" w:pos="9350"/>
            </w:tabs>
            <w:rPr>
              <w:noProof/>
            </w:rPr>
          </w:pPr>
          <w:hyperlink w:anchor="_Toc133797042" w:history="1">
            <w:r w:rsidRPr="00AF1357">
              <w:rPr>
                <w:rStyle w:val="Hyperlink"/>
                <w:noProof/>
              </w:rPr>
              <w:t>Conclusion</w:t>
            </w:r>
            <w:r>
              <w:rPr>
                <w:noProof/>
                <w:webHidden/>
              </w:rPr>
              <w:tab/>
            </w:r>
            <w:r>
              <w:rPr>
                <w:noProof/>
                <w:webHidden/>
              </w:rPr>
              <w:fldChar w:fldCharType="begin"/>
            </w:r>
            <w:r>
              <w:rPr>
                <w:noProof/>
                <w:webHidden/>
              </w:rPr>
              <w:instrText xml:space="preserve"> PAGEREF _Toc133797042 \h </w:instrText>
            </w:r>
            <w:r>
              <w:rPr>
                <w:noProof/>
                <w:webHidden/>
              </w:rPr>
            </w:r>
            <w:r>
              <w:rPr>
                <w:noProof/>
                <w:webHidden/>
              </w:rPr>
              <w:fldChar w:fldCharType="separate"/>
            </w:r>
            <w:r w:rsidR="00484D60">
              <w:rPr>
                <w:noProof/>
                <w:webHidden/>
              </w:rPr>
              <w:t>15</w:t>
            </w:r>
            <w:r>
              <w:rPr>
                <w:noProof/>
                <w:webHidden/>
              </w:rPr>
              <w:fldChar w:fldCharType="end"/>
            </w:r>
          </w:hyperlink>
        </w:p>
        <w:p w14:paraId="136007CD" w14:textId="54B69D82" w:rsidR="00001729" w:rsidRDefault="005D2155">
          <w:pPr>
            <w:pStyle w:val="TOC1"/>
            <w:tabs>
              <w:tab w:val="right" w:leader="dot" w:pos="9350"/>
            </w:tabs>
            <w:rPr>
              <w:noProof/>
            </w:rPr>
          </w:pPr>
          <w:hyperlink w:anchor="_Toc133797043" w:history="1">
            <w:r w:rsidRPr="00AF1357">
              <w:rPr>
                <w:rStyle w:val="Hyperlink"/>
                <w:noProof/>
              </w:rPr>
              <w:t>Reference list</w:t>
            </w:r>
            <w:r>
              <w:rPr>
                <w:noProof/>
                <w:webHidden/>
              </w:rPr>
              <w:tab/>
            </w:r>
            <w:r>
              <w:rPr>
                <w:noProof/>
                <w:webHidden/>
              </w:rPr>
              <w:fldChar w:fldCharType="begin"/>
            </w:r>
            <w:r>
              <w:rPr>
                <w:noProof/>
                <w:webHidden/>
              </w:rPr>
              <w:instrText xml:space="preserve"> PAGEREF _Toc133797043 \h </w:instrText>
            </w:r>
            <w:r>
              <w:rPr>
                <w:noProof/>
                <w:webHidden/>
              </w:rPr>
            </w:r>
            <w:r>
              <w:rPr>
                <w:noProof/>
                <w:webHidden/>
              </w:rPr>
              <w:fldChar w:fldCharType="separate"/>
            </w:r>
            <w:r w:rsidR="00484D60">
              <w:rPr>
                <w:noProof/>
                <w:webHidden/>
              </w:rPr>
              <w:t>17</w:t>
            </w:r>
            <w:r>
              <w:rPr>
                <w:noProof/>
                <w:webHidden/>
              </w:rPr>
              <w:fldChar w:fldCharType="end"/>
            </w:r>
          </w:hyperlink>
        </w:p>
        <w:p w14:paraId="00000021" w14:textId="19CEB643" w:rsidR="00BE16ED" w:rsidRPr="00001729" w:rsidRDefault="005D2155" w:rsidP="00001729">
          <w:pPr>
            <w:widowControl w:val="0"/>
            <w:tabs>
              <w:tab w:val="right" w:leader="dot" w:pos="9360"/>
            </w:tabs>
            <w:spacing w:before="60" w:line="240" w:lineRule="auto"/>
            <w:jc w:val="left"/>
            <w:rPr>
              <w:b/>
              <w:color w:val="000000"/>
            </w:rPr>
          </w:pPr>
          <w:r>
            <w:fldChar w:fldCharType="end"/>
          </w:r>
        </w:p>
      </w:sdtContent>
    </w:sdt>
    <w:p w14:paraId="00000022" w14:textId="77777777" w:rsidR="00BE16ED" w:rsidRDefault="005D2155">
      <w:r>
        <w:br w:type="page"/>
      </w:r>
    </w:p>
    <w:p w14:paraId="00000023" w14:textId="77777777" w:rsidR="00BE16ED" w:rsidRDefault="005D2155">
      <w:pPr>
        <w:pStyle w:val="Heading1"/>
      </w:pPr>
      <w:bookmarkStart w:id="0" w:name="_Toc133797023"/>
      <w:r>
        <w:lastRenderedPageBreak/>
        <w:t>Introduction</w:t>
      </w:r>
      <w:bookmarkEnd w:id="0"/>
    </w:p>
    <w:p w14:paraId="00000024" w14:textId="77777777" w:rsidR="00BE16ED" w:rsidRDefault="005D2155">
      <w:r>
        <w:t>Managing people through employment contract changes may be difficult for organizations. Changes may be required to be competitive, but they may also have legal repercussions and affect employee engagement. This pr</w:t>
      </w:r>
      <w:r>
        <w:t>oblem is managed by HR, although classic HRM approaches may not be suitable for modern employee interactions. This article examines the legal ramifications of modifying employment contracts, the possible effect on employee engagement, and HR's role in hand</w:t>
      </w:r>
      <w:r>
        <w:t>ling this problem.</w:t>
      </w:r>
    </w:p>
    <w:p w14:paraId="00000025" w14:textId="7CD485CA" w:rsidR="00BE16ED" w:rsidRDefault="005D2155">
      <w:r>
        <w:t xml:space="preserve">The legal foundation for contractual changes, including </w:t>
      </w:r>
      <w:r w:rsidR="00001729">
        <w:t>“fire and rehire”</w:t>
      </w:r>
      <w:r>
        <w:t xml:space="preserve"> strategies, consultation, notice, and compensation, will be examined first along with considering discrimination, contract violations, and wrongful termination. Af</w:t>
      </w:r>
      <w:r>
        <w:t xml:space="preserve">terwards, it will explore how contractual changes may affect employee morale, motivation, and productivity. It’ll also discuss how communication and consultation may help manage change and reduce employee disengagement. </w:t>
      </w:r>
    </w:p>
    <w:p w14:paraId="00000026" w14:textId="77777777" w:rsidR="00BE16ED" w:rsidRDefault="005D2155">
      <w:r>
        <w:t>Then HR's position in managing cont</w:t>
      </w:r>
      <w:r>
        <w:t>ractual changes, including its function in fostering communication, advice, and negotiation between employees and management will be assessed. It will also examine whether traditional HRM models are sufficient for managing modern employment interactions, p</w:t>
      </w:r>
      <w:r>
        <w:t>articularly HR's requirement to balance organizational and employee demands. This article seeks to assist organizations manage people in the context of changing employment contracts while guaranteeing legal compliance and strong employee engagement by shar</w:t>
      </w:r>
      <w:r>
        <w:t>ing insights and best practices.</w:t>
      </w:r>
    </w:p>
    <w:p w14:paraId="00000027" w14:textId="77777777" w:rsidR="00BE16ED" w:rsidRDefault="00BE16ED"/>
    <w:p w14:paraId="00000028" w14:textId="601769E7" w:rsidR="00BE16ED" w:rsidRDefault="005D2155">
      <w:pPr>
        <w:pStyle w:val="Heading1"/>
      </w:pPr>
      <w:bookmarkStart w:id="1" w:name="_Toc133797024"/>
      <w:r>
        <w:t xml:space="preserve">Reviews of "fire and rehire" tactics within the UK labour market to evaluate the approach </w:t>
      </w:r>
      <w:r w:rsidR="00001729">
        <w:t>taken by</w:t>
      </w:r>
      <w:r>
        <w:t xml:space="preserve"> different </w:t>
      </w:r>
      <w:proofErr w:type="gramStart"/>
      <w:r>
        <w:t>organizations</w:t>
      </w:r>
      <w:bookmarkEnd w:id="1"/>
      <w:proofErr w:type="gramEnd"/>
    </w:p>
    <w:p w14:paraId="00000029" w14:textId="06809459" w:rsidR="00BE16ED" w:rsidRDefault="005D2155">
      <w:r>
        <w:t>"Fire and rehire" is a controversial problem in the UK labour market that has gained attention in r</w:t>
      </w:r>
      <w:r>
        <w:t>ecent years. As part of this strategy, employees' contracts are terminated and they are rehired on different, and usually less advantageous, terms and conditions. While some businesses may see this as a necessary evil in order to survive in the current eco</w:t>
      </w:r>
      <w:r>
        <w:t xml:space="preserve">nomic climate, others may view it as a violation of workers' rights and a dangerous downward spiral (Dagilyte </w:t>
      </w:r>
      <w:r w:rsidR="00001729" w:rsidRPr="00001729">
        <w:rPr>
          <w:i/>
          <w:iCs/>
        </w:rPr>
        <w:t>et al.</w:t>
      </w:r>
      <w:r>
        <w:t xml:space="preserve"> 2022). This article examines the practice of </w:t>
      </w:r>
      <w:r w:rsidR="00001729">
        <w:t>"fire and rehires"</w:t>
      </w:r>
      <w:r>
        <w:t xml:space="preserve"> in the business world of the UK, analyzing the various approaches used by different organizations and the potential effects </w:t>
      </w:r>
      <w:r w:rsidR="00001729">
        <w:t>this phenomenon</w:t>
      </w:r>
      <w:r>
        <w:t xml:space="preserve"> may have on workers, businesses, and the economy overall. </w:t>
      </w:r>
    </w:p>
    <w:p w14:paraId="0000002A" w14:textId="77777777" w:rsidR="00BE16ED" w:rsidRDefault="00BE16ED"/>
    <w:p w14:paraId="0000002B" w14:textId="77777777" w:rsidR="00BE16ED" w:rsidRDefault="005D2155">
      <w:pPr>
        <w:pStyle w:val="Heading2"/>
      </w:pPr>
      <w:bookmarkStart w:id="2" w:name="_Toc133797025"/>
      <w:r>
        <w:t xml:space="preserve">The prevalence of fire and rehire </w:t>
      </w:r>
      <w:proofErr w:type="gramStart"/>
      <w:r>
        <w:t>tactics</w:t>
      </w:r>
      <w:bookmarkEnd w:id="2"/>
      <w:proofErr w:type="gramEnd"/>
    </w:p>
    <w:p w14:paraId="0000002C" w14:textId="377EA092" w:rsidR="00BE16ED" w:rsidRDefault="005D2155">
      <w:r>
        <w:t xml:space="preserve">The strategy </w:t>
      </w:r>
      <w:r>
        <w:t xml:space="preserve">of firing employees and then rehiring them has been utilized in many different fields, which include manufacturing, retail, and the hospitality industry. </w:t>
      </w:r>
      <w:proofErr w:type="gramStart"/>
      <w:r>
        <w:t>A number of</w:t>
      </w:r>
      <w:proofErr w:type="gramEnd"/>
      <w:r>
        <w:t xml:space="preserve"> high-profile incidents </w:t>
      </w:r>
      <w:r w:rsidR="00001729">
        <w:t>of “fire and rehire”</w:t>
      </w:r>
      <w:r>
        <w:t xml:space="preserve"> have occurred in the UK's labour market. In 20</w:t>
      </w:r>
      <w:r>
        <w:t xml:space="preserve">20, for instance, British Gas publicly stated its intention to lay off and rehire thousands of staff due to a disagreement over wages and benefits. </w:t>
      </w:r>
    </w:p>
    <w:p w14:paraId="0000002D" w14:textId="46B36CC9" w:rsidR="00BE16ED" w:rsidRDefault="005D2155">
      <w:r>
        <w:t>British Gas's conflict with its boiler engineers over proposed changes to their working conditions has been</w:t>
      </w:r>
      <w:r>
        <w:t xml:space="preserve"> going on for quite some time. British Gas engineers, supported by the GMB trade union, went on strike many times over the nine-month conflict. </w:t>
      </w:r>
      <w:proofErr w:type="gramStart"/>
      <w:r>
        <w:t>To</w:t>
      </w:r>
      <w:proofErr w:type="gramEnd"/>
      <w:r>
        <w:t xml:space="preserve"> no extra compensation, the engineers were asked to sign new contracts requiring them to work longer hours. A </w:t>
      </w:r>
      <w:r>
        <w:t xml:space="preserve">thousand engineers initially refused to accept the modifications to their employment contracts, prompting British Gas to implement a </w:t>
      </w:r>
      <w:r w:rsidR="00001729">
        <w:t>“fire and rehire”</w:t>
      </w:r>
      <w:r>
        <w:t xml:space="preserve"> policy that gave them the option of accepting the new conditions or being terminated. Although many disgr</w:t>
      </w:r>
      <w:r>
        <w:t xml:space="preserve">untled engineers signed the new contracts, Centrica, the company that owns British Gas, stated that 2% of its staff, or roughly 500 employees, refused to sign the new contracts and were subsequently fired. </w:t>
      </w:r>
    </w:p>
    <w:p w14:paraId="0000002E" w14:textId="1A914E12" w:rsidR="00BE16ED" w:rsidRDefault="005D2155">
      <w:r>
        <w:t>In another instance, in 2021 Tesco, the UK's larg</w:t>
      </w:r>
      <w:r>
        <w:t xml:space="preserve">est retailer, was criticized for its </w:t>
      </w:r>
      <w:r w:rsidR="00001729">
        <w:t>“fire and rehire”</w:t>
      </w:r>
      <w:r>
        <w:t xml:space="preserve"> strategy to decrease the salaries of employees at its distribution centres. Other corporations that have employed </w:t>
      </w:r>
      <w:r w:rsidR="00001729">
        <w:t>“fire and rehire”</w:t>
      </w:r>
      <w:r>
        <w:t xml:space="preserve"> strategies in recent years include British Airways (which received si</w:t>
      </w:r>
      <w:r>
        <w:t>gnificant outrage in 2020 for slashing the salary and working conditions of thousands of its personnel) and Weetabix (which produces breakfast cereal) in 2021.</w:t>
      </w:r>
    </w:p>
    <w:p w14:paraId="0000002F" w14:textId="77777777" w:rsidR="00BE16ED" w:rsidRDefault="005D2155">
      <w:r>
        <w:t xml:space="preserve">The tactic of "fire and rehire" has been heavily condemned by labour advocacy organizations and </w:t>
      </w:r>
      <w:r>
        <w:t>unions, who see it as exploitative since it reduces employees' rights and stability in the workplace (Tanova and Bayighomog, 2022). The government of the United Kingdom is under pressure as well to initiate action to stop the implementation of these techni</w:t>
      </w:r>
      <w:r>
        <w:t xml:space="preserve">ques, with some advocating for a complete prohibition. </w:t>
      </w:r>
    </w:p>
    <w:p w14:paraId="00000030" w14:textId="77777777" w:rsidR="00BE16ED" w:rsidRDefault="00BE16ED"/>
    <w:p w14:paraId="00000031" w14:textId="77777777" w:rsidR="00BE16ED" w:rsidRDefault="005D2155">
      <w:pPr>
        <w:pStyle w:val="Heading2"/>
      </w:pPr>
      <w:bookmarkStart w:id="3" w:name="_Toc133797026"/>
      <w:r>
        <w:t xml:space="preserve">The justification for fire and rehire </w:t>
      </w:r>
      <w:proofErr w:type="gramStart"/>
      <w:r>
        <w:t>tactics</w:t>
      </w:r>
      <w:bookmarkEnd w:id="3"/>
      <w:proofErr w:type="gramEnd"/>
    </w:p>
    <w:p w14:paraId="00000032" w14:textId="77777777" w:rsidR="00BE16ED" w:rsidRDefault="005D2155">
      <w:r>
        <w:t>Companies believe that the only way for them to thrive in the current economic climate is to implement tactics that include "fire and rehire" tactics. They contend that the only way for firms to keep their profit margins stable is to reduce their operating</w:t>
      </w:r>
      <w:r>
        <w:t xml:space="preserve"> expenditures and increase their </w:t>
      </w:r>
      <w:r>
        <w:lastRenderedPageBreak/>
        <w:t>productivity while simultaneously cutting their personnel costs, and so forth (Armstrong and Taylor, 2023). It's feasible they may boost earnings by repeatedly laying off and rehiring workers to reduce overhead costs like s</w:t>
      </w:r>
      <w:r>
        <w:t xml:space="preserve">alaries and benefits.  </w:t>
      </w:r>
    </w:p>
    <w:p w14:paraId="00000033" w14:textId="77777777" w:rsidR="00BE16ED" w:rsidRDefault="00BE16ED"/>
    <w:p w14:paraId="00000034" w14:textId="77777777" w:rsidR="00BE16ED" w:rsidRDefault="005D2155">
      <w:pPr>
        <w:pStyle w:val="Heading2"/>
      </w:pPr>
      <w:bookmarkStart w:id="4" w:name="_Toc133797027"/>
      <w:r>
        <w:t>The impact on workers</w:t>
      </w:r>
      <w:bookmarkEnd w:id="4"/>
    </w:p>
    <w:p w14:paraId="00000035" w14:textId="1097B30C" w:rsidR="00BE16ED" w:rsidRDefault="005D2155">
      <w:r>
        <w:t xml:space="preserve">It's possible that </w:t>
      </w:r>
      <w:r w:rsidR="00001729">
        <w:t>“fire and rehire”</w:t>
      </w:r>
      <w:r>
        <w:t xml:space="preserve"> practices will have a significant impact on workers. As a direct consequence of this, it is possible that the income, benefits, and job security of a great number of indivi</w:t>
      </w:r>
      <w:r>
        <w:t>duals may decrease. Employees who have worked with a business for a significant amount of time and people with whom the company has formed a productive working relationship may experience a sense of abandonment as a result of such actions of the company (C</w:t>
      </w:r>
      <w:r>
        <w:t xml:space="preserve">ruddas, 2023). </w:t>
      </w:r>
      <w:proofErr w:type="gramStart"/>
      <w:r>
        <w:t>A number of</w:t>
      </w:r>
      <w:proofErr w:type="gramEnd"/>
      <w:r>
        <w:t xml:space="preserve"> studies have shown a connection between stress, anxiety, and other problems with mental health.</w:t>
      </w:r>
    </w:p>
    <w:p w14:paraId="00000036" w14:textId="77777777" w:rsidR="00BE16ED" w:rsidRDefault="00BE16ED"/>
    <w:p w14:paraId="00000037" w14:textId="77777777" w:rsidR="00BE16ED" w:rsidRDefault="005D2155">
      <w:pPr>
        <w:pStyle w:val="Heading2"/>
      </w:pPr>
      <w:bookmarkStart w:id="5" w:name="_Toc133797028"/>
      <w:r>
        <w:t>The impact on employers</w:t>
      </w:r>
      <w:bookmarkEnd w:id="5"/>
    </w:p>
    <w:p w14:paraId="00000038" w14:textId="29A77040" w:rsidR="00BE16ED" w:rsidRDefault="005D2155">
      <w:r>
        <w:t xml:space="preserve">The term </w:t>
      </w:r>
      <w:r w:rsidR="00001729">
        <w:t>“fire and rehire”</w:t>
      </w:r>
      <w:r>
        <w:t xml:space="preserve"> may result in some short-term cost reductions for firms, but these cost reduction</w:t>
      </w:r>
      <w:r>
        <w:t>s may not, in the long run, be sufficient to offset the expenses of using this technique. If employees' compensation and benefits are reduced, it might have a negative impact on their morale and motivation, which in turn could result in decreased productiv</w:t>
      </w:r>
      <w:r>
        <w:t xml:space="preserve">ity and increased employee turnover (Dobbins, 2022). </w:t>
      </w:r>
      <w:proofErr w:type="gramStart"/>
      <w:r>
        <w:t>As a consequence of</w:t>
      </w:r>
      <w:proofErr w:type="gramEnd"/>
      <w:r>
        <w:t xml:space="preserve"> the bad publicity that this will generate for the organization, they may also discover that their ability to attract and keep talented employees will suffer as a direct result of thei</w:t>
      </w:r>
      <w:r>
        <w:t xml:space="preserve">r decision to turn to such tactics. </w:t>
      </w:r>
    </w:p>
    <w:p w14:paraId="00000039" w14:textId="77777777" w:rsidR="00BE16ED" w:rsidRDefault="00BE16ED"/>
    <w:p w14:paraId="0000003A" w14:textId="77777777" w:rsidR="00BE16ED" w:rsidRDefault="005D2155">
      <w:pPr>
        <w:pStyle w:val="Heading2"/>
      </w:pPr>
      <w:bookmarkStart w:id="6" w:name="_Toc133797029"/>
      <w:r>
        <w:t>The impact on society</w:t>
      </w:r>
      <w:bookmarkEnd w:id="6"/>
    </w:p>
    <w:p w14:paraId="0000003B" w14:textId="2943DF9B" w:rsidR="00BE16ED" w:rsidRDefault="005D2155">
      <w:r>
        <w:t xml:space="preserve">Policies known as </w:t>
      </w:r>
      <w:r w:rsidR="00001729">
        <w:t>“fire and rehire”</w:t>
      </w:r>
      <w:r>
        <w:t xml:space="preserve"> may have repercussions that extend beyond the social sphere. It's possible that lower wages and fewer benefits for workers may make economic inequality and pove</w:t>
      </w:r>
      <w:r>
        <w:t>rty even worse. It is possible that this may result in increased unrest in society as well as a decrease in the strength of social relationships (Bogg and Brodie, 2023). Companies who participate in such practices run the danger of being misconstrued as be</w:t>
      </w:r>
      <w:r>
        <w:t>ing founded on exploitation, which may have long-lasting impacts on the company's reputation as well as its ability to recruit and keep consumers.</w:t>
      </w:r>
    </w:p>
    <w:p w14:paraId="0000003C" w14:textId="77777777" w:rsidR="00BE16ED" w:rsidRDefault="00BE16ED"/>
    <w:p w14:paraId="0000003D" w14:textId="77777777" w:rsidR="00BE16ED" w:rsidRDefault="005D2155">
      <w:r>
        <w:lastRenderedPageBreak/>
        <w:t>To summarize, the process of terminating an employee's employment and finding a replacement in the UK labour</w:t>
      </w:r>
      <w:r>
        <w:t xml:space="preserve"> market is fraught with complications. Some companies defend the tactic by arguing that it is necessary to maintain their competitive edge. Other firms, on the other hand, argue that it violates the rights of workers and fosters a race to the bottom. The r</w:t>
      </w:r>
      <w:r>
        <w:t xml:space="preserve">epercussions of such techniques on workers, businesses, and society </w:t>
      </w:r>
      <w:proofErr w:type="gramStart"/>
      <w:r>
        <w:t>as a whole are</w:t>
      </w:r>
      <w:proofErr w:type="gramEnd"/>
      <w:r>
        <w:t xml:space="preserve"> complicated and multifaceted, and it is important to take them into consideration (Bal and Brookes, 2022). It's possible that these alterations could help firms reduce expen</w:t>
      </w:r>
      <w:r>
        <w:t xml:space="preserve">ditures in the near term, but it's also possible that they will have significant long-term consequences on businesses as well as far larger societal ramifications. Even though it is ultimately up to the individual companies to decide </w:t>
      </w:r>
      <w:proofErr w:type="gramStart"/>
      <w:r>
        <w:t>whether or not</w:t>
      </w:r>
      <w:proofErr w:type="gramEnd"/>
      <w:r>
        <w:t xml:space="preserve"> they wi</w:t>
      </w:r>
      <w:r>
        <w:t>ll use strategies involving firing and rehiring employees, these companies should not make this decision until they have given careful consideration to every single factor that is pertinent to the issue.</w:t>
      </w:r>
    </w:p>
    <w:p w14:paraId="0000003E" w14:textId="77777777" w:rsidR="00BE16ED" w:rsidRDefault="00BE16ED"/>
    <w:p w14:paraId="0000003F" w14:textId="77777777" w:rsidR="00BE16ED" w:rsidRDefault="005D2155">
      <w:pPr>
        <w:pStyle w:val="Heading1"/>
      </w:pPr>
      <w:bookmarkStart w:id="7" w:name="_Toc133797030"/>
      <w:r>
        <w:t>Explains the legal implications of changing contrac</w:t>
      </w:r>
      <w:r>
        <w:t xml:space="preserve">tual employment </w:t>
      </w:r>
      <w:proofErr w:type="gramStart"/>
      <w:r>
        <w:t>terms</w:t>
      </w:r>
      <w:bookmarkEnd w:id="7"/>
      <w:proofErr w:type="gramEnd"/>
    </w:p>
    <w:p w14:paraId="00000040" w14:textId="0CE3908F" w:rsidR="00BE16ED" w:rsidRDefault="005D2155">
      <w:r>
        <w:t>Employment contracts are binding agreements between both an employee and an employer that outline the terms of that employment. Employers might require modifications to the terms of employment contracts in response to changes in marke</w:t>
      </w:r>
      <w:r>
        <w:t xml:space="preserve">t conditions. Nonetheless, when negotiating a new employment contract in the UK, employers must </w:t>
      </w:r>
      <w:proofErr w:type="gramStart"/>
      <w:r>
        <w:t>take into account</w:t>
      </w:r>
      <w:proofErr w:type="gramEnd"/>
      <w:r>
        <w:t xml:space="preserve"> the unique legal considerations of the local labour market (Alshurideh </w:t>
      </w:r>
      <w:r w:rsidR="00001729" w:rsidRPr="00001729">
        <w:rPr>
          <w:i/>
          <w:iCs/>
        </w:rPr>
        <w:t>et al.</w:t>
      </w:r>
      <w:r>
        <w:t xml:space="preserve"> 2022). This article will discuss the ramifications of modifying </w:t>
      </w:r>
      <w:r>
        <w:t>employment contracts in the United Kingdom, which include the rights of employers and workers, the conditions under which modifications are enforceable, and the penalties for failing to comply.</w:t>
      </w:r>
    </w:p>
    <w:p w14:paraId="00000041" w14:textId="77777777" w:rsidR="00BE16ED" w:rsidRDefault="00BE16ED"/>
    <w:p w14:paraId="00000042" w14:textId="77777777" w:rsidR="00BE16ED" w:rsidRDefault="005D2155">
      <w:pPr>
        <w:pStyle w:val="Heading2"/>
      </w:pPr>
      <w:bookmarkStart w:id="8" w:name="_Toc133797031"/>
      <w:r>
        <w:t>Rights of Employers and Employees</w:t>
      </w:r>
      <w:bookmarkEnd w:id="8"/>
    </w:p>
    <w:p w14:paraId="00000043" w14:textId="77777777" w:rsidR="00BE16ED" w:rsidRDefault="005D2155">
      <w:r>
        <w:t xml:space="preserve">Employers in the UK </w:t>
      </w:r>
      <w:proofErr w:type="gramStart"/>
      <w:r>
        <w:t>have th</w:t>
      </w:r>
      <w:r>
        <w:t>e ability to</w:t>
      </w:r>
      <w:proofErr w:type="gramEnd"/>
      <w:r>
        <w:t xml:space="preserve"> change the terms of employment contracts so long as they follow the proper legal requirements. However, in order to do so, they must first get the employee's consent. They are, nevertheless, obligated to take into consideration the needs of th</w:t>
      </w:r>
      <w:r>
        <w:t xml:space="preserve">e individuals who make up their workforce. To accomplish this goal, it is important to provide them with plenty of advanced warning of any changes, to get their input on the changes that have been planned, and to provide a forum where they may express any </w:t>
      </w:r>
      <w:r>
        <w:t xml:space="preserve">concerns they may have (Devereux and </w:t>
      </w:r>
      <w:r>
        <w:lastRenderedPageBreak/>
        <w:t xml:space="preserve">Wadsworth, 2022). In the United Kingdom, workers have the option of objecting in written form to any changes that will negatively impact their working conditions. Constructive dismissal or breach of contract claims may </w:t>
      </w:r>
      <w:r>
        <w:t xml:space="preserve">be filed by an employee if the employer implements significant changes to the employee's status without addressing the modifications with the employee. </w:t>
      </w:r>
    </w:p>
    <w:p w14:paraId="00000044" w14:textId="77777777" w:rsidR="00BE16ED" w:rsidRDefault="00BE16ED"/>
    <w:p w14:paraId="00000045" w14:textId="77777777" w:rsidR="00BE16ED" w:rsidRDefault="005D2155">
      <w:pPr>
        <w:pStyle w:val="Heading2"/>
      </w:pPr>
      <w:bookmarkStart w:id="9" w:name="_Toc133797032"/>
      <w:r>
        <w:t>Enforceability of Changes</w:t>
      </w:r>
      <w:bookmarkEnd w:id="9"/>
    </w:p>
    <w:p w14:paraId="00000046" w14:textId="1964DD41" w:rsidR="00BE16ED" w:rsidRDefault="005D2155">
      <w:proofErr w:type="gramStart"/>
      <w:r>
        <w:t>In order for</w:t>
      </w:r>
      <w:proofErr w:type="gramEnd"/>
      <w:r>
        <w:t xml:space="preserve"> a change to an employment contract to be valid and binding in t</w:t>
      </w:r>
      <w:r>
        <w:t xml:space="preserve">he United Kingdom, it must be agreed upon by both parties. This can be accomplished through the parties agreeing on a new contract with each other, or by both parties exercising a right to make changes to the old agreement after giving notice and engaging </w:t>
      </w:r>
      <w:r>
        <w:t xml:space="preserve">in discussion (Harrison </w:t>
      </w:r>
      <w:r w:rsidR="00001729" w:rsidRPr="00001729">
        <w:rPr>
          <w:i/>
          <w:iCs/>
        </w:rPr>
        <w:t>et al.</w:t>
      </w:r>
      <w:r>
        <w:t xml:space="preserve"> 2022). Even if a worker in the UK gives permission to make changes to their working circumstances, an employer in that country is not allowed to implement such changes unless they have followed </w:t>
      </w:r>
      <w:proofErr w:type="gramStart"/>
      <w:r>
        <w:t>all of</w:t>
      </w:r>
      <w:proofErr w:type="gramEnd"/>
      <w:r>
        <w:t xml:space="preserve"> the appropriate legal pr</w:t>
      </w:r>
      <w:r>
        <w:t xml:space="preserve">ocedures. In a </w:t>
      </w:r>
      <w:proofErr w:type="gramStart"/>
      <w:r>
        <w:t>scenario,</w:t>
      </w:r>
      <w:proofErr w:type="gramEnd"/>
      <w:r>
        <w:t xml:space="preserve"> where the appropriate procedures fail to be followed, the firm faces the risk of being taken to court. </w:t>
      </w:r>
    </w:p>
    <w:p w14:paraId="00000047" w14:textId="77777777" w:rsidR="00BE16ED" w:rsidRDefault="00BE16ED"/>
    <w:p w14:paraId="00000048" w14:textId="77777777" w:rsidR="00BE16ED" w:rsidRDefault="005D2155">
      <w:pPr>
        <w:pStyle w:val="Heading2"/>
      </w:pPr>
      <w:bookmarkStart w:id="10" w:name="_Toc133797033"/>
      <w:r>
        <w:t>Consequences of Non-Compliance</w:t>
      </w:r>
      <w:bookmarkEnd w:id="10"/>
    </w:p>
    <w:p w14:paraId="00000049" w14:textId="10945ED3" w:rsidR="00BE16ED" w:rsidRDefault="005D2155">
      <w:r>
        <w:t>If an employer in the UK improperly changes the terms of an employee's employment contract with</w:t>
      </w:r>
      <w:r>
        <w:t>out first going through the appropriate legal channels, the employer risks being found responsible for the breach of contract, which is a form of civil misconduct. Claims of discrimination, constructive dismissal, or breach of contract are some examples of</w:t>
      </w:r>
      <w:r>
        <w:t xml:space="preserve"> these types of lawsuits (Spencer </w:t>
      </w:r>
      <w:r w:rsidR="00001729" w:rsidRPr="00001729">
        <w:rPr>
          <w:i/>
          <w:iCs/>
        </w:rPr>
        <w:t>et al.</w:t>
      </w:r>
      <w:r>
        <w:t xml:space="preserve"> 2023). </w:t>
      </w:r>
      <w:proofErr w:type="gramStart"/>
      <w:r>
        <w:t>In the event that</w:t>
      </w:r>
      <w:proofErr w:type="gramEnd"/>
      <w:r>
        <w:t xml:space="preserve"> an employee makes a claim and is successful in having that claim upheld, the employee's previous employer may be required to compensate the employee for any losses that were sustained as a d</w:t>
      </w:r>
      <w:r>
        <w:t xml:space="preserve">irect result of the change in employment. Losses might be accounted for as salary, benefits, or whatever else became important to the complaining party. </w:t>
      </w:r>
    </w:p>
    <w:p w14:paraId="0000004A" w14:textId="77777777" w:rsidR="00BE16ED" w:rsidRDefault="00BE16ED"/>
    <w:p w14:paraId="0000004B" w14:textId="77777777" w:rsidR="00BE16ED" w:rsidRDefault="005D2155">
      <w:pPr>
        <w:pStyle w:val="Heading2"/>
      </w:pPr>
      <w:bookmarkStart w:id="11" w:name="_Toc133797034"/>
      <w:r>
        <w:t>Academic example of the legal implications of changing contractual employment terms</w:t>
      </w:r>
      <w:bookmarkEnd w:id="11"/>
    </w:p>
    <w:p w14:paraId="0000004C" w14:textId="77777777" w:rsidR="00BE16ED" w:rsidRDefault="005D2155">
      <w:r>
        <w:t>The court case of</w:t>
      </w:r>
      <w:r>
        <w:t xml:space="preserve"> Bateman and others v. Asda Stores Ltd. serves as a concrete illustration of the legal repercussions that might result from changing the terms of contractual employment in the context of the UK labour market. In this </w:t>
      </w:r>
      <w:proofErr w:type="gramStart"/>
      <w:r>
        <w:t>particular instance</w:t>
      </w:r>
      <w:proofErr w:type="gramEnd"/>
      <w:r>
        <w:t>, around 7,000 hourl</w:t>
      </w:r>
      <w:r>
        <w:t xml:space="preserve">y employees at Asda Stores Ltd were impacted by an alteration in pay structure that resulted in an adjustment to </w:t>
      </w:r>
      <w:r>
        <w:lastRenderedPageBreak/>
        <w:t>their employment contracts (LYTH and ADAMS-PRASSL, 2022). The new pay structure, which consisted of the deletion of specialized insurance rates</w:t>
      </w:r>
      <w:r>
        <w:t xml:space="preserve"> and allowances in addition to the consolidation of a variety of hourly earnings, caused a drop in pay for some of the workers </w:t>
      </w:r>
      <w:proofErr w:type="gramStart"/>
      <w:r>
        <w:t>as a consequence of</w:t>
      </w:r>
      <w:proofErr w:type="gramEnd"/>
      <w:r>
        <w:t xml:space="preserve"> the new pay structure.</w:t>
      </w:r>
    </w:p>
    <w:p w14:paraId="0000004D" w14:textId="77777777" w:rsidR="00BE16ED" w:rsidRDefault="005D2155">
      <w:r>
        <w:t>The affected employees filed a lawsuit against Asda Stores Ltd. for breach of contract</w:t>
      </w:r>
      <w:r>
        <w:t xml:space="preserve"> and equal pay. Employees have asserted that they were not given enough notice of the planned changes to their remuneration system, nor were they given the chance to offer feedback about those alterations.</w:t>
      </w:r>
    </w:p>
    <w:p w14:paraId="0000004E" w14:textId="77777777" w:rsidR="00BE16ED" w:rsidRDefault="005D2155">
      <w:r>
        <w:t>The Employment Tribunal ruled in favour of the emp</w:t>
      </w:r>
      <w:r>
        <w:t>loyees, determining that the salary cutbacks were an unlawful breach of contract and giving their approval. Given that the workers' efforts were comparable to those of their counterparts at the distribution centres, the Tribunal also recommended that the w</w:t>
      </w:r>
      <w:r>
        <w:t>orkers deserved to be paid the same amount as their counterparts at the distribution centres.</w:t>
      </w:r>
    </w:p>
    <w:p w14:paraId="0000004F" w14:textId="77777777" w:rsidR="00BE16ED" w:rsidRDefault="005D2155">
      <w:r>
        <w:t xml:space="preserve">Despite the best efforts of Asda Stores Ltd., they were unsuccessful in their appeal to the Employment Appeal Tribunal. The case was appealed all the way to </w:t>
      </w:r>
      <w:r>
        <w:t>the Court of Appeal, which eventually upheld the decisions made by the two lower courts that had previously heard it (the Employment Tribunal &amp; the Employment Appeal Tribunal).</w:t>
      </w:r>
    </w:p>
    <w:p w14:paraId="00000050" w14:textId="77777777" w:rsidR="00BE16ED" w:rsidRDefault="005D2155">
      <w:r>
        <w:t>The Bateman case illustrates the potential adverse effects on legal standing th</w:t>
      </w:r>
      <w:r>
        <w:t>at might result from changes to employment contracts in the context of the UK labour market. Employers have a responsibility to adhere to the right legal procedures when making alterations to an employee's employment contract. These processes include provi</w:t>
      </w:r>
      <w:r>
        <w:t xml:space="preserve">ding workers with enough notice and communicating with them about the changes (Ante, 2021). If proper procedures are not adhered to by an employer, there are </w:t>
      </w:r>
      <w:proofErr w:type="gramStart"/>
      <w:r>
        <w:t>a number of</w:t>
      </w:r>
      <w:proofErr w:type="gramEnd"/>
      <w:r>
        <w:t xml:space="preserve"> different sorts of legal proceedings that might be taken against the employer. Two exa</w:t>
      </w:r>
      <w:r>
        <w:t xml:space="preserve">mples of these types of legal action are claims for breach of contract as well as equal wages. Employers should seek out legal counsel before making any changes to the work terms outlined in a contract in order to ensure that the changes will </w:t>
      </w:r>
      <w:proofErr w:type="gramStart"/>
      <w:r>
        <w:t>be in complia</w:t>
      </w:r>
      <w:r>
        <w:t>nce with</w:t>
      </w:r>
      <w:proofErr w:type="gramEnd"/>
      <w:r>
        <w:t xml:space="preserve"> applicable laws.</w:t>
      </w:r>
    </w:p>
    <w:p w14:paraId="00000051" w14:textId="77777777" w:rsidR="00BE16ED" w:rsidRDefault="00BE16ED"/>
    <w:p w14:paraId="00000052" w14:textId="3FEA8843" w:rsidR="00BE16ED" w:rsidRDefault="005D2155">
      <w:r>
        <w:t>To summarize, in the labour market of the UK, altering the contractual terms of employment can have serious legal repercussions for both employers and employees. Employers are required to adhere to the appropriate legal procedure</w:t>
      </w:r>
      <w:r>
        <w:t xml:space="preserve">s in order to make alterations that are lawful and to protect </w:t>
      </w:r>
      <w:r>
        <w:lastRenderedPageBreak/>
        <w:t>themselves from legal action. If their employment contract is changed without their agreement or without following the proper procedures, British employees have the legal right to initiate legal</w:t>
      </w:r>
      <w:r>
        <w:t xml:space="preserve"> action and have the option to refuse any proposed changes that have been made to their employment contract (Bennedsen </w:t>
      </w:r>
      <w:r w:rsidR="00001729" w:rsidRPr="00001729">
        <w:rPr>
          <w:i/>
          <w:iCs/>
        </w:rPr>
        <w:t>et al.</w:t>
      </w:r>
      <w:r>
        <w:t xml:space="preserve"> 2022). When employers in the UK labour market make modifications to the contractual terms of employment, they are obligated to int</w:t>
      </w:r>
      <w:r>
        <w:t xml:space="preserve">eract with their personnel, give them appropriate notice, and allow them an option to express any concerns that they might have. In addition, they are required to provide their staff with an opportunity to address any complaints they may have. </w:t>
      </w:r>
    </w:p>
    <w:p w14:paraId="00000053" w14:textId="77777777" w:rsidR="00BE16ED" w:rsidRDefault="00BE16ED"/>
    <w:p w14:paraId="00000054" w14:textId="77777777" w:rsidR="00BE16ED" w:rsidRDefault="005D2155">
      <w:pPr>
        <w:pStyle w:val="Heading1"/>
      </w:pPr>
      <w:bookmarkStart w:id="12" w:name="_Toc133797035"/>
      <w:r>
        <w:t xml:space="preserve">Considers </w:t>
      </w:r>
      <w:r>
        <w:t xml:space="preserve">the potential impact of any changes on employee </w:t>
      </w:r>
      <w:proofErr w:type="gramStart"/>
      <w:r>
        <w:t>engagement</w:t>
      </w:r>
      <w:bookmarkEnd w:id="12"/>
      <w:proofErr w:type="gramEnd"/>
      <w:r>
        <w:t xml:space="preserve"> </w:t>
      </w:r>
    </w:p>
    <w:p w14:paraId="00000055" w14:textId="25115AA9" w:rsidR="00BE16ED" w:rsidRDefault="005D2155">
      <w:r>
        <w:t>Participation in work-related activities on the part of employees is critical to the success of any firm. Employee engagement may be described as the extent to which people are engaged in, inspire</w:t>
      </w:r>
      <w:r>
        <w:t xml:space="preserve">d by, and excited about their employment and the </w:t>
      </w:r>
      <w:proofErr w:type="gramStart"/>
      <w:r>
        <w:t>firm as a whole</w:t>
      </w:r>
      <w:proofErr w:type="gramEnd"/>
      <w:r>
        <w:t xml:space="preserve">. Any changes that are made to the employment contracts of the employees will very immediately </w:t>
      </w:r>
      <w:proofErr w:type="gramStart"/>
      <w:r>
        <w:t>have an effect on</w:t>
      </w:r>
      <w:proofErr w:type="gramEnd"/>
      <w:r>
        <w:t xml:space="preserve"> the amount of excitement shown by those workers (Mäntymäki </w:t>
      </w:r>
      <w:r w:rsidR="00001729" w:rsidRPr="00001729">
        <w:rPr>
          <w:i/>
          <w:iCs/>
        </w:rPr>
        <w:t>et al.</w:t>
      </w:r>
      <w:r>
        <w:t xml:space="preserve"> 2019). This s</w:t>
      </w:r>
      <w:r>
        <w:t xml:space="preserve">ection of the </w:t>
      </w:r>
      <w:proofErr w:type="gramStart"/>
      <w:r>
        <w:t>article, it</w:t>
      </w:r>
      <w:proofErr w:type="gramEnd"/>
      <w:r>
        <w:t xml:space="preserve"> will be addressed how organizational transformations can influence employee engagement and what actions companies can take to reduce the impact of any potential negative consequences.</w:t>
      </w:r>
    </w:p>
    <w:p w14:paraId="00000056" w14:textId="31EA9B86" w:rsidR="00BE16ED" w:rsidRDefault="005D2155">
      <w:r>
        <w:t>The most significant ways in which modificatio</w:t>
      </w:r>
      <w:r>
        <w:t>ns to employment contracts may impair employee engagement are the introduction of uncertainty and instability into the working environment. When employees are concerned about their employment and their capacity to progress in their careers, they may experi</w:t>
      </w:r>
      <w:r>
        <w:t xml:space="preserve">ence increased levels of anxiety, stress, and disengagement in the workplace (Townsend </w:t>
      </w:r>
      <w:r w:rsidR="00001729" w:rsidRPr="00001729">
        <w:rPr>
          <w:i/>
          <w:iCs/>
        </w:rPr>
        <w:t>et al.</w:t>
      </w:r>
      <w:r>
        <w:t xml:space="preserve"> 2022). It is possible that a loss of trust in the firm </w:t>
      </w:r>
      <w:proofErr w:type="gramStart"/>
      <w:r>
        <w:t>as a consequence of</w:t>
      </w:r>
      <w:proofErr w:type="gramEnd"/>
      <w:r>
        <w:t xml:space="preserve"> changes to working hours, salary, or job duties might make disengagement among workers even more severe.</w:t>
      </w:r>
    </w:p>
    <w:p w14:paraId="00000057" w14:textId="77777777" w:rsidR="00BE16ED" w:rsidRDefault="005D2155">
      <w:r>
        <w:t>Modifications made to employment contracts can additionally have a negative</w:t>
      </w:r>
      <w:r>
        <w:t xml:space="preserve"> impact on a person's level of satisfaction with their job. Employees may develop feelings of dissatisfaction with their employment if they perceive that the changes in their working conditions, such as a reduction in compensation or the elimination of oth</w:t>
      </w:r>
      <w:r>
        <w:t xml:space="preserve">er benefits, have been adversely impacted as a result of the alterations (Hansen, 2020). As a direct result of this, there is a possibility that employees would have less passion for their job and will be less dedicated to the organization. </w:t>
      </w:r>
    </w:p>
    <w:p w14:paraId="00000058" w14:textId="77777777" w:rsidR="00BE16ED" w:rsidRDefault="00BE16ED"/>
    <w:p w14:paraId="00000059" w14:textId="77777777" w:rsidR="00BE16ED" w:rsidRDefault="005D2155">
      <w:pPr>
        <w:pStyle w:val="Heading2"/>
      </w:pPr>
      <w:bookmarkStart w:id="13" w:name="_Toc133797036"/>
      <w:r>
        <w:t>Study about t</w:t>
      </w:r>
      <w:r>
        <w:t>he potential impact of changes on employee engagement</w:t>
      </w:r>
      <w:bookmarkEnd w:id="13"/>
      <w:r>
        <w:t xml:space="preserve"> </w:t>
      </w:r>
    </w:p>
    <w:p w14:paraId="0000005A" w14:textId="77777777" w:rsidR="00BE16ED" w:rsidRDefault="005D2155">
      <w:r>
        <w:t>A recent study conducted by researchers from the University of Manchester focused on the level of employee engagement in public-sector organizations in the United Kingdom. A study was conducted with ov</w:t>
      </w:r>
      <w:r>
        <w:t xml:space="preserve">er 1,000 employees in the public sector both before and after a period of significant organizational change that led to layoffs, reorganization, and various other changes to working conditions. </w:t>
      </w:r>
    </w:p>
    <w:p w14:paraId="0000005B" w14:textId="61398994" w:rsidR="00BE16ED" w:rsidRDefault="005D2155">
      <w:r>
        <w:t>According to the findings of the study, the modifications had</w:t>
      </w:r>
      <w:r>
        <w:t xml:space="preserve"> a significant impact, both positively and negatively, on the level of employee engagement. When comparing the pre-change era to the post-change period, there was a dramatic drop from 73% employee engagement down to 57% employee engagement (Wen </w:t>
      </w:r>
      <w:r w:rsidR="00001729" w:rsidRPr="00001729">
        <w:rPr>
          <w:i/>
          <w:iCs/>
        </w:rPr>
        <w:t>et al.</w:t>
      </w:r>
      <w:r>
        <w:t xml:space="preserve"> 2019</w:t>
      </w:r>
      <w:r>
        <w:t xml:space="preserve">). It was discovered that employees who had been laid off their employment or had had their salary slashed were also less engaged than the working </w:t>
      </w:r>
      <w:proofErr w:type="gramStart"/>
      <w:r>
        <w:t>population as a whole</w:t>
      </w:r>
      <w:proofErr w:type="gramEnd"/>
      <w:r>
        <w:t>.</w:t>
      </w:r>
    </w:p>
    <w:p w14:paraId="0000005C" w14:textId="77777777" w:rsidR="00BE16ED" w:rsidRDefault="005D2155">
      <w:r>
        <w:t>On the other hand, the study revealed a variety of buffers that protect against the di</w:t>
      </w:r>
      <w:r>
        <w:t xml:space="preserve">sengaging impacts of work-term transitions. It is more likely that a person will remain involved in their work if they keep themselves aware of the changes that are taking place if they are given the chance to provide thoughts and suggestions, and if they </w:t>
      </w:r>
      <w:r>
        <w:t>are provided with the tools they need to adapt to the changes.</w:t>
      </w:r>
    </w:p>
    <w:p w14:paraId="0000005D" w14:textId="318F641A" w:rsidR="00BE16ED" w:rsidRDefault="005D2155">
      <w:r>
        <w:t xml:space="preserve">The findings of this study highlight the need </w:t>
      </w:r>
      <w:proofErr w:type="gramStart"/>
      <w:r>
        <w:t>of maintaining</w:t>
      </w:r>
      <w:proofErr w:type="gramEnd"/>
      <w:r>
        <w:t xml:space="preserve"> open channels of communication, engage in comprehensive training, and providing constant assistance throughout periods of organizati</w:t>
      </w:r>
      <w:r>
        <w:t xml:space="preserve">onal development. Employers </w:t>
      </w:r>
      <w:proofErr w:type="gramStart"/>
      <w:r>
        <w:t>are able to</w:t>
      </w:r>
      <w:proofErr w:type="gramEnd"/>
      <w:r>
        <w:t xml:space="preserve"> retain their workforces productive, involved, and devoted even in difficult times if they place a priority on employee engagement and implement methods to limit the negative effects of changes in employment circumsta</w:t>
      </w:r>
      <w:r>
        <w:t xml:space="preserve">nces (Ismail </w:t>
      </w:r>
      <w:r w:rsidR="00001729" w:rsidRPr="00001729">
        <w:rPr>
          <w:i/>
          <w:iCs/>
        </w:rPr>
        <w:t>et al.</w:t>
      </w:r>
      <w:r>
        <w:t xml:space="preserve"> 2019). This is accomplished by putting a high value on employee engagement while adopting strategies that minimize the negative effects of changes in employment conditions.</w:t>
      </w:r>
    </w:p>
    <w:p w14:paraId="0000005E" w14:textId="77777777" w:rsidR="00BE16ED" w:rsidRDefault="005D2155">
      <w:r>
        <w:t>In summary, the results of this study provide valuable informat</w:t>
      </w:r>
      <w:r>
        <w:t>ion for businesses on the manner that future adjustments to employment terms may impair employee engagement along with what companies may do to mitigate the effects of such changes. An organization-wide focus on employee engagement is one way to ensure con</w:t>
      </w:r>
      <w:r>
        <w:t>tinuing productivity, creativity, and competitiveness during a period of dramatic change. This may be accomplished by encouraging participation from employees at all levels.</w:t>
      </w:r>
    </w:p>
    <w:p w14:paraId="0000005F" w14:textId="77777777" w:rsidR="00BE16ED" w:rsidRDefault="00BE16ED"/>
    <w:p w14:paraId="00000060" w14:textId="77777777" w:rsidR="00BE16ED" w:rsidRDefault="005D2155">
      <w:pPr>
        <w:pStyle w:val="Heading2"/>
      </w:pPr>
      <w:bookmarkStart w:id="14" w:name="_Toc133797037"/>
      <w:r>
        <w:t>The positive impact of changes in employee engagement</w:t>
      </w:r>
      <w:bookmarkEnd w:id="14"/>
      <w:r>
        <w:t xml:space="preserve"> </w:t>
      </w:r>
    </w:p>
    <w:p w14:paraId="00000061" w14:textId="4D97B8B6" w:rsidR="00BE16ED" w:rsidRDefault="005D2155">
      <w:r>
        <w:t>Employee engagement may su</w:t>
      </w:r>
      <w:r>
        <w:t xml:space="preserve">ffer </w:t>
      </w:r>
      <w:proofErr w:type="gramStart"/>
      <w:r>
        <w:t>as a consequence of</w:t>
      </w:r>
      <w:proofErr w:type="gramEnd"/>
      <w:r>
        <w:t xml:space="preserve"> a number of factors, but not all of them are related to changes in contractual employment arrangements and also not all are adversely impacted by employee engagement policies. There may be a positive influence on productivity if em</w:t>
      </w:r>
      <w:r>
        <w:t xml:space="preserve">ployees are informed of the changes and </w:t>
      </w:r>
      <w:proofErr w:type="gramStart"/>
      <w:r>
        <w:t>provided</w:t>
      </w:r>
      <w:proofErr w:type="gramEnd"/>
      <w:r>
        <w:t xml:space="preserve"> a chance to speak with their opinions (Wilkinson </w:t>
      </w:r>
      <w:r w:rsidR="00001729" w:rsidRPr="00001729">
        <w:rPr>
          <w:i/>
          <w:iCs/>
        </w:rPr>
        <w:t>et al.</w:t>
      </w:r>
      <w:r>
        <w:t xml:space="preserve"> 2020). In general, loyalty and engagement among employees rise when workers believe their ideas and suggestions are being heard and considered.</w:t>
      </w:r>
    </w:p>
    <w:p w14:paraId="00000062" w14:textId="23A40BB2" w:rsidR="00BE16ED" w:rsidRDefault="005D2155">
      <w:r>
        <w:t>If ther</w:t>
      </w:r>
      <w:r>
        <w:t>e are negative effects on employee engagement, employers may take measures to counteract them. A big part of this is being up-front and honest when talking to staff and stakeholders about the changes that are being introduced and why it is necessary. In ad</w:t>
      </w:r>
      <w:r>
        <w:t xml:space="preserve">dition to pay and benefits, opportunities for development and training are crucial to keeping employees interested and invested in their jobs while they undergo transitions (Davidescu </w:t>
      </w:r>
      <w:r w:rsidR="00001729" w:rsidRPr="00001729">
        <w:rPr>
          <w:i/>
          <w:iCs/>
        </w:rPr>
        <w:t>et al.</w:t>
      </w:r>
      <w:r>
        <w:t xml:space="preserve"> 2020). The best way for workers to adapt to their new jobs is for</w:t>
      </w:r>
      <w:r>
        <w:t xml:space="preserve"> their employers to provide them with the support they need. Included in this category are opportunities to learn about and adapt to new rules and processes, as well as mentorship and training tailored to individual positions.</w:t>
      </w:r>
    </w:p>
    <w:p w14:paraId="00000063" w14:textId="21460ED1" w:rsidR="00BE16ED" w:rsidRDefault="005D2155">
      <w:r>
        <w:t>As a last point, businesses n</w:t>
      </w:r>
      <w:r>
        <w:t xml:space="preserve">eed to think about their employees' satisfaction throughout transitions. Services for mental health, work-life balance, and flexibility in the workplace are all examples (Farndale </w:t>
      </w:r>
      <w:r w:rsidR="00001729" w:rsidRPr="00001729">
        <w:rPr>
          <w:i/>
          <w:iCs/>
        </w:rPr>
        <w:t>et al.</w:t>
      </w:r>
      <w:r>
        <w:t xml:space="preserve"> 2020). Employers that put their workers' happiness first may boost mo</w:t>
      </w:r>
      <w:r>
        <w:t xml:space="preserve">rale and productivity even </w:t>
      </w:r>
      <w:proofErr w:type="gramStart"/>
      <w:r>
        <w:t>in the midst of</w:t>
      </w:r>
      <w:proofErr w:type="gramEnd"/>
      <w:r>
        <w:t xml:space="preserve"> transition by making their workers feel appreciated, supported, and appreciated. </w:t>
      </w:r>
    </w:p>
    <w:p w14:paraId="00000064" w14:textId="4F0C3A9F" w:rsidR="00BE16ED" w:rsidRDefault="005D2155">
      <w:r>
        <w:t>It may be concluded that adjustments to employment contracts have the potential to have a significant impact on the level of motiva</w:t>
      </w:r>
      <w:r>
        <w:t xml:space="preserve">tion shown by employees. Whenever an organization induces a change, it is responsible for determining the </w:t>
      </w:r>
      <w:proofErr w:type="gramStart"/>
      <w:r>
        <w:t>manner in which</w:t>
      </w:r>
      <w:proofErr w:type="gramEnd"/>
      <w:r>
        <w:t xml:space="preserve"> that change will impact employee morale and taking any preventative measures that are required. To accomplish this goal, it is essenti</w:t>
      </w:r>
      <w:r>
        <w:t xml:space="preserve">al to keep the channels of communication with the staff accessible, to promote their involvement, and to give sufficient assistance and instruction to facilitate an effortless transition (Wang </w:t>
      </w:r>
      <w:r w:rsidR="00001729" w:rsidRPr="00001729">
        <w:rPr>
          <w:i/>
          <w:iCs/>
        </w:rPr>
        <w:t>et al.</w:t>
      </w:r>
      <w:r>
        <w:t xml:space="preserve"> 2019). Because these safeguards are in place, companies </w:t>
      </w:r>
      <w:proofErr w:type="gramStart"/>
      <w:r>
        <w:t>have the ability to</w:t>
      </w:r>
      <w:proofErr w:type="gramEnd"/>
      <w:r>
        <w:t xml:space="preserve"> ensure that their staff members will react favourably to any alterations that are introduced to their employment contracts. This, in turn, will lead to increased levels of commitment and output from the workforce.</w:t>
      </w:r>
    </w:p>
    <w:p w14:paraId="00000065" w14:textId="77777777" w:rsidR="00BE16ED" w:rsidRDefault="00BE16ED"/>
    <w:p w14:paraId="00000066" w14:textId="77777777" w:rsidR="00BE16ED" w:rsidRDefault="005D2155">
      <w:pPr>
        <w:pStyle w:val="Heading1"/>
      </w:pPr>
      <w:bookmarkStart w:id="15" w:name="_Toc133797038"/>
      <w:r>
        <w:t>Evaluates HR involvem</w:t>
      </w:r>
      <w:r>
        <w:t xml:space="preserve">ent in contemporary employee relationship </w:t>
      </w:r>
      <w:proofErr w:type="gramStart"/>
      <w:r>
        <w:t>issues</w:t>
      </w:r>
      <w:bookmarkEnd w:id="15"/>
      <w:proofErr w:type="gramEnd"/>
      <w:r>
        <w:t xml:space="preserve"> </w:t>
      </w:r>
    </w:p>
    <w:p w14:paraId="00000067" w14:textId="2B375A8F" w:rsidR="00BE16ED" w:rsidRDefault="005D2155">
      <w:r>
        <w:t xml:space="preserve">If a contented and productive workforce is to be preserved, the Department of human resources </w:t>
      </w:r>
      <w:proofErr w:type="gramStart"/>
      <w:r>
        <w:t>has to</w:t>
      </w:r>
      <w:proofErr w:type="gramEnd"/>
      <w:r>
        <w:t xml:space="preserve"> be engaged in making choices on </w:t>
      </w:r>
      <w:r w:rsidR="00001729">
        <w:t>“fire and rehire”</w:t>
      </w:r>
      <w:r>
        <w:t xml:space="preserve"> policies, modifications to employment contracts, and me</w:t>
      </w:r>
      <w:r>
        <w:t xml:space="preserve">asures to increase employee engagement (Morales-Sanchez and Pasamar, 2020). Professionals working in human resources play an essential part in tackling these concerns, ensuring that they are handled in a transparent, fair, and ethical manner, and limiting </w:t>
      </w:r>
      <w:r>
        <w:t>the negative consequences that these challenges have on employee engagement.</w:t>
      </w:r>
    </w:p>
    <w:p w14:paraId="00000068" w14:textId="2CFA3B65" w:rsidR="00BE16ED" w:rsidRDefault="005D2155">
      <w:r>
        <w:t xml:space="preserve">In the case that a company decides to use a </w:t>
      </w:r>
      <w:r w:rsidR="00001729">
        <w:t xml:space="preserve">“fire and rehire” </w:t>
      </w:r>
      <w:r>
        <w:t xml:space="preserve">strategy, the professionals who work in human resources have the duty and the obligation to ensure that the business </w:t>
      </w:r>
      <w:r>
        <w:t>is in accordance with all employment laws and regulations. They should contact legal counsel to evaluate the conditions that are described in employment contracts, agreements for collective bargaining, and any other relevant documents to ensure that any ch</w:t>
      </w:r>
      <w:r>
        <w:t xml:space="preserve">anges to employment conditions are done in accordance with the law (Tuzovic and Kabadayi, 2021). This will ensure that any changes that are made to employment conditions are </w:t>
      </w:r>
      <w:proofErr w:type="gramStart"/>
      <w:r>
        <w:t>done</w:t>
      </w:r>
      <w:proofErr w:type="gramEnd"/>
      <w:r>
        <w:t xml:space="preserve"> in accordance with the law.</w:t>
      </w:r>
    </w:p>
    <w:p w14:paraId="00000069" w14:textId="77777777" w:rsidR="00BE16ED" w:rsidRDefault="005D2155">
      <w:r>
        <w:t>The HR department should consider the potential i</w:t>
      </w:r>
      <w:r>
        <w:t xml:space="preserve">mpact that "fire and rehire" rules have on workers' satisfaction. They need to do all in their power, to be honest with workers about the changes that are happening and the way in which they will be impacted, and they need to offer employees the resources </w:t>
      </w:r>
      <w:r>
        <w:t xml:space="preserve">and assistance they need in order to adjust to the changes (Harney, 2019). The Department of human resources </w:t>
      </w:r>
      <w:proofErr w:type="gramStart"/>
      <w:r>
        <w:t>has to</w:t>
      </w:r>
      <w:proofErr w:type="gramEnd"/>
      <w:r>
        <w:t xml:space="preserve"> maintain a close watch on employee engagement to ensure that it remains at a high level and to be ready to take remedial action if it's requ</w:t>
      </w:r>
      <w:r>
        <w:t xml:space="preserve">ired. </w:t>
      </w:r>
    </w:p>
    <w:p w14:paraId="0000006A" w14:textId="77777777" w:rsidR="00BE16ED" w:rsidRDefault="00BE16ED"/>
    <w:p w14:paraId="0000006B" w14:textId="77777777" w:rsidR="00BE16ED" w:rsidRDefault="005D2155">
      <w:pPr>
        <w:pStyle w:val="Heading2"/>
      </w:pPr>
      <w:bookmarkStart w:id="16" w:name="_Toc133797039"/>
      <w:r>
        <w:t>Case of Uber in contemporary employee relationship issues</w:t>
      </w:r>
      <w:bookmarkEnd w:id="16"/>
    </w:p>
    <w:p w14:paraId="0000006C" w14:textId="77777777" w:rsidR="00BE16ED" w:rsidRDefault="005D2155">
      <w:r>
        <w:t xml:space="preserve">The current crisis involving Uber, a ride-hailing company that has endured a lot of workplace troubles in the preceding few years, serves as an example of HR's involvement in </w:t>
      </w:r>
      <w:r>
        <w:t xml:space="preserve">contemporary challenges pertaining to employee relationships. A former Uber engineer quit the position in 2017 </w:t>
      </w:r>
      <w:proofErr w:type="gramStart"/>
      <w:r>
        <w:t>as a consequence of</w:t>
      </w:r>
      <w:proofErr w:type="gramEnd"/>
      <w:r>
        <w:t xml:space="preserve"> sexual harassment and discrimination and then spoke about her experiences on her blog after she left the company. In reaction</w:t>
      </w:r>
      <w:r>
        <w:t xml:space="preserve"> to this, the company decided to </w:t>
      </w:r>
      <w:proofErr w:type="gramStart"/>
      <w:r>
        <w:t>conduct an investigation</w:t>
      </w:r>
      <w:proofErr w:type="gramEnd"/>
      <w:r>
        <w:t xml:space="preserve"> inside the company, which ultimately led to the termination of over 20 employees and the removal of CEO Travis Kalanick.</w:t>
      </w:r>
    </w:p>
    <w:p w14:paraId="0000006D" w14:textId="77777777" w:rsidR="00BE16ED" w:rsidRDefault="005D2155">
      <w:r>
        <w:lastRenderedPageBreak/>
        <w:t xml:space="preserve">In response to the criticisms that have been levelled against the culture at </w:t>
      </w:r>
      <w:r>
        <w:t>Uber, the company has filled the position of Chief Diversity and Inclusion Officer with an extra individual and required anti-discrimination instruction for all employees. The company has made it simpler for employees to report issues, in addition to imple</w:t>
      </w:r>
      <w:r>
        <w:t>menting a new code of conduct and establishing a hotline for them to utilize. Additionally, the company has made it more convenient for them to do so.</w:t>
      </w:r>
    </w:p>
    <w:p w14:paraId="0000006E" w14:textId="77777777" w:rsidR="00BE16ED" w:rsidRDefault="005D2155">
      <w:r>
        <w:t>In response to feedback from workers, the company's human resources department worked closely with both t</w:t>
      </w:r>
      <w:r>
        <w:t>he chief executive officer and other members of senior management to develop strategies for enhancing the culture of the workplace (Hamadamin and Atan, 2019). The Department of human resources was involved in the examination of the complaints, the formulat</w:t>
      </w:r>
      <w:r>
        <w:t>ion of new rules and processes to prevent future problems, and the distribution of information to employees about the two duties that were most recently assigned.</w:t>
      </w:r>
    </w:p>
    <w:p w14:paraId="0000006F" w14:textId="77777777" w:rsidR="00BE16ED" w:rsidRDefault="005D2155">
      <w:r>
        <w:t xml:space="preserve">In this scenario, </w:t>
      </w:r>
      <w:proofErr w:type="gramStart"/>
      <w:r>
        <w:t>it is clear that human</w:t>
      </w:r>
      <w:proofErr w:type="gramEnd"/>
      <w:r>
        <w:t xml:space="preserve"> resources play a significant part in the improvement</w:t>
      </w:r>
      <w:r>
        <w:t xml:space="preserve"> of workplace culture and the resolution of complaints about discrimination and harassment, which are among the most important problems in modern work environments.</w:t>
      </w:r>
    </w:p>
    <w:p w14:paraId="00000070" w14:textId="77777777" w:rsidR="00BE16ED" w:rsidRDefault="005D2155">
      <w:pPr>
        <w:pStyle w:val="Heading2"/>
      </w:pPr>
      <w:bookmarkStart w:id="17" w:name="_Toc133797040"/>
      <w:r>
        <w:t>Potential solutions</w:t>
      </w:r>
      <w:bookmarkEnd w:id="17"/>
    </w:p>
    <w:p w14:paraId="00000071" w14:textId="47763E45" w:rsidR="00BE16ED" w:rsidRDefault="005D2155">
      <w:r>
        <w:t>Any changes that are made to employment contracts need to be made payin</w:t>
      </w:r>
      <w:r>
        <w:t>g close regard to the requirements of the various laws and regulations that are currently in effect. In addition, HR experts are required to provide employees with training and assistance in order to help them in adjusting to the changes, and they should c</w:t>
      </w:r>
      <w:r>
        <w:t xml:space="preserve">ommunicate honestly and clearly with employees about the rationale for the changes and how the changes will influence them (Galanti </w:t>
      </w:r>
      <w:r w:rsidR="00001729" w:rsidRPr="00001729">
        <w:rPr>
          <w:i/>
          <w:iCs/>
        </w:rPr>
        <w:t>et al.</w:t>
      </w:r>
      <w:r>
        <w:t xml:space="preserve"> 2021). In addition, HR professionals should keep a check on the engagement levels of employees to ensure that they re</w:t>
      </w:r>
      <w:r>
        <w:t>main high and take action to deal with any difficulties that may develop.</w:t>
      </w:r>
    </w:p>
    <w:p w14:paraId="00000072" w14:textId="77777777" w:rsidR="00BE16ED" w:rsidRDefault="005D2155">
      <w:r>
        <w:t>Consequently, HR professionals need to think about how the changes might affect the level of motivation and commitment of staff members. They have a responsibility towards their empl</w:t>
      </w:r>
      <w:r>
        <w:t xml:space="preserve">oyees to communicate the changes in as clear and open a manner as is practicable, and they must also give their employees the tools and support they need </w:t>
      </w:r>
      <w:proofErr w:type="gramStart"/>
      <w:r>
        <w:t>in order for</w:t>
      </w:r>
      <w:proofErr w:type="gramEnd"/>
      <w:r>
        <w:t xml:space="preserve"> them to make the essential modifications to their work. The Department of human resources</w:t>
      </w:r>
      <w:r>
        <w:t xml:space="preserve"> </w:t>
      </w:r>
      <w:proofErr w:type="gramStart"/>
      <w:r>
        <w:t>has to</w:t>
      </w:r>
      <w:proofErr w:type="gramEnd"/>
      <w:r>
        <w:t xml:space="preserve"> maintain a close watch on employee engagement to ensure that it remains at a high level and to be ready to take remedial action if it's required.</w:t>
      </w:r>
    </w:p>
    <w:p w14:paraId="00000073" w14:textId="77777777" w:rsidR="00BE16ED" w:rsidRDefault="00BE16ED"/>
    <w:p w14:paraId="00000074" w14:textId="5F453302" w:rsidR="00BE16ED" w:rsidRDefault="005D2155">
      <w:r>
        <w:lastRenderedPageBreak/>
        <w:t xml:space="preserve">It can be summarized that human resources professionals play a significant part in the resolution of </w:t>
      </w:r>
      <w:r>
        <w:t xml:space="preserve">issues such as </w:t>
      </w:r>
      <w:r w:rsidR="00001729">
        <w:t>“fire and rehire”</w:t>
      </w:r>
      <w:r>
        <w:t xml:space="preserve"> strategies, shifting employment contracts, and altered levels of employee engagement. Human resource professionals can ensure that these concerns are addressed in a democratic, open, and ethical manner while also ensuring t</w:t>
      </w:r>
      <w:r>
        <w:t xml:space="preserve">hat any negative effects on employee engagement are minimized by </w:t>
      </w:r>
      <w:proofErr w:type="gramStart"/>
      <w:r>
        <w:t>collaborating together</w:t>
      </w:r>
      <w:proofErr w:type="gramEnd"/>
      <w:r>
        <w:t xml:space="preserve"> with legal professionals, talking openly and truthfully with workers, and offering training and assistance (Jung </w:t>
      </w:r>
      <w:r w:rsidR="00001729" w:rsidRPr="00001729">
        <w:rPr>
          <w:i/>
          <w:iCs/>
        </w:rPr>
        <w:t>et al.</w:t>
      </w:r>
      <w:r>
        <w:t xml:space="preserve"> 2021). The human resources department (HR) is re</w:t>
      </w:r>
      <w:r>
        <w:t>sponsible for performing an important role in the process of creating an upbeat and productive working environment, which is critical to the success of any firm.</w:t>
      </w:r>
    </w:p>
    <w:p w14:paraId="00000075" w14:textId="77777777" w:rsidR="00BE16ED" w:rsidRDefault="00BE16ED"/>
    <w:p w14:paraId="00000076" w14:textId="77777777" w:rsidR="00BE16ED" w:rsidRDefault="005D2155">
      <w:pPr>
        <w:pStyle w:val="Heading1"/>
        <w:rPr>
          <w:sz w:val="24"/>
          <w:szCs w:val="24"/>
        </w:rPr>
      </w:pPr>
      <w:bookmarkStart w:id="18" w:name="_Toc133797041"/>
      <w:r>
        <w:t>Considers whether traditional HRM models provide an adequate framework for managing contempor</w:t>
      </w:r>
      <w:r>
        <w:t xml:space="preserve">ary employment </w:t>
      </w:r>
      <w:proofErr w:type="gramStart"/>
      <w:r>
        <w:t>relations</w:t>
      </w:r>
      <w:bookmarkEnd w:id="18"/>
      <w:proofErr w:type="gramEnd"/>
    </w:p>
    <w:p w14:paraId="00000077" w14:textId="7192935F" w:rsidR="00BE16ED" w:rsidRDefault="005D2155">
      <w:r>
        <w:t xml:space="preserve">In the context of modern employment relations, it can be difficult to effectively manage challenges such as </w:t>
      </w:r>
      <w:r w:rsidR="00001729">
        <w:t>“</w:t>
      </w:r>
      <w:r>
        <w:t>fire and rehire</w:t>
      </w:r>
      <w:r w:rsidR="00001729">
        <w:t>”</w:t>
      </w:r>
      <w:r>
        <w:t xml:space="preserve"> strategies, changing contractual conditions of employment, and transforming employee involvement. Traditi</w:t>
      </w:r>
      <w:r>
        <w:t>onal models and approaches to Human Resource Management (HRM) might not serve as a sufficient foundation for effectively addressing these challenges.</w:t>
      </w:r>
    </w:p>
    <w:p w14:paraId="00000078" w14:textId="6FC05716" w:rsidR="00BE16ED" w:rsidRDefault="005D2155">
      <w:r>
        <w:t>The majority of HRM models are structured in a hierarchical form and have a clear separation of responsibi</w:t>
      </w:r>
      <w:r>
        <w:t>lities between HR professionals and operational management. Transactional and administrative duties, such as administering payroll and benefits, employing personnel, and assessing their performance, are often where these kinds of models find their most com</w:t>
      </w:r>
      <w:r>
        <w:t xml:space="preserve">mon use (Giménez-Espert </w:t>
      </w:r>
      <w:r w:rsidR="00001729" w:rsidRPr="00001729">
        <w:rPr>
          <w:i/>
          <w:iCs/>
        </w:rPr>
        <w:t>et al.</w:t>
      </w:r>
      <w:r>
        <w:t xml:space="preserve"> 2020). Even though these responsibilities are essential to the success of any company, it is possible that they are not sufficient to address the complicated and ever-evolving issues that surface in the workplace nowadays.</w:t>
      </w:r>
    </w:p>
    <w:p w14:paraId="00000079" w14:textId="77777777" w:rsidR="00BE16ED" w:rsidRDefault="005D2155">
      <w:r>
        <w:t>On</w:t>
      </w:r>
      <w:r>
        <w:t>e of the fundamental shortcomings of current HRM models is their emphasis on top-down management and compliance. It is probable that this approach is not the most effective one for dealing with delicate topics such as "fire and rehire" methods, which can b</w:t>
      </w:r>
      <w:r>
        <w:t xml:space="preserve">e noticed as being unfair and have the potential to reduce employees' faith in the system as well as their level of engagement in it (Troth and Guest, 2020). Professionals in human resources might have to take on an attitude </w:t>
      </w:r>
      <w:r>
        <w:lastRenderedPageBreak/>
        <w:t>that is more consultative and c</w:t>
      </w:r>
      <w:r>
        <w:t>ooperative in these circumstances, working closely with employees and their designated representatives to identify and address problems.</w:t>
      </w:r>
    </w:p>
    <w:p w14:paraId="0000007A" w14:textId="77777777" w:rsidR="00BE16ED" w:rsidRDefault="005D2155">
      <w:r>
        <w:t>In a similar vein, it may be challenging for traditional HRM frameworks to cope with the intricacies and frequent chang</w:t>
      </w:r>
      <w:r>
        <w:t>es inherent in the process of dealing with revisions to the contractual employment arrangements of workers. It's possible that human resource managers in contemporary companies need to be more flexible in order to keep up with the fast-paced nature of thei</w:t>
      </w:r>
      <w:r>
        <w:t>r jobs (Chen, 2019). This entails placing a high priority on one's connections with employees and the representatives of those people, as well as cooperating with one another in order to find solutions to issues as they arise.</w:t>
      </w:r>
    </w:p>
    <w:p w14:paraId="0000007B" w14:textId="7D46B9FA" w:rsidR="00BE16ED" w:rsidRDefault="005D2155">
      <w:r>
        <w:t xml:space="preserve">Overall, the </w:t>
      </w:r>
      <w:r>
        <w:t>management of changes in employee participation may be beyond the purview of traditional methods to HRM. When it comes to typical methods of human resource management (HRM), it may be challenging to monitor and keep tabs on employee engagement because of t</w:t>
      </w:r>
      <w:r>
        <w:t>he many facets it consists of (Lopez-Cabrales and Valle-Cabrera</w:t>
      </w:r>
      <w:r w:rsidR="00001729">
        <w:t>,</w:t>
      </w:r>
      <w:r>
        <w:t xml:space="preserve"> 2020). The creation of relationships, chances for feedback and cooperation, and the promotion of an inclusive and welcoming culture in the workplace are all facets of human resources that mig</w:t>
      </w:r>
      <w:r>
        <w:t>ht require a more complete approach.</w:t>
      </w:r>
    </w:p>
    <w:p w14:paraId="0000007C" w14:textId="77777777" w:rsidR="00BE16ED" w:rsidRDefault="00BE16ED"/>
    <w:p w14:paraId="0000007D" w14:textId="77777777" w:rsidR="00BE16ED" w:rsidRDefault="005D2155">
      <w:r>
        <w:t>As a result, it is probable that the framework offered by traditional HRM is inadequate for dealing with the complexity of contemporary employment relations, such as "fire and rehire" methods, altering contractual empl</w:t>
      </w:r>
      <w:r>
        <w:t>oyment conditions, and shifting employee participation. These issues are discussed in more detail in the following paragraphs. It's possible that managers of human resources will need to adopt an attitude that is more consultative, collaborative, adaptable</w:t>
      </w:r>
      <w:r>
        <w:t>, and comprehensive in order to satisfy the shifting demands of their businesses and their employees (Husband, 2020). Because of this position, it will be necessary for them to put a high priority on cultivating positive connections with workers and the le</w:t>
      </w:r>
      <w:r>
        <w:t xml:space="preserve">aders of the workers' unions, as well as creating a welcoming and secure environment for all workers in the workplace. </w:t>
      </w:r>
    </w:p>
    <w:p w14:paraId="0000007E" w14:textId="77777777" w:rsidR="00BE16ED" w:rsidRDefault="005D2155">
      <w:pPr>
        <w:pStyle w:val="Heading1"/>
      </w:pPr>
      <w:bookmarkStart w:id="19" w:name="_Toc133797042"/>
      <w:r>
        <w:t>Conclusion</w:t>
      </w:r>
      <w:bookmarkEnd w:id="19"/>
    </w:p>
    <w:p w14:paraId="0000007F" w14:textId="77777777" w:rsidR="00BE16ED" w:rsidRDefault="005D2155">
      <w:r>
        <w:t>In conclusion, managing people in the context of changing contractual employment conditions requires a careful balance betwee</w:t>
      </w:r>
      <w:r>
        <w:t xml:space="preserve">n organizational requirements and individual interests. "Fire and rehire" tactics, changing contractual employment </w:t>
      </w:r>
      <w:proofErr w:type="gramStart"/>
      <w:r>
        <w:t>terms</w:t>
      </w:r>
      <w:proofErr w:type="gramEnd"/>
      <w:r>
        <w:t xml:space="preserve"> are controversial and must be managed. Organizations must combine employee well-being with competitiveness and adaptability. HR </w:t>
      </w:r>
      <w:r>
        <w:lastRenderedPageBreak/>
        <w:t>managem</w:t>
      </w:r>
      <w:r>
        <w:t>ent is crucial, and classic HRM models might require to be updated to accommodate modern employee interactions. Equitable, clear, and mutually beneficial employment adjustments require good communication, consultation, with negotiation.</w:t>
      </w:r>
    </w:p>
    <w:p w14:paraId="00000081" w14:textId="12042C8E" w:rsidR="00BE16ED" w:rsidRDefault="005D2155">
      <w:r>
        <w:t>Contractual changes</w:t>
      </w:r>
      <w:r>
        <w:t xml:space="preserve"> involve consultation, notification, and compensation, which organizations must consider. They must also avoid discrimination, contract violations, and unfair termination. Finally, organizations must evaluate how changes to employee involvement may affect </w:t>
      </w:r>
      <w:r>
        <w:t>morale, inspiration, and productivity. Organizations may improve employee engagement and foster an atmosphere of cooperation by managing change proactively and involving workers in decision-making.</w:t>
      </w:r>
      <w:r w:rsidR="00001729">
        <w:t xml:space="preserve"> </w:t>
      </w:r>
      <w:r>
        <w:t xml:space="preserve">Managing people in an environment of evolving contractual </w:t>
      </w:r>
      <w:r>
        <w:t>workplace conditions needs a complex and effective strategy that combines legal compliance, effective interaction and participation, and organizational and employee interests. In a fast-changing corporate climate, doing so promotes mutual benefit and long-</w:t>
      </w:r>
      <w:r>
        <w:t>term achievement.</w:t>
      </w:r>
    </w:p>
    <w:p w14:paraId="00000082" w14:textId="77777777" w:rsidR="00BE16ED" w:rsidRDefault="005D2155" w:rsidP="00001729">
      <w:bookmarkStart w:id="20" w:name="_ezowypoh6zb8" w:colFirst="0" w:colLast="0"/>
      <w:bookmarkEnd w:id="20"/>
      <w:r>
        <w:br w:type="page"/>
      </w:r>
    </w:p>
    <w:p w14:paraId="34F14156" w14:textId="5EF47F79" w:rsidR="00484D60" w:rsidRDefault="005D2155" w:rsidP="00484D60">
      <w:pPr>
        <w:pStyle w:val="Heading1"/>
      </w:pPr>
      <w:bookmarkStart w:id="21" w:name="_Toc133797043"/>
      <w:r>
        <w:lastRenderedPageBreak/>
        <w:t xml:space="preserve">Reference </w:t>
      </w:r>
      <w:r w:rsidR="00484D60">
        <w:t>L</w:t>
      </w:r>
      <w:r>
        <w:t>ist</w:t>
      </w:r>
      <w:bookmarkEnd w:id="21"/>
    </w:p>
    <w:p w14:paraId="266452BD" w14:textId="77777777" w:rsidR="00484D60" w:rsidRDefault="00484D60" w:rsidP="00484D60">
      <w:pPr>
        <w:spacing w:before="240" w:after="240"/>
      </w:pPr>
      <w:r>
        <w:t xml:space="preserve">Alshurideh, M.T., Al Kurdi, B., Alzoubi, H.M., Ghazal, T.M., Said, R.A., AlHamad, A.Q., Hamadneh, S., Sahawneh, N. and Al-kassem, A.H., 2022. Fuzzy assisted human resource management for supply chain management issues. Annals of Operations Research, pp.1-19. </w:t>
      </w:r>
      <w:hyperlink r:id="rId11">
        <w:r>
          <w:rPr>
            <w:color w:val="1155CC"/>
            <w:u w:val="single"/>
          </w:rPr>
          <w:t>http://research.skylineuniversity.ac.ae/id/eprint/187/1/58.pdf</w:t>
        </w:r>
      </w:hyperlink>
    </w:p>
    <w:p w14:paraId="71C6F5F9" w14:textId="77777777" w:rsidR="00484D60" w:rsidRDefault="00484D60" w:rsidP="00484D60">
      <w:pPr>
        <w:spacing w:before="240" w:after="240"/>
      </w:pPr>
      <w:r>
        <w:t xml:space="preserve">Ante, L., 2021. Smart contracts on the blockchain–A bibliometric analysis and review. Telematics and Informatics, 57, p.101519. </w:t>
      </w:r>
      <w:hyperlink r:id="rId12">
        <w:r>
          <w:rPr>
            <w:color w:val="1155CC"/>
            <w:u w:val="single"/>
          </w:rPr>
          <w:t>https://www.blockchainresearchlab.org/wp-content/uploads/2020/05/Smart-Contracts-on-the-Blockchain-%E2%80%93-A-Bibliometric-Analysis-and-Review-Working-Paper-V2.pdf</w:t>
        </w:r>
      </w:hyperlink>
    </w:p>
    <w:p w14:paraId="78D73F13" w14:textId="77777777" w:rsidR="00484D60" w:rsidRDefault="00484D60" w:rsidP="00484D60">
      <w:pPr>
        <w:spacing w:before="240" w:after="240"/>
      </w:pPr>
      <w:r>
        <w:t xml:space="preserve">Armstrong, M. and Taylor, S., 2023. Armstrong's Handbook of Human Resource Management Practice: A Guide to the Theory and Practice of People Management. Kogan Page Publishers. </w:t>
      </w:r>
      <w:hyperlink r:id="rId13">
        <w:r>
          <w:rPr>
            <w:color w:val="1155CC"/>
            <w:u w:val="single"/>
          </w:rPr>
          <w:t>https://books.google.com/books?hl=en&amp;lr=&amp;id=3oChEAAAQBAJ&amp;oi=fnd&amp;pg=PP1&amp;dq=Reviews+the+practice+of+%E2%80%9Cfire+and+rehire%E2%80%9D+tactics+within+the+UK+labour+market+to+evaluate+the+approach+taken++by+different+organisations+&amp;ots=YFnqpkRySv&amp;sig=cNzkCHXLm5-rqxFa8OFbEnMlD4A</w:t>
        </w:r>
      </w:hyperlink>
    </w:p>
    <w:p w14:paraId="749BB236" w14:textId="77777777" w:rsidR="00484D60" w:rsidRDefault="00484D60" w:rsidP="00484D60">
      <w:pPr>
        <w:spacing w:before="240" w:after="240"/>
      </w:pPr>
      <w:r>
        <w:t xml:space="preserve">Bal, M. and Brookes, A., 2022. How sustainable is human resource management really? An argument for radical sustainability. Sustainability, 14(7), p.4219. </w:t>
      </w:r>
      <w:hyperlink r:id="rId14">
        <w:r>
          <w:rPr>
            <w:color w:val="1155CC"/>
            <w:u w:val="single"/>
          </w:rPr>
          <w:t>https://www.mdpi.com/2071-1050/14/7/4219/pdf</w:t>
        </w:r>
      </w:hyperlink>
    </w:p>
    <w:p w14:paraId="1410BAA1" w14:textId="77777777" w:rsidR="00484D60" w:rsidRDefault="00484D60" w:rsidP="00484D60">
      <w:pPr>
        <w:spacing w:before="240" w:after="240"/>
      </w:pPr>
      <w:r>
        <w:t xml:space="preserve">Bennedsen, M., Simintzi, E., Tsoutsoura, M. and Wolfenzon, D., 2022. Do firms respond to gender pay gap </w:t>
      </w:r>
      <w:proofErr w:type="gramStart"/>
      <w:r>
        <w:t>transparency?.</w:t>
      </w:r>
      <w:proofErr w:type="gramEnd"/>
      <w:r>
        <w:t xml:space="preserve"> The Journal of Finance, 77(4), pp.2051-2091. </w:t>
      </w:r>
      <w:hyperlink r:id="rId15">
        <w:r>
          <w:rPr>
            <w:color w:val="1155CC"/>
            <w:u w:val="single"/>
          </w:rPr>
          <w:t>https://www.nber.org/system/files/working_papers/w25435/w25435.pdf</w:t>
        </w:r>
      </w:hyperlink>
    </w:p>
    <w:p w14:paraId="60D47373" w14:textId="77777777" w:rsidR="00484D60" w:rsidRDefault="00484D60" w:rsidP="00484D60">
      <w:pPr>
        <w:spacing w:before="240" w:after="240"/>
      </w:pPr>
      <w:r>
        <w:t xml:space="preserve">Bogg, A. and Brodie, D., 2023. Every Little Helps: Permanent Benefits, Contract Interpretation, and ‘Fire and Rehire’. Industrial Law Journal, 52(1), pp.246-272. </w:t>
      </w:r>
      <w:hyperlink r:id="rId16">
        <w:r>
          <w:rPr>
            <w:color w:val="1155CC"/>
            <w:u w:val="single"/>
          </w:rPr>
          <w:t>https://academic.oup.com/ilj/article-abstract/52/1/246/7056794</w:t>
        </w:r>
      </w:hyperlink>
    </w:p>
    <w:p w14:paraId="515DEF1F" w14:textId="77777777" w:rsidR="00484D60" w:rsidRDefault="00484D60" w:rsidP="00484D60">
      <w:pPr>
        <w:spacing w:before="240" w:after="240"/>
      </w:pPr>
      <w:r>
        <w:t xml:space="preserve">Chen, M., 2019. The impact of expatriates’ cross-cultural adjustment on work stress and job involvement in the high-tech industry. Frontiers in psychology, 10, p.2228. </w:t>
      </w:r>
      <w:hyperlink r:id="rId17">
        <w:r>
          <w:rPr>
            <w:color w:val="1155CC"/>
            <w:u w:val="single"/>
          </w:rPr>
          <w:t>https://www.frontiersin.org/articles/10.3389/fpsyg.2019.02228/full</w:t>
        </w:r>
      </w:hyperlink>
    </w:p>
    <w:p w14:paraId="1BAB6B21" w14:textId="77777777" w:rsidR="00484D60" w:rsidRDefault="00484D60" w:rsidP="00484D60">
      <w:pPr>
        <w:spacing w:before="240" w:after="240"/>
      </w:pPr>
      <w:r>
        <w:lastRenderedPageBreak/>
        <w:t>Cruddas, J., 2023. LABOUR REGULATION AND PRODUCTIVITY IN THE UK SINCE 1945: DEBUNKING MYTHS ABOUT ‘DISEASE</w:t>
      </w:r>
      <w:proofErr w:type="gramStart"/>
      <w:r>
        <w:t>’,‘</w:t>
      </w:r>
      <w:proofErr w:type="gramEnd"/>
      <w:r>
        <w:t xml:space="preserve">MIRACLES’AND ‘PUZZLES’. National Institute Economic Review, pp.1-9. </w:t>
      </w:r>
      <w:hyperlink r:id="rId18">
        <w:r>
          <w:rPr>
            <w:color w:val="1155CC"/>
            <w:u w:val="single"/>
          </w:rPr>
          <w:t>https://www.cambridge.org/core/journals/national-institute-economic-review/article/labour-regulation-and-productivity-in-the-uk-since-1945-debunking-myths-about-disease-miracles-and-puzzles/EE15679FE4682B9BE080E71FB6BCA813</w:t>
        </w:r>
      </w:hyperlink>
    </w:p>
    <w:p w14:paraId="1A3995ED" w14:textId="77777777" w:rsidR="00484D60" w:rsidRDefault="00484D60" w:rsidP="00484D60">
      <w:pPr>
        <w:spacing w:before="240" w:after="240"/>
      </w:pPr>
      <w:proofErr w:type="spellStart"/>
      <w:r>
        <w:t>Dagilyte</w:t>
      </w:r>
      <w:proofErr w:type="spellEnd"/>
      <w:r>
        <w:t xml:space="preserve">, E., Drydakis, N., Gillin, N., Greenfields, M., Noble, A., Paraskevopoulou, A. and Smith, D.M., 2022. Submission to the Business, Energy and Industrial Strategy Committee’s Inquiry ‘Post-pandemic economic growth: UK labour </w:t>
      </w:r>
      <w:proofErr w:type="gramStart"/>
      <w:r>
        <w:t>markets’</w:t>
      </w:r>
      <w:proofErr w:type="gramEnd"/>
      <w:r>
        <w:t xml:space="preserve">. </w:t>
      </w:r>
      <w:hyperlink r:id="rId19">
        <w:r>
          <w:rPr>
            <w:color w:val="1155CC"/>
            <w:u w:val="single"/>
          </w:rPr>
          <w:t>https://arro.anglia.ac.uk/id/eprint/707752/6/Dagilyte_et_al_2022.pdf</w:t>
        </w:r>
      </w:hyperlink>
    </w:p>
    <w:p w14:paraId="2E395CC5" w14:textId="77777777" w:rsidR="00484D60" w:rsidRDefault="00484D60" w:rsidP="00484D60">
      <w:pPr>
        <w:spacing w:before="240" w:after="240"/>
      </w:pPr>
      <w:r>
        <w:t xml:space="preserve">Davidescu, A.A., Apostu, S.A., Paul, A. and Casuneanu, I., 2020. Work flexibility, job satisfaction, and job performance among Romanian employees—Implications for sustainable human resource management. Sustainability, 12(15), p.6086. </w:t>
      </w:r>
      <w:hyperlink r:id="rId20">
        <w:r>
          <w:rPr>
            <w:color w:val="1155CC"/>
            <w:u w:val="single"/>
          </w:rPr>
          <w:t>https://www.mdpi.com/2071-1050/12/15/6086/pdf</w:t>
        </w:r>
      </w:hyperlink>
      <w:r>
        <w:t xml:space="preserve"> </w:t>
      </w:r>
    </w:p>
    <w:p w14:paraId="69A8C9D4" w14:textId="77777777" w:rsidR="00484D60" w:rsidRDefault="00484D60" w:rsidP="00484D60">
      <w:pPr>
        <w:spacing w:before="240" w:after="240"/>
      </w:pPr>
      <w:r>
        <w:t xml:space="preserve">Devereux, H. and Wadsworth, E., 2022. Forgotten keyworkers: the experiences of British seafarers during the COVID-19 pandemic. The Economic and Labour Relations Review, 33(2), pp.272-289. </w:t>
      </w:r>
      <w:hyperlink r:id="rId21">
        <w:r>
          <w:rPr>
            <w:color w:val="1155CC"/>
            <w:u w:val="single"/>
          </w:rPr>
          <w:t>https://www.cambridge.org/core/journals/the-economic-and-labour-relations-review/article/forgotten-keyworkers-the-experiences-of-british-seafarers-during-the-covid19-pandemic/5AA27E1A14B616CF837B5CAF7B27CB87</w:t>
        </w:r>
      </w:hyperlink>
    </w:p>
    <w:p w14:paraId="0B53C92C" w14:textId="77777777" w:rsidR="00484D60" w:rsidRDefault="00484D60" w:rsidP="00484D60">
      <w:pPr>
        <w:spacing w:before="240" w:after="240"/>
      </w:pPr>
      <w:r>
        <w:t xml:space="preserve">Dobbins, T., 2022. Good work: policy and research on the quality of work in the UK. </w:t>
      </w:r>
      <w:hyperlink r:id="rId22">
        <w:r>
          <w:rPr>
            <w:color w:val="1155CC"/>
            <w:u w:val="single"/>
          </w:rPr>
          <w:t>https://research.birmingham.ac.uk/files/180159610/CBP_9561_Dobbins_Good_Work.pdf</w:t>
        </w:r>
      </w:hyperlink>
    </w:p>
    <w:p w14:paraId="285959D4" w14:textId="77777777" w:rsidR="00484D60" w:rsidRDefault="00484D60" w:rsidP="00484D60">
      <w:pPr>
        <w:spacing w:before="240" w:after="240"/>
      </w:pPr>
      <w:r>
        <w:t xml:space="preserve">Farndale, E., McDonnell, A., Scholarios, D. and Wilkinson, A., 2020. Human Resource Management Journal: A look </w:t>
      </w:r>
      <w:proofErr w:type="gramStart"/>
      <w:r>
        <w:t>to</w:t>
      </w:r>
      <w:proofErr w:type="gramEnd"/>
      <w:r>
        <w:t xml:space="preserve"> the past, present, and future of the journal and HRM scholarship. Human Resource Management Journal, 30(1), pp.1-12.</w:t>
      </w:r>
      <w:hyperlink r:id="rId23">
        <w:r>
          <w:rPr>
            <w:color w:val="1155CC"/>
            <w:u w:val="single"/>
          </w:rPr>
          <w:t>https://onlinelibrary.wiley.com/doi/pdf/10.1111/1748-8583.12275</w:t>
        </w:r>
      </w:hyperlink>
    </w:p>
    <w:p w14:paraId="06D7E061" w14:textId="77777777" w:rsidR="00484D60" w:rsidRDefault="00484D60" w:rsidP="00484D60">
      <w:pPr>
        <w:spacing w:before="240" w:after="240"/>
      </w:pPr>
      <w:r>
        <w:t xml:space="preserve">Galanti, T., Guidetti, G., Mazzei, E., Zappalà, S. and Toscano, F., 2021. Work from home during the COVID-19 outbreak: The impact on employees’ remote work productivity, engagement, and stress. Journal of occupational and environmental medicine, 63(7), p.e426. </w:t>
      </w:r>
      <w:hyperlink r:id="rId24">
        <w:r>
          <w:rPr>
            <w:color w:val="1155CC"/>
            <w:u w:val="single"/>
          </w:rPr>
          <w:t>https://www.ncbi.nlm.nih.gov/pmc/articles/PMC8247534/</w:t>
        </w:r>
      </w:hyperlink>
    </w:p>
    <w:p w14:paraId="22C78BDB" w14:textId="77777777" w:rsidR="00484D60" w:rsidRDefault="00484D60" w:rsidP="00484D60">
      <w:pPr>
        <w:spacing w:before="240" w:after="240"/>
      </w:pPr>
      <w:r>
        <w:lastRenderedPageBreak/>
        <w:t>Giménez-Espert, M.D.C., Prado-</w:t>
      </w:r>
      <w:proofErr w:type="spellStart"/>
      <w:r>
        <w:t>Gascó</w:t>
      </w:r>
      <w:proofErr w:type="spellEnd"/>
      <w:r>
        <w:t xml:space="preserve">, V. and Soto-Rubio, A., 2020. Psychosocial risks, work engagement, and job satisfaction of nurses during COVID-19 pandemic. Frontiers in Public Health, 8, p.566896. </w:t>
      </w:r>
      <w:hyperlink r:id="rId25">
        <w:r>
          <w:rPr>
            <w:color w:val="1155CC"/>
            <w:u w:val="single"/>
          </w:rPr>
          <w:t>https://www.frontiersin.org/articles/10.3389/fpubh.2020.566896/full</w:t>
        </w:r>
      </w:hyperlink>
    </w:p>
    <w:p w14:paraId="5C4D2740" w14:textId="77777777" w:rsidR="00484D60" w:rsidRDefault="00484D60" w:rsidP="00484D60">
      <w:pPr>
        <w:spacing w:before="240" w:after="240"/>
      </w:pPr>
      <w:proofErr w:type="spellStart"/>
      <w:r>
        <w:t>Hamadamin</w:t>
      </w:r>
      <w:proofErr w:type="spellEnd"/>
      <w:r>
        <w:t xml:space="preserve">, H.H. and Atan, T., 2019. The impact of strategic human resource management practices on competitive advantage sustainability: The mediation of human capital development and employee commitment. Sustainability, 11(20), p.5782. </w:t>
      </w:r>
      <w:hyperlink r:id="rId26">
        <w:r>
          <w:rPr>
            <w:color w:val="1155CC"/>
            <w:u w:val="single"/>
          </w:rPr>
          <w:t>https://www.mdpi.com/2071-1050/11/20/5782/pdf</w:t>
        </w:r>
      </w:hyperlink>
    </w:p>
    <w:p w14:paraId="16E7A229" w14:textId="77777777" w:rsidR="00484D60" w:rsidRDefault="00484D60" w:rsidP="00484D60">
      <w:pPr>
        <w:spacing w:before="240" w:after="240"/>
      </w:pPr>
      <w:r>
        <w:t xml:space="preserve">Hansen, S., 2020, May. Does the COVID-19 outbreak constitute a force majeure event? A pandemic impact on construction contracts. In Journal of the civil engineering forum (Vol. 6, No. 1, pp. 201-214). Petra Christian University. </w:t>
      </w:r>
      <w:hyperlink r:id="rId27">
        <w:r>
          <w:rPr>
            <w:color w:val="1155CC"/>
            <w:u w:val="single"/>
          </w:rPr>
          <w:t>https://pdfs.semanticscholar.org/ac4e/eda28694c32e5b2c9f9dd0712e42baa7cfb1.pdf</w:t>
        </w:r>
      </w:hyperlink>
    </w:p>
    <w:p w14:paraId="4F44C58D" w14:textId="77777777" w:rsidR="00484D60" w:rsidRDefault="00484D60" w:rsidP="00484D60">
      <w:pPr>
        <w:spacing w:before="240" w:after="240"/>
      </w:pPr>
      <w:r>
        <w:t xml:space="preserve">Harney, B., 2019. </w:t>
      </w:r>
      <w:proofErr w:type="gramStart"/>
      <w:r>
        <w:t>Systems theory:</w:t>
      </w:r>
      <w:proofErr w:type="gramEnd"/>
      <w:r>
        <w:t xml:space="preserve"> forgotten legacy and future prospects. In Elgar introduction to theories of human resources and employment relations (pp. 112-127). Edward Elgar Publishing. </w:t>
      </w:r>
      <w:hyperlink r:id="rId28">
        <w:r>
          <w:rPr>
            <w:color w:val="1155CC"/>
            <w:u w:val="single"/>
          </w:rPr>
          <w:t>https://doras.dcu.ie/23766/1/Systems%20Theory%20Revised%20Submitted.pdf</w:t>
        </w:r>
      </w:hyperlink>
    </w:p>
    <w:p w14:paraId="1C5B9714" w14:textId="77777777" w:rsidR="00484D60" w:rsidRDefault="00484D60" w:rsidP="00484D60">
      <w:pPr>
        <w:spacing w:before="240" w:after="240"/>
      </w:pPr>
      <w:r>
        <w:t xml:space="preserve">Harrison, D., Procter, S. and McKinlay, A., 2022. Engineering Futures. </w:t>
      </w:r>
      <w:hyperlink r:id="rId29">
        <w:r>
          <w:rPr>
            <w:color w:val="1155CC"/>
            <w:u w:val="single"/>
          </w:rPr>
          <w:t>https://ferryfoundation.org.uk/wp-content/uploads/2023/01/Engineering-Futures-Stage-1-Report.pdf</w:t>
        </w:r>
      </w:hyperlink>
    </w:p>
    <w:p w14:paraId="00BFA07A" w14:textId="77777777" w:rsidR="00484D60" w:rsidRDefault="00484D60" w:rsidP="00484D60">
      <w:pPr>
        <w:spacing w:before="240" w:after="240"/>
      </w:pPr>
      <w:r>
        <w:t xml:space="preserve">Husband, G., 2020. Ethical data collection and recognizing the impact of semi-structured interviews on research respondents. Education Sciences, 10(8), p.206. </w:t>
      </w:r>
      <w:hyperlink r:id="rId30">
        <w:r>
          <w:rPr>
            <w:color w:val="1155CC"/>
            <w:u w:val="single"/>
          </w:rPr>
          <w:t>https://www.mdpi.com/2227-7102/10/8/206/pdf</w:t>
        </w:r>
      </w:hyperlink>
    </w:p>
    <w:p w14:paraId="527C235D" w14:textId="77777777" w:rsidR="00484D60" w:rsidRDefault="00484D60" w:rsidP="00484D60">
      <w:pPr>
        <w:spacing w:before="240" w:after="240"/>
      </w:pPr>
      <w:r>
        <w:t xml:space="preserve">Ismail, H.N., Iqbal, A. and Nasr, L., 2019. Employee engagement and job performance in Lebanon: the mediating role of creativity. International Journal of Productivity and Performance Management, 68(3), pp.506-523. </w:t>
      </w:r>
      <w:hyperlink r:id="rId31">
        <w:r>
          <w:rPr>
            <w:color w:val="1155CC"/>
            <w:u w:val="single"/>
          </w:rPr>
          <w:t>https://e-tarjome.com/storage/panel/fileuploads/2019-08-28/1566981679_E13137-e-tarjome.pdf</w:t>
        </w:r>
      </w:hyperlink>
    </w:p>
    <w:p w14:paraId="7F6585B8" w14:textId="77777777" w:rsidR="00484D60" w:rsidRDefault="00484D60" w:rsidP="00484D60">
      <w:pPr>
        <w:spacing w:before="240" w:after="240"/>
      </w:pPr>
      <w:r>
        <w:t xml:space="preserve">Jung, H.S., Jung, Y.S. and Yoon, H.H., 2021. COVID-19: The effects of job insecurity on the job engagement and turnover intent of deluxe hotel employees and the moderating role of generational </w:t>
      </w:r>
      <w:r>
        <w:lastRenderedPageBreak/>
        <w:t xml:space="preserve">characteristics. International journal of hospitality management, 92, p.102703. </w:t>
      </w:r>
      <w:hyperlink r:id="rId32">
        <w:r>
          <w:rPr>
            <w:color w:val="1155CC"/>
            <w:u w:val="single"/>
          </w:rPr>
          <w:t>https://www.ncbi.nlm.nih.gov/pmc/articles/PMC7538393/</w:t>
        </w:r>
      </w:hyperlink>
    </w:p>
    <w:p w14:paraId="74C7CE77" w14:textId="77777777" w:rsidR="00484D60" w:rsidRDefault="00484D60" w:rsidP="00484D60">
      <w:pPr>
        <w:spacing w:before="240" w:after="240"/>
      </w:pPr>
      <w:r>
        <w:t xml:space="preserve">Lopez-Cabrales, A. and Valle-Cabrera, R., 2020. Sustainable HRM strategies and employment relationships as drivers of the triple bottom line. Human resource management review, 30(3), p.100689. </w:t>
      </w:r>
      <w:hyperlink r:id="rId33">
        <w:r>
          <w:rPr>
            <w:color w:val="1155CC"/>
            <w:u w:val="single"/>
          </w:rPr>
          <w:t>https://fardapaper.ir/mohavaha/uploads/2022/01/Fardapaper-Sustainable-HRM-strategies-and-employment-relationships-as-drivers-of-the-triple-bottom-line.pdf</w:t>
        </w:r>
      </w:hyperlink>
    </w:p>
    <w:p w14:paraId="3048975A" w14:textId="77777777" w:rsidR="00484D60" w:rsidRDefault="00484D60" w:rsidP="00484D60">
      <w:pPr>
        <w:spacing w:before="240" w:after="240"/>
      </w:pPr>
      <w:r>
        <w:t xml:space="preserve">LYTH, A.K. and ADAMS-PRASSL, J.E.R.E.M.I.A.S., 2022. RECENT LEGISLATION. Industrial Law Journal, 51(3). </w:t>
      </w:r>
      <w:hyperlink r:id="rId34">
        <w:r>
          <w:rPr>
            <w:color w:val="1155CC"/>
            <w:u w:val="single"/>
          </w:rPr>
          <w:t>https://heinonline.org/hol-cgi-bin/get_pdf.cgi?handle=hein.journals/indlj51&amp;section=38</w:t>
        </w:r>
      </w:hyperlink>
    </w:p>
    <w:p w14:paraId="6BE335BA" w14:textId="77777777" w:rsidR="00484D60" w:rsidRDefault="00484D60" w:rsidP="00484D60">
      <w:pPr>
        <w:spacing w:before="240" w:after="240"/>
      </w:pPr>
      <w:proofErr w:type="spellStart"/>
      <w:r>
        <w:t>Mäntymäki</w:t>
      </w:r>
      <w:proofErr w:type="spellEnd"/>
      <w:r>
        <w:t xml:space="preserve">, M., Baiyere, A. and Islam, A.N., 2019. Digital platforms and the changing nature of physical work: Insights from ride-hailing. International Journal of Information Management, 49, pp.452-460. </w:t>
      </w:r>
      <w:hyperlink r:id="rId35">
        <w:r>
          <w:rPr>
            <w:color w:val="1155CC"/>
            <w:u w:val="single"/>
          </w:rPr>
          <w:t>https://www.sciencedirect.com/science/article/pii/S0268401219305109</w:t>
        </w:r>
      </w:hyperlink>
    </w:p>
    <w:p w14:paraId="06911F34" w14:textId="77777777" w:rsidR="00484D60" w:rsidRDefault="00484D60" w:rsidP="00484D60">
      <w:pPr>
        <w:spacing w:before="240" w:after="240"/>
      </w:pPr>
      <w:r>
        <w:t xml:space="preserve">Morales-Sanchez, R. and Pasamar, S., 2020. How to improve organisational citizenship behaviour by combining ability, motivation and opportunity: The moderator role of perceived organisational support. Employee Relations: The International Journal, 42(2), pp.398-416. </w:t>
      </w:r>
      <w:hyperlink r:id="rId36">
        <w:r>
          <w:rPr>
            <w:color w:val="1155CC"/>
            <w:u w:val="single"/>
          </w:rPr>
          <w:t>https://www.emerald.com/insight/content/doi/10.1108/ER-04-2019-0169/full/html</w:t>
        </w:r>
      </w:hyperlink>
    </w:p>
    <w:p w14:paraId="0866C079" w14:textId="77777777" w:rsidR="00484D60" w:rsidRDefault="00484D60" w:rsidP="00484D60">
      <w:pPr>
        <w:spacing w:before="240" w:after="240"/>
      </w:pPr>
      <w:r>
        <w:t xml:space="preserve">Spencer, D.A., Stuart, M., Forde, C. and McLachlan, C.J., 2023. Furloughing and COVID-19: assessing regulatory reform of the state. Cambridge Journal of Regions, Economy and Society, 16(1), pp.81-91. </w:t>
      </w:r>
      <w:hyperlink r:id="rId37">
        <w:r>
          <w:rPr>
            <w:color w:val="1155CC"/>
            <w:u w:val="single"/>
          </w:rPr>
          <w:t>https://academic.oup.com/cjres/article/16/1/81/6652286</w:t>
        </w:r>
      </w:hyperlink>
    </w:p>
    <w:p w14:paraId="68F2865F" w14:textId="77777777" w:rsidR="00484D60" w:rsidRDefault="00484D60" w:rsidP="00484D60">
      <w:pPr>
        <w:spacing w:before="240" w:after="240"/>
      </w:pPr>
      <w:r>
        <w:t xml:space="preserve">Tanova, C. and Bayighomog, S.W., 2022. Green human resource management in service industries: the construct, antecedents, consequences, and outlook. The Service Industries Journal, 42(5-6), pp.412-452. </w:t>
      </w:r>
      <w:hyperlink r:id="rId38">
        <w:r>
          <w:rPr>
            <w:color w:val="1155CC"/>
            <w:u w:val="single"/>
          </w:rPr>
          <w:t>https://www.researchgate.net/profile/Cem-Tanova/publication/359106242_Green_human_resource_management_in_service_industries_the_construct_antecedents_consequences_and_outlook/links/622db30ca39db062db99b150/Green-human-resource-management-in-service-industries-the-construct-antecedents-consequences-and-outlook.pdf</w:t>
        </w:r>
      </w:hyperlink>
    </w:p>
    <w:p w14:paraId="3B19CEFE" w14:textId="77777777" w:rsidR="00484D60" w:rsidRDefault="00484D60" w:rsidP="00484D60">
      <w:pPr>
        <w:spacing w:before="240" w:after="240"/>
      </w:pPr>
      <w:r>
        <w:lastRenderedPageBreak/>
        <w:t xml:space="preserve">Townsend, K., Dundon, T., Cafferkey, K. and Kilroy, J., 2022. Victim or master of HRM implementation: the frontline manager conundrum. Asia Pacific Journal of Human Resources, 60(1), pp.79-96. </w:t>
      </w:r>
      <w:hyperlink r:id="rId39">
        <w:r>
          <w:rPr>
            <w:color w:val="1155CC"/>
            <w:u w:val="single"/>
          </w:rPr>
          <w:t>https://www.researchgate.net/profile/Kenneth-Cafferkey/publication/355212466_Victim_or_master_of_HRM_implementation_the_frontline_manager_conundrum/links/62b3daa9d49f803365b2c003/Victim-or-master-of-HRM-implementation-the-frontline-manager-conundrum.pdf</w:t>
        </w:r>
      </w:hyperlink>
    </w:p>
    <w:p w14:paraId="6826B000" w14:textId="77777777" w:rsidR="00484D60" w:rsidRDefault="00484D60" w:rsidP="00484D60">
      <w:pPr>
        <w:spacing w:before="240" w:after="240"/>
      </w:pPr>
      <w:r>
        <w:t xml:space="preserve">Troth, A.C. and Guest, D.E., 2020. The case for psychology in human resource management research. Human Resource Management Journal, 30(1), pp.34-48. </w:t>
      </w:r>
      <w:hyperlink r:id="rId40">
        <w:r>
          <w:rPr>
            <w:color w:val="1155CC"/>
            <w:u w:val="single"/>
          </w:rPr>
          <w:t>https://kclpure.kcl.ac.uk/portal/files/109596461/Troth_Guest_2019_1_.pdf</w:t>
        </w:r>
      </w:hyperlink>
    </w:p>
    <w:p w14:paraId="2F3AE603" w14:textId="77777777" w:rsidR="00484D60" w:rsidRDefault="00484D60" w:rsidP="00484D60">
      <w:pPr>
        <w:spacing w:before="240" w:after="240"/>
      </w:pPr>
      <w:proofErr w:type="spellStart"/>
      <w:r>
        <w:t>Tuzovic</w:t>
      </w:r>
      <w:proofErr w:type="spellEnd"/>
      <w:r>
        <w:t xml:space="preserve">, S. and Kabadayi, S., 2021. The influence of social distancing on employee well-being: a conceptual framework and research agenda. Journal of Service Management, 32(2), pp.145-160. </w:t>
      </w:r>
      <w:hyperlink r:id="rId41">
        <w:r>
          <w:rPr>
            <w:color w:val="1155CC"/>
            <w:u w:val="single"/>
          </w:rPr>
          <w:t>https://eprints.qut.edu.au/203329/1/Tuzovic_Kabadayi_2020_JOSM_SI_COVID_19_and_employee_wellbeing_Word_final.pdf</w:t>
        </w:r>
      </w:hyperlink>
      <w:r>
        <w:t xml:space="preserve"> </w:t>
      </w:r>
    </w:p>
    <w:p w14:paraId="0196DE28" w14:textId="77777777" w:rsidR="00484D60" w:rsidRDefault="00484D60" w:rsidP="00484D60">
      <w:pPr>
        <w:spacing w:before="240" w:after="240"/>
      </w:pPr>
      <w:r>
        <w:t xml:space="preserve">Wang, L., Law, K.S., Zhang, M.J., Li, Y.N. and Liang, Y., 2019. It’s mine! Psychological ownership of one’s job explains positive and negative workplace outcomes of job engagement. Journal of Applied Psychology, 104(2), p.229. </w:t>
      </w:r>
      <w:hyperlink r:id="rId42">
        <w:r>
          <w:rPr>
            <w:color w:val="1155CC"/>
            <w:u w:val="single"/>
          </w:rPr>
          <w:t>https://www.researchgate.net/profile/Yongyi-Liang-2/publication/327634810_It%27s_Mine_Psychological_Ownership_of_One%27s_Job_Explains_Positive_and_Negative_Workplace_Outcomes_of_Job_Engagement/links/60d059f692851ca3acb816a5/Its-Mine-Psychological-Ownership-of-Ones-Job-Explains-Positive-and-Negative-Workplace-Outcomes-of-Job-Engagement.pdf</w:t>
        </w:r>
      </w:hyperlink>
      <w:r>
        <w:t xml:space="preserve"> </w:t>
      </w:r>
    </w:p>
    <w:p w14:paraId="13D54893" w14:textId="77777777" w:rsidR="00484D60" w:rsidRDefault="00484D60" w:rsidP="00484D60">
      <w:pPr>
        <w:spacing w:before="240" w:after="240"/>
      </w:pPr>
      <w:r>
        <w:t xml:space="preserve">Wen, J., Huang, S.S. and Hou, P., 2019. Emotional intelligence, emotional labor, perceived organizational support, and job satisfaction: A moderated mediation model. International Journal of Hospitality Management, 81, pp.120-130. </w:t>
      </w:r>
      <w:hyperlink r:id="rId43">
        <w:r>
          <w:rPr>
            <w:color w:val="1155CC"/>
            <w:u w:val="single"/>
          </w:rPr>
          <w:t>http://modir3-3.ir/article-english/isi2019-2562.pdf</w:t>
        </w:r>
      </w:hyperlink>
    </w:p>
    <w:p w14:paraId="784DF10A" w14:textId="77777777" w:rsidR="00484D60" w:rsidRDefault="00484D60" w:rsidP="00484D60">
      <w:pPr>
        <w:spacing w:before="240" w:after="240"/>
      </w:pPr>
      <w:r>
        <w:t xml:space="preserve">Wilkinson, A., Dundon, T., Donaghey, J. and Freeman, R.B., 2020. Employee voice: bridging new terrains and disciplinary boundaries. In Handbook of research on employee voice (pp. 2-18). Edward Elgar Publishing. </w:t>
      </w:r>
      <w:hyperlink r:id="rId44">
        <w:r>
          <w:rPr>
            <w:color w:val="1155CC"/>
            <w:u w:val="single"/>
          </w:rPr>
          <w:t>https://research-</w:t>
        </w:r>
        <w:r>
          <w:rPr>
            <w:color w:val="1155CC"/>
            <w:u w:val="single"/>
          </w:rPr>
          <w:lastRenderedPageBreak/>
          <w:t>repository.griffith.edu.au/bitstream/handle/10072/405814/Wilkinson499726-Accepted.pdf?sequence=2</w:t>
        </w:r>
      </w:hyperlink>
    </w:p>
    <w:p w14:paraId="000000A9" w14:textId="77777777" w:rsidR="00BE16ED" w:rsidRDefault="00BE16ED"/>
    <w:sectPr w:rsidR="00BE16ED" w:rsidSect="00001729">
      <w:footerReference w:type="default" r:id="rId45"/>
      <w:headerReference w:type="first" r:id="rId46"/>
      <w:footerReference w:type="first" r:id="rId4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BE4B4" w14:textId="77777777" w:rsidR="00AF5964" w:rsidRDefault="00AF5964">
      <w:pPr>
        <w:spacing w:line="240" w:lineRule="auto"/>
      </w:pPr>
      <w:r>
        <w:separator/>
      </w:r>
    </w:p>
  </w:endnote>
  <w:endnote w:type="continuationSeparator" w:id="0">
    <w:p w14:paraId="3BB81935" w14:textId="77777777" w:rsidR="00AF5964" w:rsidRDefault="00AF5964">
      <w:pPr>
        <w:spacing w:line="240" w:lineRule="auto"/>
      </w:pPr>
      <w:r>
        <w:continuationSeparator/>
      </w:r>
    </w:p>
  </w:endnote>
  <w:endnote w:type="continuationNotice" w:id="1">
    <w:p w14:paraId="00140A69" w14:textId="77777777" w:rsidR="009211C2" w:rsidRDefault="009211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A" w14:textId="2FCFA77C" w:rsidR="00BE16ED" w:rsidRDefault="005D2155">
    <w:pPr>
      <w:jc w:val="right"/>
    </w:pPr>
    <w:r>
      <w:fldChar w:fldCharType="begin"/>
    </w:r>
    <w:r>
      <w:instrText>PAGE</w:instrText>
    </w:r>
    <w:r>
      <w:fldChar w:fldCharType="separate"/>
    </w:r>
    <w:r w:rsidR="00001729">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C" w14:textId="77777777" w:rsidR="00BE16ED" w:rsidRDefault="00BE16E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1AE57" w14:textId="77777777" w:rsidR="00AF5964" w:rsidRDefault="00AF5964">
      <w:pPr>
        <w:spacing w:line="240" w:lineRule="auto"/>
      </w:pPr>
      <w:r>
        <w:separator/>
      </w:r>
    </w:p>
  </w:footnote>
  <w:footnote w:type="continuationSeparator" w:id="0">
    <w:p w14:paraId="61529466" w14:textId="77777777" w:rsidR="00AF5964" w:rsidRDefault="00AF5964">
      <w:pPr>
        <w:spacing w:line="240" w:lineRule="auto"/>
      </w:pPr>
      <w:r>
        <w:continuationSeparator/>
      </w:r>
    </w:p>
  </w:footnote>
  <w:footnote w:type="continuationNotice" w:id="1">
    <w:p w14:paraId="3D51CC29" w14:textId="77777777" w:rsidR="009211C2" w:rsidRDefault="009211C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B" w14:textId="77777777" w:rsidR="00BE16ED" w:rsidRDefault="00BE16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6ED"/>
    <w:rsid w:val="00001729"/>
    <w:rsid w:val="00011C8F"/>
    <w:rsid w:val="00065432"/>
    <w:rsid w:val="00083E68"/>
    <w:rsid w:val="000D3B88"/>
    <w:rsid w:val="00484D60"/>
    <w:rsid w:val="00683661"/>
    <w:rsid w:val="00732AC9"/>
    <w:rsid w:val="007B75D5"/>
    <w:rsid w:val="009211C2"/>
    <w:rsid w:val="00AF1357"/>
    <w:rsid w:val="00AF5964"/>
    <w:rsid w:val="00B96D02"/>
    <w:rsid w:val="00BD1BFC"/>
    <w:rsid w:val="00BE16ED"/>
    <w:rsid w:val="00C66057"/>
    <w:rsid w:val="00C87F3F"/>
    <w:rsid w:val="00D73659"/>
    <w:rsid w:val="00EF620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0BCDDF5"/>
  <w15:docId w15:val="{4DD10872-4358-4543-B0ED-A466F0C89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484D60"/>
    <w:pPr>
      <w:keepNext/>
      <w:keepLines/>
      <w:spacing w:before="120" w:after="120"/>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001729"/>
    <w:pPr>
      <w:spacing w:after="100"/>
    </w:pPr>
  </w:style>
  <w:style w:type="paragraph" w:styleId="TOC2">
    <w:name w:val="toc 2"/>
    <w:basedOn w:val="Normal"/>
    <w:next w:val="Normal"/>
    <w:autoRedefine/>
    <w:uiPriority w:val="39"/>
    <w:unhideWhenUsed/>
    <w:rsid w:val="00001729"/>
    <w:pPr>
      <w:spacing w:after="100"/>
      <w:ind w:left="240"/>
    </w:pPr>
  </w:style>
  <w:style w:type="character" w:styleId="Hyperlink">
    <w:name w:val="Hyperlink"/>
    <w:basedOn w:val="DefaultParagraphFont"/>
    <w:uiPriority w:val="99"/>
    <w:unhideWhenUsed/>
    <w:rsid w:val="00001729"/>
    <w:rPr>
      <w:color w:val="0000FF" w:themeColor="hyperlink"/>
      <w:u w:val="single"/>
    </w:rPr>
  </w:style>
  <w:style w:type="paragraph" w:styleId="Header">
    <w:name w:val="header"/>
    <w:basedOn w:val="Normal"/>
    <w:link w:val="HeaderChar"/>
    <w:uiPriority w:val="99"/>
    <w:semiHidden/>
    <w:unhideWhenUsed/>
    <w:rsid w:val="009211C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9211C2"/>
  </w:style>
  <w:style w:type="paragraph" w:styleId="Footer">
    <w:name w:val="footer"/>
    <w:basedOn w:val="Normal"/>
    <w:link w:val="FooterChar"/>
    <w:uiPriority w:val="99"/>
    <w:semiHidden/>
    <w:unhideWhenUsed/>
    <w:rsid w:val="009211C2"/>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9211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books.google.com/books?hl=en&amp;lr=&amp;id=3oChEAAAQBAJ&amp;oi=fnd&amp;pg=PP1&amp;dq=Reviews+the+practice+of+%E2%80%9Cfire+and+rehire%E2%80%9D+tactics+within+the+UK+labour+market+to+evaluate+the+approach+taken++by+different+organisations+&amp;ots=YFnqpkRySv&amp;sig=cNzkCHXLm5-rqxFa8OFbEnMlD4A" TargetMode="External"/><Relationship Id="rId18" Type="http://schemas.openxmlformats.org/officeDocument/2006/relationships/hyperlink" Target="https://www.cambridge.org/core/journals/national-institute-economic-review/article/labour-regulation-and-productivity-in-the-uk-since-1945-debunking-myths-about-disease-miracles-and-puzzles/EE15679FE4682B9BE080E71FB6BCA813" TargetMode="External"/><Relationship Id="rId26" Type="http://schemas.openxmlformats.org/officeDocument/2006/relationships/hyperlink" Target="https://www.mdpi.com/2071-1050/11/20/5782/pdf" TargetMode="External"/><Relationship Id="rId39" Type="http://schemas.openxmlformats.org/officeDocument/2006/relationships/hyperlink" Target="https://www.researchgate.net/profile/Kenneth-Cafferkey/publication/355212466_Victim_or_master_of_HRM_implementation_the_frontline_manager_conundrum/links/62b3daa9d49f803365b2c003/Victim-or-master-of-HRM-implementation-the-frontline-manager-conundrum.pdf" TargetMode="External"/><Relationship Id="rId21" Type="http://schemas.openxmlformats.org/officeDocument/2006/relationships/hyperlink" Target="https://www.cambridge.org/core/journals/the-economic-and-labour-relations-review/article/forgotten-keyworkers-the-experiences-of-british-seafarers-during-the-covid19-pandemic/5AA27E1A14B616CF837B5CAF7B27CB87" TargetMode="External"/><Relationship Id="rId34" Type="http://schemas.openxmlformats.org/officeDocument/2006/relationships/hyperlink" Target="https://heinonline.org/hol-cgi-bin/get_pdf.cgi?handle=hein.journals/indlj51&amp;section=38" TargetMode="External"/><Relationship Id="rId42" Type="http://schemas.openxmlformats.org/officeDocument/2006/relationships/hyperlink" Target="https://www.researchgate.net/profile/Yongyi-Liang-2/publication/327634810_It%27s_Mine_Psychological_Ownership_of_One%27s_Job_Explains_Positive_and_Negative_Workplace_Outcomes_of_Job_Engagement/links/60d059f692851ca3acb816a5/Its-Mine-Psychological-Ownership-of-Ones-Job-Explains-Positive-and-Negative-Workplace-Outcomes-of-Job-Engagement.pdf" TargetMode="External"/><Relationship Id="rId47" Type="http://schemas.openxmlformats.org/officeDocument/2006/relationships/footer" Target="foot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academic.oup.com/ilj/article-abstract/52/1/246/7056794" TargetMode="External"/><Relationship Id="rId29" Type="http://schemas.openxmlformats.org/officeDocument/2006/relationships/hyperlink" Target="https://ferryfoundation.org.uk/wp-content/uploads/2023/01/Engineering-Futures-Stage-1-Report.pdf" TargetMode="External"/><Relationship Id="rId11" Type="http://schemas.openxmlformats.org/officeDocument/2006/relationships/hyperlink" Target="http://research.skylineuniversity.ac.ae/id/eprint/187/1/58.pdf" TargetMode="External"/><Relationship Id="rId24" Type="http://schemas.openxmlformats.org/officeDocument/2006/relationships/hyperlink" Target="https://www.ncbi.nlm.nih.gov/pmc/articles/PMC8247534/" TargetMode="External"/><Relationship Id="rId32" Type="http://schemas.openxmlformats.org/officeDocument/2006/relationships/hyperlink" Target="https://www.ncbi.nlm.nih.gov/pmc/articles/PMC7538393/" TargetMode="External"/><Relationship Id="rId37" Type="http://schemas.openxmlformats.org/officeDocument/2006/relationships/hyperlink" Target="https://academic.oup.com/cjres/article/16/1/81/6652286" TargetMode="External"/><Relationship Id="rId40" Type="http://schemas.openxmlformats.org/officeDocument/2006/relationships/hyperlink" Target="https://kclpure.kcl.ac.uk/portal/files/109596461/Troth_Guest_2019_1_.pdf" TargetMode="External"/><Relationship Id="rId45"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nber.org/system/files/working_papers/w25435/w25435.pdf" TargetMode="External"/><Relationship Id="rId23" Type="http://schemas.openxmlformats.org/officeDocument/2006/relationships/hyperlink" Target="https://onlinelibrary.wiley.com/doi/pdf/10.1111/1748-8583.12275" TargetMode="External"/><Relationship Id="rId28" Type="http://schemas.openxmlformats.org/officeDocument/2006/relationships/hyperlink" Target="https://doras.dcu.ie/23766/1/Systems%20Theory%20Revised%20Submitted.pdf" TargetMode="External"/><Relationship Id="rId36" Type="http://schemas.openxmlformats.org/officeDocument/2006/relationships/hyperlink" Target="https://www.emerald.com/insight/content/doi/10.1108/ER-04-2019-0169/full/html" TargetMode="External"/><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arro.anglia.ac.uk/id/eprint/707752/6/Dagilyte_et_al_2022.pdf" TargetMode="External"/><Relationship Id="rId31" Type="http://schemas.openxmlformats.org/officeDocument/2006/relationships/hyperlink" Target="https://e-tarjome.com/storage/panel/fileuploads/2019-08-28/1566981679_E13137-e-tarjome.pdf" TargetMode="External"/><Relationship Id="rId44" Type="http://schemas.openxmlformats.org/officeDocument/2006/relationships/hyperlink" Target="https://research-repository.griffith.edu.au/bitstream/handle/10072/405814/Wilkinson499726-Accepted.pdf?sequence=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dpi.com/2071-1050/14/7/4219/pdf" TargetMode="External"/><Relationship Id="rId22" Type="http://schemas.openxmlformats.org/officeDocument/2006/relationships/hyperlink" Target="https://research.birmingham.ac.uk/files/180159610/CBP_9561_Dobbins_Good_Work.pdf" TargetMode="External"/><Relationship Id="rId27" Type="http://schemas.openxmlformats.org/officeDocument/2006/relationships/hyperlink" Target="https://pdfs.semanticscholar.org/ac4e/eda28694c32e5b2c9f9dd0712e42baa7cfb1.pdf" TargetMode="External"/><Relationship Id="rId30" Type="http://schemas.openxmlformats.org/officeDocument/2006/relationships/hyperlink" Target="https://www.mdpi.com/2227-7102/10/8/206/pdf" TargetMode="External"/><Relationship Id="rId35" Type="http://schemas.openxmlformats.org/officeDocument/2006/relationships/hyperlink" Target="https://www.sciencedirect.com/science/article/pii/S0268401219305109" TargetMode="External"/><Relationship Id="rId43" Type="http://schemas.openxmlformats.org/officeDocument/2006/relationships/hyperlink" Target="http://modir3-3.ir/article-english/isi2019-2562.pdf" TargetMode="External"/><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blockchainresearchlab.org/wp-content/uploads/2020/05/Smart-Contracts-on-the-Blockchain-%E2%80%93-A-Bibliometric-Analysis-and-Review-Working-Paper-V2.pdf" TargetMode="External"/><Relationship Id="rId17" Type="http://schemas.openxmlformats.org/officeDocument/2006/relationships/hyperlink" Target="https://www.frontiersin.org/articles/10.3389/fpsyg.2019.02228/full" TargetMode="External"/><Relationship Id="rId25" Type="http://schemas.openxmlformats.org/officeDocument/2006/relationships/hyperlink" Target="https://www.frontiersin.org/articles/10.3389/fpubh.2020.566896/full" TargetMode="External"/><Relationship Id="rId33" Type="http://schemas.openxmlformats.org/officeDocument/2006/relationships/hyperlink" Target="https://fardapaper.ir/mohavaha/uploads/2022/01/Fardapaper-Sustainable-HRM-strategies-and-employment-relationships-as-drivers-of-the-triple-bottom-line.pdf" TargetMode="External"/><Relationship Id="rId38" Type="http://schemas.openxmlformats.org/officeDocument/2006/relationships/hyperlink" Target="https://www.researchgate.net/profile/Cem-Tanova/publication/359106242_Green_human_resource_management_in_service_industries_the_construct_antecedents_consequences_and_outlook/links/622db30ca39db062db99b150/Green-human-resource-management-in-service-industries-the-construct-antecedents-consequences-and-outlook.pdf" TargetMode="External"/><Relationship Id="rId46" Type="http://schemas.openxmlformats.org/officeDocument/2006/relationships/header" Target="header1.xml"/><Relationship Id="rId20" Type="http://schemas.openxmlformats.org/officeDocument/2006/relationships/hyperlink" Target="https://www.mdpi.com/2071-1050/12/15/6086/pdf" TargetMode="External"/><Relationship Id="rId41" Type="http://schemas.openxmlformats.org/officeDocument/2006/relationships/hyperlink" Target="https://eprints.qut.edu.au/203329/1/Tuzovic_Kabadayi_2020_JOSM_SI_COVID_19_and_employee_wellbeing_Word_final.pdf"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4b88ad7a018f619502f399b90d743007">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cd72abc302bec4de083d4619ec36a73"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A9F4824A-6236-4C96-B3A3-B05336F29B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7AC278-1779-4B9C-983B-F421A9EF4FE2}">
  <ds:schemaRefs>
    <ds:schemaRef ds:uri="http://schemas.microsoft.com/sharepoint/v3/contenttype/forms"/>
  </ds:schemaRefs>
</ds:datastoreItem>
</file>

<file path=customXml/itemProps3.xml><?xml version="1.0" encoding="utf-8"?>
<ds:datastoreItem xmlns:ds="http://schemas.openxmlformats.org/officeDocument/2006/customXml" ds:itemID="{B644B7CF-7EBC-4473-9E36-CE02D59A99A8}">
  <ds:schemaRefs>
    <ds:schemaRef ds:uri="http://schemas.microsoft.com/office/2006/documentManagement/types"/>
    <ds:schemaRef ds:uri="http://purl.org/dc/dcmitype/"/>
    <ds:schemaRef ds:uri="http://schemas.microsoft.com/office/infopath/2007/PartnerControls"/>
    <ds:schemaRef ds:uri="http://schemas.microsoft.com/office/2006/metadata/properties"/>
    <ds:schemaRef ds:uri="da3f2772-8f1e-4acb-bd98-3a0ee892f48a"/>
    <ds:schemaRef ds:uri="http://purl.org/dc/elements/1.1/"/>
    <ds:schemaRef ds:uri="http://schemas.openxmlformats.org/package/2006/metadata/core-properties"/>
    <ds:schemaRef ds:uri="http://purl.org/dc/terms/"/>
    <ds:schemaRef ds:uri="0cb976d4-72d8-43fd-a100-21d54766e95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7522</Words>
  <Characters>42876</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2215082@student.uwtsd.ac.uk</dc:creator>
  <cp:lastModifiedBy>Ansif</cp:lastModifiedBy>
  <cp:revision>2</cp:revision>
  <dcterms:created xsi:type="dcterms:W3CDTF">2023-05-12T21:37:00Z</dcterms:created>
  <dcterms:modified xsi:type="dcterms:W3CDTF">2023-05-12T21:37:00Z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