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B2A81" w14:textId="3D6601E5" w:rsidR="007E5896" w:rsidRPr="00116826" w:rsidRDefault="00116826">
      <w:pPr>
        <w:rPr>
          <w:sz w:val="28"/>
          <w:szCs w:val="28"/>
          <w:u w:val="single"/>
        </w:rPr>
      </w:pPr>
      <w:r w:rsidRPr="00116826">
        <w:rPr>
          <w:sz w:val="28"/>
          <w:szCs w:val="28"/>
          <w:u w:val="single"/>
        </w:rPr>
        <w:t xml:space="preserve">Social Inclusion in Practice </w:t>
      </w:r>
    </w:p>
    <w:p w14:paraId="489A465E" w14:textId="77777777" w:rsidR="007E5896" w:rsidRDefault="007E5896">
      <w:pPr>
        <w:rPr>
          <w:sz w:val="28"/>
          <w:szCs w:val="28"/>
        </w:rPr>
      </w:pPr>
    </w:p>
    <w:p w14:paraId="618A6421" w14:textId="73B7D1C0" w:rsidR="007E5896" w:rsidRDefault="003803F8" w:rsidP="005E3936">
      <w:pPr>
        <w:jc w:val="both"/>
        <w:rPr>
          <w:sz w:val="28"/>
          <w:szCs w:val="28"/>
        </w:rPr>
      </w:pPr>
      <w:r>
        <w:rPr>
          <w:sz w:val="28"/>
          <w:szCs w:val="28"/>
        </w:rPr>
        <w:t xml:space="preserve"> </w:t>
      </w:r>
      <w:r w:rsidRPr="003803F8">
        <w:rPr>
          <w:sz w:val="28"/>
          <w:szCs w:val="28"/>
        </w:rPr>
        <w:t>Our vision</w:t>
      </w:r>
      <w:r>
        <w:rPr>
          <w:sz w:val="28"/>
          <w:szCs w:val="28"/>
        </w:rPr>
        <w:t xml:space="preserve"> is to end social exclusion. Our priority is to redirect and reform social programmes and the welfare state towards that goal.  Whilst, further stating the fruits of that success will be that Britain has become a more equal society” (Mandelson,</w:t>
      </w:r>
      <w:r w:rsidR="007E5896">
        <w:rPr>
          <w:sz w:val="28"/>
          <w:szCs w:val="28"/>
        </w:rPr>
        <w:t>1997, p.</w:t>
      </w:r>
      <w:r>
        <w:rPr>
          <w:sz w:val="28"/>
          <w:szCs w:val="28"/>
        </w:rPr>
        <w:t xml:space="preserve">1). </w:t>
      </w:r>
    </w:p>
    <w:p w14:paraId="3C0E7F6F" w14:textId="7E3BA8B1" w:rsidR="004D1976" w:rsidRDefault="00DD22BE" w:rsidP="005E3936">
      <w:pPr>
        <w:jc w:val="both"/>
        <w:rPr>
          <w:sz w:val="28"/>
          <w:szCs w:val="28"/>
        </w:rPr>
      </w:pPr>
      <w:r>
        <w:rPr>
          <w:sz w:val="28"/>
          <w:szCs w:val="28"/>
        </w:rPr>
        <w:t xml:space="preserve">Following a momentous defeat over the Conservative party (Levitas,2005), “New </w:t>
      </w:r>
      <w:r w:rsidR="003E7E8A">
        <w:rPr>
          <w:sz w:val="28"/>
          <w:szCs w:val="28"/>
        </w:rPr>
        <w:t>Labours” (</w:t>
      </w:r>
      <w:r w:rsidR="001F5F83">
        <w:rPr>
          <w:sz w:val="28"/>
          <w:szCs w:val="28"/>
        </w:rPr>
        <w:t>Ibid)</w:t>
      </w:r>
      <w:r>
        <w:rPr>
          <w:sz w:val="28"/>
          <w:szCs w:val="28"/>
        </w:rPr>
        <w:t xml:space="preserve"> vision for a more inclusive society led to the implementation of the “Social Exclusion unit being formed”</w:t>
      </w:r>
      <w:r w:rsidR="001F5F83">
        <w:rPr>
          <w:sz w:val="28"/>
          <w:szCs w:val="28"/>
        </w:rPr>
        <w:t xml:space="preserve"> (Ibid)</w:t>
      </w:r>
      <w:r>
        <w:rPr>
          <w:sz w:val="28"/>
          <w:szCs w:val="28"/>
        </w:rPr>
        <w:t>.</w:t>
      </w:r>
      <w:r w:rsidR="008F5F35">
        <w:rPr>
          <w:sz w:val="28"/>
          <w:szCs w:val="28"/>
        </w:rPr>
        <w:t xml:space="preserve"> </w:t>
      </w:r>
      <w:r>
        <w:rPr>
          <w:sz w:val="28"/>
          <w:szCs w:val="28"/>
        </w:rPr>
        <w:t xml:space="preserve"> Although no distinct classification for the term “social exclusion” was ever made by the government, Blair believed it mainly to be centred around “multiple </w:t>
      </w:r>
      <w:r w:rsidR="001F5F83">
        <w:rPr>
          <w:sz w:val="28"/>
          <w:szCs w:val="28"/>
        </w:rPr>
        <w:t>deprivation” (Blair,</w:t>
      </w:r>
      <w:r w:rsidR="005E3936">
        <w:rPr>
          <w:sz w:val="28"/>
          <w:szCs w:val="28"/>
        </w:rPr>
        <w:t>1997, p.</w:t>
      </w:r>
      <w:r w:rsidR="001F5F83">
        <w:rPr>
          <w:sz w:val="28"/>
          <w:szCs w:val="28"/>
        </w:rPr>
        <w:t>1)</w:t>
      </w:r>
      <w:r>
        <w:rPr>
          <w:sz w:val="28"/>
          <w:szCs w:val="28"/>
        </w:rPr>
        <w:t>. Quoting, it is more about monetary destitution thus, more about the impact created by “poor housing, ill health, poor education but most of all lack of work” (</w:t>
      </w:r>
      <w:r w:rsidR="001F5F83">
        <w:rPr>
          <w:sz w:val="28"/>
          <w:szCs w:val="28"/>
        </w:rPr>
        <w:t>Ibid</w:t>
      </w:r>
      <w:r>
        <w:rPr>
          <w:sz w:val="28"/>
          <w:szCs w:val="28"/>
        </w:rPr>
        <w:t xml:space="preserve">). In a speech made by the prime minister, Blair committed to restore the United Kingdom with an ethos of “community or one nation” (Ibid).  Furthermore, in 1999 Blair astonished his viewers by “promising to halve child poverty within a decade and eradicate it within twenty </w:t>
      </w:r>
      <w:r w:rsidR="00D221C3">
        <w:rPr>
          <w:sz w:val="28"/>
          <w:szCs w:val="28"/>
        </w:rPr>
        <w:t>years” (</w:t>
      </w:r>
      <w:r>
        <w:rPr>
          <w:sz w:val="28"/>
          <w:szCs w:val="28"/>
        </w:rPr>
        <w:t xml:space="preserve">Lansley and Mack, </w:t>
      </w:r>
      <w:r w:rsidR="008F3A74">
        <w:rPr>
          <w:sz w:val="28"/>
          <w:szCs w:val="28"/>
        </w:rPr>
        <w:t>2015, p.</w:t>
      </w:r>
      <w:r>
        <w:rPr>
          <w:sz w:val="28"/>
          <w:szCs w:val="28"/>
        </w:rPr>
        <w:t>4)</w:t>
      </w:r>
      <w:r w:rsidR="00137B77">
        <w:rPr>
          <w:sz w:val="28"/>
          <w:szCs w:val="28"/>
        </w:rPr>
        <w:t>.</w:t>
      </w:r>
      <w:r w:rsidR="007C32BF">
        <w:rPr>
          <w:sz w:val="28"/>
          <w:szCs w:val="28"/>
        </w:rPr>
        <w:t xml:space="preserve"> </w:t>
      </w:r>
    </w:p>
    <w:p w14:paraId="5C18AECE" w14:textId="4C2A2DDF" w:rsidR="004D1976" w:rsidRDefault="004D1976" w:rsidP="005E3936">
      <w:pPr>
        <w:jc w:val="both"/>
        <w:rPr>
          <w:sz w:val="28"/>
          <w:szCs w:val="28"/>
        </w:rPr>
      </w:pPr>
      <w:r>
        <w:rPr>
          <w:sz w:val="28"/>
          <w:szCs w:val="28"/>
        </w:rPr>
        <w:t>This essay will examine the concept of social exclusion and the people who are most at risk. An emphasis will be placed on children living in poverty and the effects this may have on a child’s education, and well-</w:t>
      </w:r>
      <w:r w:rsidR="001A1963">
        <w:rPr>
          <w:sz w:val="28"/>
          <w:szCs w:val="28"/>
        </w:rPr>
        <w:t>being.</w:t>
      </w:r>
      <w:r>
        <w:rPr>
          <w:sz w:val="28"/>
          <w:szCs w:val="28"/>
        </w:rPr>
        <w:t xml:space="preserve"> Furthermore, a discussion on the importance theorists such as Maslow and Bronfenbrenner have had in the understanding of child development and learning.  Whilst further discussing the role they play in the implantation of policy’s and interventions practised in educational establishments.  </w:t>
      </w:r>
      <w:r w:rsidR="001A1963">
        <w:rPr>
          <w:sz w:val="28"/>
          <w:szCs w:val="28"/>
        </w:rPr>
        <w:t>An</w:t>
      </w:r>
      <w:r>
        <w:rPr>
          <w:sz w:val="28"/>
          <w:szCs w:val="28"/>
        </w:rPr>
        <w:t xml:space="preserve"> </w:t>
      </w:r>
      <w:r w:rsidR="001A1963">
        <w:rPr>
          <w:sz w:val="28"/>
          <w:szCs w:val="28"/>
        </w:rPr>
        <w:t>analysis</w:t>
      </w:r>
      <w:r>
        <w:rPr>
          <w:sz w:val="28"/>
          <w:szCs w:val="28"/>
        </w:rPr>
        <w:t xml:space="preserve"> on the well-being of pupils</w:t>
      </w:r>
      <w:r w:rsidR="001A1963">
        <w:rPr>
          <w:sz w:val="28"/>
          <w:szCs w:val="28"/>
        </w:rPr>
        <w:t xml:space="preserve"> will be discussed in one’s own setting. With an emphasis on the effectiveness </w:t>
      </w:r>
      <w:r w:rsidR="00B3686F">
        <w:rPr>
          <w:sz w:val="28"/>
          <w:szCs w:val="28"/>
        </w:rPr>
        <w:t>Flying Start</w:t>
      </w:r>
      <w:r w:rsidR="001A1963">
        <w:rPr>
          <w:sz w:val="28"/>
          <w:szCs w:val="28"/>
        </w:rPr>
        <w:t xml:space="preserve"> play</w:t>
      </w:r>
      <w:r w:rsidR="00B3686F">
        <w:rPr>
          <w:sz w:val="28"/>
          <w:szCs w:val="28"/>
        </w:rPr>
        <w:t>s</w:t>
      </w:r>
      <w:r w:rsidR="001A1963">
        <w:rPr>
          <w:sz w:val="28"/>
          <w:szCs w:val="28"/>
        </w:rPr>
        <w:t xml:space="preserve"> in the inclusion of pupils in education. </w:t>
      </w:r>
    </w:p>
    <w:p w14:paraId="07E771EB" w14:textId="78F01879" w:rsidR="00DD22BE" w:rsidRDefault="007C32BF" w:rsidP="005E3936">
      <w:pPr>
        <w:jc w:val="both"/>
        <w:rPr>
          <w:sz w:val="28"/>
          <w:szCs w:val="28"/>
        </w:rPr>
      </w:pPr>
      <w:r>
        <w:rPr>
          <w:sz w:val="28"/>
          <w:szCs w:val="28"/>
        </w:rPr>
        <w:t xml:space="preserve"> </w:t>
      </w:r>
      <w:r w:rsidR="00090B06">
        <w:rPr>
          <w:sz w:val="28"/>
          <w:szCs w:val="28"/>
        </w:rPr>
        <w:t>T</w:t>
      </w:r>
      <w:r>
        <w:rPr>
          <w:sz w:val="28"/>
          <w:szCs w:val="28"/>
        </w:rPr>
        <w:t>hrough their time in office New Labour impl</w:t>
      </w:r>
      <w:r w:rsidR="00FA3022">
        <w:rPr>
          <w:sz w:val="28"/>
          <w:szCs w:val="28"/>
        </w:rPr>
        <w:t>ement</w:t>
      </w:r>
      <w:r>
        <w:rPr>
          <w:sz w:val="28"/>
          <w:szCs w:val="28"/>
        </w:rPr>
        <w:t xml:space="preserve">ed many positive interventions including </w:t>
      </w:r>
      <w:r w:rsidR="00FA3022">
        <w:rPr>
          <w:sz w:val="28"/>
          <w:szCs w:val="28"/>
        </w:rPr>
        <w:t xml:space="preserve">“the introduction of Sure Start centres” </w:t>
      </w:r>
      <w:r w:rsidR="00C95C03">
        <w:rPr>
          <w:sz w:val="28"/>
          <w:szCs w:val="28"/>
        </w:rPr>
        <w:t>(Thane and Davidson, (</w:t>
      </w:r>
      <w:r w:rsidR="00662C25">
        <w:rPr>
          <w:sz w:val="28"/>
          <w:szCs w:val="28"/>
        </w:rPr>
        <w:t>2016, p.</w:t>
      </w:r>
      <w:r w:rsidR="00C95C03">
        <w:rPr>
          <w:sz w:val="28"/>
          <w:szCs w:val="28"/>
        </w:rPr>
        <w:t xml:space="preserve">38) </w:t>
      </w:r>
      <w:r w:rsidR="00662C25">
        <w:rPr>
          <w:sz w:val="28"/>
          <w:szCs w:val="28"/>
        </w:rPr>
        <w:t>and Tax credits which CPAG believe lifted “600,000 children out of poverty</w:t>
      </w:r>
      <w:r w:rsidR="008B3CEB">
        <w:rPr>
          <w:sz w:val="28"/>
          <w:szCs w:val="28"/>
        </w:rPr>
        <w:t>”</w:t>
      </w:r>
      <w:r w:rsidR="00662C25">
        <w:rPr>
          <w:sz w:val="28"/>
          <w:szCs w:val="28"/>
        </w:rPr>
        <w:t xml:space="preserve"> (Ibid). Furthermore the </w:t>
      </w:r>
      <w:r w:rsidR="00090B06">
        <w:rPr>
          <w:sz w:val="28"/>
          <w:szCs w:val="28"/>
        </w:rPr>
        <w:t>“</w:t>
      </w:r>
      <w:r w:rsidR="00662C25">
        <w:rPr>
          <w:sz w:val="28"/>
          <w:szCs w:val="28"/>
        </w:rPr>
        <w:t>2010 Child Poverty Act</w:t>
      </w:r>
      <w:r w:rsidR="00090B06">
        <w:rPr>
          <w:sz w:val="28"/>
          <w:szCs w:val="28"/>
        </w:rPr>
        <w:t>”</w:t>
      </w:r>
      <w:r w:rsidR="00662C25">
        <w:rPr>
          <w:sz w:val="28"/>
          <w:szCs w:val="28"/>
        </w:rPr>
        <w:t xml:space="preserve"> was introduced setting out </w:t>
      </w:r>
      <w:r w:rsidR="00090B06">
        <w:rPr>
          <w:sz w:val="28"/>
          <w:szCs w:val="28"/>
        </w:rPr>
        <w:t>a list of targets aimed at eradicating child poverty by 2020.</w:t>
      </w:r>
      <w:r w:rsidR="007E402F">
        <w:rPr>
          <w:sz w:val="28"/>
          <w:szCs w:val="28"/>
        </w:rPr>
        <w:t xml:space="preserve"> Including, decreasing the amounts of children whose </w:t>
      </w:r>
      <w:r w:rsidR="006C012A">
        <w:rPr>
          <w:sz w:val="28"/>
          <w:szCs w:val="28"/>
        </w:rPr>
        <w:t>parents were</w:t>
      </w:r>
      <w:r w:rsidR="007E402F">
        <w:rPr>
          <w:sz w:val="28"/>
          <w:szCs w:val="28"/>
        </w:rPr>
        <w:t xml:space="preserve"> under </w:t>
      </w:r>
      <w:r w:rsidR="006C012A">
        <w:rPr>
          <w:sz w:val="28"/>
          <w:szCs w:val="28"/>
        </w:rPr>
        <w:t>“sixty percent of the median household income a legal duty for the government” (Lansley and Mack,</w:t>
      </w:r>
      <w:r w:rsidR="00A63526">
        <w:rPr>
          <w:sz w:val="28"/>
          <w:szCs w:val="28"/>
        </w:rPr>
        <w:t>2015, p.</w:t>
      </w:r>
      <w:r w:rsidR="006C012A">
        <w:rPr>
          <w:sz w:val="28"/>
          <w:szCs w:val="28"/>
        </w:rPr>
        <w:t>5).</w:t>
      </w:r>
      <w:r w:rsidR="00090B06">
        <w:rPr>
          <w:sz w:val="28"/>
          <w:szCs w:val="28"/>
        </w:rPr>
        <w:t xml:space="preserve"> </w:t>
      </w:r>
      <w:r w:rsidR="00C00AAC">
        <w:rPr>
          <w:sz w:val="28"/>
          <w:szCs w:val="28"/>
        </w:rPr>
        <w:t xml:space="preserve">Although (Thane and Davidson,2016) </w:t>
      </w:r>
      <w:r w:rsidR="00252763">
        <w:rPr>
          <w:sz w:val="28"/>
          <w:szCs w:val="28"/>
        </w:rPr>
        <w:t xml:space="preserve">state </w:t>
      </w:r>
      <w:r w:rsidR="00252763">
        <w:rPr>
          <w:sz w:val="28"/>
          <w:szCs w:val="28"/>
        </w:rPr>
        <w:lastRenderedPageBreak/>
        <w:t>through</w:t>
      </w:r>
      <w:r w:rsidR="00C00AAC">
        <w:rPr>
          <w:sz w:val="28"/>
          <w:szCs w:val="28"/>
        </w:rPr>
        <w:t xml:space="preserve"> Labours duration in office many concerns were raised </w:t>
      </w:r>
      <w:r w:rsidR="00FA06E1">
        <w:rPr>
          <w:sz w:val="28"/>
          <w:szCs w:val="28"/>
        </w:rPr>
        <w:t>regarding</w:t>
      </w:r>
      <w:r w:rsidR="00252763">
        <w:rPr>
          <w:sz w:val="28"/>
          <w:szCs w:val="28"/>
        </w:rPr>
        <w:t xml:space="preserve"> the “punitive sanctions against claimants, especially disabled </w:t>
      </w:r>
      <w:r w:rsidR="00FA06E1">
        <w:rPr>
          <w:sz w:val="28"/>
          <w:szCs w:val="28"/>
        </w:rPr>
        <w:t>people” (</w:t>
      </w:r>
      <w:r w:rsidR="00252763">
        <w:rPr>
          <w:sz w:val="28"/>
          <w:szCs w:val="28"/>
        </w:rPr>
        <w:t>Ibid).</w:t>
      </w:r>
      <w:r w:rsidR="001940D5">
        <w:rPr>
          <w:sz w:val="28"/>
          <w:szCs w:val="28"/>
        </w:rPr>
        <w:t xml:space="preserve"> </w:t>
      </w:r>
      <w:r w:rsidR="00917E09">
        <w:rPr>
          <w:sz w:val="28"/>
          <w:szCs w:val="28"/>
        </w:rPr>
        <w:t>Whilst</w:t>
      </w:r>
      <w:r w:rsidR="001A1963">
        <w:rPr>
          <w:sz w:val="28"/>
          <w:szCs w:val="28"/>
        </w:rPr>
        <w:t>,</w:t>
      </w:r>
      <w:r w:rsidR="00A829AB">
        <w:rPr>
          <w:sz w:val="28"/>
          <w:szCs w:val="28"/>
        </w:rPr>
        <w:t xml:space="preserve"> (Bell,2006, p.1) states, New Labours policies to tackle social exclusion are found to be “riddled with contradictions. Thus, likely to be counterproductive”. </w:t>
      </w:r>
      <w:r w:rsidR="00917E09">
        <w:rPr>
          <w:sz w:val="28"/>
          <w:szCs w:val="28"/>
        </w:rPr>
        <w:t xml:space="preserve"> </w:t>
      </w:r>
      <w:r w:rsidR="00A63526">
        <w:rPr>
          <w:sz w:val="28"/>
          <w:szCs w:val="28"/>
        </w:rPr>
        <w:t>(</w:t>
      </w:r>
      <w:r w:rsidR="00917E09">
        <w:rPr>
          <w:sz w:val="28"/>
          <w:szCs w:val="28"/>
        </w:rPr>
        <w:t>Levitas</w:t>
      </w:r>
      <w:r w:rsidR="00A63526">
        <w:rPr>
          <w:sz w:val="28"/>
          <w:szCs w:val="28"/>
        </w:rPr>
        <w:t xml:space="preserve">, 2010, </w:t>
      </w:r>
      <w:r w:rsidR="003A5383">
        <w:rPr>
          <w:sz w:val="28"/>
          <w:szCs w:val="28"/>
        </w:rPr>
        <w:t>p.5) states</w:t>
      </w:r>
      <w:r w:rsidR="00A63526">
        <w:rPr>
          <w:sz w:val="28"/>
          <w:szCs w:val="28"/>
        </w:rPr>
        <w:t>, The governments definition of inclusion steered away from a redistributionist discourse</w:t>
      </w:r>
      <w:r w:rsidR="003A5383">
        <w:rPr>
          <w:sz w:val="28"/>
          <w:szCs w:val="28"/>
        </w:rPr>
        <w:t xml:space="preserve"> which (Save the </w:t>
      </w:r>
      <w:r w:rsidR="001F5F83">
        <w:rPr>
          <w:sz w:val="28"/>
          <w:szCs w:val="28"/>
        </w:rPr>
        <w:t>Children,</w:t>
      </w:r>
      <w:r w:rsidR="003A5383">
        <w:rPr>
          <w:sz w:val="28"/>
          <w:szCs w:val="28"/>
        </w:rPr>
        <w:t xml:space="preserve"> 2014) state, has the largest impact on the reduction of children living in </w:t>
      </w:r>
      <w:r w:rsidR="001F5F83">
        <w:rPr>
          <w:sz w:val="28"/>
          <w:szCs w:val="28"/>
        </w:rPr>
        <w:t>deprivation, and</w:t>
      </w:r>
      <w:r w:rsidR="00A63526">
        <w:rPr>
          <w:sz w:val="28"/>
          <w:szCs w:val="28"/>
        </w:rPr>
        <w:t xml:space="preserve"> alternated </w:t>
      </w:r>
      <w:r w:rsidR="001F5F83">
        <w:rPr>
          <w:sz w:val="28"/>
          <w:szCs w:val="28"/>
        </w:rPr>
        <w:t>between a</w:t>
      </w:r>
      <w:r w:rsidR="00A63526">
        <w:rPr>
          <w:sz w:val="28"/>
          <w:szCs w:val="28"/>
        </w:rPr>
        <w:t xml:space="preserve"> </w:t>
      </w:r>
      <w:r w:rsidR="003A5383">
        <w:rPr>
          <w:sz w:val="28"/>
          <w:szCs w:val="28"/>
        </w:rPr>
        <w:t xml:space="preserve">SID and Mud discourse. </w:t>
      </w:r>
      <w:r w:rsidR="00CC0776">
        <w:rPr>
          <w:sz w:val="28"/>
          <w:szCs w:val="28"/>
        </w:rPr>
        <w:t>Social exclusion</w:t>
      </w:r>
      <w:r w:rsidR="003631D9">
        <w:rPr>
          <w:sz w:val="28"/>
          <w:szCs w:val="28"/>
        </w:rPr>
        <w:t xml:space="preserve"> for labour meant</w:t>
      </w:r>
      <w:r w:rsidR="00CC0776">
        <w:rPr>
          <w:sz w:val="28"/>
          <w:szCs w:val="28"/>
        </w:rPr>
        <w:t xml:space="preserve"> a focus on responsibility and employment</w:t>
      </w:r>
      <w:r w:rsidR="003631D9">
        <w:rPr>
          <w:sz w:val="28"/>
          <w:szCs w:val="28"/>
        </w:rPr>
        <w:t xml:space="preserve">. Choosing to focus mainly on “paid work excluded many </w:t>
      </w:r>
      <w:r w:rsidR="00F05157">
        <w:rPr>
          <w:sz w:val="28"/>
          <w:szCs w:val="28"/>
        </w:rPr>
        <w:t>women with a family</w:t>
      </w:r>
      <w:r w:rsidR="003631D9">
        <w:rPr>
          <w:sz w:val="28"/>
          <w:szCs w:val="28"/>
        </w:rPr>
        <w:t xml:space="preserve"> from the labour marke</w:t>
      </w:r>
      <w:r w:rsidR="00F05157">
        <w:rPr>
          <w:sz w:val="28"/>
          <w:szCs w:val="28"/>
        </w:rPr>
        <w:t>t.</w:t>
      </w:r>
      <w:r w:rsidR="003631D9">
        <w:rPr>
          <w:sz w:val="28"/>
          <w:szCs w:val="28"/>
        </w:rPr>
        <w:t xml:space="preserve"> </w:t>
      </w:r>
      <w:r w:rsidR="00F05157">
        <w:rPr>
          <w:sz w:val="28"/>
          <w:szCs w:val="28"/>
        </w:rPr>
        <w:t xml:space="preserve"> (Yates,2018, p.1) </w:t>
      </w:r>
      <w:r w:rsidR="009301AB">
        <w:rPr>
          <w:sz w:val="28"/>
          <w:szCs w:val="28"/>
        </w:rPr>
        <w:t>states, “</w:t>
      </w:r>
      <w:r w:rsidR="00F05157">
        <w:rPr>
          <w:sz w:val="28"/>
          <w:szCs w:val="28"/>
        </w:rPr>
        <w:t xml:space="preserve">woman </w:t>
      </w:r>
      <w:r w:rsidR="009301AB">
        <w:rPr>
          <w:sz w:val="28"/>
          <w:szCs w:val="28"/>
        </w:rPr>
        <w:t xml:space="preserve">are often excluded from employment due to their gender”. Yet the governments </w:t>
      </w:r>
      <w:r w:rsidR="0096117B">
        <w:rPr>
          <w:sz w:val="28"/>
          <w:szCs w:val="28"/>
        </w:rPr>
        <w:t>emphasis on</w:t>
      </w:r>
      <w:r w:rsidR="009301AB">
        <w:rPr>
          <w:sz w:val="28"/>
          <w:szCs w:val="28"/>
        </w:rPr>
        <w:t xml:space="preserve"> employment failed to address this as </w:t>
      </w:r>
      <w:r w:rsidR="0096117B">
        <w:rPr>
          <w:sz w:val="28"/>
          <w:szCs w:val="28"/>
        </w:rPr>
        <w:t>woman are, “due to the patriarchal nature of current capitalist society statistically</w:t>
      </w:r>
      <w:r w:rsidR="00FC722D">
        <w:rPr>
          <w:sz w:val="28"/>
          <w:szCs w:val="28"/>
        </w:rPr>
        <w:t xml:space="preserve"> </w:t>
      </w:r>
      <w:r w:rsidR="0096117B">
        <w:rPr>
          <w:sz w:val="28"/>
          <w:szCs w:val="28"/>
        </w:rPr>
        <w:t xml:space="preserve">“ more likely to be in employment without pay, a single parent or has taken on the part </w:t>
      </w:r>
      <w:r w:rsidR="005E3936">
        <w:rPr>
          <w:sz w:val="28"/>
          <w:szCs w:val="28"/>
        </w:rPr>
        <w:t xml:space="preserve">as a “stay at home mum” (Ibid). </w:t>
      </w:r>
    </w:p>
    <w:p w14:paraId="0E84EE9C" w14:textId="754ED018" w:rsidR="00336BDB" w:rsidRDefault="00FA2CEA" w:rsidP="005E3936">
      <w:pPr>
        <w:jc w:val="both"/>
        <w:rPr>
          <w:sz w:val="28"/>
          <w:szCs w:val="28"/>
        </w:rPr>
      </w:pPr>
      <w:r>
        <w:rPr>
          <w:sz w:val="28"/>
          <w:szCs w:val="28"/>
        </w:rPr>
        <w:t xml:space="preserve">Prior to </w:t>
      </w:r>
      <w:r w:rsidR="00DD22BE">
        <w:rPr>
          <w:sz w:val="28"/>
          <w:szCs w:val="28"/>
        </w:rPr>
        <w:t>Labours victory the</w:t>
      </w:r>
      <w:r>
        <w:rPr>
          <w:sz w:val="28"/>
          <w:szCs w:val="28"/>
        </w:rPr>
        <w:t xml:space="preserve"> </w:t>
      </w:r>
      <w:r w:rsidR="00BF2F14">
        <w:rPr>
          <w:sz w:val="28"/>
          <w:szCs w:val="28"/>
        </w:rPr>
        <w:t>“</w:t>
      </w:r>
      <w:r>
        <w:rPr>
          <w:sz w:val="28"/>
          <w:szCs w:val="28"/>
        </w:rPr>
        <w:t>Human Development Report 1997</w:t>
      </w:r>
      <w:r w:rsidR="00BF2F14">
        <w:rPr>
          <w:sz w:val="28"/>
          <w:szCs w:val="28"/>
        </w:rPr>
        <w:t>”</w:t>
      </w:r>
      <w:r w:rsidR="003F6D84">
        <w:rPr>
          <w:sz w:val="28"/>
          <w:szCs w:val="28"/>
        </w:rPr>
        <w:t>(BBC,Politics,1997p.1.)</w:t>
      </w:r>
      <w:r>
        <w:rPr>
          <w:sz w:val="28"/>
          <w:szCs w:val="28"/>
        </w:rPr>
        <w:t xml:space="preserve"> revealed </w:t>
      </w:r>
      <w:r w:rsidR="00BF2F14">
        <w:rPr>
          <w:sz w:val="28"/>
          <w:szCs w:val="28"/>
        </w:rPr>
        <w:t>two decades of conservative rule had led to poverty</w:t>
      </w:r>
      <w:r>
        <w:rPr>
          <w:sz w:val="28"/>
          <w:szCs w:val="28"/>
        </w:rPr>
        <w:t xml:space="preserve"> increas</w:t>
      </w:r>
      <w:r w:rsidR="00BF2F14">
        <w:rPr>
          <w:sz w:val="28"/>
          <w:szCs w:val="28"/>
        </w:rPr>
        <w:t>ing</w:t>
      </w:r>
      <w:r>
        <w:rPr>
          <w:sz w:val="28"/>
          <w:szCs w:val="28"/>
        </w:rPr>
        <w:t xml:space="preserve"> “by half between 1979-1991 to 14.6 per cent of the population”</w:t>
      </w:r>
      <w:r w:rsidR="003F6D84">
        <w:rPr>
          <w:sz w:val="28"/>
          <w:szCs w:val="28"/>
        </w:rPr>
        <w:t>(Ibid),</w:t>
      </w:r>
      <w:r w:rsidR="001761CE">
        <w:rPr>
          <w:sz w:val="28"/>
          <w:szCs w:val="28"/>
        </w:rPr>
        <w:t xml:space="preserve"> with</w:t>
      </w:r>
      <w:r w:rsidR="009D1548">
        <w:rPr>
          <w:sz w:val="28"/>
          <w:szCs w:val="28"/>
        </w:rPr>
        <w:t xml:space="preserve"> </w:t>
      </w:r>
      <w:r w:rsidR="001761CE">
        <w:rPr>
          <w:sz w:val="28"/>
          <w:szCs w:val="28"/>
        </w:rPr>
        <w:t xml:space="preserve">Pensioners and children facing the full force. Furthermore, </w:t>
      </w:r>
      <w:r w:rsidR="003F6D84">
        <w:rPr>
          <w:sz w:val="28"/>
          <w:szCs w:val="28"/>
        </w:rPr>
        <w:t>t</w:t>
      </w:r>
      <w:r w:rsidR="001761CE">
        <w:rPr>
          <w:sz w:val="28"/>
          <w:szCs w:val="28"/>
        </w:rPr>
        <w:t xml:space="preserve">he UK, except for New Zealand “had the fastest rate of rising inequality in the world” (Pierson,2010, p.8). Led by Thatcher </w:t>
      </w:r>
      <w:r w:rsidR="006706CA">
        <w:rPr>
          <w:sz w:val="28"/>
          <w:szCs w:val="28"/>
        </w:rPr>
        <w:t>whom once</w:t>
      </w:r>
      <w:r w:rsidR="001761CE">
        <w:rPr>
          <w:sz w:val="28"/>
          <w:szCs w:val="28"/>
        </w:rPr>
        <w:t xml:space="preserve"> quoted “there is no such thing as society” the </w:t>
      </w:r>
      <w:r w:rsidR="00C26418">
        <w:rPr>
          <w:sz w:val="28"/>
          <w:szCs w:val="28"/>
        </w:rPr>
        <w:t>Conservatives discourse</w:t>
      </w:r>
      <w:r w:rsidR="001761CE">
        <w:rPr>
          <w:sz w:val="28"/>
          <w:szCs w:val="28"/>
        </w:rPr>
        <w:t xml:space="preserve"> was very much </w:t>
      </w:r>
      <w:r w:rsidR="006824DD">
        <w:rPr>
          <w:sz w:val="28"/>
          <w:szCs w:val="28"/>
        </w:rPr>
        <w:t xml:space="preserve">centred </w:t>
      </w:r>
      <w:r w:rsidR="00596AD8">
        <w:rPr>
          <w:sz w:val="28"/>
          <w:szCs w:val="28"/>
        </w:rPr>
        <w:t>around a</w:t>
      </w:r>
      <w:r w:rsidR="00F201AC">
        <w:rPr>
          <w:sz w:val="28"/>
          <w:szCs w:val="28"/>
        </w:rPr>
        <w:t xml:space="preserve"> “</w:t>
      </w:r>
      <w:r w:rsidR="00F54CC9">
        <w:rPr>
          <w:sz w:val="28"/>
          <w:szCs w:val="28"/>
        </w:rPr>
        <w:t>redistributive strategy</w:t>
      </w:r>
      <w:r w:rsidR="00F201AC">
        <w:rPr>
          <w:sz w:val="28"/>
          <w:szCs w:val="28"/>
        </w:rPr>
        <w:t xml:space="preserve"> – but it was a redistribution to the rich” (Levitas,</w:t>
      </w:r>
      <w:r w:rsidR="00784D59">
        <w:rPr>
          <w:sz w:val="28"/>
          <w:szCs w:val="28"/>
        </w:rPr>
        <w:t>2005, p.</w:t>
      </w:r>
      <w:r w:rsidR="00F201AC">
        <w:rPr>
          <w:sz w:val="28"/>
          <w:szCs w:val="28"/>
        </w:rPr>
        <w:t xml:space="preserve">11). </w:t>
      </w:r>
      <w:r w:rsidR="00B46299">
        <w:rPr>
          <w:sz w:val="28"/>
          <w:szCs w:val="28"/>
        </w:rPr>
        <w:t xml:space="preserve"> </w:t>
      </w:r>
      <w:bookmarkStart w:id="0" w:name="_Hlk49673267"/>
      <w:r w:rsidR="00B3686F">
        <w:rPr>
          <w:sz w:val="28"/>
          <w:szCs w:val="28"/>
        </w:rPr>
        <w:t xml:space="preserve">2010 saw the Conservative party </w:t>
      </w:r>
      <w:r w:rsidR="00C8086F">
        <w:rPr>
          <w:sz w:val="28"/>
          <w:szCs w:val="28"/>
        </w:rPr>
        <w:t xml:space="preserve">along with the Liberals </w:t>
      </w:r>
      <w:r w:rsidR="00B3686F">
        <w:rPr>
          <w:sz w:val="28"/>
          <w:szCs w:val="28"/>
        </w:rPr>
        <w:t xml:space="preserve">regain </w:t>
      </w:r>
      <w:r w:rsidR="00271BEA">
        <w:rPr>
          <w:sz w:val="28"/>
          <w:szCs w:val="28"/>
        </w:rPr>
        <w:t>its power back</w:t>
      </w:r>
      <w:r w:rsidR="00B3686F">
        <w:rPr>
          <w:sz w:val="28"/>
          <w:szCs w:val="28"/>
        </w:rPr>
        <w:t xml:space="preserve"> from the Labour party</w:t>
      </w:r>
      <w:r w:rsidR="00271BEA">
        <w:rPr>
          <w:sz w:val="28"/>
          <w:szCs w:val="28"/>
        </w:rPr>
        <w:t xml:space="preserve">. </w:t>
      </w:r>
      <w:r w:rsidR="00FF2AB5">
        <w:rPr>
          <w:sz w:val="28"/>
          <w:szCs w:val="28"/>
        </w:rPr>
        <w:t xml:space="preserve">Cameron’s </w:t>
      </w:r>
      <w:r w:rsidR="00C8086F">
        <w:rPr>
          <w:sz w:val="28"/>
          <w:szCs w:val="28"/>
        </w:rPr>
        <w:t xml:space="preserve">discourse was </w:t>
      </w:r>
      <w:r w:rsidR="00BC48BD">
        <w:rPr>
          <w:sz w:val="28"/>
          <w:szCs w:val="28"/>
        </w:rPr>
        <w:t>very similar</w:t>
      </w:r>
      <w:r w:rsidR="00C8086F">
        <w:rPr>
          <w:sz w:val="28"/>
          <w:szCs w:val="28"/>
        </w:rPr>
        <w:t xml:space="preserve"> to Labours, where poverty was focused on the “unemployed and </w:t>
      </w:r>
      <w:r w:rsidR="00BC48BD">
        <w:rPr>
          <w:sz w:val="28"/>
          <w:szCs w:val="28"/>
        </w:rPr>
        <w:t>family breakdowns” (Independent,2015, p.1).</w:t>
      </w:r>
      <w:r w:rsidR="009272D3">
        <w:rPr>
          <w:sz w:val="28"/>
          <w:szCs w:val="28"/>
        </w:rPr>
        <w:t xml:space="preserve"> (Toynbee,2015, p.1) describes how “to be poor from now on will mean to be in need of correction not cash”. </w:t>
      </w:r>
      <w:r w:rsidR="00BC48BD">
        <w:rPr>
          <w:sz w:val="28"/>
          <w:szCs w:val="28"/>
        </w:rPr>
        <w:t xml:space="preserve"> </w:t>
      </w:r>
      <w:r w:rsidR="00FF2AB5">
        <w:rPr>
          <w:sz w:val="28"/>
          <w:szCs w:val="28"/>
        </w:rPr>
        <w:t xml:space="preserve"> </w:t>
      </w:r>
      <w:r w:rsidR="00BC48BD">
        <w:rPr>
          <w:sz w:val="28"/>
          <w:szCs w:val="28"/>
        </w:rPr>
        <w:t>A</w:t>
      </w:r>
      <w:r w:rsidR="00FF2AB5">
        <w:rPr>
          <w:sz w:val="28"/>
          <w:szCs w:val="28"/>
        </w:rPr>
        <w:t xml:space="preserve">usterity measures such as </w:t>
      </w:r>
      <w:r w:rsidR="008929DB">
        <w:rPr>
          <w:sz w:val="28"/>
          <w:szCs w:val="28"/>
        </w:rPr>
        <w:t>“successive cuts to social security and the freezing of tax credits” (</w:t>
      </w:r>
      <w:r w:rsidR="00C8086F">
        <w:rPr>
          <w:sz w:val="28"/>
          <w:szCs w:val="28"/>
        </w:rPr>
        <w:t>Garnham</w:t>
      </w:r>
      <w:r w:rsidR="008929DB">
        <w:rPr>
          <w:sz w:val="28"/>
          <w:szCs w:val="28"/>
        </w:rPr>
        <w:t>,2016, P.1)</w:t>
      </w:r>
      <w:r w:rsidR="009272D3">
        <w:rPr>
          <w:sz w:val="28"/>
          <w:szCs w:val="28"/>
        </w:rPr>
        <w:t xml:space="preserve"> led to many families and children This led to many families and children </w:t>
      </w:r>
      <w:r w:rsidR="00C8086F">
        <w:rPr>
          <w:sz w:val="28"/>
          <w:szCs w:val="28"/>
        </w:rPr>
        <w:t xml:space="preserve"> </w:t>
      </w:r>
    </w:p>
    <w:bookmarkEnd w:id="0"/>
    <w:p w14:paraId="010ED95C" w14:textId="7E825614" w:rsidR="009C0E62" w:rsidRDefault="009C0E62" w:rsidP="005E3936">
      <w:pPr>
        <w:jc w:val="both"/>
        <w:rPr>
          <w:rFonts w:cstheme="minorHAnsi"/>
          <w:sz w:val="28"/>
          <w:szCs w:val="28"/>
        </w:rPr>
      </w:pPr>
      <w:r>
        <w:rPr>
          <w:sz w:val="28"/>
          <w:szCs w:val="28"/>
        </w:rPr>
        <w:t xml:space="preserve"> </w:t>
      </w:r>
      <w:r w:rsidR="007B59F1">
        <w:rPr>
          <w:sz w:val="28"/>
          <w:szCs w:val="28"/>
        </w:rPr>
        <w:t>T</w:t>
      </w:r>
      <w:r>
        <w:rPr>
          <w:sz w:val="28"/>
          <w:szCs w:val="28"/>
        </w:rPr>
        <w:t xml:space="preserve">he origins of </w:t>
      </w:r>
      <w:r w:rsidR="007B59F1">
        <w:rPr>
          <w:sz w:val="28"/>
          <w:szCs w:val="28"/>
        </w:rPr>
        <w:t xml:space="preserve">the “term </w:t>
      </w:r>
      <w:r>
        <w:rPr>
          <w:sz w:val="28"/>
          <w:szCs w:val="28"/>
        </w:rPr>
        <w:t>social exclusion” can be traced back as “far as Aristotle”</w:t>
      </w:r>
      <w:r w:rsidR="007B59F1" w:rsidRPr="007B59F1">
        <w:rPr>
          <w:rFonts w:ascii="Arial" w:hAnsi="Arial" w:cs="Arial"/>
          <w:color w:val="000000"/>
          <w:sz w:val="20"/>
          <w:szCs w:val="20"/>
          <w:shd w:val="clear" w:color="auto" w:fill="FFFFFF"/>
        </w:rPr>
        <w:t xml:space="preserve"> </w:t>
      </w:r>
      <w:r w:rsidR="007B59F1" w:rsidRPr="007B59F1">
        <w:rPr>
          <w:rFonts w:cstheme="minorHAnsi"/>
          <w:color w:val="000000"/>
          <w:sz w:val="28"/>
          <w:szCs w:val="28"/>
          <w:shd w:val="clear" w:color="auto" w:fill="FFFFFF"/>
        </w:rPr>
        <w:t>(Mathieson et al., 2008</w:t>
      </w:r>
      <w:r w:rsidR="00341E01" w:rsidRPr="007B59F1">
        <w:rPr>
          <w:rFonts w:cstheme="minorHAnsi"/>
          <w:color w:val="000000"/>
          <w:sz w:val="28"/>
          <w:szCs w:val="28"/>
          <w:shd w:val="clear" w:color="auto" w:fill="FFFFFF"/>
        </w:rPr>
        <w:t>)</w:t>
      </w:r>
      <w:r w:rsidR="00341E01" w:rsidRPr="007B59F1">
        <w:rPr>
          <w:rFonts w:cstheme="minorHAnsi"/>
          <w:sz w:val="28"/>
          <w:szCs w:val="28"/>
        </w:rPr>
        <w:t xml:space="preserve">, </w:t>
      </w:r>
      <w:r w:rsidR="00341E01">
        <w:rPr>
          <w:rFonts w:cstheme="minorHAnsi"/>
          <w:sz w:val="28"/>
          <w:szCs w:val="28"/>
        </w:rPr>
        <w:t>although</w:t>
      </w:r>
      <w:r w:rsidR="00D8448B">
        <w:rPr>
          <w:rFonts w:cstheme="minorHAnsi"/>
          <w:sz w:val="28"/>
          <w:szCs w:val="28"/>
        </w:rPr>
        <w:t xml:space="preserve"> </w:t>
      </w:r>
      <w:r w:rsidR="00341E01">
        <w:rPr>
          <w:rFonts w:cstheme="minorHAnsi"/>
          <w:sz w:val="28"/>
          <w:szCs w:val="28"/>
        </w:rPr>
        <w:t>the belief itself derived in “specific context in France in the 1970</w:t>
      </w:r>
      <w:r w:rsidR="001F459C">
        <w:rPr>
          <w:rFonts w:cstheme="minorHAnsi"/>
          <w:sz w:val="28"/>
          <w:szCs w:val="28"/>
        </w:rPr>
        <w:t>s” (</w:t>
      </w:r>
      <w:r w:rsidR="00341E01">
        <w:rPr>
          <w:rFonts w:cstheme="minorHAnsi"/>
          <w:sz w:val="28"/>
          <w:szCs w:val="28"/>
        </w:rPr>
        <w:t>Pierson,</w:t>
      </w:r>
      <w:r w:rsidR="001F459C">
        <w:rPr>
          <w:rFonts w:cstheme="minorHAnsi"/>
          <w:sz w:val="28"/>
          <w:szCs w:val="28"/>
        </w:rPr>
        <w:t>2010, p.</w:t>
      </w:r>
      <w:r w:rsidR="00341E01">
        <w:rPr>
          <w:rFonts w:cstheme="minorHAnsi"/>
          <w:sz w:val="28"/>
          <w:szCs w:val="28"/>
        </w:rPr>
        <w:t>7).</w:t>
      </w:r>
      <w:r w:rsidR="003C6255">
        <w:rPr>
          <w:rFonts w:cstheme="minorHAnsi"/>
          <w:sz w:val="28"/>
          <w:szCs w:val="28"/>
        </w:rPr>
        <w:t xml:space="preserve"> “Philosopher Rene Lenoir”</w:t>
      </w:r>
      <w:r w:rsidR="00341E01">
        <w:rPr>
          <w:rFonts w:cstheme="minorHAnsi"/>
          <w:sz w:val="28"/>
          <w:szCs w:val="28"/>
        </w:rPr>
        <w:t xml:space="preserve"> </w:t>
      </w:r>
      <w:r w:rsidR="003C6255">
        <w:rPr>
          <w:rFonts w:cstheme="minorHAnsi"/>
          <w:sz w:val="28"/>
          <w:szCs w:val="28"/>
        </w:rPr>
        <w:t>(</w:t>
      </w:r>
      <w:proofErr w:type="spellStart"/>
      <w:r w:rsidR="003C6255">
        <w:rPr>
          <w:rFonts w:cstheme="minorHAnsi"/>
          <w:sz w:val="28"/>
          <w:szCs w:val="28"/>
        </w:rPr>
        <w:t>Batliwala</w:t>
      </w:r>
      <w:proofErr w:type="spellEnd"/>
      <w:r w:rsidR="003C6255">
        <w:rPr>
          <w:rFonts w:cstheme="minorHAnsi"/>
          <w:sz w:val="28"/>
          <w:szCs w:val="28"/>
        </w:rPr>
        <w:t xml:space="preserve"> and Veneklassen,</w:t>
      </w:r>
      <w:r w:rsidR="00225A3C">
        <w:rPr>
          <w:rFonts w:cstheme="minorHAnsi"/>
          <w:sz w:val="28"/>
          <w:szCs w:val="28"/>
        </w:rPr>
        <w:t>2012, p.</w:t>
      </w:r>
      <w:r w:rsidR="003C6255">
        <w:rPr>
          <w:rFonts w:cstheme="minorHAnsi"/>
          <w:sz w:val="28"/>
          <w:szCs w:val="28"/>
        </w:rPr>
        <w:t>1</w:t>
      </w:r>
      <w:r w:rsidR="00225A3C">
        <w:rPr>
          <w:rFonts w:cstheme="minorHAnsi"/>
          <w:sz w:val="28"/>
          <w:szCs w:val="28"/>
        </w:rPr>
        <w:t>) first defined</w:t>
      </w:r>
      <w:r w:rsidR="003C6255">
        <w:rPr>
          <w:rFonts w:cstheme="minorHAnsi"/>
          <w:sz w:val="28"/>
          <w:szCs w:val="28"/>
        </w:rPr>
        <w:t xml:space="preserve"> </w:t>
      </w:r>
      <w:r w:rsidR="00225A3C">
        <w:rPr>
          <w:rFonts w:cstheme="minorHAnsi"/>
          <w:sz w:val="28"/>
          <w:szCs w:val="28"/>
        </w:rPr>
        <w:t xml:space="preserve">the term to refer to groups of individuals whom had been excluded from “the margins of society” (Pierson,2010, p.7). </w:t>
      </w:r>
      <w:r w:rsidR="00605F54">
        <w:rPr>
          <w:rFonts w:cstheme="minorHAnsi"/>
          <w:sz w:val="28"/>
          <w:szCs w:val="28"/>
        </w:rPr>
        <w:t xml:space="preserve">Denied the chances of paid work and the “safety nets of the </w:t>
      </w:r>
      <w:r w:rsidR="00605F54">
        <w:rPr>
          <w:rFonts w:cstheme="minorHAnsi"/>
          <w:sz w:val="28"/>
          <w:szCs w:val="28"/>
        </w:rPr>
        <w:lastRenderedPageBreak/>
        <w:t xml:space="preserve">welfare </w:t>
      </w:r>
      <w:r w:rsidR="004604E9">
        <w:rPr>
          <w:rFonts w:cstheme="minorHAnsi"/>
          <w:sz w:val="28"/>
          <w:szCs w:val="28"/>
        </w:rPr>
        <w:t>state” (</w:t>
      </w:r>
      <w:r w:rsidR="00605F54">
        <w:rPr>
          <w:rFonts w:cstheme="minorHAnsi"/>
          <w:sz w:val="28"/>
          <w:szCs w:val="28"/>
        </w:rPr>
        <w:t>Ibid). “</w:t>
      </w:r>
      <w:r w:rsidR="004604E9">
        <w:rPr>
          <w:rFonts w:cstheme="minorHAnsi"/>
          <w:sz w:val="28"/>
          <w:szCs w:val="28"/>
        </w:rPr>
        <w:t xml:space="preserve">Les </w:t>
      </w:r>
      <w:proofErr w:type="spellStart"/>
      <w:r w:rsidR="004604E9">
        <w:rPr>
          <w:rFonts w:cstheme="minorHAnsi"/>
          <w:sz w:val="28"/>
          <w:szCs w:val="28"/>
        </w:rPr>
        <w:t>exclus</w:t>
      </w:r>
      <w:proofErr w:type="spellEnd"/>
      <w:r w:rsidR="004604E9">
        <w:rPr>
          <w:rFonts w:cstheme="minorHAnsi"/>
          <w:sz w:val="28"/>
          <w:szCs w:val="28"/>
        </w:rPr>
        <w:t xml:space="preserve">” (Ibid) dismissed the fundamental “rights of les </w:t>
      </w:r>
      <w:proofErr w:type="spellStart"/>
      <w:r w:rsidR="007D780C">
        <w:rPr>
          <w:rFonts w:cstheme="minorHAnsi"/>
          <w:sz w:val="28"/>
          <w:szCs w:val="28"/>
        </w:rPr>
        <w:t>citoyens</w:t>
      </w:r>
      <w:proofErr w:type="spellEnd"/>
      <w:r w:rsidR="007D780C">
        <w:rPr>
          <w:rFonts w:cstheme="minorHAnsi"/>
          <w:sz w:val="28"/>
          <w:szCs w:val="28"/>
        </w:rPr>
        <w:t>” (</w:t>
      </w:r>
      <w:r w:rsidR="004604E9">
        <w:rPr>
          <w:rFonts w:cstheme="minorHAnsi"/>
          <w:sz w:val="28"/>
          <w:szCs w:val="28"/>
        </w:rPr>
        <w:t>Ibid)</w:t>
      </w:r>
      <w:r w:rsidR="007D780C">
        <w:rPr>
          <w:rFonts w:cstheme="minorHAnsi"/>
          <w:sz w:val="28"/>
          <w:szCs w:val="28"/>
        </w:rPr>
        <w:t xml:space="preserve">. </w:t>
      </w:r>
      <w:r w:rsidR="004604E9">
        <w:rPr>
          <w:rFonts w:cstheme="minorHAnsi"/>
          <w:sz w:val="28"/>
          <w:szCs w:val="28"/>
        </w:rPr>
        <w:t xml:space="preserve"> resulting in the prejudice of </w:t>
      </w:r>
      <w:r w:rsidR="006C0161">
        <w:rPr>
          <w:rFonts w:cstheme="minorHAnsi"/>
          <w:sz w:val="28"/>
          <w:szCs w:val="28"/>
        </w:rPr>
        <w:t>many people, such as the “disabled</w:t>
      </w:r>
      <w:r w:rsidR="000F3AC5">
        <w:rPr>
          <w:rFonts w:cstheme="minorHAnsi"/>
          <w:sz w:val="28"/>
          <w:szCs w:val="28"/>
        </w:rPr>
        <w:t>”</w:t>
      </w:r>
      <w:r w:rsidR="006C0161">
        <w:rPr>
          <w:rFonts w:cstheme="minorHAnsi"/>
          <w:sz w:val="28"/>
          <w:szCs w:val="28"/>
        </w:rPr>
        <w:t xml:space="preserve"> or non-residents of the country, such as </w:t>
      </w:r>
      <w:r w:rsidR="000F3AC5">
        <w:rPr>
          <w:rFonts w:cstheme="minorHAnsi"/>
          <w:sz w:val="28"/>
          <w:szCs w:val="28"/>
        </w:rPr>
        <w:t>refugees (Pierson,2010).</w:t>
      </w:r>
    </w:p>
    <w:p w14:paraId="78F9B78D" w14:textId="77777777" w:rsidR="005A0C3F" w:rsidRDefault="005A0C3F" w:rsidP="005E3936">
      <w:pPr>
        <w:jc w:val="both"/>
        <w:rPr>
          <w:rFonts w:cstheme="minorHAnsi"/>
          <w:sz w:val="28"/>
          <w:szCs w:val="28"/>
        </w:rPr>
      </w:pPr>
    </w:p>
    <w:p w14:paraId="5A6F4D0D" w14:textId="758B383F" w:rsidR="00DD22BE" w:rsidRDefault="00857F0B" w:rsidP="005E3936">
      <w:pPr>
        <w:jc w:val="both"/>
        <w:rPr>
          <w:rFonts w:cstheme="minorHAnsi"/>
          <w:sz w:val="28"/>
          <w:szCs w:val="28"/>
        </w:rPr>
      </w:pPr>
      <w:r>
        <w:rPr>
          <w:rFonts w:cstheme="minorHAnsi"/>
          <w:sz w:val="28"/>
          <w:szCs w:val="28"/>
        </w:rPr>
        <w:t xml:space="preserve">The term Social exclusion </w:t>
      </w:r>
      <w:r w:rsidR="000A0015">
        <w:rPr>
          <w:rFonts w:cstheme="minorHAnsi"/>
          <w:sz w:val="28"/>
          <w:szCs w:val="28"/>
        </w:rPr>
        <w:t>can be defined in numerous ways. The (World Health Organization</w:t>
      </w:r>
      <w:r w:rsidR="00F46BE4">
        <w:rPr>
          <w:rFonts w:cstheme="minorHAnsi"/>
          <w:sz w:val="28"/>
          <w:szCs w:val="28"/>
        </w:rPr>
        <w:t>,</w:t>
      </w:r>
      <w:r w:rsidR="004924E6">
        <w:rPr>
          <w:rFonts w:cstheme="minorHAnsi"/>
          <w:sz w:val="28"/>
          <w:szCs w:val="28"/>
        </w:rPr>
        <w:t xml:space="preserve"> </w:t>
      </w:r>
      <w:r w:rsidR="000F0499">
        <w:rPr>
          <w:rFonts w:cstheme="minorHAnsi"/>
          <w:sz w:val="28"/>
          <w:szCs w:val="28"/>
        </w:rPr>
        <w:t>2020, p.</w:t>
      </w:r>
      <w:r w:rsidR="004924E6">
        <w:rPr>
          <w:rFonts w:cstheme="minorHAnsi"/>
          <w:sz w:val="28"/>
          <w:szCs w:val="28"/>
        </w:rPr>
        <w:t>1)</w:t>
      </w:r>
      <w:r w:rsidR="000A0015">
        <w:rPr>
          <w:rFonts w:cstheme="minorHAnsi"/>
          <w:sz w:val="28"/>
          <w:szCs w:val="28"/>
        </w:rPr>
        <w:t xml:space="preserve"> describe it as being “</w:t>
      </w:r>
      <w:r w:rsidR="00F46BE4">
        <w:rPr>
          <w:rFonts w:cstheme="minorHAnsi"/>
          <w:sz w:val="28"/>
          <w:szCs w:val="28"/>
        </w:rPr>
        <w:t>dynamic multi-dimensional processes driven by unequal power-relationships interacting across four main dimensions- economic, political social and cultural”</w:t>
      </w:r>
      <w:r w:rsidR="004924E6">
        <w:rPr>
          <w:rFonts w:cstheme="minorHAnsi"/>
          <w:sz w:val="28"/>
          <w:szCs w:val="28"/>
        </w:rPr>
        <w:t>. The most predominant factor</w:t>
      </w:r>
      <w:r w:rsidR="000F0499">
        <w:rPr>
          <w:rFonts w:cstheme="minorHAnsi"/>
          <w:sz w:val="28"/>
          <w:szCs w:val="28"/>
        </w:rPr>
        <w:t>s</w:t>
      </w:r>
      <w:r w:rsidR="004924E6">
        <w:rPr>
          <w:rFonts w:cstheme="minorHAnsi"/>
          <w:sz w:val="28"/>
          <w:szCs w:val="28"/>
        </w:rPr>
        <w:t xml:space="preserve"> </w:t>
      </w:r>
      <w:r w:rsidR="000F0499">
        <w:rPr>
          <w:rFonts w:cstheme="minorHAnsi"/>
          <w:sz w:val="28"/>
          <w:szCs w:val="28"/>
        </w:rPr>
        <w:t xml:space="preserve">that contributes to the growth of social exclusion include, deprivation and low wages, </w:t>
      </w:r>
      <w:r w:rsidR="00541B4C">
        <w:rPr>
          <w:rFonts w:cstheme="minorHAnsi"/>
          <w:sz w:val="28"/>
          <w:szCs w:val="28"/>
        </w:rPr>
        <w:t>absence of employment, impact of community and deprived from services such as bank accounts</w:t>
      </w:r>
      <w:r w:rsidR="00DF0D5C">
        <w:rPr>
          <w:rFonts w:cstheme="minorHAnsi"/>
          <w:sz w:val="28"/>
          <w:szCs w:val="28"/>
        </w:rPr>
        <w:t xml:space="preserve"> or health services. (</w:t>
      </w:r>
      <w:r w:rsidR="00541B4C">
        <w:rPr>
          <w:rFonts w:cstheme="minorHAnsi"/>
          <w:sz w:val="28"/>
          <w:szCs w:val="28"/>
        </w:rPr>
        <w:t xml:space="preserve">Pierson,2010). </w:t>
      </w:r>
      <w:r w:rsidR="00DF0D5C">
        <w:rPr>
          <w:rFonts w:cstheme="minorHAnsi"/>
          <w:sz w:val="28"/>
          <w:szCs w:val="28"/>
        </w:rPr>
        <w:t xml:space="preserve">These factors often interlace and underpin each other thus, </w:t>
      </w:r>
      <w:r w:rsidR="00680E38">
        <w:rPr>
          <w:rFonts w:cstheme="minorHAnsi"/>
          <w:sz w:val="28"/>
          <w:szCs w:val="28"/>
        </w:rPr>
        <w:t xml:space="preserve">for the promotion of its opposite, social inclusion, entails “a multi prolonged approach to practice that address areas such as strengthening social networks and maximizing options for income” (Pierson,2010, p.13). </w:t>
      </w:r>
    </w:p>
    <w:p w14:paraId="466DBBCA" w14:textId="77777777" w:rsidR="004A1904" w:rsidRDefault="007365E4" w:rsidP="005E3936">
      <w:pPr>
        <w:jc w:val="both"/>
        <w:rPr>
          <w:rFonts w:cstheme="minorHAnsi"/>
          <w:sz w:val="28"/>
          <w:szCs w:val="28"/>
        </w:rPr>
      </w:pPr>
      <w:r>
        <w:rPr>
          <w:rFonts w:cstheme="minorHAnsi"/>
          <w:sz w:val="28"/>
          <w:szCs w:val="28"/>
        </w:rPr>
        <w:t>The most powerful factor in the development of “social exclusion is poverty</w:t>
      </w:r>
      <w:r w:rsidR="00093665">
        <w:rPr>
          <w:rFonts w:cstheme="minorHAnsi"/>
          <w:sz w:val="28"/>
          <w:szCs w:val="28"/>
        </w:rPr>
        <w:t xml:space="preserve"> and low income”. Traditionally poverty has been defined in two ways, absolute and relative poverty.</w:t>
      </w:r>
      <w:r w:rsidR="000649A6">
        <w:rPr>
          <w:rFonts w:cstheme="minorHAnsi"/>
          <w:sz w:val="28"/>
          <w:szCs w:val="28"/>
        </w:rPr>
        <w:t xml:space="preserve"> In the early sixties “Social scientist Peter Townsend” (Lansley and Mack,2015, p.15) influenced the perception of</w:t>
      </w:r>
      <w:r w:rsidR="0023152F">
        <w:rPr>
          <w:rFonts w:cstheme="minorHAnsi"/>
          <w:sz w:val="28"/>
          <w:szCs w:val="28"/>
        </w:rPr>
        <w:t xml:space="preserve"> one’s </w:t>
      </w:r>
      <w:r w:rsidR="008A752C">
        <w:rPr>
          <w:rFonts w:cstheme="minorHAnsi"/>
          <w:sz w:val="28"/>
          <w:szCs w:val="28"/>
        </w:rPr>
        <w:t>understanding of</w:t>
      </w:r>
      <w:r w:rsidR="0023152F">
        <w:rPr>
          <w:rFonts w:cstheme="minorHAnsi"/>
          <w:sz w:val="28"/>
          <w:szCs w:val="28"/>
        </w:rPr>
        <w:t xml:space="preserve"> </w:t>
      </w:r>
      <w:r w:rsidR="000649A6">
        <w:rPr>
          <w:rFonts w:cstheme="minorHAnsi"/>
          <w:sz w:val="28"/>
          <w:szCs w:val="28"/>
        </w:rPr>
        <w:t xml:space="preserve">relative poverty. Townsend’s study </w:t>
      </w:r>
      <w:r w:rsidR="00577275">
        <w:rPr>
          <w:rFonts w:cstheme="minorHAnsi"/>
          <w:sz w:val="28"/>
          <w:szCs w:val="28"/>
        </w:rPr>
        <w:t xml:space="preserve">compiled an inventory of “sixty indicators of living standards ranging from diet and clothes to home amenities and recreation” (Ibid). An “deprivation </w:t>
      </w:r>
      <w:r w:rsidR="00C43141">
        <w:rPr>
          <w:rFonts w:cstheme="minorHAnsi"/>
          <w:sz w:val="28"/>
          <w:szCs w:val="28"/>
        </w:rPr>
        <w:t>index” (</w:t>
      </w:r>
      <w:r w:rsidR="005A5D1B">
        <w:rPr>
          <w:rFonts w:cstheme="minorHAnsi"/>
          <w:sz w:val="28"/>
          <w:szCs w:val="28"/>
        </w:rPr>
        <w:t>Ibid)</w:t>
      </w:r>
      <w:r w:rsidR="00577275">
        <w:rPr>
          <w:rFonts w:cstheme="minorHAnsi"/>
          <w:sz w:val="28"/>
          <w:szCs w:val="28"/>
        </w:rPr>
        <w:t xml:space="preserve"> was </w:t>
      </w:r>
      <w:r w:rsidR="008A752C">
        <w:rPr>
          <w:rFonts w:cstheme="minorHAnsi"/>
          <w:sz w:val="28"/>
          <w:szCs w:val="28"/>
        </w:rPr>
        <w:t xml:space="preserve">then </w:t>
      </w:r>
      <w:r w:rsidR="00577275">
        <w:rPr>
          <w:rFonts w:cstheme="minorHAnsi"/>
          <w:sz w:val="28"/>
          <w:szCs w:val="28"/>
        </w:rPr>
        <w:t>created</w:t>
      </w:r>
      <w:r w:rsidR="00C570D6">
        <w:rPr>
          <w:rFonts w:cstheme="minorHAnsi"/>
          <w:sz w:val="28"/>
          <w:szCs w:val="28"/>
        </w:rPr>
        <w:t xml:space="preserve"> with a limited range of items which were then used </w:t>
      </w:r>
      <w:r w:rsidR="00C43141">
        <w:rPr>
          <w:rFonts w:cstheme="minorHAnsi"/>
          <w:sz w:val="28"/>
          <w:szCs w:val="28"/>
        </w:rPr>
        <w:t xml:space="preserve">to </w:t>
      </w:r>
      <w:r w:rsidR="004D1976">
        <w:rPr>
          <w:rFonts w:cstheme="minorHAnsi"/>
          <w:sz w:val="28"/>
          <w:szCs w:val="28"/>
        </w:rPr>
        <w:t>establish a</w:t>
      </w:r>
      <w:r w:rsidR="00C570D6">
        <w:rPr>
          <w:rFonts w:cstheme="minorHAnsi"/>
          <w:sz w:val="28"/>
          <w:szCs w:val="28"/>
        </w:rPr>
        <w:t xml:space="preserve"> “poverty line </w:t>
      </w:r>
      <w:r w:rsidR="00C43141">
        <w:rPr>
          <w:rFonts w:cstheme="minorHAnsi"/>
          <w:sz w:val="28"/>
          <w:szCs w:val="28"/>
        </w:rPr>
        <w:t xml:space="preserve">governed by the point at which </w:t>
      </w:r>
      <w:r w:rsidR="001A1963">
        <w:rPr>
          <w:rFonts w:cstheme="minorHAnsi"/>
          <w:sz w:val="28"/>
          <w:szCs w:val="28"/>
        </w:rPr>
        <w:t>people’s</w:t>
      </w:r>
      <w:r w:rsidR="00C43141">
        <w:rPr>
          <w:rFonts w:cstheme="minorHAnsi"/>
          <w:sz w:val="28"/>
          <w:szCs w:val="28"/>
        </w:rPr>
        <w:t xml:space="preserve"> risk of lacking these items sharply increased</w:t>
      </w:r>
      <w:r w:rsidR="004D1976">
        <w:rPr>
          <w:rFonts w:cstheme="minorHAnsi"/>
          <w:sz w:val="28"/>
          <w:szCs w:val="28"/>
        </w:rPr>
        <w:t xml:space="preserve">” (Ibid). </w:t>
      </w:r>
      <w:r w:rsidR="001A1963">
        <w:rPr>
          <w:rFonts w:cstheme="minorHAnsi"/>
          <w:sz w:val="28"/>
          <w:szCs w:val="28"/>
        </w:rPr>
        <w:t xml:space="preserve">Townsend </w:t>
      </w:r>
      <w:r w:rsidR="00C97149">
        <w:rPr>
          <w:rFonts w:cstheme="minorHAnsi"/>
          <w:sz w:val="28"/>
          <w:szCs w:val="28"/>
        </w:rPr>
        <w:t xml:space="preserve">claimed groups of people could still be in deprivation </w:t>
      </w:r>
      <w:r w:rsidR="00C83A21">
        <w:rPr>
          <w:rFonts w:cstheme="minorHAnsi"/>
          <w:sz w:val="28"/>
          <w:szCs w:val="28"/>
        </w:rPr>
        <w:t xml:space="preserve">even when they are deficient of the items </w:t>
      </w:r>
      <w:r w:rsidR="0004743F">
        <w:rPr>
          <w:rFonts w:cstheme="minorHAnsi"/>
          <w:sz w:val="28"/>
          <w:szCs w:val="28"/>
        </w:rPr>
        <w:t xml:space="preserve">that many parts of society would think as conventional. (Lansley and Mack,2015). </w:t>
      </w:r>
      <w:r w:rsidR="00507B9B">
        <w:rPr>
          <w:rFonts w:cstheme="minorHAnsi"/>
          <w:sz w:val="28"/>
          <w:szCs w:val="28"/>
        </w:rPr>
        <w:t xml:space="preserve">Absolute poverty is described by “a fixed standard below which individuals and families experience complete </w:t>
      </w:r>
      <w:r w:rsidR="00524786">
        <w:rPr>
          <w:rFonts w:cstheme="minorHAnsi"/>
          <w:sz w:val="28"/>
          <w:szCs w:val="28"/>
        </w:rPr>
        <w:t>destitution” (</w:t>
      </w:r>
      <w:r w:rsidR="00507B9B">
        <w:rPr>
          <w:rFonts w:cstheme="minorHAnsi"/>
          <w:sz w:val="28"/>
          <w:szCs w:val="28"/>
        </w:rPr>
        <w:t>Pierson,</w:t>
      </w:r>
      <w:r w:rsidR="00524786">
        <w:rPr>
          <w:rFonts w:cstheme="minorHAnsi"/>
          <w:sz w:val="28"/>
          <w:szCs w:val="28"/>
        </w:rPr>
        <w:t>2010, p.</w:t>
      </w:r>
      <w:r w:rsidR="00507B9B">
        <w:rPr>
          <w:rFonts w:cstheme="minorHAnsi"/>
          <w:sz w:val="28"/>
          <w:szCs w:val="28"/>
        </w:rPr>
        <w:t>14).</w:t>
      </w:r>
      <w:r w:rsidR="00524786">
        <w:rPr>
          <w:rFonts w:cstheme="minorHAnsi"/>
          <w:sz w:val="28"/>
          <w:szCs w:val="28"/>
        </w:rPr>
        <w:t xml:space="preserve"> Establishments such as the “United </w:t>
      </w:r>
      <w:r w:rsidR="00C7597B">
        <w:rPr>
          <w:rFonts w:cstheme="minorHAnsi"/>
          <w:sz w:val="28"/>
          <w:szCs w:val="28"/>
        </w:rPr>
        <w:t>Nations” (</w:t>
      </w:r>
      <w:r w:rsidR="00524786">
        <w:rPr>
          <w:rFonts w:cstheme="minorHAnsi"/>
          <w:sz w:val="28"/>
          <w:szCs w:val="28"/>
        </w:rPr>
        <w:t>Ibid) u</w:t>
      </w:r>
      <w:r w:rsidR="00507B9B">
        <w:rPr>
          <w:rFonts w:cstheme="minorHAnsi"/>
          <w:sz w:val="28"/>
          <w:szCs w:val="28"/>
        </w:rPr>
        <w:t>se</w:t>
      </w:r>
      <w:r w:rsidR="00524786">
        <w:rPr>
          <w:rFonts w:cstheme="minorHAnsi"/>
          <w:sz w:val="28"/>
          <w:szCs w:val="28"/>
        </w:rPr>
        <w:t xml:space="preserve"> this</w:t>
      </w:r>
      <w:r w:rsidR="00507B9B">
        <w:rPr>
          <w:rFonts w:cstheme="minorHAnsi"/>
          <w:sz w:val="28"/>
          <w:szCs w:val="28"/>
        </w:rPr>
        <w:t xml:space="preserve"> as </w:t>
      </w:r>
      <w:r w:rsidR="00524786">
        <w:rPr>
          <w:rFonts w:cstheme="minorHAnsi"/>
          <w:sz w:val="28"/>
          <w:szCs w:val="28"/>
        </w:rPr>
        <w:t xml:space="preserve">a </w:t>
      </w:r>
      <w:r w:rsidR="00507B9B">
        <w:rPr>
          <w:rFonts w:cstheme="minorHAnsi"/>
          <w:sz w:val="28"/>
          <w:szCs w:val="28"/>
        </w:rPr>
        <w:t>measurement</w:t>
      </w:r>
      <w:r w:rsidR="00524786">
        <w:rPr>
          <w:rFonts w:cstheme="minorHAnsi"/>
          <w:sz w:val="28"/>
          <w:szCs w:val="28"/>
        </w:rPr>
        <w:t xml:space="preserve"> of deprivation for third world countries “which they have fixed at two dollars a </w:t>
      </w:r>
      <w:r w:rsidR="00C7597B">
        <w:rPr>
          <w:rFonts w:cstheme="minorHAnsi"/>
          <w:sz w:val="28"/>
          <w:szCs w:val="28"/>
        </w:rPr>
        <w:t>day” (</w:t>
      </w:r>
      <w:r w:rsidR="00524786">
        <w:rPr>
          <w:rFonts w:cstheme="minorHAnsi"/>
          <w:sz w:val="28"/>
          <w:szCs w:val="28"/>
        </w:rPr>
        <w:t xml:space="preserve">Ibid). </w:t>
      </w:r>
      <w:r w:rsidR="00242840">
        <w:rPr>
          <w:rFonts w:cstheme="minorHAnsi"/>
          <w:sz w:val="28"/>
          <w:szCs w:val="28"/>
        </w:rPr>
        <w:t xml:space="preserve">Under this amount families face the real possibility of malnourishment and severe health deficiencies. </w:t>
      </w:r>
      <w:r w:rsidR="00596AD8">
        <w:rPr>
          <w:rFonts w:cstheme="minorHAnsi"/>
          <w:sz w:val="28"/>
          <w:szCs w:val="28"/>
        </w:rPr>
        <w:t>One’s belief</w:t>
      </w:r>
      <w:r w:rsidR="00C7597B">
        <w:rPr>
          <w:rFonts w:cstheme="minorHAnsi"/>
          <w:sz w:val="28"/>
          <w:szCs w:val="28"/>
        </w:rPr>
        <w:t xml:space="preserve"> </w:t>
      </w:r>
      <w:r w:rsidR="00596AD8">
        <w:rPr>
          <w:rFonts w:cstheme="minorHAnsi"/>
          <w:sz w:val="28"/>
          <w:szCs w:val="28"/>
        </w:rPr>
        <w:t xml:space="preserve">of deprivation is thus wildly static at the “level of income necessary for basic subsistence” (Ibid). Below the level people can live on the minimum requirements. Above, they may famish. </w:t>
      </w:r>
    </w:p>
    <w:p w14:paraId="1D69758E" w14:textId="274B2548" w:rsidR="00B4642B" w:rsidRDefault="00074322" w:rsidP="005E3936">
      <w:pPr>
        <w:jc w:val="both"/>
        <w:rPr>
          <w:rFonts w:cstheme="minorHAnsi"/>
          <w:sz w:val="28"/>
          <w:szCs w:val="28"/>
        </w:rPr>
      </w:pPr>
      <w:r>
        <w:rPr>
          <w:rFonts w:cstheme="minorHAnsi"/>
          <w:sz w:val="28"/>
          <w:szCs w:val="28"/>
        </w:rPr>
        <w:lastRenderedPageBreak/>
        <w:t xml:space="preserve">The UK measure relative poverty by viewing the average earnings of people, then sixty percent is deducted from the mid-range. A person </w:t>
      </w:r>
      <w:r w:rsidR="003A688A">
        <w:rPr>
          <w:rFonts w:cstheme="minorHAnsi"/>
          <w:sz w:val="28"/>
          <w:szCs w:val="28"/>
        </w:rPr>
        <w:t>whose</w:t>
      </w:r>
      <w:r>
        <w:rPr>
          <w:rFonts w:cstheme="minorHAnsi"/>
          <w:sz w:val="28"/>
          <w:szCs w:val="28"/>
        </w:rPr>
        <w:t xml:space="preserve"> income is smaller than this is regarded as </w:t>
      </w:r>
      <w:r w:rsidR="003A688A">
        <w:rPr>
          <w:rFonts w:cstheme="minorHAnsi"/>
          <w:sz w:val="28"/>
          <w:szCs w:val="28"/>
        </w:rPr>
        <w:t>“living in relative poverty” (BBC News, 20</w:t>
      </w:r>
      <w:r w:rsidR="00150F71">
        <w:rPr>
          <w:rFonts w:cstheme="minorHAnsi"/>
          <w:sz w:val="28"/>
          <w:szCs w:val="28"/>
        </w:rPr>
        <w:t>19</w:t>
      </w:r>
      <w:r w:rsidR="003A688A">
        <w:rPr>
          <w:rFonts w:cstheme="minorHAnsi"/>
          <w:sz w:val="28"/>
          <w:szCs w:val="28"/>
        </w:rPr>
        <w:t xml:space="preserve">, p.1). The Joseph Rowntree Foundation suggest this would translate to </w:t>
      </w:r>
      <w:r w:rsidR="00150F71">
        <w:rPr>
          <w:rFonts w:cstheme="minorHAnsi"/>
          <w:sz w:val="28"/>
          <w:szCs w:val="28"/>
        </w:rPr>
        <w:t>an</w:t>
      </w:r>
      <w:r w:rsidR="003A688A">
        <w:rPr>
          <w:rFonts w:cstheme="minorHAnsi"/>
          <w:sz w:val="28"/>
          <w:szCs w:val="28"/>
        </w:rPr>
        <w:t xml:space="preserve"> income of “297.00 per week for a single parent with two children” (Ibid). </w:t>
      </w:r>
      <w:r w:rsidR="00150F71">
        <w:rPr>
          <w:rFonts w:cstheme="minorHAnsi"/>
          <w:sz w:val="28"/>
          <w:szCs w:val="28"/>
        </w:rPr>
        <w:t xml:space="preserve">Although the measure </w:t>
      </w:r>
      <w:r w:rsidR="00A7545F">
        <w:rPr>
          <w:rFonts w:cstheme="minorHAnsi"/>
          <w:sz w:val="28"/>
          <w:szCs w:val="28"/>
        </w:rPr>
        <w:t>of relative</w:t>
      </w:r>
      <w:r w:rsidR="00150F71">
        <w:rPr>
          <w:rFonts w:cstheme="minorHAnsi"/>
          <w:sz w:val="28"/>
          <w:szCs w:val="28"/>
        </w:rPr>
        <w:t xml:space="preserve"> poverty does not </w:t>
      </w:r>
      <w:r w:rsidR="00A7545F">
        <w:rPr>
          <w:rFonts w:cstheme="minorHAnsi"/>
          <w:sz w:val="28"/>
          <w:szCs w:val="28"/>
        </w:rPr>
        <w:t>consider</w:t>
      </w:r>
      <w:r w:rsidR="00150F71">
        <w:rPr>
          <w:rFonts w:cstheme="minorHAnsi"/>
          <w:sz w:val="28"/>
          <w:szCs w:val="28"/>
        </w:rPr>
        <w:t xml:space="preserve"> for the rise </w:t>
      </w:r>
      <w:r w:rsidR="00A7545F">
        <w:rPr>
          <w:rFonts w:cstheme="minorHAnsi"/>
          <w:sz w:val="28"/>
          <w:szCs w:val="28"/>
        </w:rPr>
        <w:t>of inflation or austerity</w:t>
      </w:r>
      <w:r w:rsidR="00150F71">
        <w:rPr>
          <w:rFonts w:cstheme="minorHAnsi"/>
          <w:sz w:val="28"/>
          <w:szCs w:val="28"/>
        </w:rPr>
        <w:t xml:space="preserve"> measures imposed by the Government</w:t>
      </w:r>
      <w:r w:rsidR="00A7545F">
        <w:rPr>
          <w:rFonts w:cstheme="minorHAnsi"/>
          <w:sz w:val="28"/>
          <w:szCs w:val="28"/>
        </w:rPr>
        <w:t xml:space="preserve"> (BBC, News,2019). The Joseph Rowntree Foundation suggest</w:t>
      </w:r>
      <w:r w:rsidR="00F54CC9">
        <w:rPr>
          <w:rFonts w:cstheme="minorHAnsi"/>
          <w:sz w:val="28"/>
          <w:szCs w:val="28"/>
        </w:rPr>
        <w:t xml:space="preserve">s </w:t>
      </w:r>
      <w:r w:rsidR="00A4342E">
        <w:rPr>
          <w:rFonts w:cstheme="minorHAnsi"/>
          <w:sz w:val="28"/>
          <w:szCs w:val="28"/>
        </w:rPr>
        <w:t xml:space="preserve">“there is no single best measure of </w:t>
      </w:r>
      <w:r w:rsidR="000C4B62">
        <w:rPr>
          <w:rFonts w:cstheme="minorHAnsi"/>
          <w:sz w:val="28"/>
          <w:szCs w:val="28"/>
        </w:rPr>
        <w:t>poverty” (</w:t>
      </w:r>
      <w:r w:rsidR="00A4342E">
        <w:rPr>
          <w:rFonts w:cstheme="minorHAnsi"/>
          <w:sz w:val="28"/>
          <w:szCs w:val="28"/>
        </w:rPr>
        <w:t>JRF,</w:t>
      </w:r>
      <w:r w:rsidR="000C4B62">
        <w:rPr>
          <w:rFonts w:cstheme="minorHAnsi"/>
          <w:sz w:val="28"/>
          <w:szCs w:val="28"/>
        </w:rPr>
        <w:t>2020, P.</w:t>
      </w:r>
      <w:r w:rsidR="00A4342E">
        <w:rPr>
          <w:rFonts w:cstheme="minorHAnsi"/>
          <w:sz w:val="28"/>
          <w:szCs w:val="28"/>
        </w:rPr>
        <w:t xml:space="preserve">1). Thus, suggests a new method is needed which involves looking beyond “contemporary political </w:t>
      </w:r>
      <w:r w:rsidR="000C4B62">
        <w:rPr>
          <w:rFonts w:cstheme="minorHAnsi"/>
          <w:sz w:val="28"/>
          <w:szCs w:val="28"/>
        </w:rPr>
        <w:t>change, aiming for a major shift in attitudes, society and the economy” (Ibid)</w:t>
      </w:r>
      <w:r w:rsidR="00A4342E">
        <w:rPr>
          <w:rFonts w:cstheme="minorHAnsi"/>
          <w:sz w:val="28"/>
          <w:szCs w:val="28"/>
        </w:rPr>
        <w:t>.</w:t>
      </w:r>
      <w:r w:rsidR="000C4B62">
        <w:rPr>
          <w:rFonts w:cstheme="minorHAnsi"/>
          <w:sz w:val="28"/>
          <w:szCs w:val="28"/>
        </w:rPr>
        <w:t xml:space="preserve"> </w:t>
      </w:r>
    </w:p>
    <w:p w14:paraId="2AAABBAF" w14:textId="61D50D6B" w:rsidR="00093665" w:rsidRDefault="00093665" w:rsidP="005E3936">
      <w:pPr>
        <w:jc w:val="both"/>
        <w:rPr>
          <w:rFonts w:cstheme="minorHAnsi"/>
          <w:sz w:val="28"/>
          <w:szCs w:val="28"/>
        </w:rPr>
      </w:pPr>
      <w:r>
        <w:rPr>
          <w:rFonts w:cstheme="minorHAnsi"/>
          <w:sz w:val="28"/>
          <w:szCs w:val="28"/>
        </w:rPr>
        <w:t xml:space="preserve">According to the </w:t>
      </w:r>
      <w:r w:rsidR="009F04CC">
        <w:rPr>
          <w:rFonts w:cstheme="minorHAnsi"/>
          <w:sz w:val="28"/>
          <w:szCs w:val="28"/>
        </w:rPr>
        <w:t>UNCRC “every child has the right to develop their social, emotional, cognitive and physical development” (Save the children,</w:t>
      </w:r>
      <w:r w:rsidR="003513D1">
        <w:rPr>
          <w:rFonts w:cstheme="minorHAnsi"/>
          <w:sz w:val="28"/>
          <w:szCs w:val="28"/>
        </w:rPr>
        <w:t>2014, p</w:t>
      </w:r>
      <w:r w:rsidR="004A360A">
        <w:rPr>
          <w:rFonts w:cstheme="minorHAnsi"/>
          <w:sz w:val="28"/>
          <w:szCs w:val="28"/>
        </w:rPr>
        <w:t>5).</w:t>
      </w:r>
      <w:r w:rsidR="00FC3168">
        <w:rPr>
          <w:rFonts w:cstheme="minorHAnsi"/>
          <w:sz w:val="28"/>
          <w:szCs w:val="28"/>
        </w:rPr>
        <w:t xml:space="preserve"> One of the factors which links poverty to health and well-being of children and adults is “through the toxic effects of stress on the </w:t>
      </w:r>
      <w:r w:rsidR="00177ACA">
        <w:rPr>
          <w:rFonts w:cstheme="minorHAnsi"/>
          <w:sz w:val="28"/>
          <w:szCs w:val="28"/>
        </w:rPr>
        <w:t>brain” (Blair and Raver,2018, p.1)</w:t>
      </w:r>
      <w:r w:rsidR="00FC3168">
        <w:rPr>
          <w:rFonts w:cstheme="minorHAnsi"/>
          <w:sz w:val="28"/>
          <w:szCs w:val="28"/>
        </w:rPr>
        <w:t xml:space="preserve">. Furthermore, research suggests that deprivation on “physiologic and neurobiologic </w:t>
      </w:r>
      <w:r w:rsidR="00936ABE">
        <w:rPr>
          <w:rFonts w:cstheme="minorHAnsi"/>
          <w:sz w:val="28"/>
          <w:szCs w:val="28"/>
        </w:rPr>
        <w:t>development” (</w:t>
      </w:r>
      <w:r w:rsidR="00177ACA">
        <w:rPr>
          <w:rFonts w:cstheme="minorHAnsi"/>
          <w:sz w:val="28"/>
          <w:szCs w:val="28"/>
        </w:rPr>
        <w:t xml:space="preserve">Ibid) play </w:t>
      </w:r>
      <w:r w:rsidR="00936ABE">
        <w:rPr>
          <w:rFonts w:cstheme="minorHAnsi"/>
          <w:sz w:val="28"/>
          <w:szCs w:val="28"/>
        </w:rPr>
        <w:t>a key</w:t>
      </w:r>
      <w:r w:rsidR="00177ACA">
        <w:rPr>
          <w:rFonts w:cstheme="minorHAnsi"/>
          <w:sz w:val="28"/>
          <w:szCs w:val="28"/>
        </w:rPr>
        <w:t xml:space="preserve"> role in </w:t>
      </w:r>
      <w:r w:rsidR="00936ABE">
        <w:rPr>
          <w:rFonts w:cstheme="minorHAnsi"/>
          <w:sz w:val="28"/>
          <w:szCs w:val="28"/>
        </w:rPr>
        <w:t xml:space="preserve">“poverty-related </w:t>
      </w:r>
      <w:r w:rsidR="00497881">
        <w:rPr>
          <w:rFonts w:cstheme="minorHAnsi"/>
          <w:sz w:val="28"/>
          <w:szCs w:val="28"/>
        </w:rPr>
        <w:t>gaps” (</w:t>
      </w:r>
      <w:r w:rsidR="00936ABE">
        <w:rPr>
          <w:rFonts w:cstheme="minorHAnsi"/>
          <w:sz w:val="28"/>
          <w:szCs w:val="28"/>
        </w:rPr>
        <w:t xml:space="preserve">Ibid) in educational achievement. </w:t>
      </w:r>
      <w:r w:rsidR="00497881">
        <w:rPr>
          <w:rFonts w:cstheme="minorHAnsi"/>
          <w:sz w:val="28"/>
          <w:szCs w:val="28"/>
        </w:rPr>
        <w:t>Bronfenbrenner</w:t>
      </w:r>
      <w:r w:rsidR="002F6390">
        <w:rPr>
          <w:rFonts w:cstheme="minorHAnsi"/>
          <w:sz w:val="28"/>
          <w:szCs w:val="28"/>
        </w:rPr>
        <w:t>’s</w:t>
      </w:r>
      <w:r w:rsidR="000422FD">
        <w:rPr>
          <w:rFonts w:cstheme="minorHAnsi"/>
          <w:sz w:val="28"/>
          <w:szCs w:val="28"/>
        </w:rPr>
        <w:t xml:space="preserve"> </w:t>
      </w:r>
      <w:r w:rsidR="00992F57">
        <w:rPr>
          <w:rFonts w:cstheme="minorHAnsi"/>
          <w:sz w:val="28"/>
          <w:szCs w:val="28"/>
        </w:rPr>
        <w:t>Ecological “Model of individual development” (Gray and Macblain,</w:t>
      </w:r>
      <w:r w:rsidR="005B0F14">
        <w:rPr>
          <w:rFonts w:cstheme="minorHAnsi"/>
          <w:sz w:val="28"/>
          <w:szCs w:val="28"/>
        </w:rPr>
        <w:t>2012, p.</w:t>
      </w:r>
      <w:r w:rsidR="00992F57">
        <w:rPr>
          <w:rFonts w:cstheme="minorHAnsi"/>
          <w:sz w:val="28"/>
          <w:szCs w:val="28"/>
        </w:rPr>
        <w:t>100)</w:t>
      </w:r>
      <w:r w:rsidR="000422FD">
        <w:rPr>
          <w:rFonts w:cstheme="minorHAnsi"/>
          <w:sz w:val="28"/>
          <w:szCs w:val="28"/>
        </w:rPr>
        <w:t xml:space="preserve"> helps one</w:t>
      </w:r>
      <w:r w:rsidR="005B0F14">
        <w:rPr>
          <w:rFonts w:cstheme="minorHAnsi"/>
          <w:sz w:val="28"/>
          <w:szCs w:val="28"/>
        </w:rPr>
        <w:t>’</w:t>
      </w:r>
      <w:r w:rsidR="00992F57">
        <w:rPr>
          <w:rFonts w:cstheme="minorHAnsi"/>
          <w:sz w:val="28"/>
          <w:szCs w:val="28"/>
        </w:rPr>
        <w:t>s understanding of how the child’s progressi</w:t>
      </w:r>
      <w:r w:rsidR="0018356F">
        <w:rPr>
          <w:rFonts w:cstheme="minorHAnsi"/>
          <w:sz w:val="28"/>
          <w:szCs w:val="28"/>
        </w:rPr>
        <w:t xml:space="preserve">on is </w:t>
      </w:r>
      <w:r w:rsidR="005B0F14">
        <w:rPr>
          <w:rFonts w:cstheme="minorHAnsi"/>
          <w:sz w:val="28"/>
          <w:szCs w:val="28"/>
        </w:rPr>
        <w:t>determined by</w:t>
      </w:r>
      <w:r w:rsidR="0018356F">
        <w:rPr>
          <w:rFonts w:cstheme="minorHAnsi"/>
          <w:sz w:val="28"/>
          <w:szCs w:val="28"/>
        </w:rPr>
        <w:t xml:space="preserve"> relationships within “microsystems” (Ibid).</w:t>
      </w:r>
      <w:r w:rsidR="005B0F14">
        <w:rPr>
          <w:rFonts w:cstheme="minorHAnsi"/>
          <w:sz w:val="28"/>
          <w:szCs w:val="28"/>
        </w:rPr>
        <w:t xml:space="preserve"> </w:t>
      </w:r>
      <w:r w:rsidR="002F6390">
        <w:rPr>
          <w:rFonts w:cstheme="minorHAnsi"/>
          <w:sz w:val="28"/>
          <w:szCs w:val="28"/>
        </w:rPr>
        <w:t xml:space="preserve">Thus, helping </w:t>
      </w:r>
      <w:r w:rsidR="00D363B5">
        <w:rPr>
          <w:rFonts w:cstheme="minorHAnsi"/>
          <w:sz w:val="28"/>
          <w:szCs w:val="28"/>
        </w:rPr>
        <w:t>one to</w:t>
      </w:r>
      <w:r w:rsidR="000422FD">
        <w:rPr>
          <w:rFonts w:cstheme="minorHAnsi"/>
          <w:sz w:val="28"/>
          <w:szCs w:val="28"/>
        </w:rPr>
        <w:t xml:space="preserve"> comprehend the importance of the different </w:t>
      </w:r>
      <w:r w:rsidR="002F6390">
        <w:rPr>
          <w:rFonts w:cstheme="minorHAnsi"/>
          <w:sz w:val="28"/>
          <w:szCs w:val="28"/>
        </w:rPr>
        <w:t xml:space="preserve">systems </w:t>
      </w:r>
      <w:r w:rsidR="00D363B5">
        <w:rPr>
          <w:rFonts w:cstheme="minorHAnsi"/>
          <w:sz w:val="28"/>
          <w:szCs w:val="28"/>
        </w:rPr>
        <w:t xml:space="preserve">and the impact </w:t>
      </w:r>
      <w:r w:rsidR="004034E0">
        <w:rPr>
          <w:rFonts w:cstheme="minorHAnsi"/>
          <w:sz w:val="28"/>
          <w:szCs w:val="28"/>
        </w:rPr>
        <w:t>they may</w:t>
      </w:r>
      <w:r w:rsidR="00D363B5">
        <w:rPr>
          <w:rFonts w:cstheme="minorHAnsi"/>
          <w:sz w:val="28"/>
          <w:szCs w:val="28"/>
        </w:rPr>
        <w:t xml:space="preserve"> have </w:t>
      </w:r>
      <w:r w:rsidR="004034E0">
        <w:rPr>
          <w:rFonts w:cstheme="minorHAnsi"/>
          <w:sz w:val="28"/>
          <w:szCs w:val="28"/>
        </w:rPr>
        <w:t>regarding</w:t>
      </w:r>
      <w:r w:rsidR="00D363B5">
        <w:rPr>
          <w:rFonts w:cstheme="minorHAnsi"/>
          <w:sz w:val="28"/>
          <w:szCs w:val="28"/>
        </w:rPr>
        <w:t xml:space="preserve"> a child’s</w:t>
      </w:r>
      <w:r w:rsidR="00F62D34">
        <w:rPr>
          <w:rFonts w:cstheme="minorHAnsi"/>
          <w:sz w:val="28"/>
          <w:szCs w:val="28"/>
        </w:rPr>
        <w:t xml:space="preserve"> development </w:t>
      </w:r>
      <w:r w:rsidR="00D363B5">
        <w:rPr>
          <w:rFonts w:cstheme="minorHAnsi"/>
          <w:sz w:val="28"/>
          <w:szCs w:val="28"/>
        </w:rPr>
        <w:t>(Blair and Rover,2001</w:t>
      </w:r>
      <w:bookmarkStart w:id="1" w:name="_Hlk49795966"/>
      <w:r w:rsidR="00D363B5">
        <w:rPr>
          <w:rFonts w:cstheme="minorHAnsi"/>
          <w:sz w:val="28"/>
          <w:szCs w:val="28"/>
        </w:rPr>
        <w:t>).</w:t>
      </w:r>
      <w:r w:rsidR="004034E0">
        <w:rPr>
          <w:rFonts w:cstheme="minorHAnsi"/>
          <w:sz w:val="28"/>
          <w:szCs w:val="28"/>
        </w:rPr>
        <w:t xml:space="preserve"> </w:t>
      </w:r>
      <w:bookmarkEnd w:id="1"/>
      <w:r w:rsidR="00B023FA">
        <w:rPr>
          <w:rFonts w:cstheme="minorHAnsi"/>
          <w:sz w:val="28"/>
          <w:szCs w:val="28"/>
        </w:rPr>
        <w:t>An example being,</w:t>
      </w:r>
      <w:r w:rsidR="005B0F14">
        <w:rPr>
          <w:rFonts w:cstheme="minorHAnsi"/>
          <w:sz w:val="28"/>
          <w:szCs w:val="28"/>
        </w:rPr>
        <w:t xml:space="preserve"> </w:t>
      </w:r>
      <w:r w:rsidR="00B023FA">
        <w:rPr>
          <w:rFonts w:cstheme="minorHAnsi"/>
          <w:sz w:val="28"/>
          <w:szCs w:val="28"/>
        </w:rPr>
        <w:t>t</w:t>
      </w:r>
      <w:r w:rsidR="005B0F14">
        <w:rPr>
          <w:rFonts w:cstheme="minorHAnsi"/>
          <w:sz w:val="28"/>
          <w:szCs w:val="28"/>
        </w:rPr>
        <w:t xml:space="preserve">he </w:t>
      </w:r>
      <w:r w:rsidR="002F6390">
        <w:rPr>
          <w:rFonts w:cstheme="minorHAnsi"/>
          <w:sz w:val="28"/>
          <w:szCs w:val="28"/>
        </w:rPr>
        <w:t>microsystems between</w:t>
      </w:r>
      <w:r w:rsidR="005B0F14">
        <w:rPr>
          <w:rFonts w:cstheme="minorHAnsi"/>
          <w:sz w:val="28"/>
          <w:szCs w:val="28"/>
        </w:rPr>
        <w:t xml:space="preserve"> close family members and peers can either “facilitate or impede on a child’s </w:t>
      </w:r>
      <w:r w:rsidR="00D363B5">
        <w:rPr>
          <w:rFonts w:cstheme="minorHAnsi"/>
          <w:sz w:val="28"/>
          <w:szCs w:val="28"/>
        </w:rPr>
        <w:t>development” (Blair and Rover,</w:t>
      </w:r>
      <w:r w:rsidR="004034E0">
        <w:rPr>
          <w:rFonts w:cstheme="minorHAnsi"/>
          <w:sz w:val="28"/>
          <w:szCs w:val="28"/>
        </w:rPr>
        <w:t>2001, p.</w:t>
      </w:r>
      <w:r w:rsidR="00D363B5">
        <w:rPr>
          <w:rFonts w:cstheme="minorHAnsi"/>
          <w:sz w:val="28"/>
          <w:szCs w:val="28"/>
        </w:rPr>
        <w:t>257</w:t>
      </w:r>
      <w:r w:rsidR="004034E0">
        <w:rPr>
          <w:rFonts w:cstheme="minorHAnsi"/>
          <w:sz w:val="28"/>
          <w:szCs w:val="28"/>
        </w:rPr>
        <w:t xml:space="preserve">).  For example (CPAG,2020) state, 45 percent of lone parents live in poverty. </w:t>
      </w:r>
      <w:r w:rsidR="0092132E">
        <w:rPr>
          <w:rFonts w:cstheme="minorHAnsi"/>
          <w:sz w:val="28"/>
          <w:szCs w:val="28"/>
        </w:rPr>
        <w:t xml:space="preserve">Studies </w:t>
      </w:r>
      <w:r w:rsidR="00B023FA">
        <w:rPr>
          <w:rFonts w:cstheme="minorHAnsi"/>
          <w:sz w:val="28"/>
          <w:szCs w:val="28"/>
        </w:rPr>
        <w:t>suggest a</w:t>
      </w:r>
      <w:r w:rsidR="0092132E">
        <w:rPr>
          <w:rFonts w:cstheme="minorHAnsi"/>
          <w:sz w:val="28"/>
          <w:szCs w:val="28"/>
        </w:rPr>
        <w:t xml:space="preserve"> child growing up in a single parent household have dissimilar “socioeconomic circumstances”</w:t>
      </w:r>
      <w:r w:rsidR="00B023FA">
        <w:rPr>
          <w:rFonts w:cstheme="minorHAnsi"/>
          <w:sz w:val="28"/>
          <w:szCs w:val="28"/>
        </w:rPr>
        <w:t xml:space="preserve"> which can be related to decreased pay, difficulties in parenting</w:t>
      </w:r>
      <w:r w:rsidR="000E4C1F">
        <w:rPr>
          <w:rFonts w:cstheme="minorHAnsi"/>
          <w:sz w:val="28"/>
          <w:szCs w:val="28"/>
        </w:rPr>
        <w:t xml:space="preserve"> or poor mental health. </w:t>
      </w:r>
    </w:p>
    <w:p w14:paraId="2AEF2B5D" w14:textId="51FF68EA" w:rsidR="008868E7" w:rsidRDefault="00550238" w:rsidP="005E3936">
      <w:pPr>
        <w:jc w:val="both"/>
        <w:rPr>
          <w:rFonts w:cstheme="minorHAnsi"/>
          <w:sz w:val="28"/>
          <w:szCs w:val="28"/>
        </w:rPr>
      </w:pPr>
      <w:r>
        <w:rPr>
          <w:rFonts w:cstheme="minorHAnsi"/>
          <w:sz w:val="28"/>
          <w:szCs w:val="28"/>
        </w:rPr>
        <w:t xml:space="preserve">A mother with poor mental health </w:t>
      </w:r>
      <w:r w:rsidR="000763FE">
        <w:rPr>
          <w:rFonts w:cstheme="minorHAnsi"/>
          <w:sz w:val="28"/>
          <w:szCs w:val="28"/>
        </w:rPr>
        <w:t xml:space="preserve">or a young mother for example who may have poor parental skills </w:t>
      </w:r>
      <w:r>
        <w:rPr>
          <w:rFonts w:cstheme="minorHAnsi"/>
          <w:sz w:val="28"/>
          <w:szCs w:val="28"/>
        </w:rPr>
        <w:t xml:space="preserve">may not be as receptive to her </w:t>
      </w:r>
      <w:r w:rsidR="001C5B04">
        <w:rPr>
          <w:rFonts w:cstheme="minorHAnsi"/>
          <w:sz w:val="28"/>
          <w:szCs w:val="28"/>
        </w:rPr>
        <w:t>infant’s</w:t>
      </w:r>
      <w:r>
        <w:rPr>
          <w:rFonts w:cstheme="minorHAnsi"/>
          <w:sz w:val="28"/>
          <w:szCs w:val="28"/>
        </w:rPr>
        <w:t xml:space="preserve"> needs</w:t>
      </w:r>
      <w:r w:rsidR="001C5B04">
        <w:rPr>
          <w:rFonts w:cstheme="minorHAnsi"/>
          <w:sz w:val="28"/>
          <w:szCs w:val="28"/>
        </w:rPr>
        <w:t>,</w:t>
      </w:r>
      <w:r>
        <w:rPr>
          <w:rFonts w:cstheme="minorHAnsi"/>
          <w:sz w:val="28"/>
          <w:szCs w:val="28"/>
        </w:rPr>
        <w:t xml:space="preserve"> </w:t>
      </w:r>
      <w:r w:rsidR="00FE063A">
        <w:rPr>
          <w:rFonts w:cstheme="minorHAnsi"/>
          <w:sz w:val="28"/>
          <w:szCs w:val="28"/>
        </w:rPr>
        <w:t>impact</w:t>
      </w:r>
      <w:r>
        <w:rPr>
          <w:rFonts w:cstheme="minorHAnsi"/>
          <w:sz w:val="28"/>
          <w:szCs w:val="28"/>
        </w:rPr>
        <w:t xml:space="preserve">ing greatly on the development of </w:t>
      </w:r>
      <w:r w:rsidR="00D37081">
        <w:rPr>
          <w:rFonts w:cstheme="minorHAnsi"/>
          <w:sz w:val="28"/>
          <w:szCs w:val="28"/>
        </w:rPr>
        <w:t>one’s child</w:t>
      </w:r>
      <w:r>
        <w:rPr>
          <w:rFonts w:cstheme="minorHAnsi"/>
          <w:sz w:val="28"/>
          <w:szCs w:val="28"/>
        </w:rPr>
        <w:t xml:space="preserve">. </w:t>
      </w:r>
      <w:r w:rsidR="000763FE">
        <w:rPr>
          <w:rFonts w:cstheme="minorHAnsi"/>
          <w:sz w:val="28"/>
          <w:szCs w:val="28"/>
        </w:rPr>
        <w:t xml:space="preserve"> (Gross, </w:t>
      </w:r>
      <w:r w:rsidR="0073156C">
        <w:rPr>
          <w:rFonts w:cstheme="minorHAnsi"/>
          <w:sz w:val="28"/>
          <w:szCs w:val="28"/>
        </w:rPr>
        <w:t>2013, p.</w:t>
      </w:r>
      <w:r w:rsidR="000763FE">
        <w:rPr>
          <w:rFonts w:cstheme="minorHAnsi"/>
          <w:sz w:val="28"/>
          <w:szCs w:val="28"/>
        </w:rPr>
        <w:t>16) states</w:t>
      </w:r>
      <w:r w:rsidR="0073156C">
        <w:rPr>
          <w:rFonts w:cstheme="minorHAnsi"/>
          <w:sz w:val="28"/>
          <w:szCs w:val="28"/>
        </w:rPr>
        <w:t xml:space="preserve">, “the sheer amount of language children hear is an important factor in their language development”. Furthermore, studies suggest, a child with </w:t>
      </w:r>
      <w:r w:rsidR="00454E59">
        <w:rPr>
          <w:rFonts w:cstheme="minorHAnsi"/>
          <w:sz w:val="28"/>
          <w:szCs w:val="28"/>
        </w:rPr>
        <w:t>“advanced language skills” (Ibid) are often those whose families speak more to their children.</w:t>
      </w:r>
      <w:r w:rsidR="00B03018">
        <w:rPr>
          <w:rFonts w:cstheme="minorHAnsi"/>
          <w:sz w:val="28"/>
          <w:szCs w:val="28"/>
        </w:rPr>
        <w:t xml:space="preserve"> </w:t>
      </w:r>
      <w:r w:rsidR="00627993">
        <w:rPr>
          <w:rFonts w:cstheme="minorHAnsi"/>
          <w:sz w:val="28"/>
          <w:szCs w:val="28"/>
        </w:rPr>
        <w:t xml:space="preserve">Whilst, </w:t>
      </w:r>
      <w:r w:rsidR="00B03018">
        <w:rPr>
          <w:rFonts w:cstheme="minorHAnsi"/>
          <w:sz w:val="28"/>
          <w:szCs w:val="28"/>
        </w:rPr>
        <w:t xml:space="preserve">The variety of “word </w:t>
      </w:r>
      <w:r w:rsidR="001363D0">
        <w:rPr>
          <w:rFonts w:cstheme="minorHAnsi"/>
          <w:sz w:val="28"/>
          <w:szCs w:val="28"/>
        </w:rPr>
        <w:t>types” (</w:t>
      </w:r>
      <w:r w:rsidR="001C35EF">
        <w:rPr>
          <w:rFonts w:cstheme="minorHAnsi"/>
          <w:sz w:val="28"/>
          <w:szCs w:val="28"/>
        </w:rPr>
        <w:t>Ibid)</w:t>
      </w:r>
      <w:r w:rsidR="00B03018">
        <w:rPr>
          <w:rFonts w:cstheme="minorHAnsi"/>
          <w:sz w:val="28"/>
          <w:szCs w:val="28"/>
        </w:rPr>
        <w:t xml:space="preserve"> </w:t>
      </w:r>
      <w:r w:rsidR="00627993">
        <w:rPr>
          <w:rFonts w:cstheme="minorHAnsi"/>
          <w:sz w:val="28"/>
          <w:szCs w:val="28"/>
        </w:rPr>
        <w:t xml:space="preserve">and the intricacy and extended use of language has found to further aid in the progression of language as young as </w:t>
      </w:r>
      <w:r w:rsidR="00627993">
        <w:rPr>
          <w:rFonts w:cstheme="minorHAnsi"/>
          <w:sz w:val="28"/>
          <w:szCs w:val="28"/>
        </w:rPr>
        <w:lastRenderedPageBreak/>
        <w:t xml:space="preserve">three and “their literacy development later on” </w:t>
      </w:r>
      <w:r w:rsidR="00B03018">
        <w:rPr>
          <w:rFonts w:cstheme="minorHAnsi"/>
          <w:sz w:val="28"/>
          <w:szCs w:val="28"/>
        </w:rPr>
        <w:t>(Ibid)</w:t>
      </w:r>
      <w:r w:rsidR="00627993">
        <w:rPr>
          <w:rFonts w:cstheme="minorHAnsi"/>
          <w:sz w:val="28"/>
          <w:szCs w:val="28"/>
        </w:rPr>
        <w:t>.</w:t>
      </w:r>
      <w:r w:rsidR="001363D0">
        <w:rPr>
          <w:rFonts w:cstheme="minorHAnsi"/>
          <w:sz w:val="28"/>
          <w:szCs w:val="28"/>
        </w:rPr>
        <w:t xml:space="preserve"> Vygotsky described language as “power tool” (Gray and Macblain,2012, p.74) in a child’s connections. Stating that a child’s progression arises through “socially mediated instruction under the guidance of more know</w:t>
      </w:r>
      <w:r w:rsidR="002E1222">
        <w:rPr>
          <w:rFonts w:cstheme="minorHAnsi"/>
          <w:sz w:val="28"/>
          <w:szCs w:val="28"/>
        </w:rPr>
        <w:t>ledgeable and experienced others” (Ezell and Justice,2002, p.15).</w:t>
      </w:r>
      <w:r w:rsidR="003F3B96">
        <w:rPr>
          <w:rFonts w:cstheme="minorHAnsi"/>
          <w:sz w:val="28"/>
          <w:szCs w:val="28"/>
        </w:rPr>
        <w:t xml:space="preserve">  Shared reading with a parent/carer is an example of how scaffolding</w:t>
      </w:r>
      <w:r w:rsidR="00CE1842">
        <w:rPr>
          <w:rFonts w:cstheme="minorHAnsi"/>
          <w:sz w:val="28"/>
          <w:szCs w:val="28"/>
        </w:rPr>
        <w:t xml:space="preserve"> in the “zone of proximity”(Ezell and Justice,2002,p.16)</w:t>
      </w:r>
      <w:r w:rsidR="003F3B96">
        <w:rPr>
          <w:rFonts w:cstheme="minorHAnsi"/>
          <w:sz w:val="28"/>
          <w:szCs w:val="28"/>
        </w:rPr>
        <w:t xml:space="preserve"> can facilitate the experience for a child, allowing them to develop the complex skills needed before beginning school (Ezell and Justice,2002). </w:t>
      </w:r>
      <w:r w:rsidR="001C5B04">
        <w:rPr>
          <w:rFonts w:cstheme="minorHAnsi"/>
          <w:sz w:val="28"/>
          <w:szCs w:val="28"/>
        </w:rPr>
        <w:t xml:space="preserve"> A survey conducted by the National Literacy Trust found “that only one in eight disadvantaged children in the UK own a book” (Peat,2018, p.1). </w:t>
      </w:r>
      <w:r w:rsidR="003F3B96">
        <w:rPr>
          <w:rFonts w:cstheme="minorHAnsi"/>
          <w:sz w:val="28"/>
          <w:szCs w:val="28"/>
        </w:rPr>
        <w:t xml:space="preserve"> Whilst a further </w:t>
      </w:r>
      <w:r w:rsidR="004A4BFA">
        <w:rPr>
          <w:rFonts w:cstheme="minorHAnsi"/>
          <w:sz w:val="28"/>
          <w:szCs w:val="28"/>
        </w:rPr>
        <w:t xml:space="preserve">“three in ten </w:t>
      </w:r>
      <w:r w:rsidR="00A41D17">
        <w:rPr>
          <w:rFonts w:cstheme="minorHAnsi"/>
          <w:sz w:val="28"/>
          <w:szCs w:val="28"/>
        </w:rPr>
        <w:t xml:space="preserve">parents never </w:t>
      </w:r>
      <w:r w:rsidR="004A4BFA">
        <w:rPr>
          <w:rFonts w:cstheme="minorHAnsi"/>
          <w:sz w:val="28"/>
          <w:szCs w:val="28"/>
        </w:rPr>
        <w:t xml:space="preserve">read stories to their children” (Ibid). </w:t>
      </w:r>
      <w:r w:rsidR="007E2699">
        <w:rPr>
          <w:rFonts w:cstheme="minorHAnsi"/>
          <w:sz w:val="28"/>
          <w:szCs w:val="28"/>
        </w:rPr>
        <w:t xml:space="preserve">Difficulties in speech, language and </w:t>
      </w:r>
      <w:r w:rsidR="008868E7">
        <w:rPr>
          <w:rFonts w:cstheme="minorHAnsi"/>
          <w:sz w:val="28"/>
          <w:szCs w:val="28"/>
        </w:rPr>
        <w:t>communication are</w:t>
      </w:r>
      <w:r w:rsidR="007E2699">
        <w:rPr>
          <w:rFonts w:cstheme="minorHAnsi"/>
          <w:sz w:val="28"/>
          <w:szCs w:val="28"/>
        </w:rPr>
        <w:t xml:space="preserve"> a </w:t>
      </w:r>
      <w:r w:rsidR="008868E7">
        <w:rPr>
          <w:rFonts w:cstheme="minorHAnsi"/>
          <w:sz w:val="28"/>
          <w:szCs w:val="28"/>
        </w:rPr>
        <w:t>very significant predictor of later literacy difficulties” Snowling (2006, quoted in Gross,2013, p.3). Often preventing the child reaching the desired outcomes in scho</w:t>
      </w:r>
      <w:r w:rsidR="007733BB">
        <w:rPr>
          <w:rFonts w:cstheme="minorHAnsi"/>
          <w:sz w:val="28"/>
          <w:szCs w:val="28"/>
        </w:rPr>
        <w:t>ol. Children who are read to in the first years of school do significantly better than those</w:t>
      </w:r>
      <w:r w:rsidR="00B0741F">
        <w:rPr>
          <w:rFonts w:cstheme="minorHAnsi"/>
          <w:sz w:val="28"/>
          <w:szCs w:val="28"/>
        </w:rPr>
        <w:t>,</w:t>
      </w:r>
      <w:r w:rsidR="007733BB">
        <w:rPr>
          <w:rFonts w:cstheme="minorHAnsi"/>
          <w:sz w:val="28"/>
          <w:szCs w:val="28"/>
        </w:rPr>
        <w:t xml:space="preserve"> whose parents do not</w:t>
      </w:r>
      <w:r w:rsidR="00B0741F">
        <w:rPr>
          <w:rFonts w:cstheme="minorHAnsi"/>
          <w:sz w:val="28"/>
          <w:szCs w:val="28"/>
        </w:rPr>
        <w:t xml:space="preserve"> read to their children</w:t>
      </w:r>
      <w:r w:rsidR="007733BB">
        <w:rPr>
          <w:rFonts w:cstheme="minorHAnsi"/>
          <w:sz w:val="28"/>
          <w:szCs w:val="28"/>
        </w:rPr>
        <w:t>. (</w:t>
      </w:r>
      <w:r w:rsidR="00B0741F">
        <w:rPr>
          <w:rFonts w:cstheme="minorHAnsi"/>
          <w:sz w:val="28"/>
          <w:szCs w:val="28"/>
        </w:rPr>
        <w:t xml:space="preserve">The Welsh Government,2016). </w:t>
      </w:r>
    </w:p>
    <w:p w14:paraId="53E82218" w14:textId="0A74CD3A" w:rsidR="00B77178" w:rsidRDefault="00584D43" w:rsidP="005E3936">
      <w:pPr>
        <w:jc w:val="both"/>
        <w:rPr>
          <w:rFonts w:cstheme="minorHAnsi"/>
          <w:sz w:val="28"/>
          <w:szCs w:val="28"/>
        </w:rPr>
      </w:pPr>
      <w:r>
        <w:rPr>
          <w:rFonts w:cstheme="minorHAnsi"/>
          <w:sz w:val="28"/>
          <w:szCs w:val="28"/>
        </w:rPr>
        <w:t xml:space="preserve">“Enshrined in the United Nations Declaration of the rights of the </w:t>
      </w:r>
      <w:r w:rsidR="00751409">
        <w:rPr>
          <w:rFonts w:cstheme="minorHAnsi"/>
          <w:sz w:val="28"/>
          <w:szCs w:val="28"/>
        </w:rPr>
        <w:t>child”</w:t>
      </w:r>
      <w:r w:rsidR="00D91DD4">
        <w:rPr>
          <w:rFonts w:cstheme="minorHAnsi"/>
          <w:sz w:val="28"/>
          <w:szCs w:val="28"/>
        </w:rPr>
        <w:t xml:space="preserve"> (School, A, </w:t>
      </w:r>
      <w:r w:rsidR="00D87F7A">
        <w:rPr>
          <w:rFonts w:cstheme="minorHAnsi"/>
          <w:sz w:val="28"/>
          <w:szCs w:val="28"/>
        </w:rPr>
        <w:t>2020, p.</w:t>
      </w:r>
      <w:r w:rsidR="00D91DD4">
        <w:rPr>
          <w:rFonts w:cstheme="minorHAnsi"/>
          <w:sz w:val="28"/>
          <w:szCs w:val="28"/>
        </w:rPr>
        <w:t>1)</w:t>
      </w:r>
      <w:r w:rsidR="00751409">
        <w:rPr>
          <w:rFonts w:cstheme="minorHAnsi"/>
          <w:sz w:val="28"/>
          <w:szCs w:val="28"/>
        </w:rPr>
        <w:t xml:space="preserve"> school</w:t>
      </w:r>
      <w:r w:rsidR="00CB27B1">
        <w:rPr>
          <w:rFonts w:cstheme="minorHAnsi"/>
          <w:sz w:val="28"/>
          <w:szCs w:val="28"/>
        </w:rPr>
        <w:t xml:space="preserve"> a is a “golds right respecting </w:t>
      </w:r>
      <w:r w:rsidR="00751409">
        <w:rPr>
          <w:rFonts w:cstheme="minorHAnsi"/>
          <w:sz w:val="28"/>
          <w:szCs w:val="28"/>
        </w:rPr>
        <w:t>school</w:t>
      </w:r>
      <w:r w:rsidR="006A6B15">
        <w:rPr>
          <w:rFonts w:cstheme="minorHAnsi"/>
          <w:sz w:val="28"/>
          <w:szCs w:val="28"/>
        </w:rPr>
        <w:t xml:space="preserve"> </w:t>
      </w:r>
      <w:r w:rsidR="00751409">
        <w:rPr>
          <w:rFonts w:cstheme="minorHAnsi"/>
          <w:sz w:val="28"/>
          <w:szCs w:val="28"/>
        </w:rPr>
        <w:t>where the UNCRC is at the heart of the schools planning, policies and practice”</w:t>
      </w:r>
      <w:r w:rsidR="00D91DD4">
        <w:rPr>
          <w:rFonts w:cstheme="minorHAnsi"/>
          <w:sz w:val="28"/>
          <w:szCs w:val="28"/>
        </w:rPr>
        <w:t xml:space="preserve"> (Ibid)</w:t>
      </w:r>
      <w:r w:rsidR="00751409">
        <w:rPr>
          <w:rFonts w:cstheme="minorHAnsi"/>
          <w:sz w:val="28"/>
          <w:szCs w:val="28"/>
        </w:rPr>
        <w:t xml:space="preserve">. </w:t>
      </w:r>
      <w:r w:rsidR="00F64F8A">
        <w:rPr>
          <w:rFonts w:cstheme="minorHAnsi"/>
          <w:sz w:val="28"/>
          <w:szCs w:val="28"/>
        </w:rPr>
        <w:t xml:space="preserve"> Core a</w:t>
      </w:r>
      <w:r w:rsidR="00751409">
        <w:rPr>
          <w:rFonts w:cstheme="minorHAnsi"/>
          <w:sz w:val="28"/>
          <w:szCs w:val="28"/>
        </w:rPr>
        <w:t xml:space="preserve">ims </w:t>
      </w:r>
      <w:r w:rsidR="00F64F8A">
        <w:rPr>
          <w:rFonts w:cstheme="minorHAnsi"/>
          <w:sz w:val="28"/>
          <w:szCs w:val="28"/>
        </w:rPr>
        <w:t xml:space="preserve">include, </w:t>
      </w:r>
      <w:r>
        <w:rPr>
          <w:rFonts w:cstheme="minorHAnsi"/>
          <w:sz w:val="28"/>
          <w:szCs w:val="28"/>
        </w:rPr>
        <w:t xml:space="preserve">“to ensure that all children are supported and nurtured from the moment that they enter </w:t>
      </w:r>
      <w:r w:rsidR="00456715">
        <w:rPr>
          <w:rFonts w:cstheme="minorHAnsi"/>
          <w:sz w:val="28"/>
          <w:szCs w:val="28"/>
        </w:rPr>
        <w:t xml:space="preserve">school and  </w:t>
      </w:r>
      <w:r w:rsidR="008F2B48">
        <w:rPr>
          <w:rFonts w:cstheme="minorHAnsi"/>
          <w:sz w:val="28"/>
          <w:szCs w:val="28"/>
        </w:rPr>
        <w:t xml:space="preserve">Geographically placed in an </w:t>
      </w:r>
      <w:r w:rsidR="00F64F8A">
        <w:rPr>
          <w:rFonts w:cstheme="minorHAnsi"/>
          <w:sz w:val="28"/>
          <w:szCs w:val="28"/>
        </w:rPr>
        <w:t xml:space="preserve"> area of multiple deprivation</w:t>
      </w:r>
      <w:r w:rsidR="00003E35">
        <w:rPr>
          <w:rFonts w:cstheme="minorHAnsi"/>
          <w:sz w:val="28"/>
          <w:szCs w:val="28"/>
        </w:rPr>
        <w:t xml:space="preserve"> (Western Telegraph,2020)</w:t>
      </w:r>
      <w:r w:rsidR="00F64F8A">
        <w:rPr>
          <w:rFonts w:cstheme="minorHAnsi"/>
          <w:sz w:val="28"/>
          <w:szCs w:val="28"/>
        </w:rPr>
        <w:t xml:space="preserve"> </w:t>
      </w:r>
      <w:r w:rsidR="00456715">
        <w:rPr>
          <w:rFonts w:cstheme="minorHAnsi"/>
          <w:sz w:val="28"/>
          <w:szCs w:val="28"/>
        </w:rPr>
        <w:t xml:space="preserve">school </w:t>
      </w:r>
      <w:r w:rsidR="008F2B48">
        <w:rPr>
          <w:rFonts w:cstheme="minorHAnsi"/>
          <w:sz w:val="28"/>
          <w:szCs w:val="28"/>
        </w:rPr>
        <w:t xml:space="preserve">a </w:t>
      </w:r>
      <w:r w:rsidR="00456715">
        <w:rPr>
          <w:rFonts w:cstheme="minorHAnsi"/>
          <w:sz w:val="28"/>
          <w:szCs w:val="28"/>
        </w:rPr>
        <w:t xml:space="preserve">has </w:t>
      </w:r>
      <w:r w:rsidR="008F2B48">
        <w:rPr>
          <w:rFonts w:cstheme="minorHAnsi"/>
          <w:sz w:val="28"/>
          <w:szCs w:val="28"/>
        </w:rPr>
        <w:t xml:space="preserve">approximately </w:t>
      </w:r>
      <w:r w:rsidR="00456715">
        <w:rPr>
          <w:rFonts w:cstheme="minorHAnsi"/>
          <w:sz w:val="28"/>
          <w:szCs w:val="28"/>
        </w:rPr>
        <w:t xml:space="preserve"> </w:t>
      </w:r>
      <w:r w:rsidR="00417E1F">
        <w:rPr>
          <w:rFonts w:cstheme="minorHAnsi"/>
          <w:sz w:val="28"/>
          <w:szCs w:val="28"/>
        </w:rPr>
        <w:t>“</w:t>
      </w:r>
      <w:r w:rsidR="00456715">
        <w:rPr>
          <w:rFonts w:cstheme="minorHAnsi"/>
          <w:sz w:val="28"/>
          <w:szCs w:val="28"/>
        </w:rPr>
        <w:t>25 percent</w:t>
      </w:r>
      <w:r w:rsidR="00417E1F">
        <w:rPr>
          <w:rFonts w:cstheme="minorHAnsi"/>
          <w:sz w:val="28"/>
          <w:szCs w:val="28"/>
        </w:rPr>
        <w:t>”</w:t>
      </w:r>
      <w:r w:rsidR="00D87F7A">
        <w:rPr>
          <w:rFonts w:cstheme="minorHAnsi"/>
          <w:sz w:val="28"/>
          <w:szCs w:val="28"/>
        </w:rPr>
        <w:t>(Estyn,2016</w:t>
      </w:r>
      <w:r w:rsidR="0040383F">
        <w:rPr>
          <w:rFonts w:cstheme="minorHAnsi"/>
          <w:sz w:val="28"/>
          <w:szCs w:val="28"/>
        </w:rPr>
        <w:t>,p.1)</w:t>
      </w:r>
      <w:r w:rsidR="00456715">
        <w:rPr>
          <w:rFonts w:cstheme="minorHAnsi"/>
          <w:sz w:val="28"/>
          <w:szCs w:val="28"/>
        </w:rPr>
        <w:t xml:space="preserve"> as having an additional learning need</w:t>
      </w:r>
      <w:r w:rsidR="008F2B48">
        <w:rPr>
          <w:rFonts w:cstheme="minorHAnsi"/>
          <w:sz w:val="28"/>
          <w:szCs w:val="28"/>
        </w:rPr>
        <w:t xml:space="preserve"> and</w:t>
      </w:r>
      <w:r w:rsidR="00456715">
        <w:rPr>
          <w:rFonts w:cstheme="minorHAnsi"/>
          <w:sz w:val="28"/>
          <w:szCs w:val="28"/>
        </w:rPr>
        <w:t xml:space="preserve"> </w:t>
      </w:r>
      <w:r w:rsidR="00417E1F">
        <w:rPr>
          <w:rFonts w:cstheme="minorHAnsi"/>
          <w:sz w:val="28"/>
          <w:szCs w:val="28"/>
        </w:rPr>
        <w:t>“</w:t>
      </w:r>
      <w:r w:rsidR="00456715">
        <w:rPr>
          <w:rFonts w:cstheme="minorHAnsi"/>
          <w:sz w:val="28"/>
          <w:szCs w:val="28"/>
        </w:rPr>
        <w:t>33 percent</w:t>
      </w:r>
      <w:r w:rsidR="00417E1F">
        <w:rPr>
          <w:rFonts w:cstheme="minorHAnsi"/>
          <w:sz w:val="28"/>
          <w:szCs w:val="28"/>
        </w:rPr>
        <w:t>”</w:t>
      </w:r>
      <w:r w:rsidR="00D87F7A">
        <w:rPr>
          <w:rFonts w:cstheme="minorHAnsi"/>
          <w:sz w:val="28"/>
          <w:szCs w:val="28"/>
        </w:rPr>
        <w:t>(Ibid)</w:t>
      </w:r>
      <w:r w:rsidR="00456715">
        <w:rPr>
          <w:rFonts w:cstheme="minorHAnsi"/>
          <w:sz w:val="28"/>
          <w:szCs w:val="28"/>
        </w:rPr>
        <w:t xml:space="preserve"> are eligible for free school meals (eFSM).</w:t>
      </w:r>
      <w:r w:rsidR="00417E1F">
        <w:rPr>
          <w:rFonts w:cstheme="minorHAnsi"/>
          <w:sz w:val="28"/>
          <w:szCs w:val="28"/>
        </w:rPr>
        <w:t xml:space="preserve"> From a personnel perspective School a has </w:t>
      </w:r>
      <w:r w:rsidR="00ED49BF">
        <w:rPr>
          <w:rFonts w:cstheme="minorHAnsi"/>
          <w:sz w:val="28"/>
          <w:szCs w:val="28"/>
        </w:rPr>
        <w:t>many interventions</w:t>
      </w:r>
      <w:r w:rsidR="00417E1F">
        <w:rPr>
          <w:rFonts w:cstheme="minorHAnsi"/>
          <w:sz w:val="28"/>
          <w:szCs w:val="28"/>
        </w:rPr>
        <w:t xml:space="preserve"> with the aim </w:t>
      </w:r>
      <w:r w:rsidR="00643FD6">
        <w:rPr>
          <w:rFonts w:cstheme="minorHAnsi"/>
          <w:sz w:val="28"/>
          <w:szCs w:val="28"/>
        </w:rPr>
        <w:t>of promoting</w:t>
      </w:r>
      <w:r w:rsidR="00ED49BF">
        <w:rPr>
          <w:rFonts w:cstheme="minorHAnsi"/>
          <w:sz w:val="28"/>
          <w:szCs w:val="28"/>
        </w:rPr>
        <w:t xml:space="preserve"> inclusion at one’s school. </w:t>
      </w:r>
    </w:p>
    <w:p w14:paraId="3D89C81A" w14:textId="4BA8161B" w:rsidR="007278E6" w:rsidRDefault="006D371C" w:rsidP="005E3936">
      <w:pPr>
        <w:jc w:val="both"/>
        <w:rPr>
          <w:rFonts w:cstheme="minorHAnsi"/>
          <w:sz w:val="28"/>
          <w:szCs w:val="28"/>
        </w:rPr>
      </w:pPr>
      <w:r>
        <w:rPr>
          <w:rFonts w:cstheme="minorHAnsi"/>
          <w:sz w:val="28"/>
          <w:szCs w:val="28"/>
        </w:rPr>
        <w:t xml:space="preserve"> </w:t>
      </w:r>
      <w:r w:rsidR="00957578">
        <w:rPr>
          <w:rFonts w:cstheme="minorHAnsi"/>
          <w:sz w:val="28"/>
          <w:szCs w:val="28"/>
        </w:rPr>
        <w:t>The “</w:t>
      </w:r>
      <w:r>
        <w:rPr>
          <w:rFonts w:cstheme="minorHAnsi"/>
          <w:sz w:val="28"/>
          <w:szCs w:val="28"/>
        </w:rPr>
        <w:t xml:space="preserve">Welsh Governments </w:t>
      </w:r>
      <w:r w:rsidR="00957578">
        <w:rPr>
          <w:rFonts w:cstheme="minorHAnsi"/>
          <w:sz w:val="28"/>
          <w:szCs w:val="28"/>
        </w:rPr>
        <w:t>Child Poverty Strategy” aims to “make sure no child is living in poverty by the year 2020”</w:t>
      </w:r>
      <w:r w:rsidR="004B00ED">
        <w:rPr>
          <w:rFonts w:cstheme="minorHAnsi"/>
          <w:sz w:val="28"/>
          <w:szCs w:val="28"/>
        </w:rPr>
        <w:t xml:space="preserve"> (Welsh Government,2015, p.7).</w:t>
      </w:r>
      <w:r w:rsidR="00957578">
        <w:rPr>
          <w:rFonts w:cstheme="minorHAnsi"/>
          <w:sz w:val="28"/>
          <w:szCs w:val="28"/>
        </w:rPr>
        <w:t xml:space="preserve"> </w:t>
      </w:r>
      <w:r w:rsidR="00B77178">
        <w:rPr>
          <w:rFonts w:cstheme="minorHAnsi"/>
          <w:sz w:val="28"/>
          <w:szCs w:val="28"/>
        </w:rPr>
        <w:t>Stating, ways</w:t>
      </w:r>
      <w:r w:rsidR="00957578">
        <w:rPr>
          <w:rFonts w:cstheme="minorHAnsi"/>
          <w:sz w:val="28"/>
          <w:szCs w:val="28"/>
        </w:rPr>
        <w:t xml:space="preserve"> in which can decrease child poverty include Flying Start</w:t>
      </w:r>
      <w:r w:rsidR="004B00ED">
        <w:rPr>
          <w:rFonts w:cstheme="minorHAnsi"/>
          <w:sz w:val="28"/>
          <w:szCs w:val="28"/>
        </w:rPr>
        <w:t>,</w:t>
      </w:r>
      <w:r w:rsidR="00BE29B9">
        <w:rPr>
          <w:rFonts w:cstheme="minorHAnsi"/>
          <w:sz w:val="28"/>
          <w:szCs w:val="28"/>
        </w:rPr>
        <w:t xml:space="preserve"> “which supports </w:t>
      </w:r>
      <w:r w:rsidR="004B00ED">
        <w:rPr>
          <w:rFonts w:cstheme="minorHAnsi"/>
          <w:sz w:val="28"/>
          <w:szCs w:val="28"/>
        </w:rPr>
        <w:t xml:space="preserve">children, </w:t>
      </w:r>
      <w:r w:rsidR="00BE29B9">
        <w:rPr>
          <w:rFonts w:cstheme="minorHAnsi"/>
          <w:sz w:val="28"/>
          <w:szCs w:val="28"/>
        </w:rPr>
        <w:t>so they have the best start in life”</w:t>
      </w:r>
      <w:r w:rsidR="00B77178">
        <w:rPr>
          <w:rFonts w:cstheme="minorHAnsi"/>
          <w:sz w:val="28"/>
          <w:szCs w:val="28"/>
        </w:rPr>
        <w:t xml:space="preserve"> (</w:t>
      </w:r>
      <w:r w:rsidR="004B00ED">
        <w:rPr>
          <w:rFonts w:cstheme="minorHAnsi"/>
          <w:sz w:val="28"/>
          <w:szCs w:val="28"/>
        </w:rPr>
        <w:t>Ibid)</w:t>
      </w:r>
      <w:r w:rsidR="00B77178">
        <w:rPr>
          <w:rFonts w:cstheme="minorHAnsi"/>
          <w:sz w:val="28"/>
          <w:szCs w:val="28"/>
        </w:rPr>
        <w:t>.</w:t>
      </w:r>
      <w:r w:rsidR="00EC31C7">
        <w:rPr>
          <w:rFonts w:cstheme="minorHAnsi"/>
          <w:sz w:val="28"/>
          <w:szCs w:val="28"/>
        </w:rPr>
        <w:t xml:space="preserve"> Furthermore, With the first “1000 days of life proving a critical phase of which the foundations are laid</w:t>
      </w:r>
      <w:r w:rsidR="000947C3">
        <w:rPr>
          <w:rFonts w:cstheme="minorHAnsi"/>
          <w:sz w:val="28"/>
          <w:szCs w:val="28"/>
        </w:rPr>
        <w:t xml:space="preserve"> out</w:t>
      </w:r>
      <w:r w:rsidR="00EC31C7">
        <w:rPr>
          <w:rFonts w:cstheme="minorHAnsi"/>
          <w:sz w:val="28"/>
          <w:szCs w:val="28"/>
        </w:rPr>
        <w:t xml:space="preserve"> for child development”</w:t>
      </w:r>
      <w:r w:rsidR="00683FCB">
        <w:rPr>
          <w:rFonts w:cstheme="minorHAnsi"/>
          <w:sz w:val="28"/>
          <w:szCs w:val="28"/>
        </w:rPr>
        <w:t xml:space="preserve"> (House of Commons,2019, p.5).</w:t>
      </w:r>
      <w:r w:rsidR="00EC31C7">
        <w:rPr>
          <w:rFonts w:cstheme="minorHAnsi"/>
          <w:sz w:val="28"/>
          <w:szCs w:val="28"/>
        </w:rPr>
        <w:t xml:space="preserve"> </w:t>
      </w:r>
      <w:r w:rsidR="004B00ED">
        <w:rPr>
          <w:rFonts w:cstheme="minorHAnsi"/>
          <w:sz w:val="28"/>
          <w:szCs w:val="28"/>
        </w:rPr>
        <w:t>“</w:t>
      </w:r>
      <w:r w:rsidR="00E5489C">
        <w:rPr>
          <w:rFonts w:cstheme="minorHAnsi"/>
          <w:sz w:val="28"/>
          <w:szCs w:val="28"/>
        </w:rPr>
        <w:t>P</w:t>
      </w:r>
      <w:r w:rsidR="004B00ED">
        <w:rPr>
          <w:rFonts w:cstheme="minorHAnsi"/>
          <w:sz w:val="28"/>
          <w:szCs w:val="28"/>
        </w:rPr>
        <w:t xml:space="preserve">revention and early </w:t>
      </w:r>
      <w:r w:rsidR="00683FCB">
        <w:rPr>
          <w:rFonts w:cstheme="minorHAnsi"/>
          <w:sz w:val="28"/>
          <w:szCs w:val="28"/>
        </w:rPr>
        <w:t>intervention” (Ibid)</w:t>
      </w:r>
      <w:r w:rsidR="004B00ED">
        <w:rPr>
          <w:rFonts w:cstheme="minorHAnsi"/>
          <w:sz w:val="28"/>
          <w:szCs w:val="28"/>
        </w:rPr>
        <w:t xml:space="preserve"> prove critical for the outcomes of many children who live in deprivation. </w:t>
      </w:r>
      <w:r w:rsidR="00683FCB">
        <w:rPr>
          <w:rFonts w:cstheme="minorHAnsi"/>
          <w:sz w:val="28"/>
          <w:szCs w:val="28"/>
        </w:rPr>
        <w:t xml:space="preserve">For a child who has endured “four or more adverse childhood </w:t>
      </w:r>
      <w:r w:rsidR="00FA215C">
        <w:rPr>
          <w:rFonts w:cstheme="minorHAnsi"/>
          <w:sz w:val="28"/>
          <w:szCs w:val="28"/>
        </w:rPr>
        <w:t>experiences” (</w:t>
      </w:r>
      <w:r w:rsidR="00683FCB">
        <w:rPr>
          <w:rFonts w:cstheme="minorHAnsi"/>
          <w:sz w:val="28"/>
          <w:szCs w:val="28"/>
        </w:rPr>
        <w:t xml:space="preserve">Ibid) within this </w:t>
      </w:r>
      <w:r w:rsidR="00E5489C">
        <w:rPr>
          <w:rFonts w:cstheme="minorHAnsi"/>
          <w:sz w:val="28"/>
          <w:szCs w:val="28"/>
        </w:rPr>
        <w:t>period, may</w:t>
      </w:r>
      <w:r w:rsidR="00683FCB">
        <w:rPr>
          <w:rFonts w:cstheme="minorHAnsi"/>
          <w:sz w:val="28"/>
          <w:szCs w:val="28"/>
        </w:rPr>
        <w:t xml:space="preserve"> leave them vulnerable to many conditions </w:t>
      </w:r>
      <w:r w:rsidR="00AF6FBF">
        <w:rPr>
          <w:rFonts w:cstheme="minorHAnsi"/>
          <w:sz w:val="28"/>
          <w:szCs w:val="28"/>
        </w:rPr>
        <w:t>such as “anxiety, depression, aggressive behaviour and substance abuse”</w:t>
      </w:r>
      <w:r w:rsidR="00FA215C">
        <w:rPr>
          <w:rFonts w:cstheme="minorHAnsi"/>
          <w:sz w:val="28"/>
          <w:szCs w:val="28"/>
        </w:rPr>
        <w:t xml:space="preserve"> (McLaughlin,2017, p.1.</w:t>
      </w:r>
    </w:p>
    <w:p w14:paraId="7B8163D6" w14:textId="36A15BD0" w:rsidR="00550987" w:rsidRDefault="00E5489C" w:rsidP="005E3936">
      <w:pPr>
        <w:jc w:val="both"/>
        <w:rPr>
          <w:rFonts w:cstheme="minorHAnsi"/>
          <w:sz w:val="28"/>
          <w:szCs w:val="28"/>
        </w:rPr>
      </w:pPr>
      <w:r>
        <w:rPr>
          <w:rFonts w:cstheme="minorHAnsi"/>
          <w:sz w:val="28"/>
          <w:szCs w:val="28"/>
        </w:rPr>
        <w:lastRenderedPageBreak/>
        <w:t xml:space="preserve"> Flying Start is a </w:t>
      </w:r>
      <w:r w:rsidR="00FA215C">
        <w:rPr>
          <w:rFonts w:cstheme="minorHAnsi"/>
          <w:sz w:val="28"/>
          <w:szCs w:val="28"/>
        </w:rPr>
        <w:t xml:space="preserve">“Welsh Government </w:t>
      </w:r>
      <w:r w:rsidR="003D20A5">
        <w:rPr>
          <w:rFonts w:cstheme="minorHAnsi"/>
          <w:sz w:val="28"/>
          <w:szCs w:val="28"/>
        </w:rPr>
        <w:t>programme” (Welsh Government,</w:t>
      </w:r>
      <w:r>
        <w:rPr>
          <w:rFonts w:cstheme="minorHAnsi"/>
          <w:sz w:val="28"/>
          <w:szCs w:val="28"/>
        </w:rPr>
        <w:t>2014, p.</w:t>
      </w:r>
      <w:r w:rsidR="003D20A5">
        <w:rPr>
          <w:rFonts w:cstheme="minorHAnsi"/>
          <w:sz w:val="28"/>
          <w:szCs w:val="28"/>
        </w:rPr>
        <w:t>4</w:t>
      </w:r>
      <w:r>
        <w:rPr>
          <w:rFonts w:cstheme="minorHAnsi"/>
          <w:sz w:val="28"/>
          <w:szCs w:val="28"/>
        </w:rPr>
        <w:t>), designed specifically</w:t>
      </w:r>
      <w:r w:rsidR="003D20A5">
        <w:rPr>
          <w:rFonts w:cstheme="minorHAnsi"/>
          <w:sz w:val="28"/>
          <w:szCs w:val="28"/>
        </w:rPr>
        <w:t xml:space="preserve"> for “families and children under </w:t>
      </w:r>
      <w:r>
        <w:rPr>
          <w:rFonts w:cstheme="minorHAnsi"/>
          <w:sz w:val="28"/>
          <w:szCs w:val="28"/>
        </w:rPr>
        <w:t>4” (</w:t>
      </w:r>
      <w:r w:rsidR="003D20A5">
        <w:rPr>
          <w:rFonts w:cstheme="minorHAnsi"/>
          <w:sz w:val="28"/>
          <w:szCs w:val="28"/>
        </w:rPr>
        <w:t xml:space="preserve">Ibid) from socio economic deprived areas.  </w:t>
      </w:r>
      <w:r>
        <w:rPr>
          <w:rFonts w:cstheme="minorHAnsi"/>
          <w:sz w:val="28"/>
          <w:szCs w:val="28"/>
        </w:rPr>
        <w:t xml:space="preserve">Drawn on research-based evidence that has proven to have “positive outcomes for families and their children. Core aims include” (Ibid), </w:t>
      </w:r>
      <w:r w:rsidR="00A32A1C">
        <w:rPr>
          <w:rFonts w:cstheme="minorHAnsi"/>
          <w:sz w:val="28"/>
          <w:szCs w:val="28"/>
        </w:rPr>
        <w:t xml:space="preserve">Access to “health visiting services” (Ibid) speech and language programmes, parenting courses and “part- time childcare for 2-3-year olds” (Ibid). The three elements that prove imperative for the success </w:t>
      </w:r>
      <w:r w:rsidR="006B383D">
        <w:rPr>
          <w:rFonts w:cstheme="minorHAnsi"/>
          <w:sz w:val="28"/>
          <w:szCs w:val="28"/>
        </w:rPr>
        <w:t>of Flying</w:t>
      </w:r>
      <w:r w:rsidR="00A32A1C">
        <w:rPr>
          <w:rFonts w:cstheme="minorHAnsi"/>
          <w:sz w:val="28"/>
          <w:szCs w:val="28"/>
        </w:rPr>
        <w:t xml:space="preserve"> </w:t>
      </w:r>
      <w:r w:rsidR="004A58E8">
        <w:rPr>
          <w:rFonts w:cstheme="minorHAnsi"/>
          <w:sz w:val="28"/>
          <w:szCs w:val="28"/>
        </w:rPr>
        <w:t xml:space="preserve">Start </w:t>
      </w:r>
      <w:r w:rsidR="006B383D">
        <w:rPr>
          <w:rFonts w:cstheme="minorHAnsi"/>
          <w:sz w:val="28"/>
          <w:szCs w:val="28"/>
        </w:rPr>
        <w:t>including</w:t>
      </w:r>
      <w:r w:rsidR="00A32A1C">
        <w:rPr>
          <w:rFonts w:cstheme="minorHAnsi"/>
          <w:sz w:val="28"/>
          <w:szCs w:val="28"/>
        </w:rPr>
        <w:t xml:space="preserve">, </w:t>
      </w:r>
      <w:r w:rsidR="009850C2">
        <w:rPr>
          <w:rFonts w:cstheme="minorHAnsi"/>
          <w:sz w:val="28"/>
          <w:szCs w:val="28"/>
        </w:rPr>
        <w:t>“a</w:t>
      </w:r>
      <w:r w:rsidR="00A32A1C">
        <w:rPr>
          <w:rFonts w:cstheme="minorHAnsi"/>
          <w:sz w:val="28"/>
          <w:szCs w:val="28"/>
        </w:rPr>
        <w:t xml:space="preserve"> </w:t>
      </w:r>
      <w:r w:rsidR="00D87F7A">
        <w:rPr>
          <w:rFonts w:cstheme="minorHAnsi"/>
          <w:sz w:val="28"/>
          <w:szCs w:val="28"/>
        </w:rPr>
        <w:t>high-quality</w:t>
      </w:r>
      <w:r w:rsidR="00A32A1C">
        <w:rPr>
          <w:rFonts w:cstheme="minorHAnsi"/>
          <w:sz w:val="28"/>
          <w:szCs w:val="28"/>
        </w:rPr>
        <w:t xml:space="preserve"> environment, </w:t>
      </w:r>
      <w:r w:rsidR="000947C3">
        <w:rPr>
          <w:rFonts w:cstheme="minorHAnsi"/>
          <w:sz w:val="28"/>
          <w:szCs w:val="28"/>
        </w:rPr>
        <w:t>high</w:t>
      </w:r>
      <w:r w:rsidR="00570197">
        <w:rPr>
          <w:rFonts w:cstheme="minorHAnsi"/>
          <w:sz w:val="28"/>
          <w:szCs w:val="28"/>
        </w:rPr>
        <w:t>-</w:t>
      </w:r>
      <w:r w:rsidR="000947C3">
        <w:rPr>
          <w:rFonts w:cstheme="minorHAnsi"/>
          <w:sz w:val="28"/>
          <w:szCs w:val="28"/>
        </w:rPr>
        <w:t xml:space="preserve"> quality </w:t>
      </w:r>
      <w:r w:rsidR="00A32A1C">
        <w:rPr>
          <w:rFonts w:cstheme="minorHAnsi"/>
          <w:sz w:val="28"/>
          <w:szCs w:val="28"/>
        </w:rPr>
        <w:t xml:space="preserve">people and </w:t>
      </w:r>
      <w:r w:rsidR="000947C3">
        <w:rPr>
          <w:rFonts w:cstheme="minorHAnsi"/>
          <w:sz w:val="28"/>
          <w:szCs w:val="28"/>
        </w:rPr>
        <w:t xml:space="preserve">a </w:t>
      </w:r>
      <w:r w:rsidR="00570197">
        <w:rPr>
          <w:rFonts w:cstheme="minorHAnsi"/>
          <w:sz w:val="28"/>
          <w:szCs w:val="28"/>
        </w:rPr>
        <w:t>high-quality</w:t>
      </w:r>
      <w:r w:rsidR="00A32A1C">
        <w:rPr>
          <w:rFonts w:cstheme="minorHAnsi"/>
          <w:sz w:val="28"/>
          <w:szCs w:val="28"/>
        </w:rPr>
        <w:t xml:space="preserve"> experience for the child” (Ibid).</w:t>
      </w:r>
      <w:r w:rsidR="004A58E8">
        <w:rPr>
          <w:rFonts w:cstheme="minorHAnsi"/>
          <w:sz w:val="28"/>
          <w:szCs w:val="28"/>
        </w:rPr>
        <w:t xml:space="preserve"> Building a Brighter Future: Early Years and Childcare Plan further endorses the ethos of </w:t>
      </w:r>
      <w:r w:rsidR="00C56FD6">
        <w:rPr>
          <w:rFonts w:cstheme="minorHAnsi"/>
          <w:sz w:val="28"/>
          <w:szCs w:val="28"/>
        </w:rPr>
        <w:t>“</w:t>
      </w:r>
      <w:r w:rsidR="004A58E8">
        <w:rPr>
          <w:rFonts w:cstheme="minorHAnsi"/>
          <w:sz w:val="28"/>
          <w:szCs w:val="28"/>
        </w:rPr>
        <w:t xml:space="preserve">High – quality education and </w:t>
      </w:r>
      <w:r w:rsidR="00393E0B">
        <w:rPr>
          <w:rFonts w:cstheme="minorHAnsi"/>
          <w:sz w:val="28"/>
          <w:szCs w:val="28"/>
        </w:rPr>
        <w:t>childcare” (</w:t>
      </w:r>
      <w:r w:rsidR="00003E35">
        <w:rPr>
          <w:rFonts w:cstheme="minorHAnsi"/>
          <w:sz w:val="28"/>
          <w:szCs w:val="28"/>
        </w:rPr>
        <w:t>Welsh Government,</w:t>
      </w:r>
      <w:proofErr w:type="gramStart"/>
      <w:r w:rsidR="00003E35">
        <w:rPr>
          <w:rFonts w:cstheme="minorHAnsi"/>
          <w:sz w:val="28"/>
          <w:szCs w:val="28"/>
        </w:rPr>
        <w:t>2014,p.</w:t>
      </w:r>
      <w:proofErr w:type="gramEnd"/>
      <w:r w:rsidR="00003E35">
        <w:rPr>
          <w:rFonts w:cstheme="minorHAnsi"/>
          <w:sz w:val="28"/>
          <w:szCs w:val="28"/>
        </w:rPr>
        <w:t>5)</w:t>
      </w:r>
      <w:bookmarkStart w:id="2" w:name="_GoBack"/>
      <w:bookmarkEnd w:id="2"/>
      <w:r w:rsidR="00C56FD6">
        <w:rPr>
          <w:rFonts w:cstheme="minorHAnsi"/>
          <w:sz w:val="28"/>
          <w:szCs w:val="28"/>
        </w:rPr>
        <w:t xml:space="preserve">. Whilst, further </w:t>
      </w:r>
      <w:r w:rsidR="00393E0B">
        <w:rPr>
          <w:rFonts w:cstheme="minorHAnsi"/>
          <w:sz w:val="28"/>
          <w:szCs w:val="28"/>
        </w:rPr>
        <w:t>“</w:t>
      </w:r>
      <w:r w:rsidR="00C56FD6">
        <w:rPr>
          <w:rFonts w:cstheme="minorHAnsi"/>
          <w:sz w:val="28"/>
          <w:szCs w:val="28"/>
        </w:rPr>
        <w:t xml:space="preserve">Supporting </w:t>
      </w:r>
      <w:r w:rsidR="00393E0B">
        <w:rPr>
          <w:rFonts w:cstheme="minorHAnsi"/>
          <w:sz w:val="28"/>
          <w:szCs w:val="28"/>
        </w:rPr>
        <w:t>families and</w:t>
      </w:r>
      <w:r w:rsidR="00C56FD6">
        <w:rPr>
          <w:rFonts w:cstheme="minorHAnsi"/>
          <w:sz w:val="28"/>
          <w:szCs w:val="28"/>
        </w:rPr>
        <w:t xml:space="preserve"> parents</w:t>
      </w:r>
      <w:r w:rsidR="00393E0B">
        <w:rPr>
          <w:rFonts w:cstheme="minorHAnsi"/>
          <w:sz w:val="28"/>
          <w:szCs w:val="28"/>
        </w:rPr>
        <w:t xml:space="preserve"> and further raising the standards of </w:t>
      </w:r>
      <w:r w:rsidR="0053223D">
        <w:rPr>
          <w:rFonts w:cstheme="minorHAnsi"/>
          <w:sz w:val="28"/>
          <w:szCs w:val="28"/>
        </w:rPr>
        <w:t xml:space="preserve">the </w:t>
      </w:r>
      <w:r w:rsidR="00393E0B">
        <w:rPr>
          <w:rFonts w:cstheme="minorHAnsi"/>
          <w:sz w:val="28"/>
          <w:szCs w:val="28"/>
        </w:rPr>
        <w:t xml:space="preserve">health and well-being in </w:t>
      </w:r>
      <w:r w:rsidR="0053223D">
        <w:rPr>
          <w:rFonts w:cstheme="minorHAnsi"/>
          <w:sz w:val="28"/>
          <w:szCs w:val="28"/>
        </w:rPr>
        <w:t>children” (</w:t>
      </w:r>
      <w:r w:rsidR="00393E0B">
        <w:rPr>
          <w:rFonts w:cstheme="minorHAnsi"/>
          <w:sz w:val="28"/>
          <w:szCs w:val="28"/>
        </w:rPr>
        <w:t>Ibid).</w:t>
      </w:r>
      <w:r w:rsidR="0053223D">
        <w:rPr>
          <w:rFonts w:cstheme="minorHAnsi"/>
          <w:sz w:val="28"/>
          <w:szCs w:val="28"/>
        </w:rPr>
        <w:t xml:space="preserve"> The p</w:t>
      </w:r>
      <w:r w:rsidR="00550987">
        <w:rPr>
          <w:rFonts w:cstheme="minorHAnsi"/>
          <w:sz w:val="28"/>
          <w:szCs w:val="28"/>
        </w:rPr>
        <w:t>olicy</w:t>
      </w:r>
      <w:r w:rsidR="0053223D">
        <w:rPr>
          <w:rFonts w:cstheme="minorHAnsi"/>
          <w:sz w:val="28"/>
          <w:szCs w:val="28"/>
        </w:rPr>
        <w:t xml:space="preserve"> is designed to outline what the “Welsh </w:t>
      </w:r>
      <w:r w:rsidR="00550987">
        <w:rPr>
          <w:rFonts w:cstheme="minorHAnsi"/>
          <w:sz w:val="28"/>
          <w:szCs w:val="28"/>
        </w:rPr>
        <w:t>Government” (Pacey,2013, p.1)</w:t>
      </w:r>
      <w:r w:rsidR="0053223D">
        <w:rPr>
          <w:rFonts w:cstheme="minorHAnsi"/>
          <w:sz w:val="28"/>
          <w:szCs w:val="28"/>
        </w:rPr>
        <w:t xml:space="preserve"> defines as early years” (Ibid). Whilst, “</w:t>
      </w:r>
      <w:r w:rsidR="00681E68">
        <w:rPr>
          <w:rFonts w:cstheme="minorHAnsi"/>
          <w:sz w:val="28"/>
          <w:szCs w:val="28"/>
        </w:rPr>
        <w:t>further, bringing unity to many different “guidelines and interventions which impact and effect the “early years” (Ibid).</w:t>
      </w:r>
    </w:p>
    <w:p w14:paraId="234D74A7" w14:textId="66598756" w:rsidR="00FA215C" w:rsidRDefault="00DD52EF" w:rsidP="005E3936">
      <w:pPr>
        <w:jc w:val="both"/>
        <w:rPr>
          <w:rFonts w:cstheme="minorHAnsi"/>
          <w:sz w:val="28"/>
          <w:szCs w:val="28"/>
        </w:rPr>
      </w:pPr>
      <w:r>
        <w:rPr>
          <w:rFonts w:cstheme="minorHAnsi"/>
          <w:sz w:val="28"/>
          <w:szCs w:val="28"/>
        </w:rPr>
        <w:t xml:space="preserve"> Flying</w:t>
      </w:r>
      <w:r w:rsidR="00A14766">
        <w:rPr>
          <w:rFonts w:cstheme="minorHAnsi"/>
          <w:sz w:val="28"/>
          <w:szCs w:val="28"/>
        </w:rPr>
        <w:t xml:space="preserve"> Start works in close conjunction with </w:t>
      </w:r>
      <w:r>
        <w:rPr>
          <w:rFonts w:cstheme="minorHAnsi"/>
          <w:sz w:val="28"/>
          <w:szCs w:val="28"/>
        </w:rPr>
        <w:t>the Foundation</w:t>
      </w:r>
      <w:r w:rsidR="00A14766">
        <w:rPr>
          <w:rFonts w:cstheme="minorHAnsi"/>
          <w:sz w:val="28"/>
          <w:szCs w:val="28"/>
        </w:rPr>
        <w:t xml:space="preserve"> Phase. “Introduced </w:t>
      </w:r>
      <w:r w:rsidR="008E2FEF">
        <w:rPr>
          <w:rFonts w:cstheme="minorHAnsi"/>
          <w:sz w:val="28"/>
          <w:szCs w:val="28"/>
        </w:rPr>
        <w:t>in 2010</w:t>
      </w:r>
      <w:r>
        <w:rPr>
          <w:rFonts w:cstheme="minorHAnsi"/>
          <w:sz w:val="28"/>
          <w:szCs w:val="28"/>
        </w:rPr>
        <w:t>” (Welsh Government,2015, p.4</w:t>
      </w:r>
      <w:r w:rsidR="00550987">
        <w:rPr>
          <w:rFonts w:cstheme="minorHAnsi"/>
          <w:sz w:val="28"/>
          <w:szCs w:val="28"/>
        </w:rPr>
        <w:t>), the</w:t>
      </w:r>
      <w:r>
        <w:rPr>
          <w:rFonts w:cstheme="minorHAnsi"/>
          <w:sz w:val="28"/>
          <w:szCs w:val="28"/>
        </w:rPr>
        <w:t xml:space="preserve"> Curriculum for Wales</w:t>
      </w:r>
      <w:r w:rsidR="00A710E5">
        <w:rPr>
          <w:rFonts w:cstheme="minorHAnsi"/>
          <w:sz w:val="28"/>
          <w:szCs w:val="28"/>
        </w:rPr>
        <w:t xml:space="preserve"> </w:t>
      </w:r>
      <w:r w:rsidR="008E2FEF">
        <w:rPr>
          <w:rFonts w:cstheme="minorHAnsi"/>
          <w:sz w:val="28"/>
          <w:szCs w:val="28"/>
        </w:rPr>
        <w:t>seven core</w:t>
      </w:r>
      <w:r w:rsidR="00A710E5">
        <w:rPr>
          <w:rFonts w:cstheme="minorHAnsi"/>
          <w:sz w:val="28"/>
          <w:szCs w:val="28"/>
        </w:rPr>
        <w:t xml:space="preserve"> </w:t>
      </w:r>
      <w:r w:rsidR="00550987">
        <w:rPr>
          <w:rFonts w:cstheme="minorHAnsi"/>
          <w:sz w:val="28"/>
          <w:szCs w:val="28"/>
        </w:rPr>
        <w:t xml:space="preserve">aims are closely linked to the </w:t>
      </w:r>
      <w:r w:rsidR="00CE0976">
        <w:rPr>
          <w:rFonts w:cstheme="minorHAnsi"/>
          <w:sz w:val="28"/>
          <w:szCs w:val="28"/>
        </w:rPr>
        <w:t>UNCRC</w:t>
      </w:r>
      <w:r w:rsidR="007A3D46">
        <w:rPr>
          <w:rFonts w:cstheme="minorHAnsi"/>
          <w:sz w:val="28"/>
          <w:szCs w:val="28"/>
        </w:rPr>
        <w:t xml:space="preserve"> </w:t>
      </w:r>
      <w:r w:rsidR="008E2FEF">
        <w:rPr>
          <w:rFonts w:cstheme="minorHAnsi"/>
          <w:sz w:val="28"/>
          <w:szCs w:val="28"/>
        </w:rPr>
        <w:t>which states</w:t>
      </w:r>
      <w:r w:rsidR="007A3D46">
        <w:rPr>
          <w:rFonts w:cstheme="minorHAnsi"/>
          <w:sz w:val="28"/>
          <w:szCs w:val="28"/>
        </w:rPr>
        <w:t xml:space="preserve"> </w:t>
      </w:r>
      <w:r w:rsidR="008E2FEF">
        <w:rPr>
          <w:rFonts w:cstheme="minorHAnsi"/>
          <w:sz w:val="28"/>
          <w:szCs w:val="28"/>
        </w:rPr>
        <w:t xml:space="preserve">“children should be able to able to have a flying start in life. Furthermore, they should not be disadvantaged by poverty” (Ibid). </w:t>
      </w:r>
      <w:r w:rsidR="003810EF">
        <w:rPr>
          <w:rFonts w:cstheme="minorHAnsi"/>
          <w:sz w:val="28"/>
          <w:szCs w:val="28"/>
        </w:rPr>
        <w:t xml:space="preserve"> </w:t>
      </w:r>
      <w:r w:rsidR="00A75EFE">
        <w:rPr>
          <w:rFonts w:cstheme="minorHAnsi"/>
          <w:sz w:val="28"/>
          <w:szCs w:val="28"/>
        </w:rPr>
        <w:t xml:space="preserve">To </w:t>
      </w:r>
      <w:r w:rsidR="002D0D94">
        <w:rPr>
          <w:rFonts w:cstheme="minorHAnsi"/>
          <w:sz w:val="28"/>
          <w:szCs w:val="28"/>
        </w:rPr>
        <w:t>accelerate</w:t>
      </w:r>
      <w:r w:rsidR="00A75EFE">
        <w:rPr>
          <w:rFonts w:cstheme="minorHAnsi"/>
          <w:sz w:val="28"/>
          <w:szCs w:val="28"/>
        </w:rPr>
        <w:t xml:space="preserve"> language </w:t>
      </w:r>
      <w:r w:rsidR="006B383D">
        <w:rPr>
          <w:rFonts w:cstheme="minorHAnsi"/>
          <w:sz w:val="28"/>
          <w:szCs w:val="28"/>
        </w:rPr>
        <w:t>development Flying</w:t>
      </w:r>
      <w:r w:rsidR="00A75EFE">
        <w:rPr>
          <w:rFonts w:cstheme="minorHAnsi"/>
          <w:sz w:val="28"/>
          <w:szCs w:val="28"/>
        </w:rPr>
        <w:t xml:space="preserve"> start provides a </w:t>
      </w:r>
      <w:r w:rsidR="002D0D94">
        <w:rPr>
          <w:rFonts w:cstheme="minorHAnsi"/>
          <w:sz w:val="28"/>
          <w:szCs w:val="28"/>
        </w:rPr>
        <w:t xml:space="preserve">“play based” approach, which aims to </w:t>
      </w:r>
      <w:r w:rsidR="006B383D">
        <w:rPr>
          <w:rFonts w:cstheme="minorHAnsi"/>
          <w:sz w:val="28"/>
          <w:szCs w:val="28"/>
        </w:rPr>
        <w:t>“</w:t>
      </w:r>
      <w:r w:rsidR="002D0D94">
        <w:rPr>
          <w:rFonts w:cstheme="minorHAnsi"/>
          <w:sz w:val="28"/>
          <w:szCs w:val="28"/>
        </w:rPr>
        <w:t xml:space="preserve">facilitate </w:t>
      </w:r>
      <w:r w:rsidR="00E93DF5">
        <w:rPr>
          <w:rFonts w:cstheme="minorHAnsi"/>
          <w:sz w:val="28"/>
          <w:szCs w:val="28"/>
        </w:rPr>
        <w:t>learning” (</w:t>
      </w:r>
      <w:r w:rsidR="002D0D94">
        <w:rPr>
          <w:rFonts w:cstheme="minorHAnsi"/>
          <w:sz w:val="28"/>
          <w:szCs w:val="28"/>
        </w:rPr>
        <w:t>Welsh Government,</w:t>
      </w:r>
      <w:r w:rsidR="00E93DF5">
        <w:rPr>
          <w:rFonts w:cstheme="minorHAnsi"/>
          <w:sz w:val="28"/>
          <w:szCs w:val="28"/>
        </w:rPr>
        <w:t>2014, p.</w:t>
      </w:r>
      <w:r w:rsidR="002D0D94">
        <w:rPr>
          <w:rFonts w:cstheme="minorHAnsi"/>
          <w:sz w:val="28"/>
          <w:szCs w:val="28"/>
        </w:rPr>
        <w:t xml:space="preserve">6) as opposed to directing it. </w:t>
      </w:r>
      <w:r w:rsidR="00E93DF5">
        <w:rPr>
          <w:rFonts w:cstheme="minorHAnsi"/>
          <w:sz w:val="28"/>
          <w:szCs w:val="28"/>
        </w:rPr>
        <w:t>Piaget</w:t>
      </w:r>
      <w:r w:rsidR="00AF207D">
        <w:rPr>
          <w:rFonts w:cstheme="minorHAnsi"/>
          <w:sz w:val="28"/>
          <w:szCs w:val="28"/>
        </w:rPr>
        <w:t xml:space="preserve"> very much believed In a child- centred approach to learning, viewing children as “active and powerful participants in the learning process” (Gray and Macblain, 2012, p.87). Furthermore, Piaget believed that “intelligence comes from actions” (Ibid). </w:t>
      </w:r>
      <w:r w:rsidR="00D37DF7">
        <w:rPr>
          <w:rFonts w:cstheme="minorHAnsi"/>
          <w:sz w:val="28"/>
          <w:szCs w:val="28"/>
        </w:rPr>
        <w:t xml:space="preserve">With </w:t>
      </w:r>
      <w:r w:rsidR="00EA3662">
        <w:rPr>
          <w:rFonts w:cstheme="minorHAnsi"/>
          <w:sz w:val="28"/>
          <w:szCs w:val="28"/>
        </w:rPr>
        <w:t>play-based</w:t>
      </w:r>
      <w:r w:rsidR="00D37DF7">
        <w:rPr>
          <w:rFonts w:cstheme="minorHAnsi"/>
          <w:sz w:val="28"/>
          <w:szCs w:val="28"/>
        </w:rPr>
        <w:t xml:space="preserve"> activities playing a crucial part in a child’s learning process, Flying Start sets</w:t>
      </w:r>
      <w:r w:rsidR="00AF207D">
        <w:rPr>
          <w:rFonts w:cstheme="minorHAnsi"/>
          <w:sz w:val="28"/>
          <w:szCs w:val="28"/>
        </w:rPr>
        <w:t xml:space="preserve"> ou</w:t>
      </w:r>
      <w:r w:rsidR="00FB352B">
        <w:rPr>
          <w:rFonts w:cstheme="minorHAnsi"/>
          <w:sz w:val="28"/>
          <w:szCs w:val="28"/>
        </w:rPr>
        <w:t xml:space="preserve">t a vast array of </w:t>
      </w:r>
      <w:r w:rsidR="006B383D">
        <w:rPr>
          <w:rFonts w:cstheme="minorHAnsi"/>
          <w:sz w:val="28"/>
          <w:szCs w:val="28"/>
        </w:rPr>
        <w:t xml:space="preserve">multi-sensory </w:t>
      </w:r>
      <w:r w:rsidR="00FB352B">
        <w:rPr>
          <w:rFonts w:cstheme="minorHAnsi"/>
          <w:sz w:val="28"/>
          <w:szCs w:val="28"/>
        </w:rPr>
        <w:t>activities</w:t>
      </w:r>
      <w:r w:rsidR="00EA3662">
        <w:rPr>
          <w:rFonts w:cstheme="minorHAnsi"/>
          <w:sz w:val="28"/>
          <w:szCs w:val="28"/>
        </w:rPr>
        <w:t xml:space="preserve"> for a </w:t>
      </w:r>
      <w:r w:rsidR="006B383D">
        <w:rPr>
          <w:rFonts w:cstheme="minorHAnsi"/>
          <w:sz w:val="28"/>
          <w:szCs w:val="28"/>
        </w:rPr>
        <w:t>child to</w:t>
      </w:r>
      <w:r w:rsidR="00D37DF7">
        <w:rPr>
          <w:rFonts w:cstheme="minorHAnsi"/>
          <w:sz w:val="28"/>
          <w:szCs w:val="28"/>
        </w:rPr>
        <w:t xml:space="preserve"> develop these skills. </w:t>
      </w:r>
      <w:r w:rsidR="006B383D">
        <w:rPr>
          <w:rFonts w:cstheme="minorHAnsi"/>
          <w:sz w:val="28"/>
          <w:szCs w:val="28"/>
        </w:rPr>
        <w:t xml:space="preserve">An example being </w:t>
      </w:r>
      <w:r w:rsidR="00EE243B">
        <w:rPr>
          <w:rFonts w:cstheme="minorHAnsi"/>
          <w:sz w:val="28"/>
          <w:szCs w:val="28"/>
        </w:rPr>
        <w:t xml:space="preserve">play </w:t>
      </w:r>
      <w:r w:rsidR="006D6180">
        <w:rPr>
          <w:rFonts w:cstheme="minorHAnsi"/>
          <w:sz w:val="28"/>
          <w:szCs w:val="28"/>
        </w:rPr>
        <w:t xml:space="preserve">dough, water play </w:t>
      </w:r>
      <w:r w:rsidR="003B785E">
        <w:rPr>
          <w:rFonts w:cstheme="minorHAnsi"/>
          <w:sz w:val="28"/>
          <w:szCs w:val="28"/>
        </w:rPr>
        <w:t>and such activities such as painting. Role play corners are particularly beneficial for helping children comprehend the varied cultures, whilst further helping them to develop empathy for their peers</w:t>
      </w:r>
      <w:r w:rsidR="004261B6">
        <w:rPr>
          <w:rFonts w:cstheme="minorHAnsi"/>
          <w:sz w:val="28"/>
          <w:szCs w:val="28"/>
        </w:rPr>
        <w:t xml:space="preserve"> and others. A book corner is set with a diverse range of books for children to explore. Furthermore, this allows for a shared reading experience between teacher and pupil.</w:t>
      </w:r>
      <w:r w:rsidR="00034F9A">
        <w:rPr>
          <w:rFonts w:cstheme="minorHAnsi"/>
          <w:sz w:val="28"/>
          <w:szCs w:val="28"/>
        </w:rPr>
        <w:t xml:space="preserve"> </w:t>
      </w:r>
    </w:p>
    <w:p w14:paraId="1833E4DF" w14:textId="77777777" w:rsidR="00C05209" w:rsidRDefault="009272D3" w:rsidP="005E3936">
      <w:pPr>
        <w:jc w:val="both"/>
        <w:rPr>
          <w:rFonts w:cstheme="minorHAnsi"/>
          <w:sz w:val="28"/>
          <w:szCs w:val="28"/>
        </w:rPr>
      </w:pPr>
      <w:r>
        <w:rPr>
          <w:rFonts w:cstheme="minorHAnsi"/>
          <w:sz w:val="28"/>
          <w:szCs w:val="28"/>
        </w:rPr>
        <w:t xml:space="preserve">Each </w:t>
      </w:r>
      <w:r w:rsidR="00B76BC2">
        <w:rPr>
          <w:rFonts w:cstheme="minorHAnsi"/>
          <w:sz w:val="28"/>
          <w:szCs w:val="28"/>
        </w:rPr>
        <w:t>child</w:t>
      </w:r>
      <w:r>
        <w:rPr>
          <w:rFonts w:cstheme="minorHAnsi"/>
          <w:sz w:val="28"/>
          <w:szCs w:val="28"/>
        </w:rPr>
        <w:t xml:space="preserve"> attending Flying Start has their own “individual Child Development Plan” (Welsh Government,</w:t>
      </w:r>
      <w:r w:rsidR="00B76BC2">
        <w:rPr>
          <w:rFonts w:cstheme="minorHAnsi"/>
          <w:sz w:val="28"/>
          <w:szCs w:val="28"/>
        </w:rPr>
        <w:t>2014, p.</w:t>
      </w:r>
      <w:r>
        <w:rPr>
          <w:rFonts w:cstheme="minorHAnsi"/>
          <w:sz w:val="28"/>
          <w:szCs w:val="28"/>
        </w:rPr>
        <w:t xml:space="preserve">1) enabling practitioners to monitor </w:t>
      </w:r>
      <w:r w:rsidR="00B76BC2">
        <w:rPr>
          <w:rFonts w:cstheme="minorHAnsi"/>
          <w:sz w:val="28"/>
          <w:szCs w:val="28"/>
        </w:rPr>
        <w:t xml:space="preserve">the pupil </w:t>
      </w:r>
      <w:r w:rsidR="00B76BC2">
        <w:rPr>
          <w:rFonts w:cstheme="minorHAnsi"/>
          <w:sz w:val="28"/>
          <w:szCs w:val="28"/>
        </w:rPr>
        <w:lastRenderedPageBreak/>
        <w:t>and track the progress. This will enable one to establish if further interventions are needed to promote the development of the child. An example</w:t>
      </w:r>
      <w:r w:rsidR="00C05209">
        <w:rPr>
          <w:rFonts w:cstheme="minorHAnsi"/>
          <w:sz w:val="28"/>
          <w:szCs w:val="28"/>
        </w:rPr>
        <w:t xml:space="preserve"> being</w:t>
      </w:r>
      <w:r w:rsidR="009526C3">
        <w:rPr>
          <w:rFonts w:cstheme="minorHAnsi"/>
          <w:sz w:val="28"/>
          <w:szCs w:val="28"/>
        </w:rPr>
        <w:t xml:space="preserve"> a </w:t>
      </w:r>
    </w:p>
    <w:p w14:paraId="13A9D678" w14:textId="7A458BC2" w:rsidR="009272D3" w:rsidRDefault="009526C3" w:rsidP="005E3936">
      <w:pPr>
        <w:jc w:val="both"/>
        <w:rPr>
          <w:rFonts w:cstheme="minorHAnsi"/>
          <w:sz w:val="28"/>
          <w:szCs w:val="28"/>
        </w:rPr>
      </w:pPr>
      <w:r>
        <w:rPr>
          <w:rFonts w:cstheme="minorHAnsi"/>
          <w:sz w:val="28"/>
          <w:szCs w:val="28"/>
        </w:rPr>
        <w:t xml:space="preserve">teaching assistant may show concerns regarding the </w:t>
      </w:r>
      <w:r w:rsidR="00C05209">
        <w:rPr>
          <w:rFonts w:cstheme="minorHAnsi"/>
          <w:sz w:val="28"/>
          <w:szCs w:val="28"/>
        </w:rPr>
        <w:t>pupil’s</w:t>
      </w:r>
      <w:r>
        <w:rPr>
          <w:rFonts w:cstheme="minorHAnsi"/>
          <w:sz w:val="28"/>
          <w:szCs w:val="28"/>
        </w:rPr>
        <w:t xml:space="preserve"> ability to communi</w:t>
      </w:r>
      <w:r w:rsidR="00C05209">
        <w:rPr>
          <w:rFonts w:cstheme="minorHAnsi"/>
          <w:sz w:val="28"/>
          <w:szCs w:val="28"/>
        </w:rPr>
        <w:t xml:space="preserve">cate. </w:t>
      </w:r>
    </w:p>
    <w:p w14:paraId="3E5B231C" w14:textId="7DDD3A52" w:rsidR="00C05209" w:rsidRDefault="00C05209" w:rsidP="005E3936">
      <w:pPr>
        <w:jc w:val="both"/>
        <w:rPr>
          <w:rFonts w:cstheme="minorHAnsi"/>
          <w:sz w:val="28"/>
          <w:szCs w:val="28"/>
        </w:rPr>
      </w:pPr>
      <w:r>
        <w:rPr>
          <w:rFonts w:cstheme="minorHAnsi"/>
          <w:sz w:val="28"/>
          <w:szCs w:val="28"/>
        </w:rPr>
        <w:t>Social exclusion is a “</w:t>
      </w:r>
      <w:r w:rsidR="00644EF5">
        <w:rPr>
          <w:rFonts w:cstheme="minorHAnsi"/>
          <w:sz w:val="28"/>
          <w:szCs w:val="28"/>
        </w:rPr>
        <w:t>multi-dimensional</w:t>
      </w:r>
      <w:r>
        <w:rPr>
          <w:rFonts w:cstheme="minorHAnsi"/>
          <w:sz w:val="28"/>
          <w:szCs w:val="28"/>
        </w:rPr>
        <w:t xml:space="preserve"> </w:t>
      </w:r>
      <w:r w:rsidR="007030F2">
        <w:rPr>
          <w:rFonts w:cstheme="minorHAnsi"/>
          <w:sz w:val="28"/>
          <w:szCs w:val="28"/>
        </w:rPr>
        <w:t>process” (The Worlds Health Organization,</w:t>
      </w:r>
      <w:r w:rsidR="00BE0FF9">
        <w:rPr>
          <w:rFonts w:cstheme="minorHAnsi"/>
          <w:sz w:val="28"/>
          <w:szCs w:val="28"/>
        </w:rPr>
        <w:t>2020, p.</w:t>
      </w:r>
      <w:r w:rsidR="007030F2">
        <w:rPr>
          <w:rFonts w:cstheme="minorHAnsi"/>
          <w:sz w:val="28"/>
          <w:szCs w:val="28"/>
        </w:rPr>
        <w:t>1)</w:t>
      </w:r>
      <w:r>
        <w:rPr>
          <w:rFonts w:cstheme="minorHAnsi"/>
          <w:sz w:val="28"/>
          <w:szCs w:val="28"/>
        </w:rPr>
        <w:t xml:space="preserve"> </w:t>
      </w:r>
      <w:r w:rsidR="00644EF5">
        <w:rPr>
          <w:rFonts w:cstheme="minorHAnsi"/>
          <w:sz w:val="28"/>
          <w:szCs w:val="28"/>
        </w:rPr>
        <w:t xml:space="preserve">which shows poverty to be a predominant factor. The different systems </w:t>
      </w:r>
      <w:r w:rsidR="0042341B">
        <w:rPr>
          <w:rFonts w:cstheme="minorHAnsi"/>
          <w:sz w:val="28"/>
          <w:szCs w:val="28"/>
        </w:rPr>
        <w:t xml:space="preserve">in a child’s environment can often impact the child’s life chances within a positive or negative way. For </w:t>
      </w:r>
      <w:r w:rsidR="003E5E75">
        <w:rPr>
          <w:rFonts w:cstheme="minorHAnsi"/>
          <w:sz w:val="28"/>
          <w:szCs w:val="28"/>
        </w:rPr>
        <w:t>instance,</w:t>
      </w:r>
      <w:r w:rsidR="0042341B">
        <w:rPr>
          <w:rFonts w:cstheme="minorHAnsi"/>
          <w:sz w:val="28"/>
          <w:szCs w:val="28"/>
        </w:rPr>
        <w:t xml:space="preserve"> the </w:t>
      </w:r>
      <w:r w:rsidR="00041310">
        <w:rPr>
          <w:rFonts w:cstheme="minorHAnsi"/>
          <w:sz w:val="28"/>
          <w:szCs w:val="28"/>
        </w:rPr>
        <w:t xml:space="preserve">macro system which includes relationships </w:t>
      </w:r>
      <w:r w:rsidR="00572005">
        <w:rPr>
          <w:rFonts w:cstheme="minorHAnsi"/>
          <w:sz w:val="28"/>
          <w:szCs w:val="28"/>
        </w:rPr>
        <w:t>between “</w:t>
      </w:r>
      <w:r w:rsidR="00041310">
        <w:rPr>
          <w:rFonts w:cstheme="minorHAnsi"/>
          <w:sz w:val="28"/>
          <w:szCs w:val="28"/>
        </w:rPr>
        <w:t xml:space="preserve">political </w:t>
      </w:r>
      <w:r w:rsidR="00525B44">
        <w:rPr>
          <w:rFonts w:cstheme="minorHAnsi"/>
          <w:sz w:val="28"/>
          <w:szCs w:val="28"/>
        </w:rPr>
        <w:t>culture” (Gray</w:t>
      </w:r>
      <w:r w:rsidR="00041310">
        <w:rPr>
          <w:rFonts w:cstheme="minorHAnsi"/>
          <w:sz w:val="28"/>
          <w:szCs w:val="28"/>
        </w:rPr>
        <w:t xml:space="preserve"> and Macblain,</w:t>
      </w:r>
      <w:r w:rsidR="00525B44">
        <w:rPr>
          <w:rFonts w:cstheme="minorHAnsi"/>
          <w:sz w:val="28"/>
          <w:szCs w:val="28"/>
        </w:rPr>
        <w:t>2012, p.</w:t>
      </w:r>
      <w:r w:rsidR="00041310">
        <w:rPr>
          <w:rFonts w:cstheme="minorHAnsi"/>
          <w:sz w:val="28"/>
          <w:szCs w:val="28"/>
        </w:rPr>
        <w:t xml:space="preserve">99) saw the </w:t>
      </w:r>
      <w:r w:rsidR="00572005">
        <w:rPr>
          <w:rFonts w:cstheme="minorHAnsi"/>
          <w:sz w:val="28"/>
          <w:szCs w:val="28"/>
        </w:rPr>
        <w:t>impact austerity</w:t>
      </w:r>
      <w:r w:rsidR="0042341B">
        <w:rPr>
          <w:rFonts w:cstheme="minorHAnsi"/>
          <w:sz w:val="28"/>
          <w:szCs w:val="28"/>
        </w:rPr>
        <w:t xml:space="preserve"> measures</w:t>
      </w:r>
      <w:r w:rsidR="00041310">
        <w:rPr>
          <w:rFonts w:cstheme="minorHAnsi"/>
          <w:sz w:val="28"/>
          <w:szCs w:val="28"/>
        </w:rPr>
        <w:t xml:space="preserve"> had on families and child</w:t>
      </w:r>
      <w:r w:rsidR="00525B44">
        <w:rPr>
          <w:rFonts w:cstheme="minorHAnsi"/>
          <w:sz w:val="28"/>
          <w:szCs w:val="28"/>
        </w:rPr>
        <w:t>r</w:t>
      </w:r>
      <w:r w:rsidR="00041310">
        <w:rPr>
          <w:rFonts w:cstheme="minorHAnsi"/>
          <w:sz w:val="28"/>
          <w:szCs w:val="28"/>
        </w:rPr>
        <w:t>en</w:t>
      </w:r>
      <w:r w:rsidR="00525B44">
        <w:rPr>
          <w:rFonts w:cstheme="minorHAnsi"/>
          <w:sz w:val="28"/>
          <w:szCs w:val="28"/>
        </w:rPr>
        <w:t xml:space="preserve"> imposed by Conservative discourses. Whereas the Welsh Governments strategy to </w:t>
      </w:r>
      <w:r w:rsidR="00572005">
        <w:rPr>
          <w:rFonts w:cstheme="minorHAnsi"/>
          <w:sz w:val="28"/>
          <w:szCs w:val="28"/>
        </w:rPr>
        <w:t xml:space="preserve">reduce poverty aims to implement policies such as </w:t>
      </w:r>
      <w:r w:rsidR="00F27264">
        <w:rPr>
          <w:rFonts w:cstheme="minorHAnsi"/>
          <w:sz w:val="28"/>
          <w:szCs w:val="28"/>
        </w:rPr>
        <w:t>“</w:t>
      </w:r>
      <w:r w:rsidR="00572005">
        <w:rPr>
          <w:rFonts w:cstheme="minorHAnsi"/>
          <w:sz w:val="28"/>
          <w:szCs w:val="28"/>
        </w:rPr>
        <w:t xml:space="preserve">flying start and free school </w:t>
      </w:r>
      <w:r w:rsidR="00F27264">
        <w:rPr>
          <w:rFonts w:cstheme="minorHAnsi"/>
          <w:sz w:val="28"/>
          <w:szCs w:val="28"/>
        </w:rPr>
        <w:t>meals” (Welsh Government,</w:t>
      </w:r>
      <w:r w:rsidR="007030F2">
        <w:rPr>
          <w:rFonts w:cstheme="minorHAnsi"/>
          <w:sz w:val="28"/>
          <w:szCs w:val="28"/>
        </w:rPr>
        <w:t>2015, p.</w:t>
      </w:r>
      <w:r w:rsidR="00F27264">
        <w:rPr>
          <w:rFonts w:cstheme="minorHAnsi"/>
          <w:sz w:val="28"/>
          <w:szCs w:val="28"/>
        </w:rPr>
        <w:t>7)</w:t>
      </w:r>
      <w:r w:rsidR="00572005">
        <w:rPr>
          <w:rFonts w:cstheme="minorHAnsi"/>
          <w:sz w:val="28"/>
          <w:szCs w:val="28"/>
        </w:rPr>
        <w:t>. Thus</w:t>
      </w:r>
      <w:r w:rsidR="003E5E75">
        <w:rPr>
          <w:rFonts w:cstheme="minorHAnsi"/>
          <w:sz w:val="28"/>
          <w:szCs w:val="28"/>
        </w:rPr>
        <w:t>,</w:t>
      </w:r>
      <w:r w:rsidR="00572005">
        <w:rPr>
          <w:rFonts w:cstheme="minorHAnsi"/>
          <w:sz w:val="28"/>
          <w:szCs w:val="28"/>
        </w:rPr>
        <w:t xml:space="preserve"> impacting the child in a positive way. </w:t>
      </w:r>
      <w:r w:rsidR="003E5E75">
        <w:rPr>
          <w:rFonts w:cstheme="minorHAnsi"/>
          <w:sz w:val="28"/>
          <w:szCs w:val="28"/>
        </w:rPr>
        <w:t xml:space="preserve"> </w:t>
      </w:r>
      <w:r w:rsidR="007030F2">
        <w:rPr>
          <w:rFonts w:cstheme="minorHAnsi"/>
          <w:sz w:val="28"/>
          <w:szCs w:val="28"/>
        </w:rPr>
        <w:t>Maslow states</w:t>
      </w:r>
      <w:r w:rsidR="003E5E75">
        <w:rPr>
          <w:rFonts w:cstheme="minorHAnsi"/>
          <w:sz w:val="28"/>
          <w:szCs w:val="28"/>
        </w:rPr>
        <w:t xml:space="preserve">, </w:t>
      </w:r>
      <w:r w:rsidR="00197286">
        <w:rPr>
          <w:rFonts w:cstheme="minorHAnsi"/>
          <w:sz w:val="28"/>
          <w:szCs w:val="28"/>
        </w:rPr>
        <w:t xml:space="preserve">if a child’s basic needs are </w:t>
      </w:r>
      <w:r w:rsidR="007030F2">
        <w:rPr>
          <w:rFonts w:cstheme="minorHAnsi"/>
          <w:sz w:val="28"/>
          <w:szCs w:val="28"/>
        </w:rPr>
        <w:t>not met, the</w:t>
      </w:r>
      <w:r w:rsidR="00197286">
        <w:rPr>
          <w:rFonts w:cstheme="minorHAnsi"/>
          <w:sz w:val="28"/>
          <w:szCs w:val="28"/>
        </w:rPr>
        <w:t xml:space="preserve"> child will be unable to progress to the next level</w:t>
      </w:r>
      <w:r w:rsidR="007030F2">
        <w:rPr>
          <w:rFonts w:cstheme="minorHAnsi"/>
          <w:sz w:val="28"/>
          <w:szCs w:val="28"/>
        </w:rPr>
        <w:t xml:space="preserve"> (Mcleod,2010, p.1). </w:t>
      </w:r>
      <w:r w:rsidR="00BE0FF9">
        <w:rPr>
          <w:rFonts w:cstheme="minorHAnsi"/>
          <w:sz w:val="28"/>
          <w:szCs w:val="28"/>
        </w:rPr>
        <w:t xml:space="preserve">Although schools are not solely responsible for the effect’s poverty has on a child. They play an imperative role </w:t>
      </w:r>
      <w:r w:rsidR="00D8105F">
        <w:rPr>
          <w:rFonts w:cstheme="minorHAnsi"/>
          <w:sz w:val="28"/>
          <w:szCs w:val="28"/>
        </w:rPr>
        <w:t>in the adoption</w:t>
      </w:r>
      <w:r w:rsidR="003C1B17">
        <w:rPr>
          <w:rFonts w:cstheme="minorHAnsi"/>
          <w:sz w:val="28"/>
          <w:szCs w:val="28"/>
        </w:rPr>
        <w:t xml:space="preserve"> of policies to promote inclusion. School A has several interventions that cater for a variety of needs including, Breakfast clubs, Elsa and Nurture groups, to Flying start. Thus, enabling the child to </w:t>
      </w:r>
    </w:p>
    <w:p w14:paraId="7DCEDB97" w14:textId="77777777" w:rsidR="00FA215C" w:rsidRDefault="00FA215C" w:rsidP="005E3936">
      <w:pPr>
        <w:jc w:val="both"/>
        <w:rPr>
          <w:rFonts w:cstheme="minorHAnsi"/>
          <w:sz w:val="28"/>
          <w:szCs w:val="28"/>
        </w:rPr>
      </w:pPr>
    </w:p>
    <w:p w14:paraId="4E4D0AAF" w14:textId="77777777" w:rsidR="00FA215C" w:rsidRDefault="00FA215C" w:rsidP="005E3936">
      <w:pPr>
        <w:jc w:val="both"/>
        <w:rPr>
          <w:rFonts w:cstheme="minorHAnsi"/>
          <w:sz w:val="28"/>
          <w:szCs w:val="28"/>
        </w:rPr>
      </w:pPr>
    </w:p>
    <w:p w14:paraId="6A8854F6" w14:textId="77777777" w:rsidR="00957578" w:rsidRDefault="00957578" w:rsidP="005E3936">
      <w:pPr>
        <w:jc w:val="both"/>
        <w:rPr>
          <w:rFonts w:cstheme="minorHAnsi"/>
          <w:sz w:val="28"/>
          <w:szCs w:val="28"/>
        </w:rPr>
      </w:pPr>
    </w:p>
    <w:p w14:paraId="1F7B9071" w14:textId="77777777" w:rsidR="007278E6" w:rsidRDefault="007278E6" w:rsidP="005E3936">
      <w:pPr>
        <w:jc w:val="both"/>
        <w:rPr>
          <w:rFonts w:cstheme="minorHAnsi"/>
          <w:sz w:val="28"/>
          <w:szCs w:val="28"/>
        </w:rPr>
      </w:pPr>
    </w:p>
    <w:p w14:paraId="1E641F31" w14:textId="0D477C98" w:rsidR="00643FD6" w:rsidRDefault="00643FD6" w:rsidP="005E3936">
      <w:pPr>
        <w:jc w:val="both"/>
        <w:rPr>
          <w:rFonts w:cstheme="minorHAnsi"/>
          <w:sz w:val="28"/>
          <w:szCs w:val="28"/>
        </w:rPr>
      </w:pPr>
    </w:p>
    <w:p w14:paraId="14F226CF" w14:textId="77777777" w:rsidR="00643FD6" w:rsidRDefault="00643FD6" w:rsidP="005E3936">
      <w:pPr>
        <w:jc w:val="both"/>
        <w:rPr>
          <w:rFonts w:cstheme="minorHAnsi"/>
          <w:sz w:val="28"/>
          <w:szCs w:val="28"/>
        </w:rPr>
      </w:pPr>
    </w:p>
    <w:p w14:paraId="3905D203" w14:textId="77777777" w:rsidR="00CE1842" w:rsidRDefault="00CE1842" w:rsidP="005E3936">
      <w:pPr>
        <w:jc w:val="both"/>
        <w:rPr>
          <w:rFonts w:cstheme="minorHAnsi"/>
          <w:sz w:val="28"/>
          <w:szCs w:val="28"/>
        </w:rPr>
      </w:pPr>
    </w:p>
    <w:p w14:paraId="3F252652" w14:textId="77777777" w:rsidR="00EE3521" w:rsidRDefault="00EE3521" w:rsidP="005E3936">
      <w:pPr>
        <w:jc w:val="both"/>
        <w:rPr>
          <w:rFonts w:cstheme="minorHAnsi"/>
          <w:sz w:val="28"/>
          <w:szCs w:val="28"/>
        </w:rPr>
      </w:pPr>
    </w:p>
    <w:p w14:paraId="3199DF03" w14:textId="40A23C46" w:rsidR="00A41D17" w:rsidRDefault="008868E7" w:rsidP="005E3936">
      <w:pPr>
        <w:jc w:val="both"/>
        <w:rPr>
          <w:rFonts w:cstheme="minorHAnsi"/>
          <w:sz w:val="28"/>
          <w:szCs w:val="28"/>
        </w:rPr>
      </w:pPr>
      <w:r>
        <w:rPr>
          <w:rFonts w:cstheme="minorHAnsi"/>
          <w:sz w:val="28"/>
          <w:szCs w:val="28"/>
        </w:rPr>
        <w:t xml:space="preserve"> </w:t>
      </w:r>
    </w:p>
    <w:p w14:paraId="45709D35" w14:textId="31BCC337" w:rsidR="000E4C1F" w:rsidRDefault="002E1222" w:rsidP="005E3936">
      <w:pPr>
        <w:jc w:val="both"/>
        <w:rPr>
          <w:rFonts w:cstheme="minorHAnsi"/>
          <w:sz w:val="28"/>
          <w:szCs w:val="28"/>
        </w:rPr>
      </w:pPr>
      <w:r>
        <w:rPr>
          <w:rFonts w:cstheme="minorHAnsi"/>
          <w:sz w:val="28"/>
          <w:szCs w:val="28"/>
        </w:rPr>
        <w:t xml:space="preserve"> </w:t>
      </w:r>
    </w:p>
    <w:p w14:paraId="522C453A" w14:textId="77777777" w:rsidR="00680E38" w:rsidRDefault="00680E38" w:rsidP="005E3936">
      <w:pPr>
        <w:jc w:val="both"/>
        <w:rPr>
          <w:rFonts w:cstheme="minorHAnsi"/>
          <w:sz w:val="28"/>
          <w:szCs w:val="28"/>
        </w:rPr>
      </w:pPr>
    </w:p>
    <w:p w14:paraId="632B5FF5" w14:textId="77777777" w:rsidR="00680E38" w:rsidRPr="00857F0B" w:rsidRDefault="00680E38" w:rsidP="005E3936">
      <w:pPr>
        <w:jc w:val="both"/>
        <w:rPr>
          <w:rFonts w:cstheme="minorHAnsi"/>
          <w:sz w:val="28"/>
          <w:szCs w:val="28"/>
        </w:rPr>
      </w:pPr>
    </w:p>
    <w:p w14:paraId="44E9B5BF" w14:textId="77777777" w:rsidR="00DD22BE" w:rsidRDefault="00DD22BE" w:rsidP="005E3936">
      <w:pPr>
        <w:jc w:val="both"/>
        <w:rPr>
          <w:sz w:val="28"/>
          <w:szCs w:val="28"/>
        </w:rPr>
      </w:pPr>
    </w:p>
    <w:p w14:paraId="546FFB65" w14:textId="77777777" w:rsidR="00DD22BE" w:rsidRDefault="00DD22BE" w:rsidP="005E3936">
      <w:pPr>
        <w:jc w:val="both"/>
        <w:rPr>
          <w:sz w:val="28"/>
          <w:szCs w:val="28"/>
        </w:rPr>
      </w:pPr>
    </w:p>
    <w:p w14:paraId="51688CAC" w14:textId="77777777" w:rsidR="00FD7746" w:rsidRDefault="00DD22BE" w:rsidP="005E3936">
      <w:pPr>
        <w:jc w:val="both"/>
        <w:rPr>
          <w:rFonts w:ascii="Arial" w:hAnsi="Arial" w:cs="Arial"/>
          <w:color w:val="000000"/>
          <w:sz w:val="24"/>
          <w:szCs w:val="24"/>
          <w:shd w:val="clear" w:color="auto" w:fill="FFFFFF"/>
        </w:rPr>
      </w:pPr>
      <w:r w:rsidRPr="00DD22BE">
        <w:rPr>
          <w:rFonts w:ascii="Arial" w:hAnsi="Arial" w:cs="Arial"/>
          <w:color w:val="000000"/>
          <w:sz w:val="24"/>
          <w:szCs w:val="24"/>
          <w:shd w:val="clear" w:color="auto" w:fill="FFFFFF"/>
        </w:rPr>
        <w:t>Blair, T., 1997. </w:t>
      </w:r>
      <w:r w:rsidRPr="00DD22BE">
        <w:rPr>
          <w:rFonts w:ascii="Arial" w:hAnsi="Arial" w:cs="Arial"/>
          <w:i/>
          <w:iCs/>
          <w:color w:val="000000"/>
          <w:sz w:val="24"/>
          <w:szCs w:val="24"/>
          <w:shd w:val="clear" w:color="auto" w:fill="FFFFFF"/>
        </w:rPr>
        <w:t>Blair: Why We Must Help Those Excluded From Society</w:t>
      </w:r>
      <w:r w:rsidRPr="00DD22BE">
        <w:rPr>
          <w:rFonts w:ascii="Arial" w:hAnsi="Arial" w:cs="Arial"/>
          <w:color w:val="000000"/>
          <w:sz w:val="24"/>
          <w:szCs w:val="24"/>
          <w:shd w:val="clear" w:color="auto" w:fill="FFFFFF"/>
        </w:rPr>
        <w:t>. [online] The Independent. Available at: &lt;https://www.independent.co.uk/news/blair-why-we-must-help-those-excluded-from-society-1287576.html&gt; [Accessed 28 July 2020]</w:t>
      </w:r>
      <w:r>
        <w:rPr>
          <w:rFonts w:ascii="Arial" w:hAnsi="Arial" w:cs="Arial"/>
          <w:color w:val="000000"/>
          <w:sz w:val="24"/>
          <w:szCs w:val="24"/>
          <w:shd w:val="clear" w:color="auto" w:fill="FFFFFF"/>
        </w:rPr>
        <w:t>, p.1.</w:t>
      </w:r>
    </w:p>
    <w:p w14:paraId="4C763F23" w14:textId="7C21AA41" w:rsidR="00DD22BE" w:rsidRPr="00FD7746" w:rsidRDefault="00DD22BE" w:rsidP="005E3936">
      <w:pPr>
        <w:jc w:val="both"/>
        <w:rPr>
          <w:rFonts w:ascii="Arial" w:hAnsi="Arial" w:cs="Arial"/>
          <w:color w:val="000000"/>
          <w:sz w:val="24"/>
          <w:szCs w:val="24"/>
          <w:shd w:val="clear" w:color="auto" w:fill="FFFFFF"/>
        </w:rPr>
      </w:pPr>
      <w:r w:rsidRPr="00FD7746">
        <w:rPr>
          <w:rFonts w:ascii="Arial" w:hAnsi="Arial" w:cs="Arial"/>
          <w:color w:val="000000"/>
          <w:sz w:val="24"/>
          <w:szCs w:val="24"/>
          <w:shd w:val="clear" w:color="auto" w:fill="FFFFFF"/>
        </w:rPr>
        <w:t xml:space="preserve"> </w:t>
      </w:r>
      <w:r w:rsidR="00FD7746" w:rsidRPr="00FD7746">
        <w:rPr>
          <w:rFonts w:ascii="Arial" w:hAnsi="Arial" w:cs="Arial"/>
          <w:color w:val="000000"/>
          <w:sz w:val="24"/>
          <w:szCs w:val="24"/>
          <w:shd w:val="clear" w:color="auto" w:fill="FFFFFF"/>
        </w:rPr>
        <w:t>Dean, M., 2013. </w:t>
      </w:r>
      <w:r w:rsidR="00FD7746" w:rsidRPr="00FD7746">
        <w:rPr>
          <w:rFonts w:ascii="Arial" w:hAnsi="Arial" w:cs="Arial"/>
          <w:i/>
          <w:iCs/>
          <w:color w:val="000000"/>
          <w:sz w:val="24"/>
          <w:szCs w:val="24"/>
          <w:shd w:val="clear" w:color="auto" w:fill="FFFFFF"/>
        </w:rPr>
        <w:t>Margaret Thatcher's Policies Hit The Poor Hardest – And It's Happening Again</w:t>
      </w:r>
      <w:r w:rsidR="00FD7746" w:rsidRPr="00FD7746">
        <w:rPr>
          <w:rFonts w:ascii="Arial" w:hAnsi="Arial" w:cs="Arial"/>
          <w:color w:val="000000"/>
          <w:sz w:val="24"/>
          <w:szCs w:val="24"/>
          <w:shd w:val="clear" w:color="auto" w:fill="FFFFFF"/>
        </w:rPr>
        <w:t>. [online] the Guardian. Available at: &lt;https://www.theguardian.com/society/2013/apr/09/margaret-thatcher-policies-poor-society&gt; [Accessed 29 July 2020], p.1.</w:t>
      </w:r>
    </w:p>
    <w:p w14:paraId="4A9F0541" w14:textId="77777777" w:rsidR="00FD7746" w:rsidRDefault="00FD7746" w:rsidP="005E3936">
      <w:pPr>
        <w:jc w:val="both"/>
        <w:rPr>
          <w:rFonts w:ascii="Arial" w:hAnsi="Arial" w:cs="Arial"/>
          <w:color w:val="000000"/>
          <w:sz w:val="20"/>
          <w:szCs w:val="20"/>
          <w:shd w:val="clear" w:color="auto" w:fill="FFFFFF"/>
        </w:rPr>
      </w:pPr>
    </w:p>
    <w:p w14:paraId="34B13C79" w14:textId="77777777" w:rsidR="00DD22BE" w:rsidRDefault="00DD22BE" w:rsidP="005E3936">
      <w:pPr>
        <w:jc w:val="both"/>
        <w:rPr>
          <w:rFonts w:ascii="Arial" w:hAnsi="Arial" w:cs="Arial"/>
          <w:color w:val="000000"/>
          <w:sz w:val="20"/>
          <w:szCs w:val="20"/>
          <w:shd w:val="clear" w:color="auto" w:fill="FFFFFF"/>
        </w:rPr>
      </w:pPr>
      <w:r w:rsidRPr="00DD22BE">
        <w:rPr>
          <w:rFonts w:ascii="Arial" w:hAnsi="Arial" w:cs="Arial"/>
          <w:color w:val="000000"/>
          <w:sz w:val="24"/>
          <w:szCs w:val="24"/>
          <w:shd w:val="clear" w:color="auto" w:fill="FFFFFF"/>
        </w:rPr>
        <w:t>Hills, J. and Stewart, K., 2008. </w:t>
      </w:r>
      <w:r w:rsidRPr="00DD22BE">
        <w:rPr>
          <w:rFonts w:ascii="Arial" w:hAnsi="Arial" w:cs="Arial"/>
          <w:i/>
          <w:iCs/>
          <w:color w:val="000000"/>
          <w:sz w:val="24"/>
          <w:szCs w:val="24"/>
          <w:shd w:val="clear" w:color="auto" w:fill="FFFFFF"/>
        </w:rPr>
        <w:t>Introduction To A More Equal Society? New Labour, Poverty, Inequality And Exclusion</w:t>
      </w:r>
      <w:r w:rsidRPr="00DD22BE">
        <w:rPr>
          <w:rFonts w:ascii="Arial" w:hAnsi="Arial" w:cs="Arial"/>
          <w:color w:val="000000"/>
          <w:sz w:val="24"/>
          <w:szCs w:val="24"/>
          <w:shd w:val="clear" w:color="auto" w:fill="FFFFFF"/>
        </w:rPr>
        <w:t>. [online] Core.ac.uk. Available at: &lt;https://core.ac.uk/download/pdf/93551.pdf&gt; [Accessed 28 July 2020].</w:t>
      </w:r>
      <w:r w:rsidRPr="00DD22BE">
        <w:rPr>
          <w:rFonts w:ascii="Arial" w:hAnsi="Arial" w:cs="Arial"/>
          <w:color w:val="000000"/>
          <w:sz w:val="20"/>
          <w:szCs w:val="20"/>
          <w:shd w:val="clear" w:color="auto" w:fill="FFFFFF"/>
        </w:rPr>
        <w:t xml:space="preserve"> </w:t>
      </w:r>
    </w:p>
    <w:p w14:paraId="0773D934" w14:textId="30E38F8D" w:rsidR="00DD22BE" w:rsidRPr="00DD22BE" w:rsidRDefault="00DD22BE" w:rsidP="005E3936">
      <w:pPr>
        <w:jc w:val="both"/>
        <w:rPr>
          <w:rFonts w:ascii="Arial" w:hAnsi="Arial" w:cs="Arial"/>
          <w:color w:val="000000"/>
          <w:sz w:val="24"/>
          <w:szCs w:val="24"/>
          <w:shd w:val="clear" w:color="auto" w:fill="FFFFFF"/>
        </w:rPr>
      </w:pPr>
      <w:r w:rsidRPr="00DD22BE">
        <w:rPr>
          <w:rFonts w:ascii="Arial" w:hAnsi="Arial" w:cs="Arial"/>
          <w:color w:val="000000"/>
          <w:sz w:val="24"/>
          <w:szCs w:val="24"/>
          <w:shd w:val="clear" w:color="auto" w:fill="FFFFFF"/>
        </w:rPr>
        <w:t>Lansley, S. and Mack, J., 2015. </w:t>
      </w:r>
      <w:r w:rsidRPr="00DD22BE">
        <w:rPr>
          <w:rFonts w:ascii="Arial" w:hAnsi="Arial" w:cs="Arial"/>
          <w:i/>
          <w:iCs/>
          <w:color w:val="000000"/>
          <w:sz w:val="24"/>
          <w:szCs w:val="24"/>
          <w:shd w:val="clear" w:color="auto" w:fill="FFFFFF"/>
        </w:rPr>
        <w:t>Breadline Britain</w:t>
      </w:r>
      <w:r w:rsidRPr="00DD22BE">
        <w:rPr>
          <w:rFonts w:ascii="Arial" w:hAnsi="Arial" w:cs="Arial"/>
          <w:color w:val="000000"/>
          <w:sz w:val="24"/>
          <w:szCs w:val="24"/>
          <w:shd w:val="clear" w:color="auto" w:fill="FFFFFF"/>
        </w:rPr>
        <w:t xml:space="preserve">. 1st ed. New York: </w:t>
      </w:r>
      <w:proofErr w:type="spellStart"/>
      <w:r w:rsidRPr="00DD22BE">
        <w:rPr>
          <w:rFonts w:ascii="Arial" w:hAnsi="Arial" w:cs="Arial"/>
          <w:color w:val="000000"/>
          <w:sz w:val="24"/>
          <w:szCs w:val="24"/>
          <w:shd w:val="clear" w:color="auto" w:fill="FFFFFF"/>
        </w:rPr>
        <w:t>Oneworld</w:t>
      </w:r>
      <w:proofErr w:type="spellEnd"/>
      <w:r w:rsidRPr="00DD22BE">
        <w:rPr>
          <w:rFonts w:ascii="Arial" w:hAnsi="Arial" w:cs="Arial"/>
          <w:color w:val="000000"/>
          <w:sz w:val="24"/>
          <w:szCs w:val="24"/>
          <w:shd w:val="clear" w:color="auto" w:fill="FFFFFF"/>
        </w:rPr>
        <w:t xml:space="preserve"> </w:t>
      </w:r>
      <w:r w:rsidR="008F3A74" w:rsidRPr="00DD22BE">
        <w:rPr>
          <w:rFonts w:ascii="Arial" w:hAnsi="Arial" w:cs="Arial"/>
          <w:color w:val="000000"/>
          <w:sz w:val="24"/>
          <w:szCs w:val="24"/>
          <w:shd w:val="clear" w:color="auto" w:fill="FFFFFF"/>
        </w:rPr>
        <w:t>Publications</w:t>
      </w:r>
      <w:r w:rsidR="008F3A74">
        <w:rPr>
          <w:rFonts w:ascii="Arial" w:hAnsi="Arial" w:cs="Arial"/>
          <w:color w:val="000000"/>
          <w:sz w:val="24"/>
          <w:szCs w:val="24"/>
          <w:shd w:val="clear" w:color="auto" w:fill="FFFFFF"/>
        </w:rPr>
        <w:t>, p.</w:t>
      </w:r>
      <w:r>
        <w:rPr>
          <w:rFonts w:ascii="Arial" w:hAnsi="Arial" w:cs="Arial"/>
          <w:color w:val="000000"/>
          <w:sz w:val="24"/>
          <w:szCs w:val="24"/>
          <w:shd w:val="clear" w:color="auto" w:fill="FFFFFF"/>
        </w:rPr>
        <w:t>4.</w:t>
      </w:r>
    </w:p>
    <w:p w14:paraId="5891759C" w14:textId="77777777" w:rsidR="00DD22BE" w:rsidRPr="00DD22BE" w:rsidRDefault="00DD22BE" w:rsidP="005E3936">
      <w:pPr>
        <w:jc w:val="both"/>
        <w:rPr>
          <w:rFonts w:ascii="Arial" w:hAnsi="Arial" w:cs="Arial"/>
          <w:color w:val="000000"/>
          <w:sz w:val="24"/>
          <w:szCs w:val="24"/>
          <w:shd w:val="clear" w:color="auto" w:fill="FFFFFF"/>
        </w:rPr>
      </w:pPr>
    </w:p>
    <w:p w14:paraId="1FB6BFF9" w14:textId="77777777" w:rsidR="007B59F1" w:rsidRDefault="00DD22BE" w:rsidP="005E3936">
      <w:pPr>
        <w:jc w:val="both"/>
        <w:rPr>
          <w:rFonts w:ascii="Arial" w:hAnsi="Arial" w:cs="Arial"/>
          <w:color w:val="000000"/>
          <w:sz w:val="24"/>
          <w:szCs w:val="24"/>
          <w:shd w:val="clear" w:color="auto" w:fill="FFFFFF"/>
        </w:rPr>
      </w:pPr>
      <w:r w:rsidRPr="00DD22BE">
        <w:rPr>
          <w:rFonts w:ascii="Arial" w:hAnsi="Arial" w:cs="Arial"/>
          <w:color w:val="000000"/>
          <w:sz w:val="24"/>
          <w:szCs w:val="24"/>
          <w:shd w:val="clear" w:color="auto" w:fill="FFFFFF"/>
        </w:rPr>
        <w:t>Levitas, R., 2005. </w:t>
      </w:r>
      <w:r w:rsidRPr="00DD22BE">
        <w:rPr>
          <w:rFonts w:ascii="Arial" w:hAnsi="Arial" w:cs="Arial"/>
          <w:i/>
          <w:iCs/>
          <w:color w:val="000000"/>
          <w:sz w:val="24"/>
          <w:szCs w:val="24"/>
          <w:shd w:val="clear" w:color="auto" w:fill="FFFFFF"/>
        </w:rPr>
        <w:t>The Inclusive Society?</w:t>
      </w:r>
      <w:r w:rsidRPr="00DD22BE">
        <w:rPr>
          <w:rFonts w:ascii="Arial" w:hAnsi="Arial" w:cs="Arial"/>
          <w:color w:val="000000"/>
          <w:sz w:val="24"/>
          <w:szCs w:val="24"/>
          <w:shd w:val="clear" w:color="auto" w:fill="FFFFFF"/>
        </w:rPr>
        <w:t xml:space="preserve"> 2nd ed. </w:t>
      </w:r>
      <w:proofErr w:type="spellStart"/>
      <w:r w:rsidRPr="00DD22BE">
        <w:rPr>
          <w:rFonts w:ascii="Arial" w:hAnsi="Arial" w:cs="Arial"/>
          <w:color w:val="000000"/>
          <w:sz w:val="24"/>
          <w:szCs w:val="24"/>
          <w:shd w:val="clear" w:color="auto" w:fill="FFFFFF"/>
        </w:rPr>
        <w:t>Houndmills</w:t>
      </w:r>
      <w:proofErr w:type="spellEnd"/>
      <w:r w:rsidRPr="00DD22BE">
        <w:rPr>
          <w:rFonts w:ascii="Arial" w:hAnsi="Arial" w:cs="Arial"/>
          <w:color w:val="000000"/>
          <w:sz w:val="24"/>
          <w:szCs w:val="24"/>
          <w:shd w:val="clear" w:color="auto" w:fill="FFFFFF"/>
        </w:rPr>
        <w:t>, Basingstoke: Palgrave Macmillan.</w:t>
      </w:r>
    </w:p>
    <w:p w14:paraId="15D7DF2B" w14:textId="722E3F3A" w:rsidR="001761CE" w:rsidRPr="007B59F1" w:rsidRDefault="007B59F1" w:rsidP="005E3936">
      <w:pPr>
        <w:jc w:val="both"/>
        <w:rPr>
          <w:rFonts w:ascii="Arial" w:hAnsi="Arial" w:cs="Arial"/>
          <w:color w:val="000000"/>
          <w:sz w:val="24"/>
          <w:szCs w:val="24"/>
          <w:shd w:val="clear" w:color="auto" w:fill="FFFFFF"/>
        </w:rPr>
      </w:pPr>
      <w:r w:rsidRPr="007B59F1">
        <w:rPr>
          <w:rFonts w:ascii="Arial" w:hAnsi="Arial" w:cs="Arial"/>
          <w:color w:val="000000"/>
          <w:sz w:val="24"/>
          <w:szCs w:val="24"/>
          <w:shd w:val="clear" w:color="auto" w:fill="FFFFFF"/>
        </w:rPr>
        <w:t xml:space="preserve"> Mathieson, J., </w:t>
      </w:r>
      <w:proofErr w:type="spellStart"/>
      <w:r w:rsidRPr="007B59F1">
        <w:rPr>
          <w:rFonts w:ascii="Arial" w:hAnsi="Arial" w:cs="Arial"/>
          <w:color w:val="000000"/>
          <w:sz w:val="24"/>
          <w:szCs w:val="24"/>
          <w:shd w:val="clear" w:color="auto" w:fill="FFFFFF"/>
        </w:rPr>
        <w:t>Popay</w:t>
      </w:r>
      <w:proofErr w:type="spellEnd"/>
      <w:r w:rsidRPr="007B59F1">
        <w:rPr>
          <w:rFonts w:ascii="Arial" w:hAnsi="Arial" w:cs="Arial"/>
          <w:color w:val="000000"/>
          <w:sz w:val="24"/>
          <w:szCs w:val="24"/>
          <w:shd w:val="clear" w:color="auto" w:fill="FFFFFF"/>
        </w:rPr>
        <w:t xml:space="preserve">, J., Enoch, E., </w:t>
      </w:r>
      <w:proofErr w:type="spellStart"/>
      <w:r w:rsidRPr="007B59F1">
        <w:rPr>
          <w:rFonts w:ascii="Arial" w:hAnsi="Arial" w:cs="Arial"/>
          <w:color w:val="000000"/>
          <w:sz w:val="24"/>
          <w:szCs w:val="24"/>
          <w:shd w:val="clear" w:color="auto" w:fill="FFFFFF"/>
        </w:rPr>
        <w:t>Escorel</w:t>
      </w:r>
      <w:proofErr w:type="spellEnd"/>
      <w:r w:rsidRPr="007B59F1">
        <w:rPr>
          <w:rFonts w:ascii="Arial" w:hAnsi="Arial" w:cs="Arial"/>
          <w:color w:val="000000"/>
          <w:sz w:val="24"/>
          <w:szCs w:val="24"/>
          <w:shd w:val="clear" w:color="auto" w:fill="FFFFFF"/>
        </w:rPr>
        <w:t xml:space="preserve">, S., Hernandez, M., Johnston, H. and </w:t>
      </w:r>
      <w:proofErr w:type="spellStart"/>
      <w:r w:rsidRPr="007B59F1">
        <w:rPr>
          <w:rFonts w:ascii="Arial" w:hAnsi="Arial" w:cs="Arial"/>
          <w:color w:val="000000"/>
          <w:sz w:val="24"/>
          <w:szCs w:val="24"/>
          <w:shd w:val="clear" w:color="auto" w:fill="FFFFFF"/>
        </w:rPr>
        <w:t>Rispel</w:t>
      </w:r>
      <w:proofErr w:type="spellEnd"/>
      <w:r w:rsidRPr="007B59F1">
        <w:rPr>
          <w:rFonts w:ascii="Arial" w:hAnsi="Arial" w:cs="Arial"/>
          <w:color w:val="000000"/>
          <w:sz w:val="24"/>
          <w:szCs w:val="24"/>
          <w:shd w:val="clear" w:color="auto" w:fill="FFFFFF"/>
        </w:rPr>
        <w:t>, L., 2008. </w:t>
      </w:r>
      <w:r w:rsidRPr="007B59F1">
        <w:rPr>
          <w:rFonts w:ascii="Arial" w:hAnsi="Arial" w:cs="Arial"/>
          <w:i/>
          <w:iCs/>
          <w:color w:val="000000"/>
          <w:sz w:val="24"/>
          <w:szCs w:val="24"/>
          <w:shd w:val="clear" w:color="auto" w:fill="FFFFFF"/>
        </w:rPr>
        <w:t>Social Exclusion Meaning Measurement And Experience And Links To Health Inequalities</w:t>
      </w:r>
      <w:r w:rsidRPr="007B59F1">
        <w:rPr>
          <w:rFonts w:ascii="Arial" w:hAnsi="Arial" w:cs="Arial"/>
          <w:color w:val="000000"/>
          <w:sz w:val="24"/>
          <w:szCs w:val="24"/>
          <w:shd w:val="clear" w:color="auto" w:fill="FFFFFF"/>
        </w:rPr>
        <w:t>. [online] Who.int. Available at: &lt;https://www.who.int/social_determinants/media/sekn_meaning_measurement_experience_2008.pdf.pdf&gt; [Accessed 31 July 2020</w:t>
      </w:r>
      <w:r w:rsidR="007D780C" w:rsidRPr="007B59F1">
        <w:rPr>
          <w:rFonts w:ascii="Arial" w:hAnsi="Arial" w:cs="Arial"/>
          <w:color w:val="000000"/>
          <w:sz w:val="24"/>
          <w:szCs w:val="24"/>
          <w:shd w:val="clear" w:color="auto" w:fill="FFFFFF"/>
        </w:rPr>
        <w:t>]</w:t>
      </w:r>
      <w:r w:rsidR="007D780C">
        <w:rPr>
          <w:rFonts w:ascii="Arial" w:hAnsi="Arial" w:cs="Arial"/>
          <w:color w:val="000000"/>
          <w:sz w:val="24"/>
          <w:szCs w:val="24"/>
          <w:shd w:val="clear" w:color="auto" w:fill="FFFFFF"/>
        </w:rPr>
        <w:t>, p.</w:t>
      </w:r>
    </w:p>
    <w:p w14:paraId="29CDD34D" w14:textId="77777777" w:rsidR="007B59F1" w:rsidRPr="007B59F1" w:rsidRDefault="007B59F1" w:rsidP="00DD22BE">
      <w:pPr>
        <w:rPr>
          <w:rFonts w:ascii="Arial" w:hAnsi="Arial" w:cs="Arial"/>
          <w:color w:val="000000"/>
          <w:sz w:val="24"/>
          <w:szCs w:val="24"/>
          <w:shd w:val="clear" w:color="auto" w:fill="FFFFFF"/>
        </w:rPr>
      </w:pPr>
    </w:p>
    <w:p w14:paraId="2AD05E78" w14:textId="088BDC30" w:rsidR="00DD22BE" w:rsidRPr="001761CE" w:rsidRDefault="001761CE" w:rsidP="00DD22BE">
      <w:pPr>
        <w:rPr>
          <w:rFonts w:ascii="Arial" w:hAnsi="Arial" w:cs="Arial"/>
          <w:color w:val="000000"/>
          <w:sz w:val="24"/>
          <w:szCs w:val="24"/>
          <w:shd w:val="clear" w:color="auto" w:fill="FFFFFF"/>
        </w:rPr>
      </w:pPr>
      <w:r w:rsidRPr="001761CE">
        <w:rPr>
          <w:rFonts w:ascii="Arial" w:hAnsi="Arial" w:cs="Arial"/>
          <w:color w:val="000000"/>
          <w:sz w:val="24"/>
          <w:szCs w:val="24"/>
          <w:shd w:val="clear" w:color="auto" w:fill="FFFFFF"/>
        </w:rPr>
        <w:t xml:space="preserve"> Pierson, J., 2010. </w:t>
      </w:r>
      <w:r w:rsidRPr="001761CE">
        <w:rPr>
          <w:rFonts w:ascii="Arial" w:hAnsi="Arial" w:cs="Arial"/>
          <w:i/>
          <w:iCs/>
          <w:color w:val="000000"/>
          <w:sz w:val="24"/>
          <w:szCs w:val="24"/>
          <w:shd w:val="clear" w:color="auto" w:fill="FFFFFF"/>
        </w:rPr>
        <w:t>Tackling Social Exclusion</w:t>
      </w:r>
      <w:r w:rsidRPr="001761CE">
        <w:rPr>
          <w:rFonts w:ascii="Arial" w:hAnsi="Arial" w:cs="Arial"/>
          <w:color w:val="000000"/>
          <w:sz w:val="24"/>
          <w:szCs w:val="24"/>
          <w:shd w:val="clear" w:color="auto" w:fill="FFFFFF"/>
        </w:rPr>
        <w:t>. 2nd ed. London: Routledge</w:t>
      </w:r>
      <w:r>
        <w:rPr>
          <w:rFonts w:ascii="Arial" w:hAnsi="Arial" w:cs="Arial"/>
          <w:color w:val="000000"/>
          <w:sz w:val="24"/>
          <w:szCs w:val="24"/>
          <w:shd w:val="clear" w:color="auto" w:fill="FFFFFF"/>
        </w:rPr>
        <w:t>, p.8.</w:t>
      </w:r>
    </w:p>
    <w:p w14:paraId="38051E0E" w14:textId="77777777" w:rsidR="00C95C03" w:rsidRDefault="007E5896" w:rsidP="00E46217">
      <w:pPr>
        <w:jc w:val="both"/>
        <w:rPr>
          <w:rFonts w:ascii="Arial" w:hAnsi="Arial" w:cs="Arial"/>
          <w:color w:val="000000"/>
          <w:sz w:val="24"/>
          <w:szCs w:val="24"/>
          <w:shd w:val="clear" w:color="auto" w:fill="FFFFFF"/>
        </w:rPr>
      </w:pPr>
      <w:r w:rsidRPr="00DD22BE">
        <w:rPr>
          <w:sz w:val="24"/>
          <w:szCs w:val="24"/>
        </w:rPr>
        <w:t xml:space="preserve"> </w:t>
      </w:r>
      <w:r w:rsidR="00B43EE2" w:rsidRPr="00B43EE2">
        <w:rPr>
          <w:rFonts w:ascii="Arial" w:hAnsi="Arial" w:cs="Arial"/>
          <w:color w:val="000000"/>
          <w:sz w:val="24"/>
          <w:szCs w:val="24"/>
          <w:shd w:val="clear" w:color="auto" w:fill="FFFFFF"/>
        </w:rPr>
        <w:t>Resourcecentre.savethechildren.net. 2014. </w:t>
      </w:r>
      <w:r w:rsidR="00B43EE2" w:rsidRPr="00B43EE2">
        <w:rPr>
          <w:rFonts w:ascii="Arial" w:hAnsi="Arial" w:cs="Arial"/>
          <w:i/>
          <w:iCs/>
          <w:color w:val="000000"/>
          <w:sz w:val="24"/>
          <w:szCs w:val="24"/>
          <w:shd w:val="clear" w:color="auto" w:fill="FFFFFF"/>
        </w:rPr>
        <w:t>CHILD POVERTY AND SOCIAL EXCLUSIO</w:t>
      </w:r>
      <w:r w:rsidR="00B43EE2">
        <w:rPr>
          <w:rFonts w:ascii="Arial" w:hAnsi="Arial" w:cs="Arial"/>
          <w:i/>
          <w:iCs/>
          <w:color w:val="000000"/>
          <w:sz w:val="24"/>
          <w:szCs w:val="24"/>
          <w:shd w:val="clear" w:color="auto" w:fill="FFFFFF"/>
        </w:rPr>
        <w:t>N</w:t>
      </w:r>
      <w:r w:rsidR="00B43EE2" w:rsidRPr="00B43EE2">
        <w:rPr>
          <w:rFonts w:ascii="Arial" w:hAnsi="Arial" w:cs="Arial"/>
          <w:i/>
          <w:iCs/>
          <w:color w:val="000000"/>
          <w:sz w:val="24"/>
          <w:szCs w:val="24"/>
          <w:shd w:val="clear" w:color="auto" w:fill="FFFFFF"/>
        </w:rPr>
        <w:t xml:space="preserve"> IN EUROPE</w:t>
      </w:r>
      <w:r w:rsidR="00B43EE2" w:rsidRPr="00B43EE2">
        <w:rPr>
          <w:rFonts w:ascii="Arial" w:hAnsi="Arial" w:cs="Arial"/>
          <w:color w:val="000000"/>
          <w:sz w:val="24"/>
          <w:szCs w:val="24"/>
          <w:shd w:val="clear" w:color="auto" w:fill="FFFFFF"/>
        </w:rPr>
        <w:t>. [online] Available at: &lt;https://resourcecentre.savethechildren.net/sites/default/files/documents/child-poverty-and-socia</w:t>
      </w:r>
    </w:p>
    <w:p w14:paraId="6C6C703B" w14:textId="77777777" w:rsidR="003F6D84" w:rsidRDefault="00FA3022" w:rsidP="00E46217">
      <w:pPr>
        <w:jc w:val="both"/>
        <w:rPr>
          <w:rFonts w:ascii="Arial" w:hAnsi="Arial" w:cs="Arial"/>
          <w:color w:val="000000"/>
          <w:sz w:val="20"/>
          <w:szCs w:val="20"/>
          <w:shd w:val="clear" w:color="auto" w:fill="FFFFFF"/>
        </w:rPr>
      </w:pPr>
      <w:r w:rsidRPr="00C95C03">
        <w:rPr>
          <w:rFonts w:ascii="Arial" w:hAnsi="Arial" w:cs="Arial"/>
          <w:color w:val="000000"/>
          <w:sz w:val="24"/>
          <w:szCs w:val="24"/>
          <w:shd w:val="clear" w:color="auto" w:fill="FFFFFF"/>
        </w:rPr>
        <w:t>Thane, P. and Davidson, R., 2016. </w:t>
      </w:r>
      <w:r w:rsidRPr="00C95C03">
        <w:rPr>
          <w:rFonts w:ascii="Arial" w:hAnsi="Arial" w:cs="Arial"/>
          <w:i/>
          <w:iCs/>
          <w:color w:val="000000"/>
          <w:sz w:val="24"/>
          <w:szCs w:val="24"/>
          <w:shd w:val="clear" w:color="auto" w:fill="FFFFFF"/>
        </w:rPr>
        <w:t>The Child Poverty Action Group 1965-2015</w:t>
      </w:r>
      <w:r w:rsidRPr="00C95C03">
        <w:rPr>
          <w:rFonts w:ascii="Arial" w:hAnsi="Arial" w:cs="Arial"/>
          <w:color w:val="000000"/>
          <w:sz w:val="24"/>
          <w:szCs w:val="24"/>
          <w:shd w:val="clear" w:color="auto" w:fill="FFFFFF"/>
        </w:rPr>
        <w:t>. [online] Cpag.org.uk. Available at: &lt;https://cpag.org.uk/sites/default/files/CPAG1965to2015_report.pdf&gt; [Accessed 26 August 2020</w:t>
      </w:r>
      <w:r w:rsidR="00C95C03" w:rsidRPr="00C95C03">
        <w:rPr>
          <w:rFonts w:ascii="Arial" w:hAnsi="Arial" w:cs="Arial"/>
          <w:color w:val="000000"/>
          <w:sz w:val="24"/>
          <w:szCs w:val="24"/>
          <w:shd w:val="clear" w:color="auto" w:fill="FFFFFF"/>
        </w:rPr>
        <w:t>]. l-exclusion-in-europe-low-res.pdf</w:t>
      </w:r>
      <w:r w:rsidR="00B43EE2" w:rsidRPr="00C95C03">
        <w:rPr>
          <w:rFonts w:ascii="Arial" w:hAnsi="Arial" w:cs="Arial"/>
          <w:color w:val="000000"/>
          <w:sz w:val="24"/>
          <w:szCs w:val="24"/>
          <w:shd w:val="clear" w:color="auto" w:fill="FFFFFF"/>
        </w:rPr>
        <w:t>&gt; [Accessed 26 August 2020</w:t>
      </w:r>
      <w:r w:rsidR="003F6D84" w:rsidRPr="00C95C03">
        <w:rPr>
          <w:rFonts w:ascii="Arial" w:hAnsi="Arial" w:cs="Arial"/>
          <w:color w:val="000000"/>
          <w:sz w:val="24"/>
          <w:szCs w:val="24"/>
          <w:shd w:val="clear" w:color="auto" w:fill="FFFFFF"/>
        </w:rPr>
        <w:t>]</w:t>
      </w:r>
      <w:r w:rsidR="003F6D84">
        <w:rPr>
          <w:rFonts w:ascii="Arial" w:hAnsi="Arial" w:cs="Arial"/>
          <w:color w:val="000000"/>
          <w:sz w:val="24"/>
          <w:szCs w:val="24"/>
          <w:shd w:val="clear" w:color="auto" w:fill="FFFFFF"/>
        </w:rPr>
        <w:t>, P.</w:t>
      </w:r>
      <w:r w:rsidR="00C95C03">
        <w:rPr>
          <w:rFonts w:ascii="Arial" w:hAnsi="Arial" w:cs="Arial"/>
          <w:color w:val="000000"/>
          <w:sz w:val="24"/>
          <w:szCs w:val="24"/>
          <w:shd w:val="clear" w:color="auto" w:fill="FFFFFF"/>
        </w:rPr>
        <w:t>38.</w:t>
      </w:r>
      <w:r w:rsidR="003F6D84" w:rsidRPr="003F6D84">
        <w:rPr>
          <w:rFonts w:ascii="Arial" w:hAnsi="Arial" w:cs="Arial"/>
          <w:color w:val="000000"/>
          <w:sz w:val="20"/>
          <w:szCs w:val="20"/>
          <w:shd w:val="clear" w:color="auto" w:fill="FFFFFF"/>
        </w:rPr>
        <w:t xml:space="preserve"> </w:t>
      </w:r>
    </w:p>
    <w:p w14:paraId="2E47A5D5" w14:textId="0677EA4D" w:rsidR="00F46BE4" w:rsidRDefault="003F6D84"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Bbc.co.uk. 1997. </w:t>
      </w:r>
      <w:r>
        <w:rPr>
          <w:rFonts w:ascii="Arial" w:hAnsi="Arial" w:cs="Arial"/>
          <w:i/>
          <w:iCs/>
          <w:color w:val="000000"/>
          <w:sz w:val="20"/>
          <w:szCs w:val="20"/>
          <w:shd w:val="clear" w:color="auto" w:fill="FFFFFF"/>
        </w:rPr>
        <w:t>BBC Politics 97</w:t>
      </w:r>
      <w:r>
        <w:rPr>
          <w:rFonts w:ascii="Arial" w:hAnsi="Arial" w:cs="Arial"/>
          <w:color w:val="000000"/>
          <w:sz w:val="20"/>
          <w:szCs w:val="20"/>
          <w:shd w:val="clear" w:color="auto" w:fill="FFFFFF"/>
        </w:rPr>
        <w:t>. [online] Available at: &lt;http://www.bbc.co.uk/news/special/politics97/news/06/0612/poverty.shtml&gt; [Accessed 27 August 2020</w:t>
      </w:r>
      <w:r w:rsidR="004924E6">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r w:rsidR="00F46BE4" w:rsidRPr="00F46BE4">
        <w:rPr>
          <w:rFonts w:ascii="Arial" w:hAnsi="Arial" w:cs="Arial"/>
          <w:color w:val="000000"/>
          <w:sz w:val="20"/>
          <w:szCs w:val="20"/>
          <w:shd w:val="clear" w:color="auto" w:fill="FFFFFF"/>
        </w:rPr>
        <w:t xml:space="preserve"> </w:t>
      </w:r>
    </w:p>
    <w:p w14:paraId="3D4EED75" w14:textId="2E0773B6" w:rsidR="003513D1" w:rsidRDefault="00F46BE4"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World Health Organization. 2020. </w:t>
      </w:r>
      <w:r>
        <w:rPr>
          <w:rFonts w:ascii="Arial" w:hAnsi="Arial" w:cs="Arial"/>
          <w:i/>
          <w:iCs/>
          <w:color w:val="000000"/>
          <w:sz w:val="20"/>
          <w:szCs w:val="20"/>
          <w:shd w:val="clear" w:color="auto" w:fill="FFFFFF"/>
        </w:rPr>
        <w:t>Social Exclusion</w:t>
      </w:r>
      <w:r>
        <w:rPr>
          <w:rFonts w:ascii="Arial" w:hAnsi="Arial" w:cs="Arial"/>
          <w:color w:val="000000"/>
          <w:sz w:val="20"/>
          <w:szCs w:val="20"/>
          <w:shd w:val="clear" w:color="auto" w:fill="FFFFFF"/>
        </w:rPr>
        <w:t>. [online] Available at: &lt;https://www.who.int/social_determinants/themes/socialexclusion/en/&gt; [Accessed 28 August 2020</w:t>
      </w:r>
      <w:r w:rsidR="003513D1">
        <w:rPr>
          <w:rFonts w:ascii="Arial" w:hAnsi="Arial" w:cs="Arial"/>
          <w:color w:val="000000"/>
          <w:sz w:val="20"/>
          <w:szCs w:val="20"/>
          <w:shd w:val="clear" w:color="auto" w:fill="FFFFFF"/>
        </w:rPr>
        <w:t>], p.</w:t>
      </w:r>
      <w:r w:rsidR="004924E6">
        <w:rPr>
          <w:rFonts w:ascii="Arial" w:hAnsi="Arial" w:cs="Arial"/>
          <w:color w:val="000000"/>
          <w:sz w:val="20"/>
          <w:szCs w:val="20"/>
          <w:shd w:val="clear" w:color="auto" w:fill="FFFFFF"/>
        </w:rPr>
        <w:t>1.</w:t>
      </w:r>
      <w:r w:rsidR="003513D1" w:rsidRPr="003513D1">
        <w:rPr>
          <w:rFonts w:ascii="Arial" w:hAnsi="Arial" w:cs="Arial"/>
          <w:color w:val="000000"/>
          <w:sz w:val="20"/>
          <w:szCs w:val="20"/>
          <w:shd w:val="clear" w:color="auto" w:fill="FFFFFF"/>
        </w:rPr>
        <w:t xml:space="preserve"> </w:t>
      </w:r>
    </w:p>
    <w:p w14:paraId="3458CA19" w14:textId="7AE1FE9E" w:rsidR="003B5750" w:rsidRDefault="003513D1"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Resourcecentre.savethechildren.net. 2014. </w:t>
      </w:r>
      <w:r>
        <w:rPr>
          <w:rFonts w:ascii="Arial" w:hAnsi="Arial" w:cs="Arial"/>
          <w:i/>
          <w:iCs/>
          <w:color w:val="000000"/>
          <w:sz w:val="20"/>
          <w:szCs w:val="20"/>
          <w:shd w:val="clear" w:color="auto" w:fill="FFFFFF"/>
        </w:rPr>
        <w:t>Chid Poverty And Social Exclusion In Europe</w:t>
      </w:r>
      <w:r>
        <w:rPr>
          <w:rFonts w:ascii="Arial" w:hAnsi="Arial" w:cs="Arial"/>
          <w:color w:val="000000"/>
          <w:sz w:val="20"/>
          <w:szCs w:val="20"/>
          <w:shd w:val="clear" w:color="auto" w:fill="FFFFFF"/>
        </w:rPr>
        <w:t>. [online] Available at: &lt;https://resourcecentre.savethechildren.net/sites/default/files/documents/child-poverty-and-social-exclusion-in-europe-low-res.pdf&gt; [Accessed 28 August 2020</w:t>
      </w:r>
      <w:r w:rsidR="004A1904">
        <w:rPr>
          <w:rFonts w:ascii="Arial" w:hAnsi="Arial" w:cs="Arial"/>
          <w:color w:val="000000"/>
          <w:sz w:val="20"/>
          <w:szCs w:val="20"/>
          <w:shd w:val="clear" w:color="auto" w:fill="FFFFFF"/>
        </w:rPr>
        <w:t>], p.</w:t>
      </w:r>
      <w:r>
        <w:rPr>
          <w:rFonts w:ascii="Arial" w:hAnsi="Arial" w:cs="Arial"/>
          <w:color w:val="000000"/>
          <w:sz w:val="20"/>
          <w:szCs w:val="20"/>
          <w:shd w:val="clear" w:color="auto" w:fill="FFFFFF"/>
        </w:rPr>
        <w:t>5.</w:t>
      </w:r>
    </w:p>
    <w:p w14:paraId="48EA3B84" w14:textId="77777777" w:rsidR="00A4342E" w:rsidRDefault="003B5750" w:rsidP="00E46217">
      <w:pPr>
        <w:jc w:val="both"/>
        <w:rPr>
          <w:rFonts w:ascii="Arial" w:hAnsi="Arial" w:cs="Arial"/>
          <w:color w:val="000000"/>
          <w:sz w:val="20"/>
          <w:szCs w:val="20"/>
          <w:shd w:val="clear" w:color="auto" w:fill="FFFFFF"/>
        </w:rPr>
      </w:pPr>
      <w:r w:rsidRPr="003B575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BBC News. 2019. </w:t>
      </w:r>
      <w:r>
        <w:rPr>
          <w:rFonts w:ascii="Arial" w:hAnsi="Arial" w:cs="Arial"/>
          <w:i/>
          <w:iCs/>
          <w:color w:val="000000"/>
          <w:sz w:val="20"/>
          <w:szCs w:val="20"/>
          <w:shd w:val="clear" w:color="auto" w:fill="FFFFFF"/>
        </w:rPr>
        <w:t xml:space="preserve">What Do We Mean When We Talk About </w:t>
      </w:r>
      <w:r w:rsidR="004A1904">
        <w:rPr>
          <w:rFonts w:ascii="Arial" w:hAnsi="Arial" w:cs="Arial"/>
          <w:i/>
          <w:iCs/>
          <w:color w:val="000000"/>
          <w:sz w:val="20"/>
          <w:szCs w:val="20"/>
          <w:shd w:val="clear" w:color="auto" w:fill="FFFFFF"/>
        </w:rPr>
        <w:t>Poverty?</w:t>
      </w:r>
      <w:r>
        <w:rPr>
          <w:rFonts w:ascii="Arial" w:hAnsi="Arial" w:cs="Arial"/>
          <w:color w:val="000000"/>
          <w:sz w:val="20"/>
          <w:szCs w:val="20"/>
          <w:shd w:val="clear" w:color="auto" w:fill="FFFFFF"/>
        </w:rPr>
        <w:t xml:space="preserve"> [online] Available at: &lt;https://www.bbc.co.uk/news/uk-42223497#:~:text=To%20establish%20whether%20someone%20is,amount%20and%20half%20earn%20less.&gt; [Accessed 30 August 20</w:t>
      </w:r>
      <w:r w:rsidR="00150F71">
        <w:rPr>
          <w:rFonts w:ascii="Arial" w:hAnsi="Arial" w:cs="Arial"/>
          <w:color w:val="000000"/>
          <w:sz w:val="20"/>
          <w:szCs w:val="20"/>
          <w:shd w:val="clear" w:color="auto" w:fill="FFFFFF"/>
        </w:rPr>
        <w:t>19</w:t>
      </w:r>
      <w:r w:rsidR="004A1904">
        <w:rPr>
          <w:rFonts w:ascii="Arial" w:hAnsi="Arial" w:cs="Arial"/>
          <w:color w:val="000000"/>
          <w:sz w:val="20"/>
          <w:szCs w:val="20"/>
          <w:shd w:val="clear" w:color="auto" w:fill="FFFFFF"/>
        </w:rPr>
        <w:t>], p.1.</w:t>
      </w:r>
      <w:r w:rsidR="00A4342E" w:rsidRPr="00A4342E">
        <w:rPr>
          <w:rFonts w:ascii="Arial" w:hAnsi="Arial" w:cs="Arial"/>
          <w:color w:val="000000"/>
          <w:sz w:val="20"/>
          <w:szCs w:val="20"/>
          <w:shd w:val="clear" w:color="auto" w:fill="FFFFFF"/>
        </w:rPr>
        <w:t xml:space="preserve"> </w:t>
      </w:r>
    </w:p>
    <w:p w14:paraId="0B3233AE" w14:textId="14D22AFD" w:rsidR="0018356F" w:rsidRDefault="00A4342E"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JRF. 2020. </w:t>
      </w:r>
      <w:r>
        <w:rPr>
          <w:rFonts w:ascii="Arial" w:hAnsi="Arial" w:cs="Arial"/>
          <w:i/>
          <w:iCs/>
          <w:color w:val="000000"/>
          <w:sz w:val="20"/>
          <w:szCs w:val="20"/>
          <w:shd w:val="clear" w:color="auto" w:fill="FFFFFF"/>
        </w:rPr>
        <w:t>What Is Poverty?</w:t>
      </w:r>
      <w:r>
        <w:rPr>
          <w:rFonts w:ascii="Arial" w:hAnsi="Arial" w:cs="Arial"/>
          <w:color w:val="000000"/>
          <w:sz w:val="20"/>
          <w:szCs w:val="20"/>
          <w:shd w:val="clear" w:color="auto" w:fill="FFFFFF"/>
        </w:rPr>
        <w:t xml:space="preserve"> [online] Available at: &lt;https://www.jrf.org.uk/our-work/what-is-poverty&gt; [Accessed 30 August 2020</w:t>
      </w:r>
      <w:r w:rsidR="0018356F">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p>
    <w:p w14:paraId="168DE911" w14:textId="096BC89D" w:rsidR="005B0F14" w:rsidRDefault="0018356F" w:rsidP="00E46217">
      <w:pPr>
        <w:jc w:val="both"/>
        <w:rPr>
          <w:rFonts w:ascii="Arial" w:hAnsi="Arial" w:cs="Arial"/>
          <w:color w:val="000000"/>
          <w:sz w:val="20"/>
          <w:szCs w:val="20"/>
          <w:shd w:val="clear" w:color="auto" w:fill="FFFFFF"/>
        </w:rPr>
      </w:pPr>
      <w:r w:rsidRPr="001835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Gray, C. and MacBlain, S., 2012. </w:t>
      </w:r>
      <w:r>
        <w:rPr>
          <w:rFonts w:ascii="Arial" w:hAnsi="Arial" w:cs="Arial"/>
          <w:i/>
          <w:iCs/>
          <w:color w:val="000000"/>
          <w:sz w:val="20"/>
          <w:szCs w:val="20"/>
          <w:shd w:val="clear" w:color="auto" w:fill="FFFFFF"/>
        </w:rPr>
        <w:t>Learning Theories In Childhood</w:t>
      </w:r>
      <w:r>
        <w:rPr>
          <w:rFonts w:ascii="Arial" w:hAnsi="Arial" w:cs="Arial"/>
          <w:color w:val="000000"/>
          <w:sz w:val="20"/>
          <w:szCs w:val="20"/>
          <w:shd w:val="clear" w:color="auto" w:fill="FFFFFF"/>
        </w:rPr>
        <w:t>. 1st ed. London: Sage, p.</w:t>
      </w:r>
      <w:r w:rsidR="00FB352B">
        <w:rPr>
          <w:rFonts w:ascii="Arial" w:hAnsi="Arial" w:cs="Arial"/>
          <w:color w:val="000000"/>
          <w:sz w:val="20"/>
          <w:szCs w:val="20"/>
          <w:shd w:val="clear" w:color="auto" w:fill="FFFFFF"/>
        </w:rPr>
        <w:t xml:space="preserve"> 75-</w:t>
      </w:r>
      <w:r>
        <w:rPr>
          <w:rFonts w:ascii="Arial" w:hAnsi="Arial" w:cs="Arial"/>
          <w:color w:val="000000"/>
          <w:sz w:val="20"/>
          <w:szCs w:val="20"/>
          <w:shd w:val="clear" w:color="auto" w:fill="FFFFFF"/>
        </w:rPr>
        <w:t>100.</w:t>
      </w:r>
      <w:r w:rsidR="00B60957" w:rsidRPr="00B60957">
        <w:rPr>
          <w:rFonts w:ascii="Arial" w:hAnsi="Arial" w:cs="Arial"/>
          <w:color w:val="000000"/>
          <w:sz w:val="20"/>
          <w:szCs w:val="20"/>
          <w:shd w:val="clear" w:color="auto" w:fill="FFFFFF"/>
        </w:rPr>
        <w:t xml:space="preserve"> </w:t>
      </w:r>
    </w:p>
    <w:p w14:paraId="5F55AB4E" w14:textId="3188E91C" w:rsidR="00F62D34" w:rsidRDefault="00B60957"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Eamon, M., 2001. </w:t>
      </w:r>
      <w:r>
        <w:rPr>
          <w:rFonts w:ascii="Arial" w:hAnsi="Arial" w:cs="Arial"/>
          <w:i/>
          <w:iCs/>
          <w:color w:val="000000"/>
          <w:sz w:val="20"/>
          <w:szCs w:val="20"/>
          <w:shd w:val="clear" w:color="auto" w:fill="FFFFFF"/>
        </w:rPr>
        <w:t>The Effects Of Poverty On Children's Socioemotional Development</w:t>
      </w:r>
      <w:r>
        <w:rPr>
          <w:rFonts w:ascii="Arial" w:hAnsi="Arial" w:cs="Arial"/>
          <w:color w:val="000000"/>
          <w:sz w:val="20"/>
          <w:szCs w:val="20"/>
          <w:shd w:val="clear" w:color="auto" w:fill="FFFFFF"/>
        </w:rPr>
        <w:t>. [online] Gbcnv.edu. Available at: &lt;https://www.gbcnv.edu/library/PDFs/Poverty%20on%20Childrens%20socioemotional%20development.pdf&gt; [Accessed 31 August 2020</w:t>
      </w:r>
      <w:r w:rsidR="00F62D34">
        <w:rPr>
          <w:rFonts w:ascii="Arial" w:hAnsi="Arial" w:cs="Arial"/>
          <w:color w:val="000000"/>
          <w:sz w:val="20"/>
          <w:szCs w:val="20"/>
          <w:shd w:val="clear" w:color="auto" w:fill="FFFFFF"/>
        </w:rPr>
        <w:t>], p.</w:t>
      </w:r>
      <w:r w:rsidR="005B0F14">
        <w:rPr>
          <w:rFonts w:ascii="Arial" w:hAnsi="Arial" w:cs="Arial"/>
          <w:color w:val="000000"/>
          <w:sz w:val="20"/>
          <w:szCs w:val="20"/>
          <w:shd w:val="clear" w:color="auto" w:fill="FFFFFF"/>
        </w:rPr>
        <w:t>1.</w:t>
      </w:r>
      <w:r w:rsidR="00F62D34" w:rsidRPr="00F62D34">
        <w:rPr>
          <w:rFonts w:ascii="Arial" w:hAnsi="Arial" w:cs="Arial"/>
          <w:color w:val="000000"/>
          <w:sz w:val="20"/>
          <w:szCs w:val="20"/>
          <w:shd w:val="clear" w:color="auto" w:fill="FFFFFF"/>
        </w:rPr>
        <w:t xml:space="preserve"> </w:t>
      </w:r>
    </w:p>
    <w:p w14:paraId="25BEAF3C" w14:textId="0467BDD7" w:rsidR="005E3936" w:rsidRDefault="00F62D34"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CPAG. 2020. </w:t>
      </w:r>
      <w:r>
        <w:rPr>
          <w:rFonts w:ascii="Arial" w:hAnsi="Arial" w:cs="Arial"/>
          <w:i/>
          <w:iCs/>
          <w:color w:val="000000"/>
          <w:sz w:val="20"/>
          <w:szCs w:val="20"/>
          <w:shd w:val="clear" w:color="auto" w:fill="FFFFFF"/>
        </w:rPr>
        <w:t>Who Is At Risk Of Poverty?</w:t>
      </w:r>
      <w:r>
        <w:rPr>
          <w:rFonts w:ascii="Arial" w:hAnsi="Arial" w:cs="Arial"/>
          <w:color w:val="000000"/>
          <w:sz w:val="20"/>
          <w:szCs w:val="20"/>
          <w:shd w:val="clear" w:color="auto" w:fill="FFFFFF"/>
        </w:rPr>
        <w:t xml:space="preserve"> [online] Available at: &lt;https://cpag.org.uk/child-poverty/who-risk-poverty#:~:text=Children%2C%20lone%20parents%2C%20disabled%20people,experience%20deeper%20poverty%2C%20than%20others.&gt; [Accessed 31 August 2020</w:t>
      </w:r>
      <w:r w:rsidR="005E3936">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p>
    <w:p w14:paraId="03C0D1A9" w14:textId="12FE6069" w:rsidR="007E5896" w:rsidRDefault="005E3936" w:rsidP="00E46217">
      <w:pPr>
        <w:jc w:val="both"/>
        <w:rPr>
          <w:rFonts w:ascii="Arial" w:hAnsi="Arial" w:cs="Arial"/>
          <w:color w:val="000000"/>
          <w:sz w:val="20"/>
          <w:szCs w:val="20"/>
          <w:shd w:val="clear" w:color="auto" w:fill="FFFFFF"/>
        </w:rPr>
      </w:pPr>
      <w:r w:rsidRPr="005E393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Yates, J., 2018. </w:t>
      </w:r>
      <w:r>
        <w:rPr>
          <w:rFonts w:ascii="Arial" w:hAnsi="Arial" w:cs="Arial"/>
          <w:i/>
          <w:iCs/>
          <w:color w:val="000000"/>
          <w:sz w:val="20"/>
          <w:szCs w:val="20"/>
          <w:shd w:val="clear" w:color="auto" w:fill="FFFFFF"/>
        </w:rPr>
        <w:t xml:space="preserve">Was There A Third Way In New </w:t>
      </w:r>
      <w:r w:rsidR="00B549D0">
        <w:rPr>
          <w:rFonts w:ascii="Arial" w:hAnsi="Arial" w:cs="Arial"/>
          <w:i/>
          <w:iCs/>
          <w:color w:val="000000"/>
          <w:sz w:val="20"/>
          <w:szCs w:val="20"/>
          <w:shd w:val="clear" w:color="auto" w:fill="FFFFFF"/>
        </w:rPr>
        <w:t>Labour’s</w:t>
      </w:r>
      <w:r>
        <w:rPr>
          <w:rFonts w:ascii="Arial" w:hAnsi="Arial" w:cs="Arial"/>
          <w:i/>
          <w:iCs/>
          <w:color w:val="000000"/>
          <w:sz w:val="20"/>
          <w:szCs w:val="20"/>
          <w:shd w:val="clear" w:color="auto" w:fill="FFFFFF"/>
        </w:rPr>
        <w:t xml:space="preserve"> Social Exclusion </w:t>
      </w:r>
      <w:r w:rsidR="00A965A3">
        <w:rPr>
          <w:rFonts w:ascii="Arial" w:hAnsi="Arial" w:cs="Arial"/>
          <w:i/>
          <w:iCs/>
          <w:color w:val="000000"/>
          <w:sz w:val="20"/>
          <w:szCs w:val="20"/>
          <w:shd w:val="clear" w:color="auto" w:fill="FFFFFF"/>
        </w:rPr>
        <w:t>Policy?</w:t>
      </w:r>
      <w:r>
        <w:rPr>
          <w:rFonts w:ascii="Arial" w:hAnsi="Arial" w:cs="Arial"/>
          <w:color w:val="000000"/>
          <w:sz w:val="20"/>
          <w:szCs w:val="20"/>
          <w:shd w:val="clear" w:color="auto" w:fill="FFFFFF"/>
        </w:rPr>
        <w:t xml:space="preserve"> [online] New Socialist. Available at: &lt;https://newsocialist.org.uk/new-labours-social-exclusion-policy/&gt; [Accessed 1 September 2020</w:t>
      </w:r>
      <w:r w:rsidR="00B549D0">
        <w:rPr>
          <w:rFonts w:ascii="Arial" w:hAnsi="Arial" w:cs="Arial"/>
          <w:color w:val="000000"/>
          <w:sz w:val="20"/>
          <w:szCs w:val="20"/>
          <w:shd w:val="clear" w:color="auto" w:fill="FFFFFF"/>
        </w:rPr>
        <w:t>], p.1.</w:t>
      </w:r>
    </w:p>
    <w:p w14:paraId="38BB9514" w14:textId="77777777" w:rsidR="00F771BB" w:rsidRDefault="00B549D0"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Gross, J., 2013. </w:t>
      </w:r>
      <w:r>
        <w:rPr>
          <w:rFonts w:ascii="Arial" w:hAnsi="Arial" w:cs="Arial"/>
          <w:i/>
          <w:iCs/>
          <w:color w:val="000000"/>
          <w:sz w:val="20"/>
          <w:szCs w:val="20"/>
          <w:shd w:val="clear" w:color="auto" w:fill="FFFFFF"/>
        </w:rPr>
        <w:t>Time To Talk</w:t>
      </w:r>
      <w:r>
        <w:rPr>
          <w:rFonts w:ascii="Arial" w:hAnsi="Arial" w:cs="Arial"/>
          <w:color w:val="000000"/>
          <w:sz w:val="20"/>
          <w:szCs w:val="20"/>
          <w:shd w:val="clear" w:color="auto" w:fill="FFFFFF"/>
        </w:rPr>
        <w:t>. 1st ed. Oxon: Routledge, p.16-17.</w:t>
      </w:r>
      <w:r w:rsidR="00F771BB" w:rsidRPr="00F771BB">
        <w:rPr>
          <w:rFonts w:ascii="Arial" w:hAnsi="Arial" w:cs="Arial"/>
          <w:color w:val="000000"/>
          <w:sz w:val="20"/>
          <w:szCs w:val="20"/>
          <w:shd w:val="clear" w:color="auto" w:fill="FFFFFF"/>
        </w:rPr>
        <w:t xml:space="preserve"> </w:t>
      </w:r>
    </w:p>
    <w:p w14:paraId="2EF565CF" w14:textId="77777777" w:rsidR="001C5B04" w:rsidRDefault="00F771BB"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Ezell, H. and Justice, L., 2005. </w:t>
      </w:r>
      <w:r>
        <w:rPr>
          <w:rFonts w:ascii="Arial" w:hAnsi="Arial" w:cs="Arial"/>
          <w:i/>
          <w:iCs/>
          <w:color w:val="000000"/>
          <w:sz w:val="20"/>
          <w:szCs w:val="20"/>
          <w:shd w:val="clear" w:color="auto" w:fill="FFFFFF"/>
        </w:rPr>
        <w:t>Shared Storybook Reading</w:t>
      </w:r>
      <w:r>
        <w:rPr>
          <w:rFonts w:ascii="Arial" w:hAnsi="Arial" w:cs="Arial"/>
          <w:color w:val="000000"/>
          <w:sz w:val="20"/>
          <w:szCs w:val="20"/>
          <w:shd w:val="clear" w:color="auto" w:fill="FFFFFF"/>
        </w:rPr>
        <w:t xml:space="preserve">. 1st ed. Baltimore: </w:t>
      </w:r>
      <w:r w:rsidR="001C5B04">
        <w:rPr>
          <w:rFonts w:ascii="Arial" w:hAnsi="Arial" w:cs="Arial"/>
          <w:color w:val="000000"/>
          <w:sz w:val="20"/>
          <w:szCs w:val="20"/>
          <w:shd w:val="clear" w:color="auto" w:fill="FFFFFF"/>
        </w:rPr>
        <w:t>Brookes, p.</w:t>
      </w:r>
      <w:r>
        <w:rPr>
          <w:rFonts w:ascii="Arial" w:hAnsi="Arial" w:cs="Arial"/>
          <w:color w:val="000000"/>
          <w:sz w:val="20"/>
          <w:szCs w:val="20"/>
          <w:shd w:val="clear" w:color="auto" w:fill="FFFFFF"/>
        </w:rPr>
        <w:t>15.</w:t>
      </w:r>
    </w:p>
    <w:p w14:paraId="1952B9DE" w14:textId="77777777" w:rsidR="007733BB" w:rsidRDefault="001C5B04" w:rsidP="00E46217">
      <w:pPr>
        <w:jc w:val="both"/>
        <w:rPr>
          <w:rFonts w:ascii="Arial" w:hAnsi="Arial" w:cs="Arial"/>
          <w:color w:val="000000"/>
          <w:sz w:val="20"/>
          <w:szCs w:val="20"/>
          <w:shd w:val="clear" w:color="auto" w:fill="FFFFFF"/>
        </w:rPr>
      </w:pPr>
      <w:r w:rsidRPr="001C5B04">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Peat, J., 2018. </w:t>
      </w:r>
      <w:r>
        <w:rPr>
          <w:rFonts w:ascii="Arial" w:hAnsi="Arial" w:cs="Arial"/>
          <w:i/>
          <w:iCs/>
          <w:color w:val="000000"/>
          <w:sz w:val="20"/>
          <w:szCs w:val="20"/>
          <w:shd w:val="clear" w:color="auto" w:fill="FFFFFF"/>
        </w:rPr>
        <w:t>Only 30 Percent Of Parents Read Stories To Their Children Every Day, Poll Claims</w:t>
      </w:r>
      <w:r>
        <w:rPr>
          <w:rFonts w:ascii="Arial" w:hAnsi="Arial" w:cs="Arial"/>
          <w:color w:val="000000"/>
          <w:sz w:val="20"/>
          <w:szCs w:val="20"/>
          <w:shd w:val="clear" w:color="auto" w:fill="FFFFFF"/>
        </w:rPr>
        <w:t>. [online] Available at: &lt;https://www.independent.co.uk/life-style/health-and-families/parents-reading-children-books-uk-roald-dahl-mcdonalds-damian-hinds-a8516436.html&gt; [Accessed 2 September 2020</w:t>
      </w:r>
      <w:r w:rsidR="007733BB">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r w:rsidR="007733BB" w:rsidRPr="007733BB">
        <w:rPr>
          <w:rFonts w:ascii="Arial" w:hAnsi="Arial" w:cs="Arial"/>
          <w:color w:val="000000"/>
          <w:sz w:val="20"/>
          <w:szCs w:val="20"/>
          <w:shd w:val="clear" w:color="auto" w:fill="FFFFFF"/>
        </w:rPr>
        <w:t xml:space="preserve"> </w:t>
      </w:r>
    </w:p>
    <w:p w14:paraId="11EE16CD" w14:textId="77777777" w:rsidR="00683FCB" w:rsidRDefault="007733BB"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Gov.wales. 2016. </w:t>
      </w:r>
      <w:r>
        <w:rPr>
          <w:rFonts w:ascii="Arial" w:hAnsi="Arial" w:cs="Arial"/>
          <w:i/>
          <w:iCs/>
          <w:color w:val="000000"/>
          <w:sz w:val="20"/>
          <w:szCs w:val="20"/>
          <w:shd w:val="clear" w:color="auto" w:fill="FFFFFF"/>
        </w:rPr>
        <w:t>Inclusion And Pupil Support</w:t>
      </w:r>
      <w:r>
        <w:rPr>
          <w:rFonts w:ascii="Arial" w:hAnsi="Arial" w:cs="Arial"/>
          <w:color w:val="000000"/>
          <w:sz w:val="20"/>
          <w:szCs w:val="20"/>
          <w:shd w:val="clear" w:color="auto" w:fill="FFFFFF"/>
        </w:rPr>
        <w:t>. [online] Available at: &lt;https://gov.wales/sites/default/files/publications/2018-05/guidance-inclusion-and-pupil-support_0.pdf&gt; [Accessed 3 September 2020</w:t>
      </w:r>
      <w:r w:rsidR="00CE1842">
        <w:rPr>
          <w:rFonts w:ascii="Arial" w:hAnsi="Arial" w:cs="Arial"/>
          <w:color w:val="000000"/>
          <w:sz w:val="20"/>
          <w:szCs w:val="20"/>
          <w:shd w:val="clear" w:color="auto" w:fill="FFFFFF"/>
        </w:rPr>
        <w:t>], p.</w:t>
      </w:r>
      <w:r w:rsidR="00B0741F">
        <w:rPr>
          <w:rFonts w:ascii="Arial" w:hAnsi="Arial" w:cs="Arial"/>
          <w:color w:val="000000"/>
          <w:sz w:val="20"/>
          <w:szCs w:val="20"/>
          <w:shd w:val="clear" w:color="auto" w:fill="FFFFFF"/>
        </w:rPr>
        <w:t>12.</w:t>
      </w:r>
    </w:p>
    <w:p w14:paraId="26C560F3" w14:textId="77777777" w:rsidR="00AF6FBF" w:rsidRDefault="004B00ED" w:rsidP="00E46217">
      <w:pPr>
        <w:jc w:val="both"/>
        <w:rPr>
          <w:rFonts w:ascii="Arial" w:hAnsi="Arial" w:cs="Arial"/>
          <w:color w:val="000000"/>
          <w:sz w:val="20"/>
          <w:szCs w:val="20"/>
          <w:shd w:val="clear" w:color="auto" w:fill="FFFFFF"/>
        </w:rPr>
      </w:pPr>
      <w:r w:rsidRPr="004B00ED">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Publications.parliament.uk. 2019. </w:t>
      </w:r>
      <w:r>
        <w:rPr>
          <w:rFonts w:ascii="Arial" w:hAnsi="Arial" w:cs="Arial"/>
          <w:i/>
          <w:iCs/>
          <w:color w:val="000000"/>
          <w:sz w:val="20"/>
          <w:szCs w:val="20"/>
          <w:shd w:val="clear" w:color="auto" w:fill="FFFFFF"/>
        </w:rPr>
        <w:t>First 1000 Days Of Life</w:t>
      </w:r>
      <w:r>
        <w:rPr>
          <w:rFonts w:ascii="Arial" w:hAnsi="Arial" w:cs="Arial"/>
          <w:color w:val="000000"/>
          <w:sz w:val="20"/>
          <w:szCs w:val="20"/>
          <w:shd w:val="clear" w:color="auto" w:fill="FFFFFF"/>
        </w:rPr>
        <w:t>. [online] Available at: &lt;https://publications.parliament.uk/pa/cm201719/cmselect/cmhealth/1496/1496.pdf&gt; [Accessed 4 September 2020</w:t>
      </w:r>
      <w:r w:rsidR="00AF6FBF">
        <w:rPr>
          <w:rFonts w:ascii="Arial" w:hAnsi="Arial" w:cs="Arial"/>
          <w:color w:val="000000"/>
          <w:sz w:val="20"/>
          <w:szCs w:val="20"/>
          <w:shd w:val="clear" w:color="auto" w:fill="FFFFFF"/>
        </w:rPr>
        <w:t>], p.</w:t>
      </w:r>
      <w:r w:rsidR="00683FCB">
        <w:rPr>
          <w:rFonts w:ascii="Arial" w:hAnsi="Arial" w:cs="Arial"/>
          <w:color w:val="000000"/>
          <w:sz w:val="20"/>
          <w:szCs w:val="20"/>
          <w:shd w:val="clear" w:color="auto" w:fill="FFFFFF"/>
        </w:rPr>
        <w:t>5)</w:t>
      </w:r>
    </w:p>
    <w:p w14:paraId="5E005635" w14:textId="326AF59A" w:rsidR="003D20A5" w:rsidRDefault="00AF6FBF" w:rsidP="00E46217">
      <w:pPr>
        <w:jc w:val="both"/>
        <w:rPr>
          <w:rFonts w:ascii="Arial" w:hAnsi="Arial" w:cs="Arial"/>
          <w:color w:val="000000"/>
          <w:sz w:val="20"/>
          <w:szCs w:val="20"/>
          <w:shd w:val="clear" w:color="auto" w:fill="FFFFFF"/>
        </w:rPr>
      </w:pPr>
      <w:r w:rsidRPr="00AF6FBF">
        <w:rPr>
          <w:rFonts w:ascii="Arial" w:hAnsi="Arial" w:cs="Arial"/>
          <w:color w:val="000000"/>
          <w:sz w:val="20"/>
          <w:szCs w:val="20"/>
          <w:shd w:val="clear" w:color="auto" w:fill="FFFFFF"/>
        </w:rPr>
        <w:t xml:space="preserve"> </w:t>
      </w:r>
      <w:r w:rsidR="00CE0976">
        <w:rPr>
          <w:rFonts w:ascii="Arial" w:hAnsi="Arial" w:cs="Arial"/>
          <w:color w:val="000000"/>
          <w:sz w:val="20"/>
          <w:szCs w:val="20"/>
          <w:shd w:val="clear" w:color="auto" w:fill="FFFFFF"/>
        </w:rPr>
        <w:t>McLaughlin</w:t>
      </w:r>
      <w:r>
        <w:rPr>
          <w:rFonts w:ascii="Arial" w:hAnsi="Arial" w:cs="Arial"/>
          <w:color w:val="000000"/>
          <w:sz w:val="20"/>
          <w:szCs w:val="20"/>
          <w:shd w:val="clear" w:color="auto" w:fill="FFFFFF"/>
        </w:rPr>
        <w:t>, K., 2017. </w:t>
      </w:r>
      <w:r>
        <w:rPr>
          <w:rFonts w:ascii="Arial" w:hAnsi="Arial" w:cs="Arial"/>
          <w:i/>
          <w:iCs/>
          <w:color w:val="000000"/>
          <w:sz w:val="20"/>
          <w:szCs w:val="20"/>
          <w:shd w:val="clear" w:color="auto" w:fill="FFFFFF"/>
        </w:rPr>
        <w:t>The Long Shadow Of Adverse Childhood Experiences</w:t>
      </w:r>
      <w:r>
        <w:rPr>
          <w:rFonts w:ascii="Arial" w:hAnsi="Arial" w:cs="Arial"/>
          <w:color w:val="000000"/>
          <w:sz w:val="20"/>
          <w:szCs w:val="20"/>
          <w:shd w:val="clear" w:color="auto" w:fill="FFFFFF"/>
        </w:rPr>
        <w:t>. [online] https://www.apa.org. Available at: &lt;https://www.apa.org/science/about/psa/2017/04/adverse-childhood&gt; [Accessed 4 September 2020</w:t>
      </w:r>
      <w:r w:rsidR="003D20A5">
        <w:rPr>
          <w:rFonts w:ascii="Arial" w:hAnsi="Arial" w:cs="Arial"/>
          <w:color w:val="000000"/>
          <w:sz w:val="20"/>
          <w:szCs w:val="20"/>
          <w:shd w:val="clear" w:color="auto" w:fill="FFFFFF"/>
        </w:rPr>
        <w:t>], p.</w:t>
      </w:r>
      <w:r w:rsidR="00FA215C">
        <w:rPr>
          <w:rFonts w:ascii="Arial" w:hAnsi="Arial" w:cs="Arial"/>
          <w:color w:val="000000"/>
          <w:sz w:val="20"/>
          <w:szCs w:val="20"/>
          <w:shd w:val="clear" w:color="auto" w:fill="FFFFFF"/>
        </w:rPr>
        <w:t>1</w:t>
      </w:r>
    </w:p>
    <w:p w14:paraId="3FD00E9B" w14:textId="77777777" w:rsidR="00DD52EF" w:rsidRDefault="003D20A5"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Gov.wales. 2014. </w:t>
      </w:r>
      <w:r>
        <w:rPr>
          <w:rFonts w:ascii="Arial" w:hAnsi="Arial" w:cs="Arial"/>
          <w:i/>
          <w:iCs/>
          <w:color w:val="000000"/>
          <w:sz w:val="20"/>
          <w:szCs w:val="20"/>
          <w:shd w:val="clear" w:color="auto" w:fill="FFFFFF"/>
        </w:rPr>
        <w:t>Flying Start-Annex</w:t>
      </w:r>
      <w:r>
        <w:rPr>
          <w:rFonts w:ascii="Arial" w:hAnsi="Arial" w:cs="Arial"/>
          <w:color w:val="000000"/>
          <w:sz w:val="20"/>
          <w:szCs w:val="20"/>
          <w:shd w:val="clear" w:color="auto" w:fill="FFFFFF"/>
        </w:rPr>
        <w:t>. [online] Available at: &lt;https://gov.wales/sites/default/files/publications/2019-07/flying-start-childcare-guidance.pdf&gt; [Accessed 4 September 2020</w:t>
      </w:r>
      <w:r w:rsidR="00DD52EF">
        <w:rPr>
          <w:rFonts w:ascii="Arial" w:hAnsi="Arial" w:cs="Arial"/>
          <w:color w:val="000000"/>
          <w:sz w:val="20"/>
          <w:szCs w:val="20"/>
          <w:shd w:val="clear" w:color="auto" w:fill="FFFFFF"/>
        </w:rPr>
        <w:t>], p.</w:t>
      </w:r>
      <w:r>
        <w:rPr>
          <w:rFonts w:ascii="Arial" w:hAnsi="Arial" w:cs="Arial"/>
          <w:color w:val="000000"/>
          <w:sz w:val="20"/>
          <w:szCs w:val="20"/>
          <w:shd w:val="clear" w:color="auto" w:fill="FFFFFF"/>
        </w:rPr>
        <w:t>4.</w:t>
      </w:r>
    </w:p>
    <w:p w14:paraId="5E93462F" w14:textId="77777777" w:rsidR="00550987" w:rsidRDefault="00DD52EF" w:rsidP="00E46217">
      <w:pPr>
        <w:jc w:val="both"/>
        <w:rPr>
          <w:rFonts w:ascii="Arial" w:hAnsi="Arial" w:cs="Arial"/>
          <w:color w:val="000000"/>
          <w:sz w:val="20"/>
          <w:szCs w:val="20"/>
          <w:shd w:val="clear" w:color="auto" w:fill="FFFFFF"/>
        </w:rPr>
      </w:pPr>
      <w:r w:rsidRPr="00DD52E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Gov.wales. 2016. </w:t>
      </w:r>
      <w:r>
        <w:rPr>
          <w:rFonts w:ascii="Arial" w:hAnsi="Arial" w:cs="Arial"/>
          <w:i/>
          <w:iCs/>
          <w:color w:val="000000"/>
          <w:sz w:val="20"/>
          <w:szCs w:val="20"/>
          <w:shd w:val="clear" w:color="auto" w:fill="FFFFFF"/>
        </w:rPr>
        <w:t>The Foundation Phase Framework</w:t>
      </w:r>
      <w:r>
        <w:rPr>
          <w:rFonts w:ascii="Arial" w:hAnsi="Arial" w:cs="Arial"/>
          <w:color w:val="000000"/>
          <w:sz w:val="20"/>
          <w:szCs w:val="20"/>
          <w:shd w:val="clear" w:color="auto" w:fill="FFFFFF"/>
        </w:rPr>
        <w:t>. [online] Available at: &lt;https://gov.wales/sites/default/files/publications/2018-02/foundation-phase-framework-revised-2015.pdf&gt; [Accessed 5 September 2020</w:t>
      </w:r>
      <w:r w:rsidR="00C56FD6">
        <w:rPr>
          <w:rFonts w:ascii="Arial" w:hAnsi="Arial" w:cs="Arial"/>
          <w:color w:val="000000"/>
          <w:sz w:val="20"/>
          <w:szCs w:val="20"/>
          <w:shd w:val="clear" w:color="auto" w:fill="FFFFFF"/>
        </w:rPr>
        <w:t>], p.</w:t>
      </w:r>
      <w:r>
        <w:rPr>
          <w:rFonts w:ascii="Arial" w:hAnsi="Arial" w:cs="Arial"/>
          <w:color w:val="000000"/>
          <w:sz w:val="20"/>
          <w:szCs w:val="20"/>
          <w:shd w:val="clear" w:color="auto" w:fill="FFFFFF"/>
        </w:rPr>
        <w:t>4.</w:t>
      </w:r>
      <w:r w:rsidR="00550987" w:rsidRPr="00550987">
        <w:rPr>
          <w:rFonts w:ascii="Arial" w:hAnsi="Arial" w:cs="Arial"/>
          <w:color w:val="000000"/>
          <w:sz w:val="20"/>
          <w:szCs w:val="20"/>
          <w:shd w:val="clear" w:color="auto" w:fill="FFFFFF"/>
        </w:rPr>
        <w:t xml:space="preserve"> </w:t>
      </w:r>
    </w:p>
    <w:p w14:paraId="68371041" w14:textId="77777777" w:rsidR="00C8086F" w:rsidRDefault="00550987"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Pacey.org.uk. 2013. </w:t>
      </w:r>
      <w:r>
        <w:rPr>
          <w:rFonts w:ascii="Arial" w:hAnsi="Arial" w:cs="Arial"/>
          <w:i/>
          <w:iCs/>
          <w:color w:val="000000"/>
          <w:sz w:val="20"/>
          <w:szCs w:val="20"/>
          <w:shd w:val="clear" w:color="auto" w:fill="FFFFFF"/>
        </w:rPr>
        <w:t>Building A Brighter Future</w:t>
      </w:r>
      <w:r>
        <w:rPr>
          <w:rFonts w:ascii="Arial" w:hAnsi="Arial" w:cs="Arial"/>
          <w:color w:val="000000"/>
          <w:sz w:val="20"/>
          <w:szCs w:val="20"/>
          <w:shd w:val="clear" w:color="auto" w:fill="FFFFFF"/>
        </w:rPr>
        <w:t>. [online] Available at: &lt;https://www.pacey.org.uk/news-and-views/news/archive/2013-news/july-2013/building-a-brighter-future/&gt; [Accessed 5 September 2020</w:t>
      </w:r>
      <w:r w:rsidR="00CE0976">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p>
    <w:p w14:paraId="4D66969F" w14:textId="23AEB6C7" w:rsidR="00C8086F" w:rsidRDefault="00C8086F" w:rsidP="00E46217">
      <w:pPr>
        <w:jc w:val="both"/>
        <w:rPr>
          <w:rFonts w:ascii="Arial" w:hAnsi="Arial" w:cs="Arial"/>
          <w:color w:val="000000"/>
          <w:sz w:val="20"/>
          <w:szCs w:val="20"/>
          <w:shd w:val="clear" w:color="auto" w:fill="FFFFFF"/>
        </w:rPr>
      </w:pPr>
      <w:r w:rsidRPr="00C8086F">
        <w:rPr>
          <w:rFonts w:ascii="Arial" w:hAnsi="Arial" w:cs="Arial"/>
          <w:color w:val="000000"/>
          <w:sz w:val="20"/>
          <w:szCs w:val="20"/>
          <w:shd w:val="clear" w:color="auto" w:fill="FFFFFF"/>
        </w:rPr>
        <w:lastRenderedPageBreak/>
        <w:t xml:space="preserve"> </w:t>
      </w:r>
      <w:r>
        <w:rPr>
          <w:rFonts w:ascii="Arial" w:hAnsi="Arial" w:cs="Arial"/>
          <w:color w:val="000000"/>
          <w:sz w:val="20"/>
          <w:szCs w:val="20"/>
          <w:shd w:val="clear" w:color="auto" w:fill="FFFFFF"/>
        </w:rPr>
        <w:t>Garnham, A., 2016. </w:t>
      </w:r>
      <w:r>
        <w:rPr>
          <w:rFonts w:ascii="Arial" w:hAnsi="Arial" w:cs="Arial"/>
          <w:i/>
          <w:iCs/>
          <w:color w:val="000000"/>
          <w:sz w:val="20"/>
          <w:szCs w:val="20"/>
          <w:shd w:val="clear" w:color="auto" w:fill="FFFFFF"/>
        </w:rPr>
        <w:t>David Cameron's Record On Child Poverty</w:t>
      </w:r>
      <w:r>
        <w:rPr>
          <w:rFonts w:ascii="Arial" w:hAnsi="Arial" w:cs="Arial"/>
          <w:color w:val="000000"/>
          <w:sz w:val="20"/>
          <w:szCs w:val="20"/>
          <w:shd w:val="clear" w:color="auto" w:fill="FFFFFF"/>
        </w:rPr>
        <w:t>. [online] CPAG. Available at: &lt;https://cpag.org.uk/news-blogs/news-listings/david-camerons-record-child-poverty&gt; [Accessed 6 September 2020</w:t>
      </w:r>
      <w:r w:rsidR="00BC48BD">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p>
    <w:p w14:paraId="6306ED32" w14:textId="77777777" w:rsidR="009272D3" w:rsidRDefault="00C8086F" w:rsidP="00E46217">
      <w:pPr>
        <w:jc w:val="both"/>
        <w:rPr>
          <w:rFonts w:ascii="Arial" w:hAnsi="Arial" w:cs="Arial"/>
          <w:color w:val="000000"/>
          <w:sz w:val="20"/>
          <w:szCs w:val="20"/>
          <w:shd w:val="clear" w:color="auto" w:fill="FFFFFF"/>
        </w:rPr>
      </w:pPr>
      <w:r w:rsidRPr="00C8086F">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The Independent. 2015. </w:t>
      </w:r>
      <w:r>
        <w:rPr>
          <w:rFonts w:ascii="Arial" w:hAnsi="Arial" w:cs="Arial"/>
          <w:i/>
          <w:iCs/>
          <w:color w:val="000000"/>
          <w:sz w:val="20"/>
          <w:szCs w:val="20"/>
          <w:shd w:val="clear" w:color="auto" w:fill="FFFFFF"/>
        </w:rPr>
        <w:t>What David Cameron Said About Poverty In His Tory Conference Speech</w:t>
      </w:r>
      <w:r>
        <w:rPr>
          <w:rFonts w:ascii="Arial" w:hAnsi="Arial" w:cs="Arial"/>
          <w:color w:val="000000"/>
          <w:sz w:val="20"/>
          <w:szCs w:val="20"/>
          <w:shd w:val="clear" w:color="auto" w:fill="FFFFFF"/>
        </w:rPr>
        <w:t>. [online] Available at: &lt;https://www.independent.co.uk/news/uk/politics/tory-conference-what-david-cameron-said-about-poverty-a6684691.html&gt; [Accessed 6 September 2020</w:t>
      </w:r>
      <w:r w:rsidR="00BC48BD">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r w:rsidR="009272D3" w:rsidRPr="009272D3">
        <w:rPr>
          <w:rFonts w:ascii="Arial" w:hAnsi="Arial" w:cs="Arial"/>
          <w:color w:val="000000"/>
          <w:sz w:val="20"/>
          <w:szCs w:val="20"/>
          <w:shd w:val="clear" w:color="auto" w:fill="FFFFFF"/>
        </w:rPr>
        <w:t xml:space="preserve"> </w:t>
      </w:r>
    </w:p>
    <w:p w14:paraId="04D62DB2" w14:textId="77777777" w:rsidR="00E542DE" w:rsidRDefault="009272D3"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Toynbee, P., 2015. </w:t>
      </w:r>
      <w:r>
        <w:rPr>
          <w:rFonts w:ascii="Arial" w:hAnsi="Arial" w:cs="Arial"/>
          <w:i/>
          <w:iCs/>
          <w:color w:val="000000"/>
          <w:sz w:val="20"/>
          <w:szCs w:val="20"/>
          <w:shd w:val="clear" w:color="auto" w:fill="FFFFFF"/>
        </w:rPr>
        <w:t>David Cameron Abolishes Poverty, Just Like That | Polly Toynbee</w:t>
      </w:r>
      <w:r>
        <w:rPr>
          <w:rFonts w:ascii="Arial" w:hAnsi="Arial" w:cs="Arial"/>
          <w:color w:val="000000"/>
          <w:sz w:val="20"/>
          <w:szCs w:val="20"/>
          <w:shd w:val="clear" w:color="auto" w:fill="FFFFFF"/>
        </w:rPr>
        <w:t>. [online] the Guardian. Available at: &lt;https://www.theguardian.com/commentisfree/2015/jul/02/david-cameron-abolishes-poverty-poor&gt; [Accessed 6 September 2020</w:t>
      </w:r>
      <w:r w:rsidR="009526C3">
        <w:rPr>
          <w:rFonts w:ascii="Arial" w:hAnsi="Arial" w:cs="Arial"/>
          <w:color w:val="000000"/>
          <w:sz w:val="20"/>
          <w:szCs w:val="20"/>
          <w:shd w:val="clear" w:color="auto" w:fill="FFFFFF"/>
        </w:rPr>
        <w:t>], p.</w:t>
      </w:r>
      <w:r>
        <w:rPr>
          <w:rFonts w:ascii="Arial" w:hAnsi="Arial" w:cs="Arial"/>
          <w:color w:val="000000"/>
          <w:sz w:val="20"/>
          <w:szCs w:val="20"/>
          <w:shd w:val="clear" w:color="auto" w:fill="FFFFFF"/>
        </w:rPr>
        <w:t>1.</w:t>
      </w:r>
      <w:r w:rsidR="00E542DE" w:rsidRPr="00E542DE">
        <w:rPr>
          <w:rFonts w:ascii="Arial" w:hAnsi="Arial" w:cs="Arial"/>
          <w:color w:val="000000"/>
          <w:sz w:val="20"/>
          <w:szCs w:val="20"/>
          <w:shd w:val="clear" w:color="auto" w:fill="FFFFFF"/>
        </w:rPr>
        <w:t xml:space="preserve"> </w:t>
      </w:r>
    </w:p>
    <w:p w14:paraId="1EBA4172" w14:textId="6C34AE8C" w:rsidR="00F27264" w:rsidRDefault="00E542DE"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Gov.wales. 2015. </w:t>
      </w:r>
      <w:r>
        <w:rPr>
          <w:rFonts w:ascii="Arial" w:hAnsi="Arial" w:cs="Arial"/>
          <w:i/>
          <w:iCs/>
          <w:color w:val="000000"/>
          <w:sz w:val="20"/>
          <w:szCs w:val="20"/>
          <w:shd w:val="clear" w:color="auto" w:fill="FFFFFF"/>
        </w:rPr>
        <w:t>Welsh Child Poverty Strategy For Wales</w:t>
      </w:r>
      <w:r>
        <w:rPr>
          <w:rFonts w:ascii="Arial" w:hAnsi="Arial" w:cs="Arial"/>
          <w:color w:val="000000"/>
          <w:sz w:val="20"/>
          <w:szCs w:val="20"/>
          <w:shd w:val="clear" w:color="auto" w:fill="FFFFFF"/>
        </w:rPr>
        <w:t>. [online] Available at: &lt;https://gov.wales/sites/default/files/publications/2019-06/child-poverty-strategy-for-wales-easy-read-version.pdf&gt; [Accessed 6 September 2020</w:t>
      </w:r>
      <w:r w:rsidR="007030F2">
        <w:rPr>
          <w:rFonts w:ascii="Arial" w:hAnsi="Arial" w:cs="Arial"/>
          <w:color w:val="000000"/>
          <w:sz w:val="20"/>
          <w:szCs w:val="20"/>
          <w:shd w:val="clear" w:color="auto" w:fill="FFFFFF"/>
        </w:rPr>
        <w:t>], p.</w:t>
      </w:r>
      <w:r>
        <w:rPr>
          <w:rFonts w:ascii="Arial" w:hAnsi="Arial" w:cs="Arial"/>
          <w:color w:val="000000"/>
          <w:sz w:val="20"/>
          <w:szCs w:val="20"/>
          <w:shd w:val="clear" w:color="auto" w:fill="FFFFFF"/>
        </w:rPr>
        <w:t>7.</w:t>
      </w:r>
      <w:r w:rsidR="00F27264" w:rsidRPr="00F27264">
        <w:rPr>
          <w:rFonts w:ascii="Arial" w:hAnsi="Arial" w:cs="Arial"/>
          <w:color w:val="000000"/>
          <w:sz w:val="20"/>
          <w:szCs w:val="20"/>
          <w:shd w:val="clear" w:color="auto" w:fill="FFFFFF"/>
        </w:rPr>
        <w:t xml:space="preserve"> </w:t>
      </w:r>
    </w:p>
    <w:p w14:paraId="04D6BF96" w14:textId="74A083E6" w:rsidR="0040383F" w:rsidRDefault="00F27264" w:rsidP="00E46217">
      <w:pPr>
        <w:jc w:val="both"/>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Mcleod</w:t>
      </w:r>
      <w:proofErr w:type="spellEnd"/>
      <w:r>
        <w:rPr>
          <w:rFonts w:ascii="Arial" w:hAnsi="Arial" w:cs="Arial"/>
          <w:color w:val="000000"/>
          <w:sz w:val="20"/>
          <w:szCs w:val="20"/>
          <w:shd w:val="clear" w:color="auto" w:fill="FFFFFF"/>
        </w:rPr>
        <w:t>, S., 2020. </w:t>
      </w:r>
      <w:r>
        <w:rPr>
          <w:rFonts w:ascii="Arial" w:hAnsi="Arial" w:cs="Arial"/>
          <w:i/>
          <w:iCs/>
          <w:color w:val="000000"/>
          <w:sz w:val="20"/>
          <w:szCs w:val="20"/>
          <w:shd w:val="clear" w:color="auto" w:fill="FFFFFF"/>
        </w:rPr>
        <w:t>Maslow's Hierarchy Of Needs</w:t>
      </w:r>
      <w:r>
        <w:rPr>
          <w:rFonts w:ascii="Arial" w:hAnsi="Arial" w:cs="Arial"/>
          <w:color w:val="000000"/>
          <w:sz w:val="20"/>
          <w:szCs w:val="20"/>
          <w:shd w:val="clear" w:color="auto" w:fill="FFFFFF"/>
        </w:rPr>
        <w:t>. [online] Simply Psychology. Available at: &lt;https://www.simplypsychology.org/maslow.html#:~:text=Maslow's%20hierarchy%20of%20needs%20is,attend%20to%20needs%20higher%20up.&gt; [Accessed 6 September 2020</w:t>
      </w:r>
      <w:r w:rsidR="0040383F">
        <w:rPr>
          <w:rFonts w:ascii="Arial" w:hAnsi="Arial" w:cs="Arial"/>
          <w:color w:val="000000"/>
          <w:sz w:val="20"/>
          <w:szCs w:val="20"/>
          <w:shd w:val="clear" w:color="auto" w:fill="FFFFFF"/>
        </w:rPr>
        <w:t>], p.</w:t>
      </w:r>
      <w:r w:rsidR="007030F2">
        <w:rPr>
          <w:rFonts w:ascii="Arial" w:hAnsi="Arial" w:cs="Arial"/>
          <w:color w:val="000000"/>
          <w:sz w:val="20"/>
          <w:szCs w:val="20"/>
          <w:shd w:val="clear" w:color="auto" w:fill="FFFFFF"/>
        </w:rPr>
        <w:t>7.</w:t>
      </w:r>
      <w:r w:rsidR="0040383F" w:rsidRPr="0040383F">
        <w:rPr>
          <w:rFonts w:ascii="Arial" w:hAnsi="Arial" w:cs="Arial"/>
          <w:color w:val="000000"/>
          <w:sz w:val="20"/>
          <w:szCs w:val="20"/>
          <w:shd w:val="clear" w:color="auto" w:fill="FFFFFF"/>
        </w:rPr>
        <w:t xml:space="preserve"> </w:t>
      </w:r>
    </w:p>
    <w:p w14:paraId="67D34351" w14:textId="77777777" w:rsidR="0040383F" w:rsidRDefault="0040383F"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Pembrokedockcommunityschool.co.uk. 2020. </w:t>
      </w:r>
      <w:r>
        <w:rPr>
          <w:rFonts w:ascii="Arial" w:hAnsi="Arial" w:cs="Arial"/>
          <w:i/>
          <w:iCs/>
          <w:color w:val="000000"/>
          <w:sz w:val="20"/>
          <w:szCs w:val="20"/>
          <w:shd w:val="clear" w:color="auto" w:fill="FFFFFF"/>
        </w:rPr>
        <w:t>Home | Pembroke Dock Community School</w:t>
      </w:r>
      <w:r>
        <w:rPr>
          <w:rFonts w:ascii="Arial" w:hAnsi="Arial" w:cs="Arial"/>
          <w:color w:val="000000"/>
          <w:sz w:val="20"/>
          <w:szCs w:val="20"/>
          <w:shd w:val="clear" w:color="auto" w:fill="FFFFFF"/>
        </w:rPr>
        <w:t>. [online] Available at: &lt;https://www.pembrokedockcommunityschool.co.uk/&gt; [Accessed 6 September 2020</w:t>
      </w:r>
      <w:r>
        <w:rPr>
          <w:rFonts w:ascii="Arial" w:hAnsi="Arial" w:cs="Arial"/>
          <w:color w:val="000000"/>
          <w:sz w:val="20"/>
          <w:szCs w:val="20"/>
          <w:shd w:val="clear" w:color="auto" w:fill="FFFFFF"/>
        </w:rPr>
        <w:t>], p.1.</w:t>
      </w:r>
      <w:r w:rsidRPr="0040383F">
        <w:rPr>
          <w:rFonts w:ascii="Arial" w:hAnsi="Arial" w:cs="Arial"/>
          <w:color w:val="000000"/>
          <w:sz w:val="20"/>
          <w:szCs w:val="20"/>
          <w:shd w:val="clear" w:color="auto" w:fill="FFFFFF"/>
        </w:rPr>
        <w:t xml:space="preserve"> </w:t>
      </w:r>
    </w:p>
    <w:p w14:paraId="326BD006" w14:textId="23F487DF" w:rsidR="0018356F" w:rsidRDefault="0040383F" w:rsidP="00E46217">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Western Telegraph. 2020. </w:t>
      </w:r>
      <w:r>
        <w:rPr>
          <w:rFonts w:ascii="Arial" w:hAnsi="Arial" w:cs="Arial"/>
          <w:i/>
          <w:iCs/>
          <w:color w:val="000000"/>
          <w:sz w:val="20"/>
          <w:szCs w:val="20"/>
          <w:shd w:val="clear" w:color="auto" w:fill="FFFFFF"/>
        </w:rPr>
        <w:t>'Child Poverty In County Second Highest In Wales'</w:t>
      </w:r>
      <w:r>
        <w:rPr>
          <w:rFonts w:ascii="Arial" w:hAnsi="Arial" w:cs="Arial"/>
          <w:color w:val="000000"/>
          <w:sz w:val="20"/>
          <w:szCs w:val="20"/>
          <w:shd w:val="clear" w:color="auto" w:fill="FFFFFF"/>
        </w:rPr>
        <w:t>. [online] Available at: &lt;https://www.westerntelegraph.co.uk/news/18473855.child-poverty-county-second-highest-wales/&gt; [Accessed 6 September 2020</w:t>
      </w:r>
      <w:proofErr w:type="gramStart"/>
      <w:r>
        <w:rPr>
          <w:rFonts w:ascii="Arial" w:hAnsi="Arial" w:cs="Arial"/>
          <w:color w:val="000000"/>
          <w:sz w:val="20"/>
          <w:szCs w:val="20"/>
          <w:shd w:val="clear" w:color="auto" w:fill="FFFFFF"/>
        </w:rPr>
        <w:t>]</w:t>
      </w:r>
      <w:r>
        <w:rPr>
          <w:rFonts w:ascii="Arial" w:hAnsi="Arial" w:cs="Arial"/>
          <w:color w:val="000000"/>
          <w:sz w:val="20"/>
          <w:szCs w:val="20"/>
          <w:shd w:val="clear" w:color="auto" w:fill="FFFFFF"/>
        </w:rPr>
        <w:t>,p.</w:t>
      </w:r>
      <w:proofErr w:type="gramEnd"/>
      <w:r>
        <w:rPr>
          <w:rFonts w:ascii="Arial" w:hAnsi="Arial" w:cs="Arial"/>
          <w:color w:val="000000"/>
          <w:sz w:val="20"/>
          <w:szCs w:val="20"/>
          <w:shd w:val="clear" w:color="auto" w:fill="FFFFFF"/>
        </w:rPr>
        <w:t>1.</w:t>
      </w:r>
    </w:p>
    <w:p w14:paraId="513E47DC" w14:textId="77777777" w:rsidR="00DD52EF" w:rsidRDefault="00DD52EF" w:rsidP="00E46217">
      <w:pPr>
        <w:jc w:val="both"/>
        <w:rPr>
          <w:rFonts w:ascii="Arial" w:hAnsi="Arial" w:cs="Arial"/>
          <w:color w:val="000000"/>
          <w:sz w:val="20"/>
          <w:szCs w:val="20"/>
          <w:shd w:val="clear" w:color="auto" w:fill="FFFFFF"/>
        </w:rPr>
      </w:pPr>
    </w:p>
    <w:p w14:paraId="18ED1F41" w14:textId="77777777" w:rsidR="003D20A5" w:rsidRDefault="003D20A5" w:rsidP="00E46217">
      <w:pPr>
        <w:jc w:val="both"/>
        <w:rPr>
          <w:rFonts w:ascii="Arial" w:hAnsi="Arial" w:cs="Arial"/>
          <w:color w:val="000000"/>
          <w:sz w:val="20"/>
          <w:szCs w:val="20"/>
          <w:shd w:val="clear" w:color="auto" w:fill="FFFFFF"/>
        </w:rPr>
      </w:pPr>
    </w:p>
    <w:p w14:paraId="775F4A36" w14:textId="77777777" w:rsidR="00AF6FBF" w:rsidRDefault="00AF6FBF" w:rsidP="00E46217">
      <w:pPr>
        <w:jc w:val="both"/>
        <w:rPr>
          <w:rFonts w:ascii="Arial" w:hAnsi="Arial" w:cs="Arial"/>
          <w:color w:val="000000"/>
          <w:sz w:val="20"/>
          <w:szCs w:val="20"/>
          <w:shd w:val="clear" w:color="auto" w:fill="FFFFFF"/>
        </w:rPr>
      </w:pPr>
    </w:p>
    <w:p w14:paraId="22C81F0A" w14:textId="77777777" w:rsidR="004B00ED" w:rsidRDefault="004B00ED" w:rsidP="00E46217">
      <w:pPr>
        <w:jc w:val="both"/>
        <w:rPr>
          <w:rFonts w:ascii="Arial" w:hAnsi="Arial" w:cs="Arial"/>
          <w:color w:val="000000"/>
          <w:sz w:val="20"/>
          <w:szCs w:val="20"/>
          <w:shd w:val="clear" w:color="auto" w:fill="FFFFFF"/>
        </w:rPr>
      </w:pPr>
    </w:p>
    <w:p w14:paraId="15654D46" w14:textId="77777777" w:rsidR="001C5B04" w:rsidRDefault="001C5B04" w:rsidP="00E46217">
      <w:pPr>
        <w:jc w:val="both"/>
        <w:rPr>
          <w:rFonts w:ascii="Arial" w:hAnsi="Arial" w:cs="Arial"/>
          <w:color w:val="000000"/>
          <w:sz w:val="20"/>
          <w:szCs w:val="20"/>
          <w:shd w:val="clear" w:color="auto" w:fill="FFFFFF"/>
        </w:rPr>
      </w:pPr>
    </w:p>
    <w:p w14:paraId="7C88C472" w14:textId="77777777" w:rsidR="00F771BB" w:rsidRPr="00C95C03" w:rsidRDefault="00F771BB" w:rsidP="00E46217">
      <w:pPr>
        <w:jc w:val="both"/>
        <w:rPr>
          <w:sz w:val="24"/>
          <w:szCs w:val="24"/>
        </w:rPr>
      </w:pPr>
    </w:p>
    <w:sectPr w:rsidR="00F771BB" w:rsidRPr="00C95C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F8"/>
    <w:rsid w:val="00003E35"/>
    <w:rsid w:val="000101A2"/>
    <w:rsid w:val="00017304"/>
    <w:rsid w:val="00034F9A"/>
    <w:rsid w:val="00041310"/>
    <w:rsid w:val="000422FD"/>
    <w:rsid w:val="00043D69"/>
    <w:rsid w:val="0004743F"/>
    <w:rsid w:val="0004763B"/>
    <w:rsid w:val="000643B0"/>
    <w:rsid w:val="000649A6"/>
    <w:rsid w:val="00074322"/>
    <w:rsid w:val="000763FE"/>
    <w:rsid w:val="000775DD"/>
    <w:rsid w:val="00090B06"/>
    <w:rsid w:val="00093665"/>
    <w:rsid w:val="000947C3"/>
    <w:rsid w:val="000A0015"/>
    <w:rsid w:val="000A17F0"/>
    <w:rsid w:val="000C4B62"/>
    <w:rsid w:val="000D0AA5"/>
    <w:rsid w:val="000E4C1F"/>
    <w:rsid w:val="000F0499"/>
    <w:rsid w:val="000F2561"/>
    <w:rsid w:val="000F3AC5"/>
    <w:rsid w:val="00116826"/>
    <w:rsid w:val="00116E48"/>
    <w:rsid w:val="001250DE"/>
    <w:rsid w:val="001363D0"/>
    <w:rsid w:val="00137B77"/>
    <w:rsid w:val="00150F71"/>
    <w:rsid w:val="001761CE"/>
    <w:rsid w:val="00177ACA"/>
    <w:rsid w:val="0018356F"/>
    <w:rsid w:val="001940D5"/>
    <w:rsid w:val="00197286"/>
    <w:rsid w:val="001A1963"/>
    <w:rsid w:val="001C35EF"/>
    <w:rsid w:val="001C5B04"/>
    <w:rsid w:val="001F459C"/>
    <w:rsid w:val="001F5F83"/>
    <w:rsid w:val="00213F02"/>
    <w:rsid w:val="00225A3C"/>
    <w:rsid w:val="0023152F"/>
    <w:rsid w:val="00234051"/>
    <w:rsid w:val="00240F0A"/>
    <w:rsid w:val="002419BF"/>
    <w:rsid w:val="00242840"/>
    <w:rsid w:val="00252763"/>
    <w:rsid w:val="00271BEA"/>
    <w:rsid w:val="00295B1B"/>
    <w:rsid w:val="002D0D94"/>
    <w:rsid w:val="002E1222"/>
    <w:rsid w:val="002F6390"/>
    <w:rsid w:val="00336BDB"/>
    <w:rsid w:val="00341E01"/>
    <w:rsid w:val="003513D1"/>
    <w:rsid w:val="00351C73"/>
    <w:rsid w:val="003631D9"/>
    <w:rsid w:val="00372593"/>
    <w:rsid w:val="003803F8"/>
    <w:rsid w:val="003810EF"/>
    <w:rsid w:val="00393E0B"/>
    <w:rsid w:val="003A5383"/>
    <w:rsid w:val="003A688A"/>
    <w:rsid w:val="003B5750"/>
    <w:rsid w:val="003B785E"/>
    <w:rsid w:val="003C1B17"/>
    <w:rsid w:val="003C6255"/>
    <w:rsid w:val="003D20A5"/>
    <w:rsid w:val="003E5E75"/>
    <w:rsid w:val="003E7E8A"/>
    <w:rsid w:val="003F3B96"/>
    <w:rsid w:val="003F6D84"/>
    <w:rsid w:val="004034AA"/>
    <w:rsid w:val="004034E0"/>
    <w:rsid w:val="0040383F"/>
    <w:rsid w:val="00417E1F"/>
    <w:rsid w:val="0042341B"/>
    <w:rsid w:val="004261B6"/>
    <w:rsid w:val="00430D1F"/>
    <w:rsid w:val="00454E59"/>
    <w:rsid w:val="00456715"/>
    <w:rsid w:val="004604E9"/>
    <w:rsid w:val="00465397"/>
    <w:rsid w:val="004924E6"/>
    <w:rsid w:val="00497881"/>
    <w:rsid w:val="004A01C0"/>
    <w:rsid w:val="004A0615"/>
    <w:rsid w:val="004A1904"/>
    <w:rsid w:val="004A360A"/>
    <w:rsid w:val="004A4BFA"/>
    <w:rsid w:val="004A58E8"/>
    <w:rsid w:val="004B00ED"/>
    <w:rsid w:val="004D1976"/>
    <w:rsid w:val="004D45AB"/>
    <w:rsid w:val="004D6F1B"/>
    <w:rsid w:val="00507B9B"/>
    <w:rsid w:val="00524786"/>
    <w:rsid w:val="00525B44"/>
    <w:rsid w:val="0053223D"/>
    <w:rsid w:val="00541B4C"/>
    <w:rsid w:val="00550238"/>
    <w:rsid w:val="00550987"/>
    <w:rsid w:val="00570197"/>
    <w:rsid w:val="00572005"/>
    <w:rsid w:val="00577275"/>
    <w:rsid w:val="00584D43"/>
    <w:rsid w:val="00587833"/>
    <w:rsid w:val="00595529"/>
    <w:rsid w:val="00596AD8"/>
    <w:rsid w:val="005A0C3F"/>
    <w:rsid w:val="005A260B"/>
    <w:rsid w:val="005A5D1B"/>
    <w:rsid w:val="005B0F14"/>
    <w:rsid w:val="005C3849"/>
    <w:rsid w:val="005E3936"/>
    <w:rsid w:val="005E3944"/>
    <w:rsid w:val="005F0F97"/>
    <w:rsid w:val="0060102D"/>
    <w:rsid w:val="00605F54"/>
    <w:rsid w:val="00627993"/>
    <w:rsid w:val="0063043F"/>
    <w:rsid w:val="00643FD6"/>
    <w:rsid w:val="00644EF5"/>
    <w:rsid w:val="00662C25"/>
    <w:rsid w:val="00663902"/>
    <w:rsid w:val="006706CA"/>
    <w:rsid w:val="00680E38"/>
    <w:rsid w:val="00681E68"/>
    <w:rsid w:val="006824DD"/>
    <w:rsid w:val="00683FCB"/>
    <w:rsid w:val="006A6B15"/>
    <w:rsid w:val="006B383D"/>
    <w:rsid w:val="006C012A"/>
    <w:rsid w:val="006C0161"/>
    <w:rsid w:val="006C5167"/>
    <w:rsid w:val="006D371C"/>
    <w:rsid w:val="006D6180"/>
    <w:rsid w:val="007030F2"/>
    <w:rsid w:val="007278E6"/>
    <w:rsid w:val="0073156C"/>
    <w:rsid w:val="007365E4"/>
    <w:rsid w:val="00751409"/>
    <w:rsid w:val="00771785"/>
    <w:rsid w:val="007733BB"/>
    <w:rsid w:val="00784D59"/>
    <w:rsid w:val="007A3D46"/>
    <w:rsid w:val="007B59F1"/>
    <w:rsid w:val="007C32BF"/>
    <w:rsid w:val="007D780C"/>
    <w:rsid w:val="007E2699"/>
    <w:rsid w:val="007E402F"/>
    <w:rsid w:val="007E5896"/>
    <w:rsid w:val="00814EBD"/>
    <w:rsid w:val="00857F0B"/>
    <w:rsid w:val="008868E7"/>
    <w:rsid w:val="008929DB"/>
    <w:rsid w:val="008A752C"/>
    <w:rsid w:val="008B3CEB"/>
    <w:rsid w:val="008D6EC2"/>
    <w:rsid w:val="008E2FEF"/>
    <w:rsid w:val="008F2B48"/>
    <w:rsid w:val="008F3A74"/>
    <w:rsid w:val="008F5F35"/>
    <w:rsid w:val="00917E09"/>
    <w:rsid w:val="0092132E"/>
    <w:rsid w:val="009272D3"/>
    <w:rsid w:val="009301AB"/>
    <w:rsid w:val="00936ABE"/>
    <w:rsid w:val="009526C3"/>
    <w:rsid w:val="00957578"/>
    <w:rsid w:val="0096117B"/>
    <w:rsid w:val="00970201"/>
    <w:rsid w:val="009850C2"/>
    <w:rsid w:val="00992F57"/>
    <w:rsid w:val="009C0E62"/>
    <w:rsid w:val="009D1548"/>
    <w:rsid w:val="009E6DD6"/>
    <w:rsid w:val="009F04CC"/>
    <w:rsid w:val="009F6289"/>
    <w:rsid w:val="00A1113D"/>
    <w:rsid w:val="00A14766"/>
    <w:rsid w:val="00A32A1C"/>
    <w:rsid w:val="00A4195C"/>
    <w:rsid w:val="00A41D17"/>
    <w:rsid w:val="00A4342E"/>
    <w:rsid w:val="00A46BD9"/>
    <w:rsid w:val="00A540BD"/>
    <w:rsid w:val="00A63526"/>
    <w:rsid w:val="00A66436"/>
    <w:rsid w:val="00A710E5"/>
    <w:rsid w:val="00A7545F"/>
    <w:rsid w:val="00A75EFE"/>
    <w:rsid w:val="00A77CCF"/>
    <w:rsid w:val="00A829AB"/>
    <w:rsid w:val="00A965A3"/>
    <w:rsid w:val="00AF207D"/>
    <w:rsid w:val="00AF6FBF"/>
    <w:rsid w:val="00B023FA"/>
    <w:rsid w:val="00B03018"/>
    <w:rsid w:val="00B0741F"/>
    <w:rsid w:val="00B31376"/>
    <w:rsid w:val="00B3686F"/>
    <w:rsid w:val="00B43EE2"/>
    <w:rsid w:val="00B46299"/>
    <w:rsid w:val="00B4642B"/>
    <w:rsid w:val="00B549D0"/>
    <w:rsid w:val="00B60957"/>
    <w:rsid w:val="00B76BC2"/>
    <w:rsid w:val="00B77178"/>
    <w:rsid w:val="00BC48BD"/>
    <w:rsid w:val="00BE0FF9"/>
    <w:rsid w:val="00BE29B9"/>
    <w:rsid w:val="00BF2F14"/>
    <w:rsid w:val="00BF5690"/>
    <w:rsid w:val="00C00AAC"/>
    <w:rsid w:val="00C05209"/>
    <w:rsid w:val="00C26418"/>
    <w:rsid w:val="00C32A2C"/>
    <w:rsid w:val="00C42D41"/>
    <w:rsid w:val="00C43141"/>
    <w:rsid w:val="00C56FD6"/>
    <w:rsid w:val="00C570D6"/>
    <w:rsid w:val="00C7597B"/>
    <w:rsid w:val="00C8086F"/>
    <w:rsid w:val="00C83A21"/>
    <w:rsid w:val="00C95C03"/>
    <w:rsid w:val="00C97149"/>
    <w:rsid w:val="00CA6F4C"/>
    <w:rsid w:val="00CB0EAC"/>
    <w:rsid w:val="00CB27B1"/>
    <w:rsid w:val="00CC0776"/>
    <w:rsid w:val="00CC7E75"/>
    <w:rsid w:val="00CE0976"/>
    <w:rsid w:val="00CE1842"/>
    <w:rsid w:val="00D007AC"/>
    <w:rsid w:val="00D04815"/>
    <w:rsid w:val="00D076CE"/>
    <w:rsid w:val="00D17084"/>
    <w:rsid w:val="00D221C3"/>
    <w:rsid w:val="00D23328"/>
    <w:rsid w:val="00D363B5"/>
    <w:rsid w:val="00D37081"/>
    <w:rsid w:val="00D37DF7"/>
    <w:rsid w:val="00D66C28"/>
    <w:rsid w:val="00D8105F"/>
    <w:rsid w:val="00D8448B"/>
    <w:rsid w:val="00D87F7A"/>
    <w:rsid w:val="00D91DD4"/>
    <w:rsid w:val="00DC0E41"/>
    <w:rsid w:val="00DD22BE"/>
    <w:rsid w:val="00DD52EF"/>
    <w:rsid w:val="00DF0D5C"/>
    <w:rsid w:val="00E20418"/>
    <w:rsid w:val="00E46217"/>
    <w:rsid w:val="00E542DE"/>
    <w:rsid w:val="00E5489C"/>
    <w:rsid w:val="00E93DF5"/>
    <w:rsid w:val="00EA3662"/>
    <w:rsid w:val="00EC31C7"/>
    <w:rsid w:val="00ED49BF"/>
    <w:rsid w:val="00EE243B"/>
    <w:rsid w:val="00EE3521"/>
    <w:rsid w:val="00EF3DD8"/>
    <w:rsid w:val="00F05157"/>
    <w:rsid w:val="00F201AC"/>
    <w:rsid w:val="00F20DF2"/>
    <w:rsid w:val="00F27264"/>
    <w:rsid w:val="00F33CEA"/>
    <w:rsid w:val="00F46BE4"/>
    <w:rsid w:val="00F54CC9"/>
    <w:rsid w:val="00F62953"/>
    <w:rsid w:val="00F62D34"/>
    <w:rsid w:val="00F64F8A"/>
    <w:rsid w:val="00F771BB"/>
    <w:rsid w:val="00FA039E"/>
    <w:rsid w:val="00FA06E1"/>
    <w:rsid w:val="00FA215C"/>
    <w:rsid w:val="00FA24A8"/>
    <w:rsid w:val="00FA28D6"/>
    <w:rsid w:val="00FA2CEA"/>
    <w:rsid w:val="00FA3022"/>
    <w:rsid w:val="00FB352B"/>
    <w:rsid w:val="00FC3168"/>
    <w:rsid w:val="00FC722D"/>
    <w:rsid w:val="00FD7746"/>
    <w:rsid w:val="00FE063A"/>
    <w:rsid w:val="00FF2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8FA43"/>
  <w15:chartTrackingRefBased/>
  <w15:docId w15:val="{CB5F8DCA-2E29-4122-8157-AC14E9D3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33BB"/>
    <w:rPr>
      <w:color w:val="0563C1" w:themeColor="hyperlink"/>
      <w:u w:val="single"/>
    </w:rPr>
  </w:style>
  <w:style w:type="character" w:styleId="UnresolvedMention">
    <w:name w:val="Unresolved Mention"/>
    <w:basedOn w:val="DefaultParagraphFont"/>
    <w:uiPriority w:val="99"/>
    <w:semiHidden/>
    <w:unhideWhenUsed/>
    <w:rsid w:val="007733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3628</Words>
  <Characters>20684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Evans</dc:creator>
  <cp:keywords/>
  <dc:description/>
  <cp:lastModifiedBy>Rachel Evans</cp:lastModifiedBy>
  <cp:revision>2</cp:revision>
  <dcterms:created xsi:type="dcterms:W3CDTF">2020-09-06T12:38:00Z</dcterms:created>
  <dcterms:modified xsi:type="dcterms:W3CDTF">2020-09-06T12:38:00Z</dcterms:modified>
</cp:coreProperties>
</file>