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t xml:space="preserve">INTRODUCING MODERN WORKPLACE</w:t>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left"/>
        <w:rPr/>
      </w:pPr>
      <w:r w:rsidDel="00000000" w:rsidR="00000000" w:rsidRPr="00000000">
        <w:rPr>
          <w:rtl w:val="0"/>
        </w:rPr>
        <w:t xml:space="preserve">                                                        ASSIGNMENT 1        </w:t>
      </w:r>
    </w:p>
    <w:p w:rsidR="00000000" w:rsidDel="00000000" w:rsidP="00000000" w:rsidRDefault="00000000" w:rsidRPr="00000000" w14:paraId="0000000B">
      <w:pPr>
        <w:jc w:val="left"/>
        <w:rPr/>
      </w:pPr>
      <w:r w:rsidDel="00000000" w:rsidR="00000000" w:rsidRPr="00000000">
        <w:rPr>
          <w:rtl w:val="0"/>
        </w:rPr>
        <w:t xml:space="preserve">                                                   Module code: LCBB4003</w:t>
      </w:r>
    </w:p>
    <w:p w:rsidR="00000000" w:rsidDel="00000000" w:rsidP="00000000" w:rsidRDefault="00000000" w:rsidRPr="00000000" w14:paraId="0000000C">
      <w:pPr>
        <w:jc w:val="left"/>
        <w:rPr/>
      </w:pPr>
      <w:r w:rsidDel="00000000" w:rsidR="00000000" w:rsidRPr="00000000">
        <w:rPr>
          <w:rtl w:val="0"/>
        </w:rPr>
        <w:t xml:space="preserve">                                                        Emil Slavov (2122223)</w:t>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t xml:space="preserve">Lecturer's name: Aparna Venkatesan</w:t>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bookmarkStart w:colFirst="0" w:colLast="0" w:name="_heading=h.gjdgxs" w:id="0"/>
      <w:bookmarkEnd w:id="0"/>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Answer 1</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Answer 2</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23">
      <w:pPr>
        <w:rPr/>
      </w:pPr>
      <w:r w:rsidDel="00000000" w:rsidR="00000000" w:rsidRPr="00000000">
        <w:rPr>
          <w:rtl w:val="0"/>
        </w:rPr>
        <w:tab/>
        <w:t xml:space="preserve">Organizational culture is the sum total of the beliefs, customs, and values that characterize an organization. It is created, transmitted, and maintained by the organization's members (Warrick 2017). Organizational culture can be seen as a system of symbols that governs members' thoughts and behaviors. </w:t>
      </w:r>
    </w:p>
    <w:p w:rsidR="00000000" w:rsidDel="00000000" w:rsidP="00000000" w:rsidRDefault="00000000" w:rsidRPr="00000000" w14:paraId="00000024">
      <w:pPr>
        <w:ind w:firstLine="720"/>
        <w:rPr/>
      </w:pPr>
      <w:r w:rsidDel="00000000" w:rsidR="00000000" w:rsidRPr="00000000">
        <w:rPr>
          <w:rtl w:val="0"/>
        </w:rPr>
        <w:t xml:space="preserve">Organizational structure refers to the formal, visible aspects of how an organization is arranged. It includes the titles and reporting relationships of its members, as well as the lines of authority and communication. </w:t>
      </w:r>
    </w:p>
    <w:p w:rsidR="00000000" w:rsidDel="00000000" w:rsidP="00000000" w:rsidRDefault="00000000" w:rsidRPr="00000000" w14:paraId="00000025">
      <w:pPr>
        <w:ind w:firstLine="720"/>
        <w:rPr/>
      </w:pPr>
      <w:r w:rsidDel="00000000" w:rsidR="00000000" w:rsidRPr="00000000">
        <w:rPr>
          <w:rtl w:val="0"/>
        </w:rPr>
        <w:t xml:space="preserve">Individual motivation in the organization refers to the various factors that influence employees' attitudes and behaviors with respect to their work. It includes individual characteristics such as needs and goals, as well as the perceived rewards and costs of various behaviors in the work context (Kanfer, Frese and Johnson 2017). Individual motivation is important because it can affect organizational outcomes such as productivity, innovation, and job satisfaction.</w:t>
      </w:r>
    </w:p>
    <w:p w:rsidR="00000000" w:rsidDel="00000000" w:rsidP="00000000" w:rsidRDefault="00000000" w:rsidRPr="00000000" w14:paraId="00000026">
      <w:pPr>
        <w:rPr/>
      </w:pPr>
      <w:r w:rsidDel="00000000" w:rsidR="00000000" w:rsidRPr="00000000">
        <w:rPr>
          <w:rtl w:val="0"/>
        </w:rPr>
        <w:tab/>
        <w:t xml:space="preserve">Unilever is a British-Dutch multinational consumer goods company co-headquartered in Rotterdam, Netherlands, and London, United Kingdom (Maljers 1992). Its products include food, beverages, cleaning agents, and personal care products. It is the world's third-largest consumer goods company measured by 2012 revenue. Unilever has about 148,000 employees and operates in more than 190 countries (Tien 2019).</w:t>
      </w:r>
    </w:p>
    <w:p w:rsidR="00000000" w:rsidDel="00000000" w:rsidP="00000000" w:rsidRDefault="00000000" w:rsidRPr="00000000" w14:paraId="00000027">
      <w:pPr>
        <w:rPr/>
      </w:pPr>
      <w:r w:rsidDel="00000000" w:rsidR="00000000" w:rsidRPr="00000000">
        <w:rPr>
          <w:rtl w:val="0"/>
        </w:rPr>
        <w:tab/>
        <w:t xml:space="preserve">This paper deals with the organization of Unilever and the factors that affect organizational goal attainment: organizational structure, organizational culture, and individual motivation.</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1"/>
        <w:rPr/>
      </w:pPr>
      <w:bookmarkStart w:colFirst="0" w:colLast="0" w:name="_heading=h.1fob9te" w:id="2"/>
      <w:bookmarkEnd w:id="2"/>
      <w:r w:rsidDel="00000000" w:rsidR="00000000" w:rsidRPr="00000000">
        <w:rPr>
          <w:rtl w:val="0"/>
        </w:rPr>
        <w:t xml:space="preserve">Discussion</w:t>
      </w:r>
    </w:p>
    <w:p w:rsidR="00000000" w:rsidDel="00000000" w:rsidP="00000000" w:rsidRDefault="00000000" w:rsidRPr="00000000" w14:paraId="0000002A">
      <w:pPr>
        <w:pStyle w:val="Heading2"/>
        <w:rPr/>
      </w:pPr>
      <w:bookmarkStart w:colFirst="0" w:colLast="0" w:name="_heading=h.3znysh7" w:id="3"/>
      <w:bookmarkEnd w:id="3"/>
      <w:r w:rsidDel="00000000" w:rsidR="00000000" w:rsidRPr="00000000">
        <w:rPr>
          <w:rtl w:val="0"/>
        </w:rPr>
        <w:t xml:space="preserve">Answer 1</w:t>
      </w:r>
    </w:p>
    <w:p w:rsidR="00000000" w:rsidDel="00000000" w:rsidP="00000000" w:rsidRDefault="00000000" w:rsidRPr="00000000" w14:paraId="0000002B">
      <w:pPr>
        <w:rPr/>
      </w:pPr>
      <w:r w:rsidDel="00000000" w:rsidR="00000000" w:rsidRPr="00000000">
        <w:rPr>
          <w:rtl w:val="0"/>
        </w:rPr>
        <w:tab/>
        <w:t xml:space="preserve">Unilever is a multinational consumer goods company with its origins and headquarters in the United Kingdom. The company has operations in over 190 countries and territories and employs over 148,000 people as of 2020. Its products are sold in over 190 countries. Unilever's organizational goal is to "add value to society by meeting everyday needs for nutrition, hygiene, and personal care with brands that help people feel good, look good, and get more out of life" (Yaakub, Mohd Susaimi and Mohd Salleh 2008).</w:t>
      </w:r>
    </w:p>
    <w:p w:rsidR="00000000" w:rsidDel="00000000" w:rsidP="00000000" w:rsidRDefault="00000000" w:rsidRPr="00000000" w14:paraId="0000002C">
      <w:pPr>
        <w:rPr/>
      </w:pPr>
      <w:r w:rsidDel="00000000" w:rsidR="00000000" w:rsidRPr="00000000">
        <w:rPr>
          <w:rtl w:val="0"/>
        </w:rPr>
        <w:tab/>
        <w:t xml:space="preserve">Unilever has a very complex organizational structure, with many different divisions and subsidiaries. The company is decentralized, with each division operating more or less autonomously. However, there is some coordination and communication between divisions, particularly when it comes to marketing and research and development. Unilever also has a strong corporate culture, which is embodied in its core values of sustainability, innovation, and responsibility. Unilever's organizational structure can be divided into three main categories: the corporate structure, the divisional structure, and the business unit structure (Konings 1998). The corporate structure is the highest level of organization and is responsible for setting overall strategy and direction for the company. The corporate structure is made up of the board of directors and the executive management team. The divisional structure is made up of the company's various business divisions. Each division is responsible for producing a particular product or range of products. There is a great deal of autonomy and independence among the divisions, with each one operating more or less as a standalone business. However, there is some coordination and communication between the divisions, particularly when it comes to marketing and research and development. The business unit structure is made up of the company's individual business units. These are the smallest organizational unit and are responsible for producing a single product or product line. Like the divisions, the business units are autonomous and independent, with each one operating as its own mini-business. However, there is some coordination and communication between the business units, particularly when it comes to manufacturing and distribution.</w:t>
      </w:r>
    </w:p>
    <w:p w:rsidR="00000000" w:rsidDel="00000000" w:rsidP="00000000" w:rsidRDefault="00000000" w:rsidRPr="00000000" w14:paraId="0000002D">
      <w:pPr>
        <w:rPr/>
      </w:pPr>
      <w:r w:rsidDel="00000000" w:rsidR="00000000" w:rsidRPr="00000000">
        <w:rPr>
          <w:rtl w:val="0"/>
        </w:rPr>
        <w:tab/>
        <w:t xml:space="preserve">The organizational structure of Unilever affects its performance in the UK in a number of ways. The company's delegation of decision-making authority to lower levels of the organization, for example, enables it to respond quickly to changes in the marketplace (Murphy and Murphy 2018). Additionally, the company's culture of innovation and its focus on meeting customer needs to help it to remain competitive. Additionally, the company's culture of innovation helps it to develop new products and services that meet the needs of its customers. This is in line with the theory of decentralized decision-making, which suggests that organizations should delegate decision-making authority to lower levels of the organization in order to enable them to respond quickly to changes in the environment. The theory of decentralized decision-making is based on the idea that centralized decision-making can lead to delays in decision-making as decisions need to be approved by higher levels of the organization. By contrast, decentralized decision-making allows decisions to be made at lower levels of the organization, which can lead to faster response times to environmental changes (Giannoccaro 2018).</w:t>
      </w:r>
    </w:p>
    <w:p w:rsidR="00000000" w:rsidDel="00000000" w:rsidP="00000000" w:rsidRDefault="00000000" w:rsidRPr="00000000" w14:paraId="0000002E">
      <w:pPr>
        <w:rPr/>
      </w:pPr>
      <w:r w:rsidDel="00000000" w:rsidR="00000000" w:rsidRPr="00000000">
        <w:rPr>
          <w:rtl w:val="0"/>
        </w:rPr>
        <w:tab/>
        <w:t xml:space="preserve">The organizational culture at Unilever is also one that is based on the values of respect for people, passion for performance, and teamwork. This culture helps to ensure that the employees are working together towards a common goal and that they are respectful of one another (Maljers 1990</w:t>
      </w:r>
      <w:r w:rsidDel="00000000" w:rsidR="00000000" w:rsidRPr="00000000">
        <w:rPr>
          <w:rFonts w:ascii="Arial" w:cs="Arial" w:eastAsia="Arial" w:hAnsi="Arial"/>
          <w:color w:val="222222"/>
          <w:sz w:val="20"/>
          <w:szCs w:val="20"/>
          <w:highlight w:val="white"/>
          <w:rtl w:val="0"/>
        </w:rPr>
        <w:t xml:space="preserve">)</w:t>
      </w:r>
      <w:r w:rsidDel="00000000" w:rsidR="00000000" w:rsidRPr="00000000">
        <w:rPr>
          <w:rtl w:val="0"/>
        </w:rPr>
        <w:t xml:space="preserve">. The focus on performance helps to ensure that the employees are constantly striving to improve the company's products and services. The teamwork mentality helps to ensure that everyone is working together to achieve the company's goals. These factors all help to contribute to the company's success in the UK. The culture at Unilever is based on the theory of organizational behavior, which states that the behavior of employees is affected by the culture of the organization. The culture at Unilever is based on the values of the organization, which include teamwork, innovation, and integrity. These values affect the behavior of employees, who are encouraged to work together as a team and to be innovative in their work. Employees are also expected to act with integrity, which means that they are honest and truthful in their dealings with others (Tepic et. al. 2013). </w:t>
      </w:r>
    </w:p>
    <w:p w:rsidR="00000000" w:rsidDel="00000000" w:rsidP="00000000" w:rsidRDefault="00000000" w:rsidRPr="00000000" w14:paraId="0000002F">
      <w:pPr>
        <w:pStyle w:val="Heading2"/>
        <w:rPr/>
      </w:pPr>
      <w:bookmarkStart w:colFirst="0" w:colLast="0" w:name="_heading=h.2et92p0" w:id="4"/>
      <w:bookmarkEnd w:id="4"/>
      <w:r w:rsidDel="00000000" w:rsidR="00000000" w:rsidRPr="00000000">
        <w:rPr>
          <w:rtl w:val="0"/>
        </w:rPr>
        <w:t xml:space="preserve">Answer 2</w:t>
      </w:r>
    </w:p>
    <w:p w:rsidR="00000000" w:rsidDel="00000000" w:rsidP="00000000" w:rsidRDefault="00000000" w:rsidRPr="00000000" w14:paraId="00000030">
      <w:pPr>
        <w:rPr/>
      </w:pPr>
      <w:r w:rsidDel="00000000" w:rsidR="00000000" w:rsidRPr="00000000">
        <w:rPr>
          <w:rtl w:val="0"/>
        </w:rPr>
        <w:tab/>
        <w:t xml:space="preserve">When different factors in an organization influence the employees' behaviors, it can have a positive or negative effect on the employees and the organization as a whole. For example, a positive effect could be an increase in productivity, while a negative effect could be an increase in stress levels (Diamantidis and Chatzoglou 2018). There are a variety of different factors in Unilever that influence employees’ behaviors. The company’s size, culture, and employee demographics all play a role in shaping how workers act. Unilever is a large company, with over 148,000 employees worldwide. This scale can create a feeling of anonymity among employees, leading them to feel less accountable for their actions. Additionally, the company’s culture may glorify working long hours, leading some employees to feel obligated to put in excessive hours. Employee demographics can also have an impact on behavior. For example, Unilever’s workforce is diverse, with employees from many different countries and cultures. This can lead to misunderstandings and conflict if workers do not understand each other’s cultural norms. Unilever’s employees are influenced by a variety of factors, including the company’s culture, values, and leadership. Additionally, the employees’ individual personalities and motivations may also influence their behavior. </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Culture: Unilever operates in a highly competitive market, with a diverse set of products and brands. In order to be successful, it is essential for the company to have a workplace culture that encourages employees to behave in a way that supports the organization’s goals and values. Unilever’s culture is based on a set of core values that emphasize teamwork, quality, innovation, and respect (Gathua 2019). Employees are rewarded for exhibiting these values, and they are held accountable for their actions. This culture helps to ensure that employees are focused on the company’s goals and are working together to achieve them. </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Values: Unilever’s employee behavior is greatly influenced by the company’s values. As a values-based company, Unilever expects its employees to behave in a way that is consistent with the company’s core values. Those values include a commitment to sustainability, respect for people, and creating brands that matter. Employees are expected to live up to these values in their interactions with others both inside and outside of the company. In addition, Unilever provides its employees with training on how to live up to the company’s values. This training helps employees understand how to apply the company’s values in their everyday work (Pant and Ramachandran 2017). By emphasizing the importance of the company’s values, Unilever is able to create a culture of accountability and integrity among its employees. </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Leadership: Unilever’s leadership is one of the largest factors in influencing employee behaviors. The company has a clear vision and mission, which employees are aligned to and understand. Management is highly supportive of employee development and provides employees with opportunities to learn and grow. Employees feel appreciated and are rewarded for their contributions. Unilever’s leadership sets the tone for a positive and productive work environment.</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Employees’ individual personalities: The personalities of Unilever's employees are sure to vary from individual to individual. However, some factors that could influence employees' behaviors include their personal values, motivations, and attitudes. Additionally, the company's culture and the way it communicates with employees could also play a role in shaping their actions. Ultimately, it is likely that the interactions between employees and their individual personalities will result in a variety of behaviors across the company. </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Employees’ individual motivation: Unilever's employees are highly motivated to do their best work in order to serve the company's customers and shareholders. This motivation comes from a sense of individual responsibility and ownership, and a desire to be part of a successful team. Employees are also rewarded for their hard work with competitive salaries, opportunities for development, and a strong benefits package (Nahar and Zayed 2019). These factors play a major role in influencing employee behaviors and helping to create a culture of excellence.</w:t>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Policies and procedures: Unilever's policies and procedures are designed to influence employees' behaviors in a positive way. For example, the company has a code of conduct that employees are expected to follow. This code of conduct includes standards for ethical behavior, health and safety, and environmental responsibility. Unilever also has a policy against discrimination and harassment, which sets out expectations for employee behavior. These policies and procedures help to create a positive work environment and encourage employees to act in a responsible and ethical manner (Dewi and Kiswara 2013).</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Employee's working conditions: Unilever employees’ working conditions play a factor in influencing their behaviors in a few ways. The most obvious way that their conditions affect employee behavior is through the level of satisfaction or dissatisfaction that employees feel with their jobs. If employees are unhappy with their working conditions, they may be less likely to be productive or to behave in a way that is consistent with the company’s values. In addition, the physical environment in which employees work can also affect their behavior. For example, if the work space is cluttered or dirty, it may be harder for employees to focus on their work. Finally, the way that managers and supervisors treat employees can also have a significant impact on their behavior. If employees feel that they are being treated unfairly or that their concerns are not being taken seriously, they may be less likely to comply with the company’s policies or to act in a way that is consistent with its values.</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Employee's compensation and benefits: Compensation and benefits are a major factor in employee behavior. Employees want to be fairly compensated for their time and effort and they also want benefits that will help them meet their needs both now and in the future. Unilever offers its employees a competitive salary and a comprehensive benefits package. This helps to ensure that its employees are fairly compensated and that they have the resources they need to meet their needs (Valtere 2020). Having a good benefits package can also help to attract and retain employees, which can lead to improved performance and productivity.</w:t>
      </w:r>
    </w:p>
    <w:p w:rsidR="00000000" w:rsidDel="00000000" w:rsidP="00000000" w:rsidRDefault="00000000" w:rsidRPr="00000000" w14:paraId="00000039">
      <w:pPr>
        <w:pStyle w:val="Heading1"/>
        <w:rPr/>
      </w:pPr>
      <w:bookmarkStart w:colFirst="0" w:colLast="0" w:name="_heading=h.tyjcwt" w:id="5"/>
      <w:bookmarkEnd w:id="5"/>
      <w:r w:rsidDel="00000000" w:rsidR="00000000" w:rsidRPr="00000000">
        <w:rPr>
          <w:rtl w:val="0"/>
        </w:rPr>
        <w:t xml:space="preserve">Conclusion</w:t>
      </w:r>
    </w:p>
    <w:p w:rsidR="00000000" w:rsidDel="00000000" w:rsidP="00000000" w:rsidRDefault="00000000" w:rsidRPr="00000000" w14:paraId="0000003A">
      <w:pPr>
        <w:rPr/>
      </w:pPr>
      <w:r w:rsidDel="00000000" w:rsidR="00000000" w:rsidRPr="00000000">
        <w:rPr>
          <w:rtl w:val="0"/>
        </w:rPr>
        <w:tab/>
        <w:t xml:space="preserve">Therefore, the organizational culture at Unilever is one that is very focused on innovation and creativity. This is evident in the way that the company encourages its employees to come up with new and innovative ways to improve the company's products and services. Additionally, the company is also very focused on sustainability and environmental responsibility, which is reflected in its policies and initiatives. Finally, the company also has a strong focus on teamwork and collaboration, which is evident in the way that it encourages its employees to work together to achieve common goals.</w:t>
      </w: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pPr>
      <w:bookmarkStart w:colFirst="0" w:colLast="0" w:name="_heading=h.3dy6vkm" w:id="6"/>
      <w:bookmarkEnd w:id="6"/>
      <w:r w:rsidDel="00000000" w:rsidR="00000000" w:rsidRPr="00000000">
        <w:rPr>
          <w:rtl w:val="0"/>
        </w:rPr>
        <w:t xml:space="preserve">References </w:t>
      </w:r>
    </w:p>
    <w:p w:rsidR="00000000" w:rsidDel="00000000" w:rsidP="00000000" w:rsidRDefault="00000000" w:rsidRPr="00000000" w14:paraId="0000003C">
      <w:pPr>
        <w:rPr>
          <w:color w:val="222222"/>
          <w:sz w:val="22"/>
          <w:szCs w:val="22"/>
          <w:highlight w:val="white"/>
        </w:rPr>
      </w:pPr>
      <w:r w:rsidDel="00000000" w:rsidR="00000000" w:rsidRPr="00000000">
        <w:rPr>
          <w:color w:val="222222"/>
          <w:sz w:val="22"/>
          <w:szCs w:val="22"/>
          <w:highlight w:val="white"/>
          <w:rtl w:val="0"/>
        </w:rPr>
        <w:t xml:space="preserve">Dewi, E.I.P. and Kiswara, E., 2013. Mapping International Financial Reporting Standards Convergence On Financial Statements (A Comparative Study Between Unilever At United Kingdom And Indonesia). </w:t>
      </w:r>
      <w:r w:rsidDel="00000000" w:rsidR="00000000" w:rsidRPr="00000000">
        <w:rPr>
          <w:i w:val="1"/>
          <w:color w:val="222222"/>
          <w:sz w:val="22"/>
          <w:szCs w:val="22"/>
          <w:highlight w:val="white"/>
          <w:rtl w:val="0"/>
        </w:rPr>
        <w:t xml:space="preserve">Diponegoro Journal of Accounting</w:t>
      </w:r>
      <w:r w:rsidDel="00000000" w:rsidR="00000000" w:rsidRPr="00000000">
        <w:rPr>
          <w:color w:val="222222"/>
          <w:sz w:val="22"/>
          <w:szCs w:val="22"/>
          <w:highlight w:val="white"/>
          <w:rtl w:val="0"/>
        </w:rPr>
        <w:t xml:space="preserve">, pp.688-699.</w:t>
      </w:r>
    </w:p>
    <w:p w:rsidR="00000000" w:rsidDel="00000000" w:rsidP="00000000" w:rsidRDefault="00000000" w:rsidRPr="00000000" w14:paraId="0000003D">
      <w:pPr>
        <w:rPr>
          <w:color w:val="222222"/>
          <w:sz w:val="22"/>
          <w:szCs w:val="22"/>
          <w:highlight w:val="white"/>
        </w:rPr>
      </w:pPr>
      <w:r w:rsidDel="00000000" w:rsidR="00000000" w:rsidRPr="00000000">
        <w:rPr>
          <w:color w:val="222222"/>
          <w:sz w:val="22"/>
          <w:szCs w:val="22"/>
          <w:highlight w:val="white"/>
          <w:rtl w:val="0"/>
        </w:rPr>
        <w:t xml:space="preserve">Diamantidis, A.D. and Chatzoglou, P., 2018. Factors affecting employee performance: an empirical approach. </w:t>
      </w:r>
      <w:r w:rsidDel="00000000" w:rsidR="00000000" w:rsidRPr="00000000">
        <w:rPr>
          <w:i w:val="1"/>
          <w:color w:val="222222"/>
          <w:sz w:val="22"/>
          <w:szCs w:val="22"/>
          <w:highlight w:val="white"/>
          <w:rtl w:val="0"/>
        </w:rPr>
        <w:t xml:space="preserve">International Journal of Productivity and Performance Management</w:t>
      </w:r>
      <w:r w:rsidDel="00000000" w:rsidR="00000000" w:rsidRPr="00000000">
        <w:rPr>
          <w:color w:val="222222"/>
          <w:sz w:val="22"/>
          <w:szCs w:val="22"/>
          <w:highlight w:val="white"/>
          <w:rtl w:val="0"/>
        </w:rPr>
        <w:t xml:space="preserve">.</w:t>
      </w:r>
    </w:p>
    <w:p w:rsidR="00000000" w:rsidDel="00000000" w:rsidP="00000000" w:rsidRDefault="00000000" w:rsidRPr="00000000" w14:paraId="0000003E">
      <w:pPr>
        <w:rPr>
          <w:color w:val="222222"/>
          <w:sz w:val="22"/>
          <w:szCs w:val="22"/>
          <w:highlight w:val="white"/>
        </w:rPr>
      </w:pPr>
      <w:r w:rsidDel="00000000" w:rsidR="00000000" w:rsidRPr="00000000">
        <w:rPr>
          <w:color w:val="222222"/>
          <w:sz w:val="22"/>
          <w:szCs w:val="22"/>
          <w:highlight w:val="white"/>
          <w:rtl w:val="0"/>
        </w:rPr>
        <w:t xml:space="preserve">Gathua, N.B., 2019. </w:t>
      </w:r>
      <w:r w:rsidDel="00000000" w:rsidR="00000000" w:rsidRPr="00000000">
        <w:rPr>
          <w:i w:val="1"/>
          <w:color w:val="222222"/>
          <w:sz w:val="22"/>
          <w:szCs w:val="22"/>
          <w:highlight w:val="white"/>
          <w:rtl w:val="0"/>
        </w:rPr>
        <w:t xml:space="preserve">Factors Influencing Organizational Culture on Retention of the Millennial Employees: Case of Manufacturing Industries-Unilever Kenya</w:t>
      </w:r>
      <w:r w:rsidDel="00000000" w:rsidR="00000000" w:rsidRPr="00000000">
        <w:rPr>
          <w:color w:val="222222"/>
          <w:sz w:val="22"/>
          <w:szCs w:val="22"/>
          <w:highlight w:val="white"/>
          <w:rtl w:val="0"/>
        </w:rPr>
        <w:t xml:space="preserve"> (Doctoral dissertation, United States International University-Africa).</w:t>
      </w:r>
    </w:p>
    <w:p w:rsidR="00000000" w:rsidDel="00000000" w:rsidP="00000000" w:rsidRDefault="00000000" w:rsidRPr="00000000" w14:paraId="0000003F">
      <w:pPr>
        <w:rPr>
          <w:color w:val="222222"/>
          <w:sz w:val="22"/>
          <w:szCs w:val="22"/>
          <w:highlight w:val="white"/>
        </w:rPr>
      </w:pPr>
      <w:r w:rsidDel="00000000" w:rsidR="00000000" w:rsidRPr="00000000">
        <w:rPr>
          <w:color w:val="222222"/>
          <w:sz w:val="22"/>
          <w:szCs w:val="22"/>
          <w:highlight w:val="white"/>
          <w:rtl w:val="0"/>
        </w:rPr>
        <w:t xml:space="preserve">Giannoccaro, I., 2018. Centralized vs. decentralized supply chains: The importance of decision maker's cognitive ability and resistance to change. </w:t>
      </w:r>
      <w:r w:rsidDel="00000000" w:rsidR="00000000" w:rsidRPr="00000000">
        <w:rPr>
          <w:i w:val="1"/>
          <w:color w:val="222222"/>
          <w:sz w:val="22"/>
          <w:szCs w:val="22"/>
          <w:highlight w:val="white"/>
          <w:rtl w:val="0"/>
        </w:rPr>
        <w:t xml:space="preserve">Industrial Marketing Management</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73</w:t>
      </w:r>
      <w:r w:rsidDel="00000000" w:rsidR="00000000" w:rsidRPr="00000000">
        <w:rPr>
          <w:color w:val="222222"/>
          <w:sz w:val="22"/>
          <w:szCs w:val="22"/>
          <w:highlight w:val="white"/>
          <w:rtl w:val="0"/>
        </w:rPr>
        <w:t xml:space="preserve">, pp.59-69.</w:t>
      </w:r>
    </w:p>
    <w:p w:rsidR="00000000" w:rsidDel="00000000" w:rsidP="00000000" w:rsidRDefault="00000000" w:rsidRPr="00000000" w14:paraId="00000040">
      <w:pPr>
        <w:rPr>
          <w:color w:val="222222"/>
          <w:sz w:val="22"/>
          <w:szCs w:val="22"/>
          <w:highlight w:val="white"/>
        </w:rPr>
      </w:pPr>
      <w:r w:rsidDel="00000000" w:rsidR="00000000" w:rsidRPr="00000000">
        <w:rPr>
          <w:color w:val="222222"/>
          <w:sz w:val="22"/>
          <w:szCs w:val="22"/>
          <w:highlight w:val="white"/>
          <w:rtl w:val="0"/>
        </w:rPr>
        <w:t xml:space="preserve">Kanfer, R., Frese, M. and Johnson, R.E., 2017. Motivation related to work: A century of progress. </w:t>
      </w:r>
      <w:r w:rsidDel="00000000" w:rsidR="00000000" w:rsidRPr="00000000">
        <w:rPr>
          <w:i w:val="1"/>
          <w:color w:val="222222"/>
          <w:sz w:val="22"/>
          <w:szCs w:val="22"/>
          <w:highlight w:val="white"/>
          <w:rtl w:val="0"/>
        </w:rPr>
        <w:t xml:space="preserve">Journal of Applied Psychology</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102</w:t>
      </w:r>
      <w:r w:rsidDel="00000000" w:rsidR="00000000" w:rsidRPr="00000000">
        <w:rPr>
          <w:color w:val="222222"/>
          <w:sz w:val="22"/>
          <w:szCs w:val="22"/>
          <w:highlight w:val="white"/>
          <w:rtl w:val="0"/>
        </w:rPr>
        <w:t xml:space="preserve">(3), p.338.</w:t>
      </w:r>
    </w:p>
    <w:p w:rsidR="00000000" w:rsidDel="00000000" w:rsidP="00000000" w:rsidRDefault="00000000" w:rsidRPr="00000000" w14:paraId="00000041">
      <w:pPr>
        <w:rPr>
          <w:color w:val="222222"/>
          <w:sz w:val="22"/>
          <w:szCs w:val="22"/>
          <w:highlight w:val="white"/>
        </w:rPr>
      </w:pPr>
      <w:r w:rsidDel="00000000" w:rsidR="00000000" w:rsidRPr="00000000">
        <w:rPr>
          <w:color w:val="222222"/>
          <w:sz w:val="22"/>
          <w:szCs w:val="22"/>
          <w:highlight w:val="white"/>
          <w:rtl w:val="0"/>
        </w:rPr>
        <w:t xml:space="preserve">Konings, P., 1998. Unilever, contract farmers and co‐operatives in Cameroon: crisis and response. </w:t>
      </w:r>
      <w:r w:rsidDel="00000000" w:rsidR="00000000" w:rsidRPr="00000000">
        <w:rPr>
          <w:i w:val="1"/>
          <w:color w:val="222222"/>
          <w:sz w:val="22"/>
          <w:szCs w:val="22"/>
          <w:highlight w:val="white"/>
          <w:rtl w:val="0"/>
        </w:rPr>
        <w:t xml:space="preserve">The Journal of Peasant Studies</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26</w:t>
      </w:r>
      <w:r w:rsidDel="00000000" w:rsidR="00000000" w:rsidRPr="00000000">
        <w:rPr>
          <w:color w:val="222222"/>
          <w:sz w:val="22"/>
          <w:szCs w:val="22"/>
          <w:highlight w:val="white"/>
          <w:rtl w:val="0"/>
        </w:rPr>
        <w:t xml:space="preserve">(1), pp.112-138.</w:t>
      </w:r>
    </w:p>
    <w:p w:rsidR="00000000" w:rsidDel="00000000" w:rsidP="00000000" w:rsidRDefault="00000000" w:rsidRPr="00000000" w14:paraId="00000042">
      <w:pPr>
        <w:rPr>
          <w:color w:val="222222"/>
          <w:sz w:val="22"/>
          <w:szCs w:val="22"/>
          <w:highlight w:val="white"/>
        </w:rPr>
      </w:pPr>
      <w:r w:rsidDel="00000000" w:rsidR="00000000" w:rsidRPr="00000000">
        <w:rPr>
          <w:color w:val="222222"/>
          <w:sz w:val="22"/>
          <w:szCs w:val="22"/>
          <w:highlight w:val="white"/>
          <w:rtl w:val="0"/>
        </w:rPr>
        <w:t xml:space="preserve">Maljers, F.A., 1990. Strategic planning and intuition in Unilever. </w:t>
      </w:r>
      <w:r w:rsidDel="00000000" w:rsidR="00000000" w:rsidRPr="00000000">
        <w:rPr>
          <w:i w:val="1"/>
          <w:color w:val="222222"/>
          <w:sz w:val="22"/>
          <w:szCs w:val="22"/>
          <w:highlight w:val="white"/>
          <w:rtl w:val="0"/>
        </w:rPr>
        <w:t xml:space="preserve">Long Range Planning</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23</w:t>
      </w:r>
      <w:r w:rsidDel="00000000" w:rsidR="00000000" w:rsidRPr="00000000">
        <w:rPr>
          <w:color w:val="222222"/>
          <w:sz w:val="22"/>
          <w:szCs w:val="22"/>
          <w:highlight w:val="white"/>
          <w:rtl w:val="0"/>
        </w:rPr>
        <w:t xml:space="preserve">(2), pp.63-68.</w:t>
      </w:r>
    </w:p>
    <w:p w:rsidR="00000000" w:rsidDel="00000000" w:rsidP="00000000" w:rsidRDefault="00000000" w:rsidRPr="00000000" w14:paraId="00000043">
      <w:pPr>
        <w:rPr>
          <w:color w:val="222222"/>
          <w:sz w:val="22"/>
          <w:szCs w:val="22"/>
          <w:highlight w:val="white"/>
        </w:rPr>
      </w:pPr>
      <w:r w:rsidDel="00000000" w:rsidR="00000000" w:rsidRPr="00000000">
        <w:rPr>
          <w:color w:val="222222"/>
          <w:sz w:val="22"/>
          <w:szCs w:val="22"/>
          <w:highlight w:val="white"/>
          <w:rtl w:val="0"/>
        </w:rPr>
        <w:t xml:space="preserve">Maljers, F.A., 1992. Inside Unilever: The evolving transnational company. </w:t>
      </w:r>
      <w:r w:rsidDel="00000000" w:rsidR="00000000" w:rsidRPr="00000000">
        <w:rPr>
          <w:i w:val="1"/>
          <w:color w:val="222222"/>
          <w:sz w:val="22"/>
          <w:szCs w:val="22"/>
          <w:highlight w:val="white"/>
          <w:rtl w:val="0"/>
        </w:rPr>
        <w:t xml:space="preserve">Harvard Business Review</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70</w:t>
      </w:r>
      <w:r w:rsidDel="00000000" w:rsidR="00000000" w:rsidRPr="00000000">
        <w:rPr>
          <w:color w:val="222222"/>
          <w:sz w:val="22"/>
          <w:szCs w:val="22"/>
          <w:highlight w:val="white"/>
          <w:rtl w:val="0"/>
        </w:rPr>
        <w:t xml:space="preserve">(5), pp.46-52.</w:t>
      </w:r>
    </w:p>
    <w:p w:rsidR="00000000" w:rsidDel="00000000" w:rsidP="00000000" w:rsidRDefault="00000000" w:rsidRPr="00000000" w14:paraId="00000044">
      <w:pPr>
        <w:rPr>
          <w:color w:val="222222"/>
          <w:sz w:val="22"/>
          <w:szCs w:val="22"/>
          <w:highlight w:val="white"/>
        </w:rPr>
      </w:pPr>
      <w:r w:rsidDel="00000000" w:rsidR="00000000" w:rsidRPr="00000000">
        <w:rPr>
          <w:color w:val="222222"/>
          <w:sz w:val="22"/>
          <w:szCs w:val="22"/>
          <w:highlight w:val="white"/>
          <w:rtl w:val="0"/>
        </w:rPr>
        <w:t xml:space="preserve">Murphy, P.E. and Murphy, C.E., 2018. Sustainable living: unilever. In </w:t>
      </w:r>
      <w:r w:rsidDel="00000000" w:rsidR="00000000" w:rsidRPr="00000000">
        <w:rPr>
          <w:i w:val="1"/>
          <w:color w:val="222222"/>
          <w:sz w:val="22"/>
          <w:szCs w:val="22"/>
          <w:highlight w:val="white"/>
          <w:rtl w:val="0"/>
        </w:rPr>
        <w:t xml:space="preserve">Progressive Business Models</w:t>
      </w:r>
      <w:r w:rsidDel="00000000" w:rsidR="00000000" w:rsidRPr="00000000">
        <w:rPr>
          <w:color w:val="222222"/>
          <w:sz w:val="22"/>
          <w:szCs w:val="22"/>
          <w:highlight w:val="white"/>
          <w:rtl w:val="0"/>
        </w:rPr>
        <w:t xml:space="preserve"> (pp. 263-286). Palgrave Macmillan, Cham.</w:t>
      </w:r>
    </w:p>
    <w:p w:rsidR="00000000" w:rsidDel="00000000" w:rsidP="00000000" w:rsidRDefault="00000000" w:rsidRPr="00000000" w14:paraId="00000045">
      <w:pPr>
        <w:rPr>
          <w:color w:val="222222"/>
          <w:sz w:val="22"/>
          <w:szCs w:val="22"/>
          <w:highlight w:val="white"/>
        </w:rPr>
      </w:pPr>
      <w:r w:rsidDel="00000000" w:rsidR="00000000" w:rsidRPr="00000000">
        <w:rPr>
          <w:color w:val="222222"/>
          <w:sz w:val="22"/>
          <w:szCs w:val="22"/>
          <w:highlight w:val="white"/>
          <w:rtl w:val="0"/>
        </w:rPr>
        <w:t xml:space="preserve">Nahar, S. and Zayed, N.M., 2019. An Analysis of the Impact of Remuneration on Employee Motivation: A Case Study on Unilever, Bangladesh. </w:t>
      </w:r>
      <w:r w:rsidDel="00000000" w:rsidR="00000000" w:rsidRPr="00000000">
        <w:rPr>
          <w:i w:val="1"/>
          <w:color w:val="222222"/>
          <w:sz w:val="22"/>
          <w:szCs w:val="22"/>
          <w:highlight w:val="white"/>
          <w:rtl w:val="0"/>
        </w:rPr>
        <w:t xml:space="preserve">International Journal of Family Business &amp; Management</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3</w:t>
      </w:r>
      <w:r w:rsidDel="00000000" w:rsidR="00000000" w:rsidRPr="00000000">
        <w:rPr>
          <w:color w:val="222222"/>
          <w:sz w:val="22"/>
          <w:szCs w:val="22"/>
          <w:highlight w:val="white"/>
          <w:rtl w:val="0"/>
        </w:rPr>
        <w:t xml:space="preserve">(2), pp.1-5.</w:t>
      </w:r>
    </w:p>
    <w:p w:rsidR="00000000" w:rsidDel="00000000" w:rsidP="00000000" w:rsidRDefault="00000000" w:rsidRPr="00000000" w14:paraId="00000046">
      <w:pPr>
        <w:rPr>
          <w:color w:val="222222"/>
          <w:sz w:val="22"/>
          <w:szCs w:val="22"/>
          <w:highlight w:val="white"/>
        </w:rPr>
      </w:pPr>
      <w:r w:rsidDel="00000000" w:rsidR="00000000" w:rsidRPr="00000000">
        <w:rPr>
          <w:color w:val="222222"/>
          <w:sz w:val="22"/>
          <w:szCs w:val="22"/>
          <w:highlight w:val="white"/>
          <w:rtl w:val="0"/>
        </w:rPr>
        <w:t xml:space="preserve">Pant, A. and Ramachandran, J., 2017. Navigating identity duality in multinational subsidiaries: A paradox lens on identity claims at Hindustan Unilever 1959–2015. </w:t>
      </w:r>
      <w:r w:rsidDel="00000000" w:rsidR="00000000" w:rsidRPr="00000000">
        <w:rPr>
          <w:i w:val="1"/>
          <w:color w:val="222222"/>
          <w:sz w:val="22"/>
          <w:szCs w:val="22"/>
          <w:highlight w:val="white"/>
          <w:rtl w:val="0"/>
        </w:rPr>
        <w:t xml:space="preserve">Journal of International Business Studies</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48</w:t>
      </w:r>
      <w:r w:rsidDel="00000000" w:rsidR="00000000" w:rsidRPr="00000000">
        <w:rPr>
          <w:color w:val="222222"/>
          <w:sz w:val="22"/>
          <w:szCs w:val="22"/>
          <w:highlight w:val="white"/>
          <w:rtl w:val="0"/>
        </w:rPr>
        <w:t xml:space="preserve">(6), pp.664-692.</w:t>
      </w:r>
    </w:p>
    <w:p w:rsidR="00000000" w:rsidDel="00000000" w:rsidP="00000000" w:rsidRDefault="00000000" w:rsidRPr="00000000" w14:paraId="00000047">
      <w:pPr>
        <w:rPr>
          <w:color w:val="222222"/>
          <w:sz w:val="22"/>
          <w:szCs w:val="22"/>
          <w:highlight w:val="white"/>
        </w:rPr>
      </w:pPr>
      <w:r w:rsidDel="00000000" w:rsidR="00000000" w:rsidRPr="00000000">
        <w:rPr>
          <w:color w:val="222222"/>
          <w:sz w:val="22"/>
          <w:szCs w:val="22"/>
          <w:highlight w:val="white"/>
          <w:rtl w:val="0"/>
        </w:rPr>
        <w:t xml:space="preserve">Tepic, M., Omta, S.W.F., Fortuin, F.T.J.M. and Saris, A., 2013. Managing co-innovation partnerships: the case of Unilever and its preferred flavour suppliers. In </w:t>
      </w:r>
      <w:r w:rsidDel="00000000" w:rsidR="00000000" w:rsidRPr="00000000">
        <w:rPr>
          <w:i w:val="1"/>
          <w:color w:val="222222"/>
          <w:sz w:val="22"/>
          <w:szCs w:val="22"/>
          <w:highlight w:val="white"/>
          <w:rtl w:val="0"/>
        </w:rPr>
        <w:t xml:space="preserve">Open innovation in the food and beverage industry</w:t>
      </w:r>
      <w:r w:rsidDel="00000000" w:rsidR="00000000" w:rsidRPr="00000000">
        <w:rPr>
          <w:color w:val="222222"/>
          <w:sz w:val="22"/>
          <w:szCs w:val="22"/>
          <w:highlight w:val="white"/>
          <w:rtl w:val="0"/>
        </w:rPr>
        <w:t xml:space="preserve"> (pp. 254-275). Woodhead Publishing.</w:t>
      </w:r>
    </w:p>
    <w:p w:rsidR="00000000" w:rsidDel="00000000" w:rsidP="00000000" w:rsidRDefault="00000000" w:rsidRPr="00000000" w14:paraId="00000048">
      <w:pPr>
        <w:rPr>
          <w:color w:val="222222"/>
          <w:sz w:val="22"/>
          <w:szCs w:val="22"/>
          <w:highlight w:val="white"/>
        </w:rPr>
      </w:pPr>
      <w:r w:rsidDel="00000000" w:rsidR="00000000" w:rsidRPr="00000000">
        <w:rPr>
          <w:color w:val="222222"/>
          <w:sz w:val="22"/>
          <w:szCs w:val="22"/>
          <w:highlight w:val="white"/>
          <w:rtl w:val="0"/>
        </w:rPr>
        <w:t xml:space="preserve">Tien, N.H., 2019. Comparative analysis of multidomestic strategy of P&amp;G and Unilever Corporation. </w:t>
      </w:r>
      <w:r w:rsidDel="00000000" w:rsidR="00000000" w:rsidRPr="00000000">
        <w:rPr>
          <w:i w:val="1"/>
          <w:color w:val="222222"/>
          <w:sz w:val="22"/>
          <w:szCs w:val="22"/>
          <w:highlight w:val="white"/>
          <w:rtl w:val="0"/>
        </w:rPr>
        <w:t xml:space="preserve">International journal of foreign trade and international business</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1</w:t>
      </w:r>
      <w:r w:rsidDel="00000000" w:rsidR="00000000" w:rsidRPr="00000000">
        <w:rPr>
          <w:color w:val="222222"/>
          <w:sz w:val="22"/>
          <w:szCs w:val="22"/>
          <w:highlight w:val="white"/>
          <w:rtl w:val="0"/>
        </w:rPr>
        <w:t xml:space="preserve">(1), pp.5-8.</w:t>
      </w:r>
    </w:p>
    <w:p w:rsidR="00000000" w:rsidDel="00000000" w:rsidP="00000000" w:rsidRDefault="00000000" w:rsidRPr="00000000" w14:paraId="00000049">
      <w:pPr>
        <w:rPr>
          <w:sz w:val="28"/>
          <w:szCs w:val="28"/>
        </w:rPr>
      </w:pPr>
      <w:r w:rsidDel="00000000" w:rsidR="00000000" w:rsidRPr="00000000">
        <w:rPr>
          <w:color w:val="222222"/>
          <w:sz w:val="22"/>
          <w:szCs w:val="22"/>
          <w:highlight w:val="white"/>
          <w:rtl w:val="0"/>
        </w:rPr>
        <w:t xml:space="preserve">Valtere, L., 2020. Professor Shanks v Unilever: 13 years haul to awarded employee compensation in the UK. </w:t>
      </w:r>
      <w:r w:rsidDel="00000000" w:rsidR="00000000" w:rsidRPr="00000000">
        <w:rPr>
          <w:i w:val="1"/>
          <w:color w:val="222222"/>
          <w:sz w:val="22"/>
          <w:szCs w:val="22"/>
          <w:highlight w:val="white"/>
          <w:rtl w:val="0"/>
        </w:rPr>
        <w:t xml:space="preserve">GRUR International</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69</w:t>
      </w:r>
      <w:r w:rsidDel="00000000" w:rsidR="00000000" w:rsidRPr="00000000">
        <w:rPr>
          <w:color w:val="222222"/>
          <w:sz w:val="22"/>
          <w:szCs w:val="22"/>
          <w:highlight w:val="white"/>
          <w:rtl w:val="0"/>
        </w:rPr>
        <w:t xml:space="preserve">(7), pp.727-734.</w:t>
      </w:r>
      <w:r w:rsidDel="00000000" w:rsidR="00000000" w:rsidRPr="00000000">
        <w:rPr>
          <w:rtl w:val="0"/>
        </w:rPr>
      </w:r>
    </w:p>
    <w:p w:rsidR="00000000" w:rsidDel="00000000" w:rsidP="00000000" w:rsidRDefault="00000000" w:rsidRPr="00000000" w14:paraId="0000004A">
      <w:pPr>
        <w:rPr>
          <w:color w:val="222222"/>
          <w:sz w:val="22"/>
          <w:szCs w:val="22"/>
          <w:highlight w:val="white"/>
        </w:rPr>
      </w:pPr>
      <w:r w:rsidDel="00000000" w:rsidR="00000000" w:rsidRPr="00000000">
        <w:rPr>
          <w:color w:val="222222"/>
          <w:sz w:val="22"/>
          <w:szCs w:val="22"/>
          <w:highlight w:val="white"/>
          <w:rtl w:val="0"/>
        </w:rPr>
        <w:t xml:space="preserve">Warrick, D.D., 2017. What leaders need to know about organizational culture. </w:t>
      </w:r>
      <w:r w:rsidDel="00000000" w:rsidR="00000000" w:rsidRPr="00000000">
        <w:rPr>
          <w:i w:val="1"/>
          <w:color w:val="222222"/>
          <w:sz w:val="22"/>
          <w:szCs w:val="22"/>
          <w:highlight w:val="white"/>
          <w:rtl w:val="0"/>
        </w:rPr>
        <w:t xml:space="preserve">Business Horizons</w:t>
      </w:r>
      <w:r w:rsidDel="00000000" w:rsidR="00000000" w:rsidRPr="00000000">
        <w:rPr>
          <w:color w:val="222222"/>
          <w:sz w:val="22"/>
          <w:szCs w:val="22"/>
          <w:highlight w:val="white"/>
          <w:rtl w:val="0"/>
        </w:rPr>
        <w:t xml:space="preserve">, </w:t>
      </w:r>
      <w:r w:rsidDel="00000000" w:rsidR="00000000" w:rsidRPr="00000000">
        <w:rPr>
          <w:i w:val="1"/>
          <w:color w:val="222222"/>
          <w:sz w:val="22"/>
          <w:szCs w:val="22"/>
          <w:highlight w:val="white"/>
          <w:rtl w:val="0"/>
        </w:rPr>
        <w:t xml:space="preserve">60</w:t>
      </w:r>
      <w:r w:rsidDel="00000000" w:rsidR="00000000" w:rsidRPr="00000000">
        <w:rPr>
          <w:color w:val="222222"/>
          <w:sz w:val="22"/>
          <w:szCs w:val="22"/>
          <w:highlight w:val="white"/>
          <w:rtl w:val="0"/>
        </w:rPr>
        <w:t xml:space="preserve">(3), pp.395-404.</w:t>
      </w:r>
    </w:p>
    <w:p w:rsidR="00000000" w:rsidDel="00000000" w:rsidP="00000000" w:rsidRDefault="00000000" w:rsidRPr="00000000" w14:paraId="0000004B">
      <w:pPr>
        <w:rPr>
          <w:color w:val="222222"/>
          <w:sz w:val="22"/>
          <w:szCs w:val="22"/>
          <w:highlight w:val="white"/>
        </w:rPr>
      </w:pPr>
      <w:r w:rsidDel="00000000" w:rsidR="00000000" w:rsidRPr="00000000">
        <w:rPr>
          <w:color w:val="222222"/>
          <w:sz w:val="22"/>
          <w:szCs w:val="22"/>
          <w:highlight w:val="white"/>
          <w:rtl w:val="0"/>
        </w:rPr>
        <w:t xml:space="preserve">Yaakub, N.S., Mohd Susaimi, N.D. and Mohd Salleh, N.N., 2008. Unilever Company.</w:t>
      </w:r>
    </w:p>
    <w:sectPr>
      <w:headerReference r:id="rId7" w:type="default"/>
      <w:headerReference r:id="rId8" w:type="firs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Running head: INTRODUCING MODERN WORKPLACE</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margin">
                <wp:align>left</wp:align>
              </wp:positionH>
              <wp:positionV relativeFrom="topMargin">
                <wp:align>center</wp:align>
              </wp:positionV>
              <wp:extent cx="5953125" cy="183261"/>
              <wp:effectExtent b="0" l="0" r="0" t="0"/>
              <wp:wrapNone/>
              <wp:docPr id="223" name=""/>
              <a:graphic>
                <a:graphicData uri="http://schemas.microsoft.com/office/word/2010/wordprocessingShape">
                  <wps:wsp>
                    <wps:cNvSpPr/>
                    <wps:cNvPr id="3" name="Shape 3"/>
                    <wps:spPr>
                      <a:xfrm>
                        <a:off x="2374200" y="3693132"/>
                        <a:ext cx="5943600" cy="173736"/>
                      </a:xfrm>
                      <a:prstGeom prst="rect">
                        <a:avLst/>
                      </a:prstGeom>
                      <a:noFill/>
                      <a:ln>
                        <a:noFill/>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INTRODUCING MODERN WORKPLACE</w:t>
                          </w:r>
                        </w:p>
                      </w:txbxContent>
                    </wps:txbx>
                    <wps:bodyPr anchorCtr="0" anchor="ctr" bIns="0" lIns="91425" spcFirstLastPara="1" rIns="91425"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margin">
                <wp:align>left</wp:align>
              </wp:positionH>
              <wp:positionV relativeFrom="topMargin">
                <wp:align>center</wp:align>
              </wp:positionV>
              <wp:extent cx="5953125" cy="183261"/>
              <wp:effectExtent b="0" l="0" r="0" t="0"/>
              <wp:wrapNone/>
              <wp:docPr id="223" name="image2.png"/>
              <a:graphic>
                <a:graphicData uri="http://schemas.openxmlformats.org/drawingml/2006/picture">
                  <pic:pic>
                    <pic:nvPicPr>
                      <pic:cNvPr id="0" name="image2.png"/>
                      <pic:cNvPicPr preferRelativeResize="0"/>
                    </pic:nvPicPr>
                    <pic:blipFill>
                      <a:blip r:embed="rId1"/>
                      <a:srcRect/>
                      <a:stretch>
                        <a:fillRect/>
                      </a:stretch>
                    </pic:blipFill>
                    <pic:spPr>
                      <a:xfrm>
                        <a:off x="0" y="0"/>
                        <a:ext cx="5953125" cy="183261"/>
                      </a:xfrm>
                      <a:prstGeom prst="rect"/>
                      <a:ln/>
                    </pic:spPr>
                  </pic:pic>
                </a:graphicData>
              </a:graphic>
            </wp:anchor>
          </w:drawing>
        </mc:Fallback>
      </mc:AlternateConten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page">
                <wp:align>right</wp:align>
              </wp:positionH>
              <wp:positionV relativeFrom="topMargin">
                <wp:align>center</wp:align>
              </wp:positionV>
              <wp:extent cx="921385" cy="180340"/>
              <wp:effectExtent b="0" l="0" r="0" t="0"/>
              <wp:wrapNone/>
              <wp:docPr id="222" name=""/>
              <a:graphic>
                <a:graphicData uri="http://schemas.microsoft.com/office/word/2010/wordprocessingShape">
                  <wps:wsp>
                    <wps:cNvSpPr/>
                    <wps:cNvPr id="2" name="Shape 2"/>
                    <wps:spPr>
                      <a:xfrm>
                        <a:off x="4890070" y="3694593"/>
                        <a:ext cx="911860" cy="170815"/>
                      </a:xfrm>
                      <a:prstGeom prst="rect">
                        <a:avLst/>
                      </a:prstGeom>
                      <a:solidFill>
                        <a:srgbClr val="A8D08C"/>
                      </a:solidFill>
                      <a:ln>
                        <a:noFill/>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 PAGE   \* MERGEFORMAT </w:t>
                          </w:r>
                          <w:r w:rsidDel="00000000" w:rsidR="00000000" w:rsidRPr="00000000">
                            <w:rPr>
                              <w:rFonts w:ascii="Times New Roman" w:cs="Times New Roman" w:eastAsia="Times New Roman" w:hAnsi="Times New Roman"/>
                              <w:b w:val="0"/>
                              <w:i w:val="0"/>
                              <w:smallCaps w:val="0"/>
                              <w:strike w:val="0"/>
                              <w:color w:val="ffffff"/>
                              <w:sz w:val="24"/>
                              <w:vertAlign w:val="baseline"/>
                            </w:rPr>
                            <w:t xml:space="preserve">10</w:t>
                          </w:r>
                        </w:p>
                      </w:txbxContent>
                    </wps:txbx>
                    <wps:bodyPr anchorCtr="0" anchor="ctr" bIns="0" lIns="91425" spcFirstLastPara="1" rIns="91425"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right</wp:align>
              </wp:positionH>
              <wp:positionV relativeFrom="topMargin">
                <wp:align>center</wp:align>
              </wp:positionV>
              <wp:extent cx="921385" cy="180340"/>
              <wp:effectExtent b="0" l="0" r="0" t="0"/>
              <wp:wrapNone/>
              <wp:docPr id="222" name="image1.png"/>
              <a:graphic>
                <a:graphicData uri="http://schemas.openxmlformats.org/drawingml/2006/picture">
                  <pic:pic>
                    <pic:nvPicPr>
                      <pic:cNvPr id="0" name="image1.png"/>
                      <pic:cNvPicPr preferRelativeResize="0"/>
                    </pic:nvPicPr>
                    <pic:blipFill>
                      <a:blip r:embed="rId2"/>
                      <a:srcRect/>
                      <a:stretch>
                        <a:fillRect/>
                      </a:stretch>
                    </pic:blipFill>
                    <pic:spPr>
                      <a:xfrm>
                        <a:off x="0" y="0"/>
                        <a:ext cx="921385" cy="180340"/>
                      </a:xfrm>
                      <a:prstGeom prst="rect"/>
                      <a:ln/>
                    </pic:spPr>
                  </pic:pic>
                </a:graphicData>
              </a:graphic>
            </wp:anchor>
          </w:drawing>
        </mc:Fallback>
      </mc:AlternateConten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left"/>
    </w:pPr>
    <w:rPr>
      <w:b w:val="1"/>
      <w:sz w:val="28"/>
      <w:szCs w:val="28"/>
    </w:rPr>
  </w:style>
  <w:style w:type="paragraph" w:styleId="Heading2">
    <w:name w:val="heading 2"/>
    <w:basedOn w:val="Normal"/>
    <w:next w:val="Normal"/>
    <w:pPr>
      <w:keepNext w:val="1"/>
      <w:keepLines w:val="1"/>
      <w:spacing w:after="0" w:before="40" w:lineRule="auto"/>
      <w:jc w:val="left"/>
    </w:pPr>
    <w:rPr>
      <w:b w:val="1"/>
      <w:sz w:val="26"/>
      <w:szCs w:val="26"/>
    </w:rPr>
  </w:style>
  <w:style w:type="paragraph" w:styleId="Heading3">
    <w:name w:val="heading 3"/>
    <w:basedOn w:val="Normal"/>
    <w:next w:val="Normal"/>
    <w:pPr>
      <w:keepNext w:val="1"/>
      <w:keepLines w:val="1"/>
      <w:spacing w:after="0" w:before="40" w:lineRule="auto"/>
      <w:jc w:val="left"/>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D6FA9"/>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val="1"/>
    <w:rsid w:val="003D6FA9"/>
    <w:pPr>
      <w:keepNext w:val="1"/>
      <w:keepLines w:val="1"/>
      <w:spacing w:after="0" w:before="240"/>
      <w:jc w:val="left"/>
      <w:outlineLvl w:val="0"/>
    </w:pPr>
    <w:rPr>
      <w:rFonts w:cstheme="majorBidi" w:eastAsiaTheme="majorEastAsia"/>
      <w:b w:val="1"/>
      <w:sz w:val="28"/>
      <w:szCs w:val="32"/>
    </w:rPr>
  </w:style>
  <w:style w:type="paragraph" w:styleId="Heading2">
    <w:name w:val="heading 2"/>
    <w:basedOn w:val="Normal"/>
    <w:next w:val="Normal"/>
    <w:link w:val="Heading2Char"/>
    <w:uiPriority w:val="9"/>
    <w:unhideWhenUsed w:val="1"/>
    <w:qFormat w:val="1"/>
    <w:rsid w:val="003D6FA9"/>
    <w:pPr>
      <w:keepNext w:val="1"/>
      <w:keepLines w:val="1"/>
      <w:spacing w:after="0" w:before="40"/>
      <w:jc w:val="left"/>
      <w:outlineLvl w:val="1"/>
    </w:pPr>
    <w:rPr>
      <w:rFonts w:cstheme="majorBidi" w:eastAsiaTheme="majorEastAsia"/>
      <w:b w:val="1"/>
      <w:sz w:val="26"/>
      <w:szCs w:val="26"/>
    </w:rPr>
  </w:style>
  <w:style w:type="paragraph" w:styleId="Heading3">
    <w:name w:val="heading 3"/>
    <w:basedOn w:val="Normal"/>
    <w:next w:val="Normal"/>
    <w:link w:val="Heading3Char"/>
    <w:uiPriority w:val="9"/>
    <w:unhideWhenUsed w:val="1"/>
    <w:qFormat w:val="1"/>
    <w:rsid w:val="00364C57"/>
    <w:pPr>
      <w:keepNext w:val="1"/>
      <w:keepLines w:val="1"/>
      <w:spacing w:after="0" w:before="40"/>
      <w:jc w:val="left"/>
      <w:outlineLvl w:val="2"/>
    </w:pPr>
    <w:rPr>
      <w:rFonts w:cstheme="majorBidi" w:eastAsiaTheme="majorEastAsia"/>
      <w:b w:val="1"/>
      <w:szCs w:val="24"/>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3D6FA9"/>
    <w:rPr>
      <w:rFonts w:ascii="Times New Roman" w:hAnsi="Times New Roman" w:cstheme="majorBidi" w:eastAsiaTheme="majorEastAsia"/>
      <w:b w:val="1"/>
      <w:color w:val="000000" w:themeColor="text1"/>
      <w:sz w:val="28"/>
      <w:szCs w:val="32"/>
    </w:rPr>
  </w:style>
  <w:style w:type="character" w:styleId="Heading2Char" w:customStyle="1">
    <w:name w:val="Heading 2 Char"/>
    <w:basedOn w:val="DefaultParagraphFont"/>
    <w:link w:val="Heading2"/>
    <w:uiPriority w:val="9"/>
    <w:rsid w:val="003D6FA9"/>
    <w:rPr>
      <w:rFonts w:ascii="Times New Roman" w:hAnsi="Times New Roman" w:cstheme="majorBidi" w:eastAsiaTheme="majorEastAsia"/>
      <w:b w:val="1"/>
      <w:color w:val="000000" w:themeColor="text1"/>
      <w:sz w:val="26"/>
      <w:szCs w:val="26"/>
    </w:rPr>
  </w:style>
  <w:style w:type="paragraph" w:styleId="Header">
    <w:name w:val="header"/>
    <w:basedOn w:val="Normal"/>
    <w:link w:val="HeaderChar"/>
    <w:uiPriority w:val="99"/>
    <w:unhideWhenUsed w:val="1"/>
    <w:rsid w:val="00326A29"/>
    <w:pPr>
      <w:tabs>
        <w:tab w:val="center" w:pos="4513"/>
        <w:tab w:val="right" w:pos="9026"/>
      </w:tabs>
      <w:spacing w:after="0" w:line="240" w:lineRule="auto"/>
    </w:pPr>
  </w:style>
  <w:style w:type="character" w:styleId="HeaderChar" w:customStyle="1">
    <w:name w:val="Header Char"/>
    <w:basedOn w:val="DefaultParagraphFont"/>
    <w:link w:val="Header"/>
    <w:uiPriority w:val="99"/>
    <w:rsid w:val="00326A29"/>
    <w:rPr>
      <w:rFonts w:ascii="Times New Roman" w:hAnsi="Times New Roman"/>
      <w:color w:val="000000" w:themeColor="text1"/>
      <w:sz w:val="24"/>
    </w:rPr>
  </w:style>
  <w:style w:type="paragraph" w:styleId="Footer">
    <w:name w:val="footer"/>
    <w:basedOn w:val="Normal"/>
    <w:link w:val="FooterChar"/>
    <w:uiPriority w:val="99"/>
    <w:unhideWhenUsed w:val="1"/>
    <w:rsid w:val="00326A29"/>
    <w:pPr>
      <w:tabs>
        <w:tab w:val="center" w:pos="4513"/>
        <w:tab w:val="right" w:pos="9026"/>
      </w:tabs>
      <w:spacing w:after="0" w:line="240" w:lineRule="auto"/>
    </w:pPr>
  </w:style>
  <w:style w:type="character" w:styleId="FooterChar" w:customStyle="1">
    <w:name w:val="Footer Char"/>
    <w:basedOn w:val="DefaultParagraphFont"/>
    <w:link w:val="Footer"/>
    <w:uiPriority w:val="99"/>
    <w:rsid w:val="00326A29"/>
    <w:rPr>
      <w:rFonts w:ascii="Times New Roman" w:hAnsi="Times New Roman"/>
      <w:color w:val="000000" w:themeColor="text1"/>
      <w:sz w:val="24"/>
    </w:rPr>
  </w:style>
  <w:style w:type="paragraph" w:styleId="TOCHeading">
    <w:name w:val="TOC Heading"/>
    <w:basedOn w:val="Heading1"/>
    <w:next w:val="Normal"/>
    <w:uiPriority w:val="39"/>
    <w:unhideWhenUsed w:val="1"/>
    <w:qFormat w:val="1"/>
    <w:rsid w:val="00364C57"/>
    <w:pPr>
      <w:spacing w:line="259" w:lineRule="auto"/>
      <w:outlineLvl w:val="9"/>
    </w:pPr>
    <w:rPr>
      <w:rFonts w:asciiTheme="majorHAnsi" w:hAnsiTheme="majorHAnsi"/>
      <w:b w:val="0"/>
      <w:color w:val="2e74b5" w:themeColor="accent1" w:themeShade="0000BF"/>
      <w:sz w:val="32"/>
      <w:lang w:val="en-US"/>
    </w:rPr>
  </w:style>
  <w:style w:type="character" w:styleId="Heading3Char" w:customStyle="1">
    <w:name w:val="Heading 3 Char"/>
    <w:basedOn w:val="DefaultParagraphFont"/>
    <w:link w:val="Heading3"/>
    <w:uiPriority w:val="9"/>
    <w:rsid w:val="00364C57"/>
    <w:rPr>
      <w:rFonts w:ascii="Times New Roman" w:hAnsi="Times New Roman" w:cstheme="majorBidi" w:eastAsiaTheme="majorEastAsia"/>
      <w:b w:val="1"/>
      <w:color w:val="000000" w:themeColor="text1"/>
      <w:sz w:val="24"/>
      <w:szCs w:val="24"/>
    </w:rPr>
  </w:style>
  <w:style w:type="paragraph" w:styleId="TOC1">
    <w:name w:val="toc 1"/>
    <w:basedOn w:val="Normal"/>
    <w:next w:val="Normal"/>
    <w:autoRedefine w:val="1"/>
    <w:uiPriority w:val="39"/>
    <w:unhideWhenUsed w:val="1"/>
    <w:rsid w:val="00313DEA"/>
    <w:pPr>
      <w:spacing w:after="100"/>
    </w:pPr>
  </w:style>
  <w:style w:type="paragraph" w:styleId="TOC2">
    <w:name w:val="toc 2"/>
    <w:basedOn w:val="Normal"/>
    <w:next w:val="Normal"/>
    <w:autoRedefine w:val="1"/>
    <w:uiPriority w:val="39"/>
    <w:unhideWhenUsed w:val="1"/>
    <w:rsid w:val="00313DEA"/>
    <w:pPr>
      <w:spacing w:after="100"/>
      <w:ind w:left="240"/>
    </w:pPr>
  </w:style>
  <w:style w:type="paragraph" w:styleId="TOC3">
    <w:name w:val="toc 3"/>
    <w:basedOn w:val="Normal"/>
    <w:next w:val="Normal"/>
    <w:autoRedefine w:val="1"/>
    <w:uiPriority w:val="39"/>
    <w:unhideWhenUsed w:val="1"/>
    <w:rsid w:val="00313DEA"/>
    <w:pPr>
      <w:spacing w:after="100"/>
      <w:ind w:left="480"/>
    </w:pPr>
  </w:style>
  <w:style w:type="character" w:styleId="Hyperlink">
    <w:name w:val="Hyperlink"/>
    <w:basedOn w:val="DefaultParagraphFont"/>
    <w:uiPriority w:val="99"/>
    <w:unhideWhenUsed w:val="1"/>
    <w:rsid w:val="00313DEA"/>
    <w:rPr>
      <w:color w:val="0563c1" w:themeColor="hyperlink"/>
      <w:u w:val="single"/>
    </w:rPr>
  </w:style>
  <w:style w:type="paragraph" w:styleId="ListParagraph">
    <w:name w:val="List Paragraph"/>
    <w:basedOn w:val="Normal"/>
    <w:uiPriority w:val="34"/>
    <w:qFormat w:val="1"/>
    <w:rsid w:val="00A36AB1"/>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2.xml"/><Relationship Id="rId8"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bAOryyTaNtC3NlAC9of+YVPdE5g==">AMUW2mWfx3O3oyLGZ5WARlVfvHJwNAa4oV+8miix65mO/5ZEZWe3/HM93396yi2kww7c/muoLOqbKVVKnC7tuWlQddvCM7QxdWfJRSozp2UVe6Ok5F/4boztceHKAnnSqgaFwMqCln3Yi+s5nE7kFnwPll7xzT8tXkJgeFWDDFiceOfVCuGOadbfOnFszZSO7p/wxKIuwWHATBmJwfz/UOzBMRcO+rdDmg==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2023-01-05T08:47:00Z</dcterms:created>
  <dc:creator>User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1ae475e7eb0fb5257feccf1699e1059c8a8626f073a124a4f99982104c4a2f8b</vt:lpwstr>
  </property>
</Properties>
</file>