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cs="Times New Roman"/>
        </w:rPr>
      </w:pPr>
      <w:r>
        <w:rPr>
          <w:rFonts w:ascii="Times New Roman" w:hAnsi="Times New Roman" w:cs="Times New Roman"/>
        </w:rPr>
        <w:t xml:space="preserve">An </w:t>
      </w:r>
      <w:r>
        <w:rPr>
          <w:rFonts w:hint="eastAsia" w:ascii="Times New Roman" w:hAnsi="Times New Roman" w:cs="Times New Roman"/>
          <w:lang w:val="en-US" w:eastAsia="zh-CN"/>
        </w:rPr>
        <w:t>E</w:t>
      </w:r>
      <w:r>
        <w:rPr>
          <w:rFonts w:ascii="Times New Roman" w:hAnsi="Times New Roman" w:cs="Times New Roman"/>
        </w:rPr>
        <w:t xml:space="preserve">valuative </w:t>
      </w:r>
      <w:r>
        <w:rPr>
          <w:rFonts w:hint="eastAsia" w:ascii="Times New Roman" w:hAnsi="Times New Roman" w:cs="Times New Roman"/>
          <w:lang w:val="en-US" w:eastAsia="zh-CN"/>
        </w:rPr>
        <w:t>S</w:t>
      </w:r>
      <w:r>
        <w:rPr>
          <w:rFonts w:ascii="Times New Roman" w:hAnsi="Times New Roman" w:cs="Times New Roman"/>
        </w:rPr>
        <w:t xml:space="preserve">tudy of the </w:t>
      </w:r>
      <w:r>
        <w:rPr>
          <w:rFonts w:hint="eastAsia" w:ascii="Times New Roman" w:hAnsi="Times New Roman" w:cs="Times New Roman"/>
          <w:lang w:val="en-US" w:eastAsia="zh-CN"/>
        </w:rPr>
        <w:t>W</w:t>
      </w:r>
      <w:r>
        <w:rPr>
          <w:rFonts w:ascii="Times New Roman" w:hAnsi="Times New Roman" w:cs="Times New Roman"/>
        </w:rPr>
        <w:t xml:space="preserve">ay a </w:t>
      </w:r>
      <w:r>
        <w:rPr>
          <w:rFonts w:hint="eastAsia" w:ascii="Times New Roman" w:hAnsi="Times New Roman" w:cs="Times New Roman"/>
          <w:lang w:val="en-US" w:eastAsia="zh-CN"/>
        </w:rPr>
        <w:t>P</w:t>
      </w:r>
      <w:r>
        <w:rPr>
          <w:rFonts w:ascii="Times New Roman" w:hAnsi="Times New Roman" w:cs="Times New Roman"/>
        </w:rPr>
        <w:t xml:space="preserve">lanned </w:t>
      </w:r>
      <w:r>
        <w:rPr>
          <w:rFonts w:hint="eastAsia" w:ascii="Times New Roman" w:hAnsi="Times New Roman" w:cs="Times New Roman"/>
          <w:lang w:val="en-US" w:eastAsia="zh-CN"/>
        </w:rPr>
        <w:t>C</w:t>
      </w:r>
      <w:r>
        <w:rPr>
          <w:rFonts w:ascii="Times New Roman" w:hAnsi="Times New Roman" w:cs="Times New Roman"/>
        </w:rPr>
        <w:t xml:space="preserve">urriculum was </w:t>
      </w:r>
      <w:r>
        <w:rPr>
          <w:rFonts w:hint="eastAsia" w:ascii="Times New Roman" w:hAnsi="Times New Roman" w:cs="Times New Roman"/>
          <w:lang w:val="en-US" w:eastAsia="zh-CN"/>
        </w:rPr>
        <w:t>R</w:t>
      </w:r>
      <w:r>
        <w:rPr>
          <w:rFonts w:ascii="Times New Roman" w:hAnsi="Times New Roman" w:cs="Times New Roman"/>
        </w:rPr>
        <w:t xml:space="preserve">ealized in the </w:t>
      </w:r>
      <w:r>
        <w:rPr>
          <w:rFonts w:hint="eastAsia" w:ascii="Times New Roman" w:hAnsi="Times New Roman" w:cs="Times New Roman"/>
          <w:lang w:val="en-US" w:eastAsia="zh-CN"/>
        </w:rPr>
        <w:t>C</w:t>
      </w:r>
      <w:r>
        <w:rPr>
          <w:rFonts w:ascii="Times New Roman" w:hAnsi="Times New Roman" w:cs="Times New Roman"/>
        </w:rPr>
        <w:t xml:space="preserve">lassroom </w:t>
      </w:r>
      <w:r>
        <w:rPr>
          <w:rFonts w:hint="eastAsia" w:ascii="Times New Roman" w:hAnsi="Times New Roman" w:cs="Times New Roman"/>
          <w:lang w:val="en-US" w:eastAsia="zh-CN"/>
        </w:rPr>
        <w:t>C</w:t>
      </w:r>
      <w:r>
        <w:rPr>
          <w:rFonts w:ascii="Times New Roman" w:hAnsi="Times New Roman" w:cs="Times New Roman"/>
        </w:rPr>
        <w:t xml:space="preserve">ommunications between </w:t>
      </w:r>
      <w:r>
        <w:rPr>
          <w:rFonts w:hint="eastAsia" w:ascii="Times New Roman" w:hAnsi="Times New Roman" w:cs="Times New Roman"/>
          <w:lang w:val="en-US" w:eastAsia="zh-CN"/>
        </w:rPr>
        <w:t>T</w:t>
      </w:r>
      <w:r>
        <w:rPr>
          <w:rFonts w:ascii="Times New Roman" w:hAnsi="Times New Roman" w:cs="Times New Roman"/>
        </w:rPr>
        <w:t xml:space="preserve">eachers and </w:t>
      </w:r>
      <w:r>
        <w:rPr>
          <w:rFonts w:hint="eastAsia" w:ascii="Times New Roman" w:hAnsi="Times New Roman" w:cs="Times New Roman"/>
          <w:lang w:val="en-US" w:eastAsia="zh-CN"/>
        </w:rPr>
        <w:t>S</w:t>
      </w:r>
      <w:bookmarkStart w:id="5" w:name="_GoBack"/>
      <w:bookmarkEnd w:id="5"/>
      <w:r>
        <w:rPr>
          <w:rFonts w:ascii="Times New Roman" w:hAnsi="Times New Roman" w:cs="Times New Roman"/>
        </w:rPr>
        <w:t>tudents.</w:t>
      </w:r>
    </w:p>
    <w:p>
      <w:pPr>
        <w:jc w:val="center"/>
        <w:rPr>
          <w:rFonts w:hint="eastAsia" w:ascii="Times New Roman" w:hAnsi="Times New Roman" w:cs="Times New Roman"/>
        </w:rPr>
      </w:pPr>
    </w:p>
    <w:p>
      <w:pPr>
        <w:jc w:val="center"/>
        <w:rPr>
          <w:rFonts w:ascii="Times New Roman" w:hAnsi="Times New Roman" w:cs="Times New Roman"/>
        </w:rPr>
      </w:pPr>
    </w:p>
    <w:p>
      <w:pPr>
        <w:rPr>
          <w:rFonts w:ascii="Times New Roman" w:hAnsi="Times New Roman" w:cs="Times New Roman"/>
        </w:rPr>
      </w:pPr>
      <w:r>
        <w:rPr>
          <w:rFonts w:ascii="Times New Roman" w:hAnsi="Times New Roman" w:cs="Times New Roman"/>
        </w:rPr>
        <w:t>1. Introduction</w:t>
      </w:r>
    </w:p>
    <w:p>
      <w:pPr>
        <w:ind w:firstLine="430"/>
        <w:rPr>
          <w:rFonts w:ascii="Times New Roman" w:hAnsi="Times New Roman" w:cs="Times New Roman"/>
        </w:rPr>
      </w:pPr>
      <w:r>
        <w:rPr>
          <w:rFonts w:ascii="Times New Roman" w:hAnsi="Times New Roman" w:cs="Times New Roman"/>
        </w:rPr>
        <w:t>It is widely acknowledged that students are required to take multi-subject classes in this intensively competitive era. The driver of pushing students study hard seldom comes from inner motivation such as talent and interest, but external pressure like parents’ expectation and better school entrance examination. Testing students whether they listen to the class attentively and master key and difficult point has all along been one of the most important parts of teaching practice. In addition, ministry of education has implemented a series of educational reform to seek the most effective method for study</w:t>
      </w:r>
      <w:r>
        <w:rPr>
          <w:rFonts w:hint="eastAsia" w:ascii="Times New Roman" w:hAnsi="Times New Roman" w:cs="Times New Roman"/>
        </w:rPr>
        <w:t>,</w:t>
      </w:r>
      <w:r>
        <w:rPr>
          <w:rFonts w:ascii="Times New Roman" w:hAnsi="Times New Roman" w:cs="Times New Roman"/>
        </w:rPr>
        <w:t xml:space="preserve"> curriculum evaluation has played an indispensable role in teaching process. </w:t>
      </w:r>
    </w:p>
    <w:p>
      <w:pPr>
        <w:ind w:firstLine="430"/>
        <w:rPr>
          <w:rFonts w:ascii="Times New Roman" w:hAnsi="Times New Roman" w:cs="Times New Roman"/>
        </w:rPr>
      </w:pPr>
      <w:r>
        <w:rPr>
          <w:rFonts w:ascii="Times New Roman" w:hAnsi="Times New Roman" w:cs="Times New Roman"/>
        </w:rPr>
        <w:t>In general, educational evaluation can normally be classified into two types, namely formative evaluation and summative evaluation. To be specific, formative evaluation aims at recognizing teaching problems timely in an attempt to grasp students’ current situation. Teachers can gain the feedbacks via formative evaluation, so as to adjust the teaching plan and improving teaching methods. Formative evaluation encourages students change their status from a passive evaluation receiver to active participant. Different from formative evaluation, summative evaluation focus</w:t>
      </w:r>
      <w:r>
        <w:rPr>
          <w:rFonts w:hint="eastAsia" w:ascii="Times New Roman" w:hAnsi="Times New Roman" w:cs="Times New Roman"/>
        </w:rPr>
        <w:t>es</w:t>
      </w:r>
      <w:r>
        <w:rPr>
          <w:rFonts w:ascii="Times New Roman" w:hAnsi="Times New Roman" w:cs="Times New Roman"/>
        </w:rPr>
        <w:t xml:space="preserve"> on estimating teaching achievements after students absorb knowledge for one or two whole semesters. End-of-year final examination is a representative method of summative evaluation to test students’ study efficiency as well as teachers’ teaching capacity for the semester. From the perspective of student-oriented education, formative evaluation is more conductive to supervise students’ phase progress and further perfect teachers’ teaching tactics, which covers the shortage of summative evaluation. </w:t>
      </w:r>
    </w:p>
    <w:p>
      <w:pPr>
        <w:rPr>
          <w:rFonts w:ascii="Times New Roman" w:hAnsi="Times New Roman" w:cs="Times New Roman"/>
        </w:rPr>
      </w:pPr>
      <w:r>
        <w:rPr>
          <w:rFonts w:ascii="Times New Roman" w:hAnsi="Times New Roman" w:cs="Times New Roman"/>
        </w:rPr>
        <w:t>2. Aims of the Investigation</w:t>
      </w:r>
    </w:p>
    <w:p>
      <w:pPr>
        <w:ind w:firstLine="430"/>
        <w:rPr>
          <w:rFonts w:ascii="Times New Roman" w:hAnsi="Times New Roman" w:cs="Times New Roman"/>
        </w:rPr>
      </w:pPr>
      <w:r>
        <w:rPr>
          <w:rFonts w:ascii="Times New Roman" w:hAnsi="Times New Roman" w:cs="Times New Roman"/>
        </w:rPr>
        <w:t>This investigation aims to find out the effectiveness of current Chinese undergraduate English curriculum plan via formative and summative evaluations. English, as a foreign language in China, has been stipulated as a compulsory course from elementary school to university. Chinese students before 18 years old make every efforts to recite English vocabulary and complete grammar exercises so as to get a good mark in university entrance exam. However, after they attend university, the stimulator pushing them improves English ability and skills fades away. Under this circumstance, it is college teacher who should shoulder the responsibility to reignite students’ curiosity and enthusiasm and make students themselves understand the importance of learning English spontaneously. Moreover, the college English teacher also needs to bring forth new idea in teaching pattern ceaselessly. Due to the generation gap between students and teachers, the effectiveness of curriculum plan might not reach the initial thought of what teacher eager to convey. Although higher education institutions would test students’ learning achievements through end-of-semester examination, summative evaluation is still far from enough for teachers to know well the first-hand information of students’ experience. Scholars believe that formative evaluation would exert positive impact on students’ learning outcome, because frequent feedback connections help them boost confident and sense of identity.</w:t>
      </w:r>
    </w:p>
    <w:p>
      <w:pPr>
        <w:ind w:firstLine="420" w:firstLineChars="200"/>
        <w:rPr>
          <w:rFonts w:ascii="Times New Roman" w:hAnsi="Times New Roman" w:cs="Times New Roman"/>
        </w:rPr>
      </w:pPr>
      <w:r>
        <w:rPr>
          <w:rFonts w:ascii="Times New Roman" w:hAnsi="Times New Roman" w:cs="Times New Roman"/>
        </w:rPr>
        <w:t xml:space="preserve">Based on the combination of formative and summative evaluation of curriculum plan, both teachers and students would gain mutual benefits from seasonable correspondence. From teachers’ perspective, they can modify and improve their teaching method or material time to time. On the other hand, students can feel that they are the center of teaching activity, because their appropriate opinions are respected and adopted by teachers. Evaluation, like a bridge, builds a connection between teachers and students. Not only students, but also teachers would enjoy the benefits of summative and formative evaluation. It is primarily because evaluation is one of the best ways to rethink profoundly. More precisely, students can be conscious of the knowledge point that they know only superficially; while teachers can start to take students’ viewpoints into consideration and introspect their deficiencies that they once ignored. Therefore, through this investigation, the author tends to explore the effectiveness of English curriculum plan based on summative and formative evaluation. </w:t>
      </w:r>
    </w:p>
    <w:p>
      <w:pPr>
        <w:ind w:firstLine="420" w:firstLineChars="200"/>
        <w:rPr>
          <w:rFonts w:ascii="Times New Roman" w:hAnsi="Times New Roman" w:cs="Times New Roman"/>
        </w:rPr>
      </w:pPr>
      <w:r>
        <w:rPr>
          <w:rFonts w:ascii="Times New Roman" w:hAnsi="Times New Roman" w:cs="Times New Roman"/>
        </w:rPr>
        <w:t>Several research questions the author eager to find out in this project on account of actual situation are shown as follows:</w:t>
      </w:r>
    </w:p>
    <w:p>
      <w:pPr>
        <w:ind w:firstLine="420" w:firstLineChars="200"/>
        <w:rPr>
          <w:rFonts w:ascii="Times New Roman" w:hAnsi="Times New Roman" w:cs="Times New Roman"/>
        </w:rPr>
      </w:pPr>
      <w:r>
        <w:rPr>
          <w:rFonts w:ascii="Times New Roman" w:hAnsi="Times New Roman" w:cs="Times New Roman"/>
        </w:rPr>
        <w:t>1. What kind of evaluation model is suitable for Chinese situation?</w:t>
      </w:r>
    </w:p>
    <w:p>
      <w:pPr>
        <w:ind w:firstLine="420" w:firstLineChars="200"/>
        <w:rPr>
          <w:rFonts w:ascii="Times New Roman" w:hAnsi="Times New Roman" w:cs="Times New Roman"/>
        </w:rPr>
      </w:pPr>
      <w:r>
        <w:rPr>
          <w:rFonts w:ascii="Times New Roman" w:hAnsi="Times New Roman" w:cs="Times New Roman"/>
        </w:rPr>
        <w:t>2. Does the effectiveness of current curriculum plan can be improved via selected evaluation model?</w:t>
      </w:r>
    </w:p>
    <w:p>
      <w:pPr>
        <w:ind w:firstLine="420" w:firstLineChars="200"/>
        <w:rPr>
          <w:rFonts w:ascii="Times New Roman" w:hAnsi="Times New Roman" w:cs="Times New Roman"/>
        </w:rPr>
      </w:pPr>
      <w:r>
        <w:rPr>
          <w:rFonts w:ascii="Times New Roman" w:hAnsi="Times New Roman" w:cs="Times New Roman"/>
        </w:rPr>
        <w:t>3. What kind of influence would exert on curriculum design, teachers’ teaching method, students’ enthusiasm and performance as well as the interaction between teachers and students after implementing the proposed evaluation model</w:t>
      </w:r>
      <w:r>
        <w:rPr>
          <w:rFonts w:hint="eastAsia" w:ascii="Times New Roman" w:hAnsi="Times New Roman" w:cs="Times New Roman"/>
        </w:rPr>
        <w:t>?</w:t>
      </w:r>
    </w:p>
    <w:p>
      <w:pPr>
        <w:rPr>
          <w:rFonts w:ascii="Times New Roman" w:hAnsi="Times New Roman" w:cs="Times New Roman"/>
        </w:rPr>
      </w:pPr>
      <w:r>
        <w:rPr>
          <w:rFonts w:ascii="Times New Roman" w:hAnsi="Times New Roman" w:cs="Times New Roman"/>
        </w:rPr>
        <w:t>3. The Rationale and Main Conceptual Themes for the Investigation</w:t>
      </w:r>
    </w:p>
    <w:p>
      <w:pPr>
        <w:ind w:firstLine="430"/>
        <w:rPr>
          <w:rFonts w:ascii="Times New Roman" w:hAnsi="Times New Roman" w:cs="Times New Roman"/>
        </w:rPr>
      </w:pPr>
      <w:r>
        <w:rPr>
          <w:rFonts w:ascii="Times New Roman" w:hAnsi="Times New Roman" w:cs="Times New Roman"/>
        </w:rPr>
        <w:t xml:space="preserve">In this part, the author would elaborate the reason and significance of choosing this topic as well as the related theory in this investigation. There are several reasons prompting the author choose this research field. First and foremost, Chinese government all along attaches great importance to cultivate student English comprehensive competence, since it is a must for younger generation to enrich their knowledge reserve and broaden horizon in virtue of lingua franca. Undergraduate students, as the future pillar of a country, should reach a certain level of English proficiency. According to </w:t>
      </w:r>
      <w:r>
        <w:rPr>
          <w:rFonts w:ascii="Times New Roman" w:hAnsi="Times New Roman" w:cs="Times New Roman"/>
          <w:i/>
        </w:rPr>
        <w:t>College English Curriculum Requirements</w:t>
      </w:r>
      <w:r>
        <w:rPr>
          <w:rFonts w:ascii="Times New Roman" w:hAnsi="Times New Roman" w:cs="Times New Roman"/>
        </w:rPr>
        <w:t xml:space="preserve"> issued by the Ministry of higher Education in China, the basic requirement of Chinese undergraduates’ English level should meet the demands shown in Table 1 below. To reach these requirements from all aspects, college English curriculum should be evaluated now and then to test the effectiveness of current teaching schedule. Secondly, a nationwide college English educational reform is undergoing to keep pace with the times. Chinese government advocates every higher education institution to take full advantage of modern information technology, combining giving instruction with computer techniques and improving the previous teaching pattern of teacher-orientation. Thirdly, evaluation is a necessary component of teaching and learning. An innovative teaching method can be applied into other lectures only if the method has been proved to be effective and scientific systematically. Therefore, the author selects this topic in this project for investigation.</w:t>
      </w:r>
    </w:p>
    <w:tbl>
      <w:tblPr>
        <w:tblStyle w:val="6"/>
        <w:tblW w:w="875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376"/>
        <w:gridCol w:w="638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2376" w:type="dxa"/>
          </w:tcPr>
          <w:p>
            <w:pPr>
              <w:rPr>
                <w:rFonts w:ascii="Times New Roman" w:hAnsi="Times New Roman" w:cs="Times New Roman"/>
              </w:rPr>
            </w:pPr>
            <w:r>
              <w:rPr>
                <w:rFonts w:ascii="Times New Roman" w:hAnsi="Times New Roman" w:cs="Times New Roman"/>
              </w:rPr>
              <w:t>Ability</w:t>
            </w:r>
          </w:p>
        </w:tc>
        <w:tc>
          <w:tcPr>
            <w:tcW w:w="6382" w:type="dxa"/>
          </w:tcPr>
          <w:p>
            <w:pPr>
              <w:rPr>
                <w:rFonts w:ascii="Times New Roman" w:hAnsi="Times New Roman" w:cs="Times New Roman"/>
              </w:rPr>
            </w:pPr>
            <w:r>
              <w:rPr>
                <w:rFonts w:ascii="Times New Roman" w:hAnsi="Times New Roman" w:cs="Times New Roman"/>
              </w:rPr>
              <w:t>Requirement Details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76" w:type="dxa"/>
          </w:tcPr>
          <w:p>
            <w:pPr>
              <w:rPr>
                <w:rFonts w:ascii="Times New Roman" w:hAnsi="Times New Roman" w:cs="Times New Roman"/>
              </w:rPr>
            </w:pPr>
            <w:r>
              <w:rPr>
                <w:rFonts w:ascii="Times New Roman" w:hAnsi="Times New Roman" w:cs="Times New Roman"/>
              </w:rPr>
              <w:t>Listening Comprehension Ability</w:t>
            </w:r>
          </w:p>
        </w:tc>
        <w:tc>
          <w:tcPr>
            <w:tcW w:w="6382" w:type="dxa"/>
          </w:tcPr>
          <w:p>
            <w:pPr>
              <w:rPr>
                <w:rFonts w:ascii="Times New Roman" w:hAnsi="Times New Roman" w:cs="Times New Roman"/>
              </w:rPr>
            </w:pPr>
            <w:r>
              <w:rPr>
                <w:rFonts w:ascii="Times New Roman" w:hAnsi="Times New Roman" w:cs="Times New Roman"/>
              </w:rPr>
              <w:t>1. Understand daily conversation and general lecture;</w:t>
            </w:r>
          </w:p>
          <w:p>
            <w:pPr>
              <w:rPr>
                <w:rFonts w:ascii="Times New Roman" w:hAnsi="Times New Roman" w:cs="Times New Roman"/>
              </w:rPr>
            </w:pPr>
            <w:r>
              <w:rPr>
                <w:rFonts w:ascii="Times New Roman" w:hAnsi="Times New Roman" w:cs="Times New Roman"/>
              </w:rPr>
              <w:t>2. Grasp the key information of English video or program with speech rate around 130-150 words per minute.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76" w:type="dxa"/>
          </w:tcPr>
          <w:p>
            <w:pPr>
              <w:rPr>
                <w:rFonts w:ascii="Times New Roman" w:hAnsi="Times New Roman" w:cs="Times New Roman"/>
              </w:rPr>
            </w:pPr>
            <w:r>
              <w:rPr>
                <w:rFonts w:ascii="Times New Roman" w:hAnsi="Times New Roman" w:cs="Times New Roman"/>
              </w:rPr>
              <w:t>Oral Expression Ability</w:t>
            </w:r>
          </w:p>
        </w:tc>
        <w:tc>
          <w:tcPr>
            <w:tcW w:w="6382" w:type="dxa"/>
          </w:tcPr>
          <w:p>
            <w:pPr>
              <w:rPr>
                <w:rFonts w:ascii="Times New Roman" w:hAnsi="Times New Roman" w:cs="Times New Roman"/>
              </w:rPr>
            </w:pPr>
            <w:r>
              <w:rPr>
                <w:rFonts w:ascii="Times New Roman" w:hAnsi="Times New Roman" w:cs="Times New Roman"/>
              </w:rPr>
              <w:t>1. Communicate with others on daily topic;</w:t>
            </w:r>
          </w:p>
          <w:p>
            <w:pPr>
              <w:rPr>
                <w:rFonts w:ascii="Times New Roman" w:hAnsi="Times New Roman" w:cs="Times New Roman"/>
              </w:rPr>
            </w:pPr>
            <w:r>
              <w:rPr>
                <w:rFonts w:ascii="Times New Roman" w:hAnsi="Times New Roman" w:cs="Times New Roman"/>
              </w:rPr>
              <w:t>2. Express one’s own rough idea with basically clear pronunciation and correct intonation.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76" w:type="dxa"/>
          </w:tcPr>
          <w:p>
            <w:pPr>
              <w:rPr>
                <w:rFonts w:ascii="Times New Roman" w:hAnsi="Times New Roman" w:cs="Times New Roman"/>
              </w:rPr>
            </w:pPr>
            <w:r>
              <w:rPr>
                <w:rFonts w:ascii="Times New Roman" w:hAnsi="Times New Roman" w:cs="Times New Roman"/>
              </w:rPr>
              <w:t>Reading Comprehension Ability</w:t>
            </w:r>
          </w:p>
        </w:tc>
        <w:tc>
          <w:tcPr>
            <w:tcW w:w="6382" w:type="dxa"/>
          </w:tcPr>
          <w:p>
            <w:pPr>
              <w:rPr>
                <w:rFonts w:ascii="Times New Roman" w:hAnsi="Times New Roman" w:cs="Times New Roman"/>
              </w:rPr>
            </w:pPr>
            <w:r>
              <w:rPr>
                <w:rFonts w:ascii="Times New Roman" w:hAnsi="Times New Roman" w:cs="Times New Roman"/>
              </w:rPr>
              <w:t>1. Reach the reading rate of 70-100 words per minute with general English article;</w:t>
            </w:r>
          </w:p>
          <w:p>
            <w:pPr>
              <w:rPr>
                <w:rFonts w:ascii="Times New Roman" w:hAnsi="Times New Roman" w:cs="Times New Roman"/>
              </w:rPr>
            </w:pPr>
            <w:r>
              <w:rPr>
                <w:rFonts w:ascii="Times New Roman" w:hAnsi="Times New Roman" w:cs="Times New Roman"/>
              </w:rPr>
              <w:t>2. Grasp the gist of specialized literature under the assistance of dictionary.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76" w:type="dxa"/>
          </w:tcPr>
          <w:p>
            <w:pPr>
              <w:rPr>
                <w:rFonts w:ascii="Times New Roman" w:hAnsi="Times New Roman" w:cs="Times New Roman"/>
              </w:rPr>
            </w:pPr>
            <w:r>
              <w:rPr>
                <w:rFonts w:ascii="Times New Roman" w:hAnsi="Times New Roman" w:cs="Times New Roman"/>
              </w:rPr>
              <w:t>Writing Ability</w:t>
            </w:r>
          </w:p>
        </w:tc>
        <w:tc>
          <w:tcPr>
            <w:tcW w:w="6382" w:type="dxa"/>
          </w:tcPr>
          <w:p>
            <w:pPr>
              <w:rPr>
                <w:rFonts w:ascii="Times New Roman" w:hAnsi="Times New Roman" w:cs="Times New Roman"/>
              </w:rPr>
            </w:pPr>
            <w:r>
              <w:rPr>
                <w:rFonts w:ascii="Times New Roman" w:hAnsi="Times New Roman" w:cs="Times New Roman"/>
              </w:rPr>
              <w:t>1. Accomplish common writing task and practical writing with essential main idea and appropriate word use;</w:t>
            </w:r>
          </w:p>
          <w:p>
            <w:pPr>
              <w:rPr>
                <w:rFonts w:ascii="Times New Roman" w:hAnsi="Times New Roman" w:cs="Times New Roman"/>
              </w:rPr>
            </w:pPr>
            <w:r>
              <w:rPr>
                <w:rFonts w:ascii="Times New Roman" w:hAnsi="Times New Roman" w:cs="Times New Roman"/>
              </w:rPr>
              <w:t>2. Master basic writing skills.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76" w:type="dxa"/>
          </w:tcPr>
          <w:p>
            <w:pPr>
              <w:rPr>
                <w:rFonts w:ascii="Times New Roman" w:hAnsi="Times New Roman" w:cs="Times New Roman"/>
              </w:rPr>
            </w:pPr>
            <w:r>
              <w:rPr>
                <w:rFonts w:ascii="Times New Roman" w:hAnsi="Times New Roman" w:cs="Times New Roman"/>
              </w:rPr>
              <w:t>Translation Ability</w:t>
            </w:r>
          </w:p>
        </w:tc>
        <w:tc>
          <w:tcPr>
            <w:tcW w:w="6382" w:type="dxa"/>
          </w:tcPr>
          <w:p>
            <w:pPr>
              <w:rPr>
                <w:rFonts w:ascii="Times New Roman" w:hAnsi="Times New Roman" w:cs="Times New Roman"/>
              </w:rPr>
            </w:pPr>
            <w:r>
              <w:rPr>
                <w:rFonts w:ascii="Times New Roman" w:hAnsi="Times New Roman" w:cs="Times New Roman"/>
              </w:rPr>
              <w:t>1. Fulfill English-Chinese and Chinese-English translation task with 300 words per hour and 250 Chinese characters per hour respectively;</w:t>
            </w:r>
          </w:p>
          <w:p>
            <w:pPr>
              <w:rPr>
                <w:rFonts w:ascii="Times New Roman" w:hAnsi="Times New Roman" w:cs="Times New Roman"/>
              </w:rPr>
            </w:pPr>
            <w:r>
              <w:rPr>
                <w:rFonts w:ascii="Times New Roman" w:hAnsi="Times New Roman" w:cs="Times New Roman"/>
              </w:rPr>
              <w:t>2. Avoid obvious misunderstanding and serious expression mistakes in translation version.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376" w:type="dxa"/>
          </w:tcPr>
          <w:p>
            <w:pPr>
              <w:rPr>
                <w:rFonts w:ascii="Times New Roman" w:hAnsi="Times New Roman" w:cs="Times New Roman"/>
              </w:rPr>
            </w:pPr>
            <w:r>
              <w:rPr>
                <w:rFonts w:ascii="Times New Roman" w:hAnsi="Times New Roman" w:cs="Times New Roman"/>
              </w:rPr>
              <w:t>Vocabulary Ability</w:t>
            </w:r>
          </w:p>
        </w:tc>
        <w:tc>
          <w:tcPr>
            <w:tcW w:w="6382" w:type="dxa"/>
          </w:tcPr>
          <w:p>
            <w:pPr>
              <w:rPr>
                <w:rFonts w:ascii="Times New Roman" w:hAnsi="Times New Roman" w:cs="Times New Roman"/>
              </w:rPr>
            </w:pPr>
            <w:r>
              <w:rPr>
                <w:rFonts w:ascii="Times New Roman" w:hAnsi="Times New Roman" w:cs="Times New Roman"/>
              </w:rPr>
              <w:t>1. Know well around 4795 words and 700 phrases, including 2000 positive vocabularies (vocabulary could be used with ease in writing and speaking situation).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758" w:type="dxa"/>
            <w:gridSpan w:val="2"/>
            <w:tcBorders>
              <w:left w:val="nil"/>
              <w:bottom w:val="nil"/>
              <w:right w:val="nil"/>
            </w:tcBorders>
          </w:tcPr>
          <w:p>
            <w:pPr>
              <w:jc w:val="center"/>
              <w:rPr>
                <w:rFonts w:ascii="Times New Roman" w:hAnsi="Times New Roman" w:cs="Times New Roman"/>
              </w:rPr>
            </w:pPr>
            <w:r>
              <w:rPr>
                <w:rFonts w:ascii="Times New Roman" w:hAnsi="Times New Roman" w:cs="Times New Roman"/>
              </w:rPr>
              <w:t>Table 1</w:t>
            </w:r>
          </w:p>
        </w:tc>
      </w:tr>
    </w:tbl>
    <w:p>
      <w:pPr>
        <w:ind w:firstLine="430"/>
        <w:rPr>
          <w:rFonts w:ascii="Times New Roman" w:hAnsi="Times New Roman" w:cs="Times New Roman"/>
        </w:rPr>
      </w:pPr>
      <w:r>
        <w:rPr>
          <w:rFonts w:ascii="Times New Roman" w:hAnsi="Times New Roman" w:cs="Times New Roman"/>
        </w:rPr>
        <w:t>It is of great significance to explore the validity of curriculum plan with the help of evaluation measures owing to several reasons. Above all, a well-rounded, objective, scientific and accurate evaluation system is utmost important for realizing teaching goals. Teaching evaluation is a vital basis for teachers to collect feedbacks, ameliorate teaching management and guarantee preferable teaching quality. Meanwhile, it is also a resultful mean for student to adjust learning strategy and reflect learning outcomes. Furthermore, Chinese educational institutes and employing units simply weigh up students’ English level through tests, namely College English Test Band Four and College English Test Band Six, which is the representative of summative evaluation. Overemphasizing the importance of tests would ignore students’ variety and lead to the imbalance between students’ autonomous learning ability and practical application ability. Therefore, it is urgent and crucial for Chinese college teachers to uphold the idea of systematic evaluation.</w:t>
      </w:r>
    </w:p>
    <w:p>
      <w:pPr>
        <w:ind w:firstLine="430"/>
        <w:rPr>
          <w:rFonts w:ascii="Times New Roman" w:hAnsi="Times New Roman" w:cs="Times New Roman"/>
        </w:rPr>
      </w:pPr>
      <w:r>
        <w:rPr>
          <w:rFonts w:ascii="Times New Roman" w:hAnsi="Times New Roman" w:cs="Times New Roman"/>
        </w:rPr>
        <w:t>There are many scholars have pointed out EFL evaluation model such as summative objectives-based model, social studies model, formative goals-based model, countenance model,  CIPP (context, input, process and product) model, goal-free model, explication model, process-outcome model and so forth. Based on the current situation of Chinese large university student base and fierce competition, formative goals-based model might be relatively the best option for most Chinese higher education institutions. Now that the fact of exam factory is almost unmodifiable in Chinese foreseeable future, taking examination performance into consideration is an indispensable link of evaluation model. Formative goals-based model is put forward by Michael Scriven. Different from summative objectives-based model, formative goals-based model pays attention to both the implementation of the course and the study outcome. Michael Scriven (1967) believes that there are three connected matching problems need to be solves in this model: the match between goals and course content, the match between goals and the examination content and the match between course content and examination content, which can also be shown intuitively in the Figure 1 below. Instead of only caring about the examination outcome and curriculum plan, this model would guide teachers also keep a watchful eye on a upper hierarchy, goals like comprehensive practical ability. Hence, Michael Scriven’s formative goals-based model is selected as EFL evaluation model of this mini project.</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178" w:hRule="atLeast"/>
        </w:trPr>
        <w:tc>
          <w:tcPr>
            <w:tcW w:w="8522" w:type="dxa"/>
          </w:tcPr>
          <w:p>
            <w:pPr>
              <w:rPr>
                <w:rFonts w:ascii="Times New Roman" w:hAnsi="Times New Roman" w:cs="Times New Roman"/>
              </w:rPr>
            </w:pPr>
            <w:r>
              <w:rPr>
                <w:rFonts w:ascii="Times New Roman" w:hAnsi="Times New Roman" w:cs="Times New Roman"/>
              </w:rPr>
              <w:pict>
                <v:shape id="_x0000_s1031" o:spid="_x0000_s1031" o:spt="32" type="#_x0000_t32" style="position:absolute;left:0pt;flip:x;margin-left:138.5pt;margin-top:92pt;height:0pt;width:126.55pt;z-index:251663360;mso-width-relative:page;mso-height-relative:page;" o:connectortype="straight" filled="f" coordsize="21600,21600">
                  <v:path arrowok="t"/>
                  <v:fill on="f" focussize="0,0"/>
                  <v:stroke endarrow="block"/>
                  <v:imagedata o:title=""/>
                  <o:lock v:ext="edit"/>
                </v:shape>
              </w:pict>
            </w:r>
            <w:r>
              <w:rPr>
                <w:rFonts w:ascii="Times New Roman" w:hAnsi="Times New Roman" w:cs="Times New Roman"/>
              </w:rPr>
              <w:pict>
                <v:shape id="_x0000_s1030" o:spid="_x0000_s1030" o:spt="32" type="#_x0000_t32" style="position:absolute;left:0pt;flip:x y;margin-left:257.7pt;margin-top:42.75pt;height:36.55pt;width:21.55pt;z-index:251662336;mso-width-relative:page;mso-height-relative:page;" o:connectortype="straight" filled="f" coordsize="21600,21600">
                  <v:path arrowok="t"/>
                  <v:fill on="f" focussize="0,0"/>
                  <v:stroke endarrow="block"/>
                  <v:imagedata o:title=""/>
                  <o:lock v:ext="edit"/>
                </v:shape>
              </w:pict>
            </w:r>
            <w:r>
              <w:rPr>
                <w:rFonts w:ascii="Times New Roman" w:hAnsi="Times New Roman" w:cs="Times New Roman"/>
              </w:rPr>
              <w:pict>
                <v:shape id="_x0000_s1029" o:spid="_x0000_s1029" o:spt="32" type="#_x0000_t32" style="position:absolute;left:0pt;flip:y;margin-left:115.2pt;margin-top:40.4pt;height:38.9pt;width:35.85pt;z-index:251661312;mso-width-relative:page;mso-height-relative:page;" o:connectortype="straight" filled="f" coordsize="21600,21600">
                  <v:path arrowok="t"/>
                  <v:fill on="f" focussize="0,0"/>
                  <v:stroke endarrow="block"/>
                  <v:imagedata o:title=""/>
                  <o:lock v:ext="edit"/>
                </v:shape>
              </w:pict>
            </w:r>
            <w:r>
              <w:rPr>
                <w:rFonts w:ascii="Times New Roman" w:hAnsi="Times New Roman" w:cs="Times New Roman"/>
              </w:rPr>
              <w:pict>
                <v:rect id="_x0000_s1027" o:spid="_x0000_s1027" o:spt="1" style="position:absolute;left:0pt;margin-left:265.05pt;margin-top:79.3pt;height:26.6pt;width:114.25pt;z-index:251659264;mso-width-relative:page;mso-height-relative:page;" coordsize="21600,21600">
                  <v:path/>
                  <v:fill focussize="0,0"/>
                  <v:stroke/>
                  <v:imagedata o:title=""/>
                  <o:lock v:ext="edit"/>
                  <v:textbox>
                    <w:txbxContent>
                      <w:p>
                        <w:pPr>
                          <w:jc w:val="center"/>
                        </w:pPr>
                        <w:bookmarkStart w:id="2" w:name="OLE_LINK2"/>
                        <w:bookmarkStart w:id="3" w:name="_Hlk39429238"/>
                        <w:bookmarkStart w:id="4" w:name="OLE_LINK1"/>
                        <w:r>
                          <w:rPr>
                            <w:rFonts w:hint="eastAsia"/>
                          </w:rPr>
                          <w:t>Examination Content</w:t>
                        </w:r>
                        <w:bookmarkEnd w:id="2"/>
                        <w:bookmarkEnd w:id="3"/>
                        <w:bookmarkEnd w:id="4"/>
                      </w:p>
                    </w:txbxContent>
                  </v:textbox>
                </v:rect>
              </w:pict>
            </w:r>
            <w:r>
              <w:rPr>
                <w:rFonts w:ascii="Times New Roman" w:hAnsi="Times New Roman" w:cs="Times New Roman"/>
              </w:rPr>
              <w:pict>
                <v:rect id="_x0000_s1028" o:spid="_x0000_s1028" o:spt="1" style="position:absolute;left:0pt;margin-left:35.7pt;margin-top:81.65pt;height:28.1pt;width:102.8pt;z-index:251660288;mso-width-relative:page;mso-height-relative:page;" coordsize="21600,21600">
                  <v:path/>
                  <v:fill focussize="0,0"/>
                  <v:stroke/>
                  <v:imagedata o:title=""/>
                  <o:lock v:ext="edit"/>
                  <v:textbox>
                    <w:txbxContent>
                      <w:p>
                        <w:pPr>
                          <w:jc w:val="center"/>
                        </w:pPr>
                        <w:r>
                          <w:rPr>
                            <w:rFonts w:hint="eastAsia"/>
                          </w:rPr>
                          <w:t>Course Content</w:t>
                        </w:r>
                      </w:p>
                    </w:txbxContent>
                  </v:textbox>
                </v:rect>
              </w:pict>
            </w:r>
            <w:r>
              <w:rPr>
                <w:rFonts w:ascii="Times New Roman" w:hAnsi="Times New Roman" w:cs="Times New Roman"/>
              </w:rPr>
              <w:pict>
                <v:rect id="_x0000_s1026" o:spid="_x0000_s1026" o:spt="1" style="position:absolute;left:0pt;margin-left:154.9pt;margin-top:10pt;height:30.4pt;width:102.8pt;z-index:251658240;mso-width-relative:page;mso-height-relative:page;" coordsize="21600,21600">
                  <v:path/>
                  <v:fill focussize="0,0"/>
                  <v:stroke/>
                  <v:imagedata o:title=""/>
                  <o:lock v:ext="edit"/>
                  <v:textbox>
                    <w:txbxContent>
                      <w:p>
                        <w:pPr>
                          <w:jc w:val="center"/>
                        </w:pPr>
                        <w:r>
                          <w:rPr>
                            <w:rFonts w:hint="eastAsia"/>
                          </w:rPr>
                          <w:t>Goals</w:t>
                        </w:r>
                      </w:p>
                    </w:txbxContent>
                  </v:textbox>
                </v:rect>
              </w:pic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Borders>
              <w:left w:val="nil"/>
              <w:bottom w:val="nil"/>
              <w:right w:val="nil"/>
            </w:tcBorders>
          </w:tcPr>
          <w:p>
            <w:pPr>
              <w:jc w:val="center"/>
              <w:rPr>
                <w:rFonts w:ascii="Times New Roman" w:hAnsi="Times New Roman" w:cs="Times New Roman"/>
              </w:rPr>
            </w:pPr>
            <w:r>
              <w:rPr>
                <w:rFonts w:ascii="Times New Roman" w:hAnsi="Times New Roman" w:cs="Times New Roman"/>
              </w:rPr>
              <w:t>Figure 1</w:t>
            </w:r>
          </w:p>
        </w:tc>
      </w:tr>
    </w:tbl>
    <w:p>
      <w:pPr>
        <w:rPr>
          <w:rFonts w:ascii="Times New Roman" w:hAnsi="Times New Roman" w:cs="Times New Roman"/>
        </w:rPr>
      </w:pPr>
      <w:r>
        <w:rPr>
          <w:rFonts w:ascii="Times New Roman" w:hAnsi="Times New Roman" w:cs="Times New Roman"/>
        </w:rPr>
        <w:t xml:space="preserve">4. A Description of Evidence </w:t>
      </w:r>
    </w:p>
    <w:p>
      <w:pPr>
        <w:ind w:firstLine="430"/>
        <w:rPr>
          <w:rFonts w:ascii="Times New Roman" w:hAnsi="Times New Roman" w:cs="Times New Roman"/>
        </w:rPr>
      </w:pPr>
      <w:r>
        <w:rPr>
          <w:rFonts w:ascii="Times New Roman" w:hAnsi="Times New Roman" w:cs="Times New Roman"/>
        </w:rPr>
        <w:t>An array of actions should be applied in practice to collect evidence of this investigation, including classroom observation, interview, questionnaire, documents and so on. Undeniably, classroom observation is a direct and commonly used method to collect data, since easily neglected details like teachers’ facial expression and body language would also exert a considerable impact on students’ reaction. With certain clear purpose, observers collect data through sensory organs or related auxiliary means under classroom circumstances directly or indirectly. Generally speaking, classroom observation can be implemented by three basic procedures: preparing, setting goals and plans before classroom observation; recording data during classroom observation; analyzing data and presenting results after classroom observation. Observing data can be counted as a vital link serving the previous and subsequent procedure. Scholar Yoloye (1977) lists some elements that deserve to be focused specially: classroom process variables, attainment of program objectives, program implementation, difficulties in program use, changes introduced by teachers, typical instructional pathways, supporting data from other sources as well as unintended outcomes. Firsthand information collected data via classroom observation is conductive for observers to place themselves in students’ position, so as to pinpoint the deficiency of teaching process. Nevertheless, some shortcoming of classroom observation cannot be ignored, namely time and money consuming, observer bias and so on.</w:t>
      </w:r>
    </w:p>
    <w:p>
      <w:pPr>
        <w:ind w:firstLine="430"/>
        <w:rPr>
          <w:rFonts w:ascii="Times New Roman" w:hAnsi="Times New Roman" w:cs="Times New Roman"/>
        </w:rPr>
      </w:pPr>
      <w:r>
        <w:rPr>
          <w:rFonts w:ascii="Times New Roman" w:hAnsi="Times New Roman" w:cs="Times New Roman"/>
        </w:rPr>
        <w:t>Another method commonly applied in evaluation research is questionnaire, which refers to collect participants’ data through a list of thorough questions concentrating on research questions. Distinguished by propagation mode, questionnaire can be classified into two major types, namely paper characteristics questionnaire and online characteristics questionnaire. Paper characteristics questionnaire is a traditional mean to collect data face to face, but it is costly and troublesome to analyze data writing on paper. Compared to paper characteristics questionnaire, online characteristics questionnaire is better received. It is primarily because online questionnaire is not limited by geographical boundary and is suitable for investigators without enough capital budgets. As for the type of measurement scale, Likert (1932) and Thurstone (1929) scale are two high-frequency scales applied in questionnaire. The advantage of conducting questionnaire is multiple. Firstly, a large quantity of effective and standardized data is available through cut-and-dried survey. Secondly, all participants can accomplish the questionnaire simultaneously, which means investigator can receive the whole data and start analyzing within a short period. Thirdly, there is no need to consider the negative impact of investigator bias like classroom observation. Questionnaire can provide accurate and relatively objective records of respondents’ answers. Nevertheless, it is worth mentioning that the quality of questionnaire design would directly influence the quality of data collected. Thus, the basic requirement of a qualified questionnaire is easy-to-understand, objective and unambiguous. Since the target sample in this investigation is undergraduate students, they are capable and responsible of expressing their own opinion and feeling clearly. Questionnaire is a reliable method to collect data in this research investigation.</w:t>
      </w:r>
    </w:p>
    <w:p>
      <w:pPr>
        <w:ind w:firstLine="430"/>
        <w:rPr>
          <w:rFonts w:ascii="Times New Roman" w:hAnsi="Times New Roman" w:cs="Times New Roman"/>
        </w:rPr>
      </w:pPr>
      <w:r>
        <w:rPr>
          <w:rFonts w:ascii="Times New Roman" w:hAnsi="Times New Roman" w:cs="Times New Roman"/>
        </w:rPr>
        <w:t>Interview is another pervasive method through which investigator gathers detail information. In principle, researchers sort interview into three categories, namely unstructured interview, semi-structured interview and structured interview. Concretely speaking, unstructured interview, also known as random interview, means investigator could discuss with interviewee discretionarily, or ask diverse interview questions according to individual difference. During the process, interviewer could better understand comprehensive information about the speaker naturally in a guardless and comfortable atmosphere. However, the shortage of unstructured interview is that the comparability among each participant is poor owing to non-standard questions, so as to affect the validity and reliability of interview. Responding to the drawbacks of unstructured interview, semi-structured and structured interview are advocated as the times require. The questions asked in structured interview are prepared ahead of the schedule. Meanwhile, interviewer is not allowed to put questions beyond the scope of prepared question list to interviewee freely. The equity of structured interview has been improved vastly in comparison with unstructured interview, but the interview process might be abrupt and rigid. Semi-structured interview absorbs the strengths and discards the dregs of two former types of interview. In a semi-structured interview, investigator first asks the question prepared before, and then probes into these questions based on interviewees’ answers. Thus, semi-structured interview is more flexible and easily accepted by both interviewer and interviewee. In this research project, the author tends to apply semi-structured interview for undergraduate participants. Through this model, participants might lay down defenses and express their real emotion by the light of nature.</w:t>
      </w:r>
    </w:p>
    <w:p>
      <w:pPr>
        <w:ind w:firstLine="430"/>
        <w:rPr>
          <w:rFonts w:ascii="Times New Roman" w:hAnsi="Times New Roman" w:cs="Times New Roman"/>
        </w:rPr>
      </w:pPr>
      <w:r>
        <w:rPr>
          <w:rFonts w:ascii="Times New Roman" w:hAnsi="Times New Roman" w:cs="Times New Roman"/>
        </w:rPr>
        <w:t>Document materials are also important to evaluator. Weir and Roberts (1994) list some major documents: program descriptions (aims and objectives, criteria features of teacher training courses), minutes of meetings and teaching records (lesson plans, self-report sheets, student workbooks, lesson pro forma, displays of work, syllabuses, teaching materials, teachers’ guides). Apart from these documents, policy paper, research reports and TEFL texts also need to be aroused attention by investigator. Documents are a valuable source of information in terms of targeted curriculum. In addition, by pre-analyzing these teaching documents, investigator is more liable to chase down the potential pros and cons in a big picture. However, documents can only be served as a reference, because the real classroom interaction and practice between teachers and students is the core of evaluation.</w:t>
      </w:r>
    </w:p>
    <w:p>
      <w:pPr>
        <w:ind w:firstLine="430"/>
        <w:rPr>
          <w:rFonts w:ascii="Times New Roman" w:hAnsi="Times New Roman" w:cs="Times New Roman"/>
        </w:rPr>
      </w:pPr>
      <w:r>
        <w:rPr>
          <w:rFonts w:ascii="Times New Roman" w:hAnsi="Times New Roman" w:cs="Times New Roman"/>
        </w:rPr>
        <w:t xml:space="preserve">Besides observation notes, interview, questionnaires and documents, daily logs and tests also play a crucial role in evaluation process. Daily logs or diaries could provide specific information from three-dimensional perspective. It can also supervise teacher and student’s performance. Furthermore, test is a must for students, Chinese students in particular, to gain a direct feedback after a period of learning. Weir and Roberts (1994) classified tests into follow types: achievement tests, proficiency tests, existing internationally recognized tests like IELTS, course book tests, continuous assessment and so forth. Examination is a straightforward method of goal-based evaluation, but the results of examination cannot reflect the reason of coming out incorrect answer. Hence, apart from goal-based evaluation like tests, formative evaluation like daily logs should also takes a place in teaching evaluation. </w:t>
      </w:r>
    </w:p>
    <w:p>
      <w:pPr>
        <w:rPr>
          <w:rFonts w:ascii="Times New Roman" w:hAnsi="Times New Roman" w:cs="Times New Roman"/>
        </w:rPr>
      </w:pPr>
      <w:r>
        <w:rPr>
          <w:rFonts w:ascii="Times New Roman" w:hAnsi="Times New Roman" w:cs="Times New Roman"/>
        </w:rPr>
        <w:t>5. The Methods of Collecting Evidence</w:t>
      </w:r>
    </w:p>
    <w:p>
      <w:pPr>
        <w:ind w:firstLine="430"/>
        <w:rPr>
          <w:rFonts w:ascii="Times New Roman" w:hAnsi="Times New Roman" w:cs="Times New Roman"/>
        </w:rPr>
      </w:pPr>
      <w:r>
        <w:rPr>
          <w:rFonts w:ascii="Times New Roman" w:hAnsi="Times New Roman" w:cs="Times New Roman"/>
        </w:rPr>
        <w:t xml:space="preserve">In this part, the author would like to explain the match degree among the method, project goal and the research questions. Aiming at increasing the reliability of the research result, a case study should be launched in practice. Yin (1984) defines case study as an empirical inquiry which investigates the contemporary phenomenon in its special real-life context. Through case study, researchers could fully understand and analyze the interaction relationship between internal and external elements. Study methods like interviews, questionnaires and observation are commonly applied in case study. </w:t>
      </w:r>
    </w:p>
    <w:p>
      <w:pPr>
        <w:ind w:firstLine="430"/>
        <w:rPr>
          <w:rFonts w:ascii="Times New Roman" w:hAnsi="Times New Roman" w:cs="Times New Roman"/>
        </w:rPr>
      </w:pPr>
      <w:r>
        <w:rPr>
          <w:rFonts w:ascii="Times New Roman" w:hAnsi="Times New Roman" w:cs="Times New Roman"/>
        </w:rPr>
        <w:t>In this research project, all the method mentioned above will give a helping hand to this undergraduate curriculum evaluation. Firstly, classroom observation should be carried out by investigators in person. During classroom observation, observer should mainly focus on classroom activities, teaching methodology, learning strategies, especially its changes before and after periodical formative evaluation. It is worth mentioning that investigator had better not informed teacher before observation, since randomness could reflect the classroom activities that closest to reality. Secondly, questionnaire survey should be applied to both teacher and student in an attempt to compare the present feelings between the two parties. Besides collecting baseline information like teaching methodology and students’ needs, encouraging students and teachers to write comments on formative evaluation procedure at different stages is also tremendously vital. Wordy questionnaire may bring about undesirable results, since undergraduates normally are not impatient at fulfilling lengthy question lists. Thus, considering the feature of undergraduates, the wording of questionnaire would better be concise and to the point. Thirdly, interviews could be applied based on the answer of questionnaire and classroom observation. Under a comfortable circumstance, interviewees might better explain their thoughts and feelings, which is conducive to investigators explore deeper internal reason for certain behavior and consequence. Fourthly, daily teaching logs can also support investigator to follow up latest teaching progress. Finally, examination is also a reference frame to measure the effectiveness of curriculum plan. However, the author believes that conventional paper tests should not account for all proportion in examination tests in China. Oral tests like presentation and playing melodrama should also be regarded as an important indicator measuring students’ integrative ability and improvement. According to the quantitative and qualitative data, the investigator could conclude whether the curriculum plan is effective and how students’ performance is influenced by formative goals-based evaluation.</w:t>
      </w:r>
    </w:p>
    <w:p>
      <w:pPr>
        <w:rPr>
          <w:rFonts w:ascii="Times New Roman" w:hAnsi="Times New Roman" w:cs="Times New Roman"/>
        </w:rPr>
      </w:pPr>
      <w:r>
        <w:rPr>
          <w:rFonts w:ascii="Times New Roman" w:hAnsi="Times New Roman" w:cs="Times New Roman"/>
        </w:rPr>
        <w:t>6. The Settings of Collecting Evidence</w:t>
      </w:r>
    </w:p>
    <w:p>
      <w:pPr>
        <w:ind w:firstLine="430"/>
        <w:rPr>
          <w:rFonts w:ascii="Times New Roman" w:hAnsi="Times New Roman" w:cs="Times New Roman"/>
        </w:rPr>
      </w:pPr>
      <w:r>
        <w:rPr>
          <w:rFonts w:ascii="Times New Roman" w:hAnsi="Times New Roman" w:cs="Times New Roman"/>
        </w:rPr>
        <w:t>A local Chinese university would be the board environment for the author to collect evidence. With regard to participants,</w:t>
      </w:r>
      <w:bookmarkStart w:id="0" w:name="OLE_LINK4"/>
      <w:bookmarkStart w:id="1" w:name="OLE_LINK3"/>
      <w:r>
        <w:rPr>
          <w:rFonts w:ascii="Times New Roman" w:hAnsi="Times New Roman" w:cs="Times New Roman"/>
        </w:rPr>
        <w:t xml:space="preserve"> two first-year undergraduate classes with similar average English score in college entrance examination</w:t>
      </w:r>
      <w:bookmarkEnd w:id="0"/>
      <w:bookmarkEnd w:id="1"/>
      <w:r>
        <w:rPr>
          <w:rFonts w:ascii="Times New Roman" w:hAnsi="Times New Roman" w:cs="Times New Roman"/>
        </w:rPr>
        <w:t xml:space="preserve"> are selected in this project. A control class should be chosen randomly for the sake of comparing the influence of formative goals-based evaluation. Another variable the author has to control is the teacher of the two classes. In the real practice, the probability of two classes taught by the same teacher is relatively slim, but the teacher of these two classes should at least possess similar teaching experience and style. The overall principle treating the two classes of students is that experimental group accepts formative goals-based evaluation model during the whole semester, while control group continues the traditional teaching procedures. At the end of experiment semester, the exam results of the two class’s students would reflect whether the curriculum plan has been effectively fulfilled as well as the role of formative goals-based evaluation.</w:t>
      </w:r>
    </w:p>
    <w:p>
      <w:pPr>
        <w:ind w:firstLine="430"/>
        <w:rPr>
          <w:rFonts w:ascii="Times New Roman" w:hAnsi="Times New Roman" w:cs="Times New Roman"/>
        </w:rPr>
      </w:pPr>
      <w:r>
        <w:rPr>
          <w:rFonts w:ascii="Times New Roman" w:hAnsi="Times New Roman" w:cs="Times New Roman"/>
        </w:rPr>
        <w:t>The author, also played the role of classroom observer, would pay close attention to the interaction between teachers and students during and after class. For experimental group, every imperceptible change like teaching strategy, communication tone and teaching materials should recorded by observer in detail. In addition, the question listed in the questionnaire should cover multiple themes, namely teachers’ perceptions of the program and EFL teaching, students’ perceptions of the program, EFL teaching and learning, students’ perceptions of the program, EFL learning and learning strategies as well as participants’ perceptions of evaluation methods and implementation. As for interviews, semi-structured interview should be the dominant choice. The content of interviews to teachers and students should carry out around curriculum design, objectives, attitudes, methods, difficulties, evaluation opinions and so forth. As for the daily logs, it could be divided into teachers’ self-report, teachers’ diary and students’ self-report. After a semester’s time of observation, filling in questionnaires, taking interviews and recording daily logs, the final exam would embody the meaning of formative goals-based evaluation. If the grade of experimental and control class has little difference, then formative goals-based evaluation might not be a good option for Chinese teachers to applied in curriculum plan. However, if the score of experimental class is obviously higher than control class, it is reasonable to conclude that formative goals-based evaluation is suitable for Chinese situation, and the effectiveness of curriculum plan can be enhanced through this module. Comparing the difference of teaching strategy, students’ motivation and teacher-student interaction before and after the project, the influence of goals-based evaluation exerted on curriculum design would provide reference value for future research.</w:t>
      </w:r>
    </w:p>
    <w:p>
      <w:pPr>
        <w:rPr>
          <w:rFonts w:ascii="Times New Roman" w:hAnsi="Times New Roman" w:cs="Times New Roman"/>
        </w:rPr>
      </w:pPr>
      <w:r>
        <w:rPr>
          <w:rFonts w:ascii="Times New Roman" w:hAnsi="Times New Roman" w:cs="Times New Roman"/>
        </w:rPr>
        <w:t>7. The Ethical Issues</w:t>
      </w:r>
    </w:p>
    <w:p>
      <w:pPr>
        <w:ind w:firstLine="430"/>
        <w:rPr>
          <w:rFonts w:ascii="Times New Roman" w:hAnsi="Times New Roman" w:cs="Times New Roman"/>
        </w:rPr>
      </w:pPr>
      <w:r>
        <w:rPr>
          <w:rFonts w:ascii="Times New Roman" w:hAnsi="Times New Roman" w:cs="Times New Roman"/>
        </w:rPr>
        <w:t>Since the principle part of this research project is student participants and teachers, handling ethical issue properly is a requisite to guarantee human right. According to the official document of</w:t>
      </w:r>
      <w:r>
        <w:rPr>
          <w:rFonts w:ascii="Times New Roman" w:hAnsi="Times New Roman" w:cs="Times New Roman"/>
          <w:i/>
        </w:rPr>
        <w:t xml:space="preserve"> Ethical Guidelines for Educational Research</w:t>
      </w:r>
      <w:r>
        <w:rPr>
          <w:rFonts w:ascii="Times New Roman" w:hAnsi="Times New Roman" w:cs="Times New Roman"/>
        </w:rPr>
        <w:t xml:space="preserve"> released by British Educational Research Association, researcher should be responsible to five parties: participants, sponsors, clients and stakeholders in research, the community of educational researchers, publication and dissemination as well as researchers’ wellbeing and development. These ethical issue guidelines should not only target to research study conducted in UK, but outside UK as well. In this research project, the author primarily focuses on the ethical issues in terms of participants.</w:t>
      </w:r>
    </w:p>
    <w:p>
      <w:pPr>
        <w:ind w:firstLine="430"/>
        <w:rPr>
          <w:rFonts w:ascii="Times New Roman" w:hAnsi="Times New Roman" w:cs="Times New Roman"/>
        </w:rPr>
      </w:pPr>
      <w:r>
        <w:rPr>
          <w:rFonts w:ascii="Times New Roman" w:hAnsi="Times New Roman" w:cs="Times New Roman"/>
        </w:rPr>
        <w:t xml:space="preserve">The ethical issue of participants should be treated thoroughly. Firstly, participants’ consent is the precondition of the whole research experiment. It is normally expected that participants consent to involved in the study voluntarily and cooperate with researcher actively. However, from researchers’ perspective, they should remain empathic and respect participants’ choice. Secondly, researchers should be open and honest to participants and other stakeholders, including non-disclose to the possibility of data reuse. Thirdly, researchers should bear in mind that all participants possess the right to withdraw their consent at any time and for any reason. Persuading those participants who tend to withdraw consent to reengage in the research is allowed, but it should be undergone with patience, care and financial support rather than enforcing. Fourthly, incentive is a tactful method for researchers to encourage participants’ positivity, but payment normally is not a good choice in educational research. Fifthly, researchers are responsible to think through their duty and, more importantly, the potential risks and corresponding measures. The sixth point is privacy and data storage. It is common that all participants’ information and data should be treated confidentially and anonymously. Additionally, researchers should guarantee the security of data storage by using secure computer networks, ensuring the data is stored with password protection and other technical measures. In this case study, all participants will be assured that their private information would not be disclosed. The author will use pseudonyms of the target university instead of the real name. Teachers and staff involved in this project will be referred to as Teacher A, Teacher B, Staff C, etc. Additionally, the author will investigate special privacy requirement of school and every individual in advance. During the following research procedures, the author will fully respect their requirements and avoid violating their taboos. </w:t>
      </w:r>
    </w:p>
    <w:p>
      <w:pPr>
        <w:rPr>
          <w:rFonts w:ascii="Times New Roman" w:hAnsi="Times New Roman" w:cs="Times New Roman"/>
        </w:rPr>
      </w:pPr>
      <w:r>
        <w:rPr>
          <w:rFonts w:ascii="Times New Roman" w:hAnsi="Times New Roman" w:cs="Times New Roman"/>
        </w:rPr>
        <w:t>8. The Method of Analyzing Evidence</w:t>
      </w:r>
    </w:p>
    <w:p>
      <w:pPr>
        <w:ind w:firstLine="430"/>
        <w:rPr>
          <w:rFonts w:ascii="Times New Roman" w:hAnsi="Times New Roman" w:cs="Times New Roman"/>
        </w:rPr>
      </w:pPr>
      <w:r>
        <w:rPr>
          <w:rFonts w:ascii="Times New Roman" w:hAnsi="Times New Roman" w:cs="Times New Roman"/>
        </w:rPr>
        <w:t xml:space="preserve">Data analysis refers to process and digest collected data in order to fetch effective information and draw conclusions to the largest extent. In this research project, the author would analyze the data collected from three stages of the case study, namely preparation stage, implementation stage. In preparation stage, textual data is the primary data type researcher would collect and analyze. Documents like </w:t>
      </w:r>
      <w:r>
        <w:rPr>
          <w:rFonts w:ascii="Times New Roman" w:hAnsi="Times New Roman" w:cs="Times New Roman"/>
          <w:i/>
        </w:rPr>
        <w:t>College English Curriculum Requirements</w:t>
      </w:r>
      <w:r>
        <w:rPr>
          <w:rFonts w:ascii="Times New Roman" w:hAnsi="Times New Roman" w:cs="Times New Roman"/>
        </w:rPr>
        <w:t xml:space="preserve"> and teaching syllabus would provide the fundamental information for investigator. Textual message such as teaching objectives, contents and other background information can be extracted from these documents, which is beneficial to the data analysis of the next two stages.</w:t>
      </w:r>
    </w:p>
    <w:p>
      <w:pPr>
        <w:ind w:firstLine="430"/>
        <w:rPr>
          <w:rFonts w:ascii="Times New Roman" w:hAnsi="Times New Roman" w:cs="Times New Roman"/>
        </w:rPr>
      </w:pPr>
      <w:r>
        <w:rPr>
          <w:rFonts w:ascii="Times New Roman" w:hAnsi="Times New Roman" w:cs="Times New Roman"/>
        </w:rPr>
        <w:t>In implementation stage, it is researcher’s duty to analyze all qualitative and quantitative data gathered from classroom observation, questionnaires, interview and other procedures. As for the quantitative data, computer technology, Statistical Package for Social Sciences (SPSS), would be used as the main software of data analysis. The proportion of students and teachers’ answers to each option will be counted up in SPSS. Only receiving these basic data is far from enough, t-test, p-test, AVONA and other statistical approaches would be applied to enhance the validity and reliability of the results. Additionally, participants’ answers to the open-ended questions in interviews or questionnaires could be regarded as auxiliary evidence to explain or understand the research findings.</w:t>
      </w:r>
    </w:p>
    <w:p>
      <w:pPr>
        <w:rPr>
          <w:rFonts w:ascii="Times New Roman" w:hAnsi="Times New Roman" w:cs="Times New Roman"/>
        </w:rPr>
      </w:pPr>
      <w:r>
        <w:rPr>
          <w:rFonts w:ascii="Times New Roman" w:hAnsi="Times New Roman" w:cs="Times New Roman"/>
        </w:rPr>
        <w:t>9. The Timetable for the Project Proposal</w:t>
      </w:r>
    </w:p>
    <w:p>
      <w:pPr>
        <w:rPr>
          <w:rFonts w:ascii="Times New Roman" w:hAnsi="Times New Roman" w:cs="Times New Roman"/>
        </w:rPr>
      </w:pPr>
      <w:r>
        <w:rPr>
          <w:rFonts w:ascii="Times New Roman" w:hAnsi="Times New Roman" w:cs="Times New Roman"/>
        </w:rPr>
        <w:t xml:space="preserve">    The author plans to conduct the project for at least six months. In general, a semester in Chinese university would last for around 18 to 20 weeks, during which the author would spend to collect data. The table below (Table 2) shows the initial timetable of this project proposal. In order to keep in pace with the changes of teachers teaching and students’ attitude, questionnaire and interview will be achieved twice a week, and classroom observation and teaching logs would be carried through every week except from exam weeks.</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61"/>
        <w:gridCol w:w="426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Time</w:t>
            </w:r>
          </w:p>
        </w:tc>
        <w:tc>
          <w:tcPr>
            <w:tcW w:w="4261" w:type="dxa"/>
          </w:tcPr>
          <w:p>
            <w:pPr>
              <w:rPr>
                <w:rFonts w:ascii="Times New Roman" w:hAnsi="Times New Roman" w:cs="Times New Roman"/>
              </w:rPr>
            </w:pPr>
            <w:r>
              <w:rPr>
                <w:rFonts w:ascii="Times New Roman" w:hAnsi="Times New Roman" w:cs="Times New Roman"/>
              </w:rPr>
              <w:t>Author’s Duty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Week 1- Week 2</w:t>
            </w:r>
          </w:p>
        </w:tc>
        <w:tc>
          <w:tcPr>
            <w:tcW w:w="4261" w:type="dxa"/>
          </w:tcPr>
          <w:p>
            <w:pPr>
              <w:rPr>
                <w:rFonts w:ascii="Times New Roman" w:hAnsi="Times New Roman" w:cs="Times New Roman"/>
              </w:rPr>
            </w:pPr>
            <w:r>
              <w:rPr>
                <w:rFonts w:ascii="Times New Roman" w:hAnsi="Times New Roman" w:cs="Times New Roman"/>
              </w:rPr>
              <w:t>Collecting background documents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Week 3, 5, 7,9, 11, 13, 15, 17</w:t>
            </w:r>
          </w:p>
        </w:tc>
        <w:tc>
          <w:tcPr>
            <w:tcW w:w="4261" w:type="dxa"/>
          </w:tcPr>
          <w:p>
            <w:pPr>
              <w:rPr>
                <w:rFonts w:ascii="Times New Roman" w:hAnsi="Times New Roman" w:cs="Times New Roman"/>
              </w:rPr>
            </w:pPr>
            <w:r>
              <w:rPr>
                <w:rFonts w:ascii="Times New Roman" w:hAnsi="Times New Roman" w:cs="Times New Roman"/>
              </w:rPr>
              <w:t>Classroom observation, interview, questionnaire, daily teaching log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Week 4. 6, 8, 10, 12, 14, 16, 18</w:t>
            </w:r>
          </w:p>
        </w:tc>
        <w:tc>
          <w:tcPr>
            <w:tcW w:w="4261" w:type="dxa"/>
          </w:tcPr>
          <w:p>
            <w:pPr>
              <w:rPr>
                <w:rFonts w:ascii="Times New Roman" w:hAnsi="Times New Roman" w:cs="Times New Roman"/>
              </w:rPr>
            </w:pPr>
            <w:r>
              <w:rPr>
                <w:rFonts w:ascii="Times New Roman" w:hAnsi="Times New Roman" w:cs="Times New Roman"/>
              </w:rPr>
              <w:t>Interview, questionnaire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Week 19 – Week 20</w:t>
            </w:r>
          </w:p>
        </w:tc>
        <w:tc>
          <w:tcPr>
            <w:tcW w:w="4261" w:type="dxa"/>
          </w:tcPr>
          <w:p>
            <w:pPr>
              <w:rPr>
                <w:rFonts w:ascii="Times New Roman" w:hAnsi="Times New Roman" w:cs="Times New Roman"/>
              </w:rPr>
            </w:pPr>
            <w:r>
              <w:rPr>
                <w:rFonts w:ascii="Times New Roman" w:hAnsi="Times New Roman" w:cs="Times New Roman"/>
              </w:rPr>
              <w:t>Students’ exam week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Week 21– Week 24</w:t>
            </w:r>
          </w:p>
        </w:tc>
        <w:tc>
          <w:tcPr>
            <w:tcW w:w="4261" w:type="dxa"/>
          </w:tcPr>
          <w:p>
            <w:pPr>
              <w:rPr>
                <w:rFonts w:ascii="Times New Roman" w:hAnsi="Times New Roman" w:cs="Times New Roman"/>
              </w:rPr>
            </w:pPr>
            <w:r>
              <w:rPr>
                <w:rFonts w:ascii="Times New Roman" w:hAnsi="Times New Roman" w:cs="Times New Roman"/>
              </w:rPr>
              <w:t>Collect all previous data and analyze data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61" w:type="dxa"/>
          </w:tcPr>
          <w:p>
            <w:pPr>
              <w:rPr>
                <w:rFonts w:ascii="Times New Roman" w:hAnsi="Times New Roman" w:cs="Times New Roman"/>
              </w:rPr>
            </w:pPr>
            <w:r>
              <w:rPr>
                <w:rFonts w:ascii="Times New Roman" w:hAnsi="Times New Roman" w:cs="Times New Roman"/>
              </w:rPr>
              <w:t>Week 25 – Week 28</w:t>
            </w:r>
          </w:p>
        </w:tc>
        <w:tc>
          <w:tcPr>
            <w:tcW w:w="4261" w:type="dxa"/>
          </w:tcPr>
          <w:p>
            <w:pPr>
              <w:rPr>
                <w:rFonts w:ascii="Times New Roman" w:hAnsi="Times New Roman" w:cs="Times New Roman"/>
              </w:rPr>
            </w:pPr>
            <w:r>
              <w:rPr>
                <w:rFonts w:ascii="Times New Roman" w:hAnsi="Times New Roman" w:cs="Times New Roman"/>
              </w:rPr>
              <w:t>Write down project report and draw conclusions based on findings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gridSpan w:val="2"/>
            <w:tcBorders>
              <w:left w:val="nil"/>
              <w:bottom w:val="nil"/>
              <w:right w:val="nil"/>
            </w:tcBorders>
          </w:tcPr>
          <w:p>
            <w:pPr>
              <w:jc w:val="center"/>
              <w:rPr>
                <w:rFonts w:ascii="Times New Roman" w:hAnsi="Times New Roman" w:cs="Times New Roman"/>
              </w:rPr>
            </w:pPr>
            <w:r>
              <w:rPr>
                <w:rFonts w:ascii="Times New Roman" w:hAnsi="Times New Roman" w:cs="Times New Roman"/>
              </w:rPr>
              <w:t>Table 2</w:t>
            </w:r>
          </w:p>
        </w:tc>
      </w:tr>
    </w:tbl>
    <w:p>
      <w:pPr>
        <w:ind w:firstLine="430"/>
        <w:rPr>
          <w:rFonts w:ascii="Times New Roman" w:hAnsi="Times New Roman" w:cs="Times New Roman"/>
        </w:rPr>
      </w:pPr>
      <w:r>
        <w:rPr>
          <w:rFonts w:ascii="Times New Roman" w:hAnsi="Times New Roman" w:cs="Times New Roman"/>
        </w:rPr>
        <w:t>To sum up, this research aims at finding out the effectiveness of current Chinese undergraduate English curriculum plan via formative goals-based evaluations. All the description above is the initial thought and stays in the design phrase. Thus, a pilot experiment would be carried out before the formal one. Any inappropriate and difficult point which embodies in the pilot experiment will be improved in latter research.</w:t>
      </w:r>
    </w:p>
    <w:p>
      <w:pPr>
        <w:rPr>
          <w:rFonts w:hint="eastAsia" w:ascii="Times New Roman" w:hAnsi="Times New Roman" w:cs="Times New Roman"/>
        </w:rPr>
      </w:pP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Reference</w:t>
      </w:r>
    </w:p>
    <w:p>
      <w:pPr>
        <w:rPr>
          <w:rFonts w:ascii="Times New Roman" w:hAnsi="Times New Roman" w:cs="Times New Roman"/>
        </w:rPr>
      </w:pPr>
      <w:r>
        <w:rPr>
          <w:rFonts w:ascii="Times New Roman" w:hAnsi="Times New Roman" w:cs="Times New Roman"/>
        </w:rPr>
        <w:t xml:space="preserve">Alderson, J. C. and Beretta, A. (eds.). (1992). </w:t>
      </w:r>
      <w:r>
        <w:rPr>
          <w:rFonts w:ascii="Times New Roman" w:hAnsi="Times New Roman" w:cs="Times New Roman"/>
          <w:i/>
        </w:rPr>
        <w:t>Evaluating Second Language Education</w:t>
      </w:r>
      <w:r>
        <w:rPr>
          <w:rFonts w:ascii="Times New Roman" w:hAnsi="Times New Roman" w:cs="Times New Roman"/>
        </w:rPr>
        <w:t>. Cambridge: Cambridge University Press.</w:t>
      </w:r>
    </w:p>
    <w:p>
      <w:pPr>
        <w:rPr>
          <w:rFonts w:ascii="Times New Roman" w:hAnsi="Times New Roman" w:cs="Times New Roman"/>
        </w:rPr>
      </w:pPr>
      <w:r>
        <w:rPr>
          <w:rFonts w:ascii="Times New Roman" w:hAnsi="Times New Roman" w:cs="Times New Roman"/>
        </w:rPr>
        <w:t xml:space="preserve">Ahmad Nazari. (2002). </w:t>
      </w:r>
      <w:r>
        <w:rPr>
          <w:rFonts w:ascii="Times New Roman" w:hAnsi="Times New Roman" w:cs="Times New Roman"/>
          <w:i/>
        </w:rPr>
        <w:t>The EFL Curriculum in an Iranian High School:A Qualitative Evaluation Research Approach</w:t>
      </w:r>
      <w:r>
        <w:rPr>
          <w:rFonts w:ascii="Times New Roman" w:hAnsi="Times New Roman" w:cs="Times New Roman"/>
        </w:rPr>
        <w:t>. Doctoral Dissertation of the University of London.</w:t>
      </w:r>
    </w:p>
    <w:p>
      <w:pPr>
        <w:rPr>
          <w:rFonts w:ascii="Times New Roman" w:hAnsi="Times New Roman" w:cs="Times New Roman"/>
        </w:rPr>
      </w:pPr>
      <w:r>
        <w:rPr>
          <w:rFonts w:ascii="Times New Roman" w:hAnsi="Times New Roman" w:cs="Times New Roman"/>
        </w:rPr>
        <w:t xml:space="preserve">Bellack, A. A. and Kliebard, H. M. (eds.). (1977). </w:t>
      </w:r>
      <w:r>
        <w:rPr>
          <w:rFonts w:ascii="Times New Roman" w:hAnsi="Times New Roman" w:cs="Times New Roman"/>
          <w:i/>
        </w:rPr>
        <w:t>Curriculum and Evaluation</w:t>
      </w:r>
      <w:r>
        <w:rPr>
          <w:rFonts w:ascii="Times New Roman" w:hAnsi="Times New Roman" w:cs="Times New Roman"/>
        </w:rPr>
        <w:t>. Berkeley, CA: McCutchan.</w:t>
      </w:r>
    </w:p>
    <w:p>
      <w:pPr>
        <w:rPr>
          <w:rFonts w:ascii="Times New Roman" w:hAnsi="Times New Roman" w:cs="Times New Roman"/>
        </w:rPr>
      </w:pPr>
      <w:r>
        <w:rPr>
          <w:rFonts w:ascii="Times New Roman" w:hAnsi="Times New Roman" w:cs="Times New Roman"/>
        </w:rPr>
        <w:t xml:space="preserve">Black, P. J. and Wiliam, D. (1998a). </w:t>
      </w:r>
      <w:r>
        <w:rPr>
          <w:rFonts w:ascii="Times New Roman" w:hAnsi="Times New Roman" w:cs="Times New Roman"/>
          <w:i/>
        </w:rPr>
        <w:t>Assessment and Classroom Learning. Assessment in Education</w:t>
      </w:r>
      <w:r>
        <w:rPr>
          <w:rFonts w:ascii="Times New Roman" w:hAnsi="Times New Roman" w:cs="Times New Roman"/>
        </w:rPr>
        <w:t>, 5(1) P. 7-74.</w:t>
      </w:r>
    </w:p>
    <w:p>
      <w:pPr>
        <w:rPr>
          <w:rFonts w:ascii="Times New Roman" w:hAnsi="Times New Roman" w:cs="Times New Roman"/>
        </w:rPr>
      </w:pPr>
      <w:r>
        <w:rPr>
          <w:rFonts w:ascii="Times New Roman" w:hAnsi="Times New Roman" w:cs="Times New Roman"/>
        </w:rPr>
        <w:t xml:space="preserve">Brown, J. L. and Kiernan, N. E. (2001). Assessing the Subsequent Effect of a Formative Evaluation on a Program. </w:t>
      </w:r>
      <w:r>
        <w:rPr>
          <w:rFonts w:ascii="Times New Roman" w:hAnsi="Times New Roman" w:cs="Times New Roman"/>
          <w:i/>
        </w:rPr>
        <w:t>Evaluation and Program Planning</w:t>
      </w:r>
      <w:r>
        <w:rPr>
          <w:rFonts w:ascii="Times New Roman" w:hAnsi="Times New Roman" w:cs="Times New Roman"/>
        </w:rPr>
        <w:t>, 24(2) P. 129-143.</w:t>
      </w:r>
    </w:p>
    <w:p>
      <w:pPr>
        <w:rPr>
          <w:rFonts w:ascii="Times New Roman" w:hAnsi="Times New Roman" w:cs="Times New Roman"/>
        </w:rPr>
      </w:pPr>
      <w:r>
        <w:rPr>
          <w:rFonts w:ascii="Times New Roman" w:hAnsi="Times New Roman" w:cs="Times New Roman"/>
        </w:rPr>
        <w:t xml:space="preserve">Chen Jiao. (2016). The Construction and Evaluation of the Mix Teaching Model of English Listening and Speaking Courses for College Students. </w:t>
      </w:r>
      <w:r>
        <w:rPr>
          <w:rFonts w:ascii="Times New Roman" w:hAnsi="Times New Roman" w:cs="Times New Roman"/>
          <w:i/>
        </w:rPr>
        <w:t>Science &amp; Technology Vision</w:t>
      </w:r>
      <w:r>
        <w:rPr>
          <w:rFonts w:ascii="Times New Roman" w:hAnsi="Times New Roman" w:cs="Times New Roman"/>
        </w:rPr>
        <w:t>. 10 P. 44.</w:t>
      </w:r>
    </w:p>
    <w:p>
      <w:pPr>
        <w:rPr>
          <w:rFonts w:ascii="Times New Roman" w:hAnsi="Times New Roman" w:cs="Times New Roman"/>
        </w:rPr>
      </w:pPr>
      <w:r>
        <w:rPr>
          <w:rFonts w:ascii="Times New Roman" w:hAnsi="Times New Roman" w:cs="Times New Roman"/>
        </w:rPr>
        <w:t xml:space="preserve">Cangelosi, J. S. (1991). </w:t>
      </w:r>
      <w:r>
        <w:rPr>
          <w:rFonts w:ascii="Times New Roman" w:hAnsi="Times New Roman" w:cs="Times New Roman"/>
          <w:i/>
        </w:rPr>
        <w:t>Evaluating Classroom Instruction</w:t>
      </w:r>
      <w:r>
        <w:rPr>
          <w:rFonts w:ascii="Times New Roman" w:hAnsi="Times New Roman" w:cs="Times New Roman"/>
        </w:rPr>
        <w:t>. Longman Publishing Group.</w:t>
      </w:r>
    </w:p>
    <w:p>
      <w:pPr>
        <w:rPr>
          <w:rFonts w:ascii="Times New Roman" w:hAnsi="Times New Roman" w:cs="Times New Roman"/>
        </w:rPr>
      </w:pPr>
      <w:r>
        <w:rPr>
          <w:rFonts w:ascii="Times New Roman" w:hAnsi="Times New Roman" w:cs="Times New Roman"/>
        </w:rPr>
        <w:t xml:space="preserve">Dushku, S. (1998). ELT in Albania: Project Evaluation and Change. </w:t>
      </w:r>
      <w:r>
        <w:rPr>
          <w:rFonts w:ascii="Times New Roman" w:hAnsi="Times New Roman" w:cs="Times New Roman"/>
          <w:i/>
        </w:rPr>
        <w:t>System</w:t>
      </w:r>
      <w:r>
        <w:rPr>
          <w:rFonts w:ascii="Times New Roman" w:hAnsi="Times New Roman" w:cs="Times New Roman"/>
        </w:rPr>
        <w:t>. 26 P.369-388.</w:t>
      </w:r>
    </w:p>
    <w:p>
      <w:pPr>
        <w:rPr>
          <w:rFonts w:ascii="Times New Roman" w:hAnsi="Times New Roman" w:cs="Times New Roman"/>
        </w:rPr>
      </w:pPr>
      <w:r>
        <w:rPr>
          <w:rFonts w:ascii="Times New Roman" w:hAnsi="Times New Roman" w:cs="Times New Roman"/>
        </w:rPr>
        <w:t xml:space="preserve">Duan Yanling. (2004). </w:t>
      </w:r>
      <w:r>
        <w:rPr>
          <w:rFonts w:ascii="Times New Roman" w:hAnsi="Times New Roman" w:cs="Times New Roman"/>
          <w:i/>
        </w:rPr>
        <w:t>A Study of the Reform of College English Teaching on Purpose, Teaching and Evaluation</w:t>
      </w:r>
      <w:r>
        <w:rPr>
          <w:rFonts w:ascii="Times New Roman" w:hAnsi="Times New Roman" w:cs="Times New Roman"/>
        </w:rPr>
        <w:t>. Master Dissertation of Wuhan University.</w:t>
      </w:r>
    </w:p>
    <w:p>
      <w:pPr>
        <w:rPr>
          <w:rFonts w:ascii="Times New Roman" w:hAnsi="Times New Roman" w:cs="Times New Roman"/>
        </w:rPr>
      </w:pPr>
      <w:r>
        <w:rPr>
          <w:rFonts w:ascii="Times New Roman" w:hAnsi="Times New Roman" w:cs="Times New Roman"/>
        </w:rPr>
        <w:t xml:space="preserve">House, E. R. (ed.). (1973). </w:t>
      </w:r>
      <w:r>
        <w:rPr>
          <w:rFonts w:ascii="Times New Roman" w:hAnsi="Times New Roman" w:cs="Times New Roman"/>
          <w:i/>
        </w:rPr>
        <w:t>School Evaluation: The Politics and Process</w:t>
      </w:r>
      <w:r>
        <w:rPr>
          <w:rFonts w:ascii="Times New Roman" w:hAnsi="Times New Roman" w:cs="Times New Roman"/>
        </w:rPr>
        <w:t>. Berkeley, CA: McCutcheon.</w:t>
      </w:r>
    </w:p>
    <w:p>
      <w:pPr>
        <w:rPr>
          <w:rFonts w:ascii="Times New Roman" w:hAnsi="Times New Roman" w:cs="Times New Roman"/>
        </w:rPr>
      </w:pPr>
      <w:r>
        <w:rPr>
          <w:rFonts w:ascii="Times New Roman" w:hAnsi="Times New Roman" w:cs="Times New Roman"/>
        </w:rPr>
        <w:t xml:space="preserve">House, E. R. (1980). </w:t>
      </w:r>
      <w:r>
        <w:rPr>
          <w:rFonts w:ascii="Times New Roman" w:hAnsi="Times New Roman" w:cs="Times New Roman"/>
          <w:i/>
        </w:rPr>
        <w:t>Evaluating with Validity</w:t>
      </w:r>
      <w:r>
        <w:rPr>
          <w:rFonts w:ascii="Times New Roman" w:hAnsi="Times New Roman" w:cs="Times New Roman"/>
        </w:rPr>
        <w:t>. Beverly Hills, CA: Sage.</w:t>
      </w:r>
    </w:p>
    <w:p>
      <w:pPr>
        <w:rPr>
          <w:rFonts w:ascii="Times New Roman" w:hAnsi="Times New Roman" w:cs="Times New Roman"/>
        </w:rPr>
      </w:pPr>
      <w:r>
        <w:rPr>
          <w:rFonts w:ascii="Times New Roman" w:hAnsi="Times New Roman" w:cs="Times New Roman"/>
        </w:rPr>
        <w:t xml:space="preserve">Lewy, A. (ed.). (1977). </w:t>
      </w:r>
      <w:r>
        <w:rPr>
          <w:rFonts w:ascii="Times New Roman" w:hAnsi="Times New Roman" w:cs="Times New Roman"/>
          <w:i/>
        </w:rPr>
        <w:t>Handbook of Curriculum Evaluation</w:t>
      </w:r>
      <w:r>
        <w:rPr>
          <w:rFonts w:ascii="Times New Roman" w:hAnsi="Times New Roman" w:cs="Times New Roman"/>
        </w:rPr>
        <w:t>. Paris, France: UNESCO.</w:t>
      </w:r>
    </w:p>
    <w:p>
      <w:pPr>
        <w:rPr>
          <w:rFonts w:ascii="Times New Roman" w:hAnsi="Times New Roman" w:cs="Times New Roman"/>
        </w:rPr>
      </w:pPr>
      <w:r>
        <w:rPr>
          <w:rFonts w:ascii="Times New Roman" w:hAnsi="Times New Roman" w:cs="Times New Roman"/>
        </w:rPr>
        <w:t xml:space="preserve">Liao Hongjing, Li Yanju. (2017). An Empirical Study on the Assessment of College English Curriculum and Intercultural Competence Cultivation. </w:t>
      </w:r>
      <w:r>
        <w:rPr>
          <w:rFonts w:ascii="Times New Roman" w:hAnsi="Times New Roman" w:cs="Times New Roman"/>
          <w:i/>
        </w:rPr>
        <w:t>Foreign Languages and their Teaching</w:t>
      </w:r>
      <w:r>
        <w:rPr>
          <w:rFonts w:ascii="Times New Roman" w:hAnsi="Times New Roman" w:cs="Times New Roman"/>
        </w:rPr>
        <w:t>. 2(08) P. 18-25.</w:t>
      </w:r>
    </w:p>
    <w:p>
      <w:pPr>
        <w:rPr>
          <w:rFonts w:ascii="Times New Roman" w:hAnsi="Times New Roman" w:cs="Times New Roman"/>
        </w:rPr>
      </w:pPr>
      <w:r>
        <w:rPr>
          <w:rFonts w:ascii="Times New Roman" w:hAnsi="Times New Roman" w:cs="Times New Roman"/>
        </w:rPr>
        <w:t xml:space="preserve">Nor Haslynda A. Rahman. (2014). </w:t>
      </w:r>
      <w:r>
        <w:rPr>
          <w:rFonts w:ascii="Times New Roman" w:hAnsi="Times New Roman" w:cs="Times New Roman"/>
          <w:i/>
        </w:rPr>
        <w:t>From Curriculum Reform to Classroom Practice: An Evaluation of the English Primary Curriculum in Malaysia</w:t>
      </w:r>
      <w:r>
        <w:rPr>
          <w:rFonts w:ascii="Times New Roman" w:hAnsi="Times New Roman" w:cs="Times New Roman"/>
        </w:rPr>
        <w:t>. Doctoral Dissertation of University of York.</w:t>
      </w:r>
    </w:p>
    <w:p>
      <w:pPr>
        <w:rPr>
          <w:rFonts w:ascii="Times New Roman" w:hAnsi="Times New Roman" w:cs="Times New Roman"/>
        </w:rPr>
      </w:pPr>
      <w:r>
        <w:rPr>
          <w:rFonts w:ascii="Times New Roman" w:hAnsi="Times New Roman" w:cs="Times New Roman"/>
        </w:rPr>
        <w:t xml:space="preserve">Norris, N. (1990). </w:t>
      </w:r>
      <w:r>
        <w:rPr>
          <w:rFonts w:ascii="Times New Roman" w:hAnsi="Times New Roman" w:cs="Times New Roman"/>
          <w:i/>
        </w:rPr>
        <w:t>Understanding Educational Evaluation</w:t>
      </w:r>
      <w:r>
        <w:rPr>
          <w:rFonts w:ascii="Times New Roman" w:hAnsi="Times New Roman" w:cs="Times New Roman"/>
        </w:rPr>
        <w:t>. London: Kogan Page.</w:t>
      </w:r>
    </w:p>
    <w:p>
      <w:pPr>
        <w:rPr>
          <w:rFonts w:ascii="Times New Roman" w:hAnsi="Times New Roman" w:cs="Times New Roman"/>
        </w:rPr>
      </w:pPr>
      <w:r>
        <w:rPr>
          <w:rFonts w:ascii="Times New Roman" w:hAnsi="Times New Roman" w:cs="Times New Roman"/>
        </w:rPr>
        <w:t xml:space="preserve">Sott, D. (ed.). (2001). </w:t>
      </w:r>
      <w:r>
        <w:rPr>
          <w:rFonts w:ascii="Times New Roman" w:hAnsi="Times New Roman" w:cs="Times New Roman"/>
          <w:i/>
        </w:rPr>
        <w:t>Curriculum and Assessment</w:t>
      </w:r>
      <w:r>
        <w:rPr>
          <w:rFonts w:ascii="Times New Roman" w:hAnsi="Times New Roman" w:cs="Times New Roman"/>
        </w:rPr>
        <w:t>. Westport, CT: Ablex Publishing.</w:t>
      </w:r>
    </w:p>
    <w:p>
      <w:pPr>
        <w:rPr>
          <w:rFonts w:ascii="Times New Roman" w:hAnsi="Times New Roman" w:cs="Times New Roman"/>
        </w:rPr>
      </w:pPr>
      <w:r>
        <w:rPr>
          <w:rFonts w:ascii="Times New Roman" w:hAnsi="Times New Roman" w:cs="Times New Roman"/>
        </w:rPr>
        <w:t xml:space="preserve">Wang Fengyue. (2008). </w:t>
      </w:r>
      <w:r>
        <w:rPr>
          <w:rFonts w:ascii="Times New Roman" w:hAnsi="Times New Roman" w:cs="Times New Roman"/>
          <w:i/>
        </w:rPr>
        <w:t>Evaluation on the Implementation of Communicative Approach within the Context of Business English Teaching</w:t>
      </w:r>
      <w:r>
        <w:rPr>
          <w:rFonts w:ascii="Times New Roman" w:hAnsi="Times New Roman" w:cs="Times New Roman"/>
        </w:rPr>
        <w:t>. Master Dissertation of Chongqing University.</w:t>
      </w:r>
    </w:p>
    <w:p>
      <w:pPr>
        <w:rPr>
          <w:rFonts w:ascii="Times New Roman" w:hAnsi="Times New Roman" w:cs="Times New Roman"/>
        </w:rPr>
      </w:pPr>
      <w:r>
        <w:rPr>
          <w:rFonts w:ascii="Times New Roman" w:hAnsi="Times New Roman" w:cs="Times New Roman"/>
        </w:rPr>
        <w:t xml:space="preserve">Wang Hua. (2007). </w:t>
      </w:r>
      <w:r>
        <w:rPr>
          <w:rFonts w:ascii="Times New Roman" w:hAnsi="Times New Roman" w:cs="Times New Roman"/>
          <w:i/>
        </w:rPr>
        <w:t>Formative Evaluation of Foreign Language Programs: Establishing a Systematic Procedure and Exploring its Effectiveness</w:t>
      </w:r>
      <w:r>
        <w:rPr>
          <w:rFonts w:ascii="Times New Roman" w:hAnsi="Times New Roman" w:cs="Times New Roman"/>
        </w:rPr>
        <w:t xml:space="preserve">. Doctoral Dissertation of Shanghai Jiongtong University. </w:t>
      </w:r>
    </w:p>
    <w:p>
      <w:pPr>
        <w:rPr>
          <w:rFonts w:ascii="Times New Roman" w:hAnsi="Times New Roman" w:cs="Times New Roman"/>
        </w:rPr>
      </w:pPr>
      <w:r>
        <w:rPr>
          <w:rFonts w:ascii="Times New Roman" w:hAnsi="Times New Roman" w:cs="Times New Roman"/>
        </w:rPr>
        <w:t xml:space="preserve">Yeung Chung Lee. (2003). </w:t>
      </w:r>
      <w:r>
        <w:rPr>
          <w:rFonts w:ascii="Times New Roman" w:hAnsi="Times New Roman" w:cs="Times New Roman"/>
          <w:i/>
        </w:rPr>
        <w:t>An Evaluation of the New Junior Secondary Science Curriculum in Hong Kong</w:t>
      </w:r>
      <w:r>
        <w:rPr>
          <w:rFonts w:ascii="Times New Roman" w:hAnsi="Times New Roman" w:cs="Times New Roman"/>
        </w:rPr>
        <w:t>. Doctoral Dissertation of the University of London.</w:t>
      </w:r>
    </w:p>
    <w:p>
      <w:pPr>
        <w:rPr>
          <w:rFonts w:ascii="Times New Roman" w:hAnsi="Times New Roman" w:cs="Times New Roman"/>
        </w:rPr>
      </w:pPr>
      <w:r>
        <w:rPr>
          <w:rFonts w:ascii="Times New Roman" w:hAnsi="Times New Roman" w:cs="Times New Roman"/>
        </w:rPr>
        <w:t xml:space="preserve">Yuan Li. (2017). An exploration of the Model of Mix Learning and Assessment of College English in the Digital Age. </w:t>
      </w:r>
      <w:r>
        <w:rPr>
          <w:rFonts w:ascii="Times New Roman" w:hAnsi="Times New Roman" w:cs="Times New Roman"/>
          <w:i/>
        </w:rPr>
        <w:t>Overseas English</w:t>
      </w:r>
      <w:r>
        <w:rPr>
          <w:rFonts w:ascii="Times New Roman" w:hAnsi="Times New Roman" w:cs="Times New Roman"/>
        </w:rPr>
        <w:t>. 10(02) P. 88-89.</w:t>
      </w:r>
    </w:p>
    <w:p>
      <w:pPr>
        <w:rPr>
          <w:rFonts w:ascii="Times New Roman" w:hAnsi="Times New Roman" w:cs="Times New Roman"/>
        </w:rPr>
      </w:pPr>
      <w:r>
        <w:rPr>
          <w:rFonts w:ascii="Times New Roman" w:hAnsi="Times New Roman" w:cs="Times New Roman"/>
        </w:rPr>
        <w:t xml:space="preserve">Zhang Li. (2017). Research on Formative Assessment Model and Effect of Academic English Communication Courses. </w:t>
      </w:r>
      <w:r>
        <w:rPr>
          <w:rFonts w:ascii="Times New Roman" w:hAnsi="Times New Roman" w:cs="Times New Roman"/>
          <w:i/>
        </w:rPr>
        <w:t>Foreign Languages in China</w:t>
      </w:r>
      <w:r>
        <w:rPr>
          <w:rFonts w:ascii="Times New Roman" w:hAnsi="Times New Roman" w:cs="Times New Roman"/>
        </w:rPr>
        <w:t>. 14(2) P. 72-80.</w:t>
      </w:r>
    </w:p>
    <w:p>
      <w:pPr>
        <w:rPr>
          <w:rFonts w:ascii="Times New Roman" w:hAnsi="Times New Roman" w:cs="Times New Roman"/>
        </w:rPr>
      </w:pPr>
      <w:r>
        <w:rPr>
          <w:rFonts w:ascii="Times New Roman" w:hAnsi="Times New Roman" w:cs="Times New Roman"/>
        </w:rPr>
        <w:t>Zhao Lijuan. (2018). Practical Re</w:t>
      </w:r>
      <w:r>
        <w:rPr>
          <w:rFonts w:hint="eastAsia" w:ascii="Times New Roman" w:hAnsi="Times New Roman" w:cs="Times New Roman"/>
        </w:rPr>
        <w:t>se</w:t>
      </w:r>
      <w:r>
        <w:rPr>
          <w:rFonts w:ascii="Times New Roman" w:hAnsi="Times New Roman" w:cs="Times New Roman"/>
        </w:rPr>
        <w:t xml:space="preserve">arch on Formative Assessment of Teaching Reform in English Reading and Writing Course. </w:t>
      </w:r>
      <w:r>
        <w:rPr>
          <w:rFonts w:hint="eastAsia" w:ascii="Times New Roman" w:hAnsi="Times New Roman" w:cs="Times New Roman"/>
          <w:i/>
        </w:rPr>
        <w:t>Dangdaijiaoyanluncong</w:t>
      </w:r>
      <w:r>
        <w:rPr>
          <w:rFonts w:hint="eastAsia" w:ascii="Times New Roman" w:hAnsi="Times New Roman" w:cs="Times New Roman"/>
        </w:rPr>
        <w:t xml:space="preserve">. </w:t>
      </w:r>
      <w:r>
        <w:rPr>
          <w:rFonts w:ascii="Times New Roman" w:hAnsi="Times New Roman" w:cs="Times New Roman"/>
        </w:rPr>
        <w:t>9(01) P. 101.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85286"/>
    <w:rsid w:val="000276B2"/>
    <w:rsid w:val="00045100"/>
    <w:rsid w:val="00071B22"/>
    <w:rsid w:val="000836F7"/>
    <w:rsid w:val="000A58AD"/>
    <w:rsid w:val="000B4F0B"/>
    <w:rsid w:val="000E621E"/>
    <w:rsid w:val="0011230F"/>
    <w:rsid w:val="00140FBE"/>
    <w:rsid w:val="00143089"/>
    <w:rsid w:val="00155106"/>
    <w:rsid w:val="0015695C"/>
    <w:rsid w:val="00165550"/>
    <w:rsid w:val="0016622D"/>
    <w:rsid w:val="00197152"/>
    <w:rsid w:val="001A1660"/>
    <w:rsid w:val="001D60DE"/>
    <w:rsid w:val="001F4389"/>
    <w:rsid w:val="0020416F"/>
    <w:rsid w:val="00207386"/>
    <w:rsid w:val="00230F70"/>
    <w:rsid w:val="0024525D"/>
    <w:rsid w:val="002516A6"/>
    <w:rsid w:val="00255B6A"/>
    <w:rsid w:val="00255DA0"/>
    <w:rsid w:val="0027555E"/>
    <w:rsid w:val="00276E65"/>
    <w:rsid w:val="00277424"/>
    <w:rsid w:val="00287B00"/>
    <w:rsid w:val="0029197C"/>
    <w:rsid w:val="00295DA1"/>
    <w:rsid w:val="002A15DD"/>
    <w:rsid w:val="002D5637"/>
    <w:rsid w:val="002E00A4"/>
    <w:rsid w:val="002E2B4B"/>
    <w:rsid w:val="002E6991"/>
    <w:rsid w:val="002F1264"/>
    <w:rsid w:val="002F4316"/>
    <w:rsid w:val="002F58E4"/>
    <w:rsid w:val="00325130"/>
    <w:rsid w:val="0033335E"/>
    <w:rsid w:val="0035688A"/>
    <w:rsid w:val="003659DC"/>
    <w:rsid w:val="00390C15"/>
    <w:rsid w:val="003916E4"/>
    <w:rsid w:val="00397863"/>
    <w:rsid w:val="003A3218"/>
    <w:rsid w:val="003B2B76"/>
    <w:rsid w:val="003C137F"/>
    <w:rsid w:val="003C6500"/>
    <w:rsid w:val="003E225E"/>
    <w:rsid w:val="00406BBF"/>
    <w:rsid w:val="00410160"/>
    <w:rsid w:val="00426DC0"/>
    <w:rsid w:val="00456088"/>
    <w:rsid w:val="00465C27"/>
    <w:rsid w:val="00474A04"/>
    <w:rsid w:val="004850B6"/>
    <w:rsid w:val="00490504"/>
    <w:rsid w:val="00493E6D"/>
    <w:rsid w:val="004A2042"/>
    <w:rsid w:val="004A3FE6"/>
    <w:rsid w:val="004D27EB"/>
    <w:rsid w:val="004D3206"/>
    <w:rsid w:val="004E026E"/>
    <w:rsid w:val="004F1056"/>
    <w:rsid w:val="0054284C"/>
    <w:rsid w:val="005526A7"/>
    <w:rsid w:val="005655F9"/>
    <w:rsid w:val="00565A5B"/>
    <w:rsid w:val="005663A3"/>
    <w:rsid w:val="00567A0E"/>
    <w:rsid w:val="00595700"/>
    <w:rsid w:val="005A02DC"/>
    <w:rsid w:val="005B4ED6"/>
    <w:rsid w:val="005B6A90"/>
    <w:rsid w:val="005F4D1C"/>
    <w:rsid w:val="006063C9"/>
    <w:rsid w:val="00612FDA"/>
    <w:rsid w:val="00637ED5"/>
    <w:rsid w:val="0065193B"/>
    <w:rsid w:val="00673F3E"/>
    <w:rsid w:val="00685BAA"/>
    <w:rsid w:val="00687CBB"/>
    <w:rsid w:val="00694CC0"/>
    <w:rsid w:val="006A09FA"/>
    <w:rsid w:val="006A4E25"/>
    <w:rsid w:val="006B3983"/>
    <w:rsid w:val="006D0651"/>
    <w:rsid w:val="006E0C6B"/>
    <w:rsid w:val="00702EF9"/>
    <w:rsid w:val="007104A3"/>
    <w:rsid w:val="00714B96"/>
    <w:rsid w:val="00746199"/>
    <w:rsid w:val="0074776B"/>
    <w:rsid w:val="00771CAD"/>
    <w:rsid w:val="0077740B"/>
    <w:rsid w:val="00781810"/>
    <w:rsid w:val="007839DA"/>
    <w:rsid w:val="00783B07"/>
    <w:rsid w:val="007A5DD7"/>
    <w:rsid w:val="007A7766"/>
    <w:rsid w:val="007B16A1"/>
    <w:rsid w:val="007B59B4"/>
    <w:rsid w:val="007E1CBF"/>
    <w:rsid w:val="007F0613"/>
    <w:rsid w:val="00806960"/>
    <w:rsid w:val="008166F2"/>
    <w:rsid w:val="008435E1"/>
    <w:rsid w:val="0085318D"/>
    <w:rsid w:val="008820CC"/>
    <w:rsid w:val="00886A2C"/>
    <w:rsid w:val="00895AC4"/>
    <w:rsid w:val="00897015"/>
    <w:rsid w:val="008A024C"/>
    <w:rsid w:val="008A3AD6"/>
    <w:rsid w:val="008A6D86"/>
    <w:rsid w:val="008A6F37"/>
    <w:rsid w:val="008A7584"/>
    <w:rsid w:val="008B1AE8"/>
    <w:rsid w:val="008D578C"/>
    <w:rsid w:val="008D6222"/>
    <w:rsid w:val="008E0A69"/>
    <w:rsid w:val="008E3F86"/>
    <w:rsid w:val="008F2959"/>
    <w:rsid w:val="008F352C"/>
    <w:rsid w:val="00905DF6"/>
    <w:rsid w:val="009431BC"/>
    <w:rsid w:val="0094512B"/>
    <w:rsid w:val="00956A50"/>
    <w:rsid w:val="009874E4"/>
    <w:rsid w:val="00992C6C"/>
    <w:rsid w:val="009A0781"/>
    <w:rsid w:val="009B6A17"/>
    <w:rsid w:val="009C3409"/>
    <w:rsid w:val="009E5B95"/>
    <w:rsid w:val="009F68C8"/>
    <w:rsid w:val="00A07CA1"/>
    <w:rsid w:val="00A13F56"/>
    <w:rsid w:val="00A37DDD"/>
    <w:rsid w:val="00A40926"/>
    <w:rsid w:val="00A52CF9"/>
    <w:rsid w:val="00A57F6C"/>
    <w:rsid w:val="00A94860"/>
    <w:rsid w:val="00A96C7D"/>
    <w:rsid w:val="00AB5EBA"/>
    <w:rsid w:val="00AB66A1"/>
    <w:rsid w:val="00AD05A9"/>
    <w:rsid w:val="00AD18EE"/>
    <w:rsid w:val="00AF606D"/>
    <w:rsid w:val="00B048D9"/>
    <w:rsid w:val="00B16017"/>
    <w:rsid w:val="00B20CB3"/>
    <w:rsid w:val="00B81C01"/>
    <w:rsid w:val="00B85286"/>
    <w:rsid w:val="00B85F09"/>
    <w:rsid w:val="00B93E99"/>
    <w:rsid w:val="00BA0E22"/>
    <w:rsid w:val="00BA463E"/>
    <w:rsid w:val="00C14F70"/>
    <w:rsid w:val="00C168E1"/>
    <w:rsid w:val="00C27EB8"/>
    <w:rsid w:val="00C36C0C"/>
    <w:rsid w:val="00C41E4C"/>
    <w:rsid w:val="00C459D3"/>
    <w:rsid w:val="00C70355"/>
    <w:rsid w:val="00CA0FF5"/>
    <w:rsid w:val="00CB5F5E"/>
    <w:rsid w:val="00CC35CD"/>
    <w:rsid w:val="00CE5F1A"/>
    <w:rsid w:val="00CF2FA3"/>
    <w:rsid w:val="00CF3F7B"/>
    <w:rsid w:val="00D06999"/>
    <w:rsid w:val="00D165AD"/>
    <w:rsid w:val="00D22B2C"/>
    <w:rsid w:val="00D3042A"/>
    <w:rsid w:val="00D34752"/>
    <w:rsid w:val="00D921E1"/>
    <w:rsid w:val="00DA094D"/>
    <w:rsid w:val="00DE17D5"/>
    <w:rsid w:val="00E0135A"/>
    <w:rsid w:val="00E325BB"/>
    <w:rsid w:val="00E3559D"/>
    <w:rsid w:val="00E45B3D"/>
    <w:rsid w:val="00E65B62"/>
    <w:rsid w:val="00E71807"/>
    <w:rsid w:val="00E801E5"/>
    <w:rsid w:val="00E86439"/>
    <w:rsid w:val="00EA1EFA"/>
    <w:rsid w:val="00EB01EB"/>
    <w:rsid w:val="00ED018E"/>
    <w:rsid w:val="00EE39C4"/>
    <w:rsid w:val="00F02E65"/>
    <w:rsid w:val="00F051A4"/>
    <w:rsid w:val="00F272E5"/>
    <w:rsid w:val="00F277E8"/>
    <w:rsid w:val="00F32681"/>
    <w:rsid w:val="00F42170"/>
    <w:rsid w:val="00F45205"/>
    <w:rsid w:val="00F67BF2"/>
    <w:rsid w:val="00F760EE"/>
    <w:rsid w:val="00F81939"/>
    <w:rsid w:val="00F86869"/>
    <w:rsid w:val="00FA615C"/>
    <w:rsid w:val="00FB4F1C"/>
    <w:rsid w:val="00FC6467"/>
    <w:rsid w:val="00FD7572"/>
    <w:rsid w:val="00FE584E"/>
    <w:rsid w:val="00FF45CA"/>
    <w:rsid w:val="12BB0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29"/>
        <o:r id="V:Rule2" type="connector" idref="#_x0000_s1030"/>
        <o:r id="V:Rule3" type="connector" idref="#_x0000_s103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uiPriority w:val="99"/>
    <w:pPr>
      <w:tabs>
        <w:tab w:val="center" w:pos="4153"/>
        <w:tab w:val="right" w:pos="8306"/>
      </w:tabs>
      <w:snapToGrid w:val="0"/>
      <w:jc w:val="left"/>
    </w:pPr>
    <w:rPr>
      <w:sz w:val="18"/>
      <w:szCs w:val="18"/>
    </w:rPr>
  </w:style>
  <w:style w:type="paragraph" w:styleId="3">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Subtitle"/>
    <w:basedOn w:val="1"/>
    <w:next w:val="1"/>
    <w:link w:val="10"/>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table" w:styleId="6">
    <w:name w:val="Table Grid"/>
    <w:basedOn w:val="5"/>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8">
    <w:name w:val="页眉 Char"/>
    <w:basedOn w:val="7"/>
    <w:link w:val="3"/>
    <w:semiHidden/>
    <w:uiPriority w:val="99"/>
    <w:rPr>
      <w:sz w:val="18"/>
      <w:szCs w:val="18"/>
    </w:rPr>
  </w:style>
  <w:style w:type="character" w:customStyle="1" w:styleId="9">
    <w:name w:val="页脚 Char"/>
    <w:basedOn w:val="7"/>
    <w:link w:val="2"/>
    <w:semiHidden/>
    <w:uiPriority w:val="99"/>
    <w:rPr>
      <w:sz w:val="18"/>
      <w:szCs w:val="18"/>
    </w:rPr>
  </w:style>
  <w:style w:type="character" w:customStyle="1" w:styleId="10">
    <w:name w:val="副标题 Char"/>
    <w:basedOn w:val="7"/>
    <w:link w:val="4"/>
    <w:qFormat/>
    <w:uiPriority w:val="11"/>
    <w:rPr>
      <w:rFonts w:eastAsia="宋体" w:asciiTheme="majorHAnsi" w:hAnsiTheme="majorHAnsi" w:cstheme="majorBidi"/>
      <w:b/>
      <w:bCs/>
      <w:kern w:val="28"/>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1"/>
    <customShpInfo spid="_x0000_s1030"/>
    <customShpInfo spid="_x0000_s1029"/>
    <customShpInfo spid="_x0000_s1027"/>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4822</Words>
  <Characters>27490</Characters>
  <Lines>229</Lines>
  <Paragraphs>64</Paragraphs>
  <TotalTime>6350</TotalTime>
  <ScaleCrop>false</ScaleCrop>
  <LinksUpToDate>false</LinksUpToDate>
  <CharactersWithSpaces>32248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2020-04-06T14:10:00Z</dcterms:created>
  <dc:creator>Windows 用户</dc:creator>
  <cp:lastModifiedBy>驻.逐.</cp:lastModifiedBy>
  <dcterms:modified xsi:type="dcterms:W3CDTF">2020-05-03T20:26:05Z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