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B55D04" w14:textId="1B60BFA2" w:rsidR="008B749D" w:rsidRPr="00FB08C7" w:rsidRDefault="00EC1986" w:rsidP="00973E74">
      <w:pPr>
        <w:pStyle w:val="Heading1"/>
        <w:rPr>
          <w:b/>
          <w:bCs/>
        </w:rPr>
      </w:pPr>
      <w:bookmarkStart w:id="0" w:name="_Hlk171885772"/>
      <w:r w:rsidRPr="00FB08C7">
        <w:rPr>
          <w:b/>
          <w:bCs/>
        </w:rPr>
        <w:t>Employment Relationship Management Luminita Somicu 2000484</w:t>
      </w:r>
    </w:p>
    <w:p w14:paraId="30A532DC" w14:textId="77777777" w:rsidR="00EC1986" w:rsidRDefault="00EC1986" w:rsidP="00EC1986">
      <w:pPr>
        <w:spacing w:line="276" w:lineRule="auto"/>
        <w:rPr>
          <w:rFonts w:ascii="Times New Roman" w:hAnsi="Times New Roman" w:cs="Times New Roman"/>
          <w:sz w:val="24"/>
          <w:szCs w:val="24"/>
        </w:rPr>
      </w:pPr>
    </w:p>
    <w:p w14:paraId="50E4BE13" w14:textId="5F35DE7C" w:rsidR="00EC1986" w:rsidRPr="0099350F" w:rsidRDefault="00EC1986" w:rsidP="0099350F">
      <w:pPr>
        <w:pStyle w:val="Heading2"/>
        <w:spacing w:line="276" w:lineRule="auto"/>
        <w:rPr>
          <w:rFonts w:ascii="Times New Roman" w:hAnsi="Times New Roman" w:cs="Times New Roman"/>
          <w:b/>
          <w:bCs/>
          <w:sz w:val="24"/>
          <w:szCs w:val="24"/>
        </w:rPr>
      </w:pPr>
      <w:r w:rsidRPr="0099350F">
        <w:rPr>
          <w:rFonts w:ascii="Times New Roman" w:hAnsi="Times New Roman" w:cs="Times New Roman"/>
          <w:b/>
          <w:bCs/>
          <w:sz w:val="24"/>
          <w:szCs w:val="24"/>
        </w:rPr>
        <w:t>Section One</w:t>
      </w:r>
    </w:p>
    <w:p w14:paraId="0B387301" w14:textId="2E1A4D61" w:rsidR="007E67C7" w:rsidRPr="0099350F" w:rsidRDefault="007E67C7"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This section of the report aims to educate Go Quest's management on methods to encourage employee participation in decision-making. </w:t>
      </w:r>
    </w:p>
    <w:p w14:paraId="73526A82" w14:textId="77777777" w:rsidR="00973E74" w:rsidRPr="0099350F" w:rsidRDefault="00973E74" w:rsidP="0099350F">
      <w:pPr>
        <w:spacing w:line="276" w:lineRule="auto"/>
        <w:rPr>
          <w:rFonts w:ascii="Times New Roman" w:hAnsi="Times New Roman" w:cs="Times New Roman"/>
          <w:sz w:val="24"/>
          <w:szCs w:val="24"/>
        </w:rPr>
      </w:pPr>
    </w:p>
    <w:p w14:paraId="52D7877D" w14:textId="3F74E5A0" w:rsidR="00335F71" w:rsidRPr="0099350F" w:rsidRDefault="00EC1986"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Q1/AC1.1 </w:t>
      </w:r>
    </w:p>
    <w:p w14:paraId="7E98A886" w14:textId="740E43E5" w:rsidR="00FF0A40" w:rsidRPr="0099350F" w:rsidRDefault="00FF0A40"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The way employees experience work, is undergoing a significant transformation. This shift, demands a re-evaluation of how organisations approach employee voice and engagement. Several key emerging trends are</w:t>
      </w:r>
      <w:r w:rsidR="00F37956" w:rsidRPr="0099350F">
        <w:rPr>
          <w:rFonts w:ascii="Times New Roman" w:hAnsi="Times New Roman" w:cs="Times New Roman"/>
          <w:sz w:val="24"/>
          <w:szCs w:val="24"/>
        </w:rPr>
        <w:t xml:space="preserve"> as following</w:t>
      </w:r>
      <w:r w:rsidRPr="0099350F">
        <w:rPr>
          <w:rFonts w:ascii="Times New Roman" w:hAnsi="Times New Roman" w:cs="Times New Roman"/>
          <w:sz w:val="24"/>
          <w:szCs w:val="24"/>
        </w:rPr>
        <w:t>:</w:t>
      </w:r>
    </w:p>
    <w:p w14:paraId="1C3A0E04" w14:textId="4A565F42" w:rsidR="00FF0A40" w:rsidRPr="0099350F" w:rsidRDefault="00FF0A40"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Technology plays a central role with its digital tools like internal social networks and online communities; it creates a new avenue for real-time communication, idea sharing and feedback. This promotes a sense of belonging and empowers employees to have a more direct voice. Thus, a focus on wellbeing is crucial</w:t>
      </w:r>
      <w:r w:rsidR="00EB2E9B" w:rsidRPr="0099350F">
        <w:rPr>
          <w:rFonts w:ascii="Times New Roman" w:hAnsi="Times New Roman" w:cs="Times New Roman"/>
          <w:sz w:val="24"/>
          <w:szCs w:val="24"/>
        </w:rPr>
        <w:t xml:space="preserve"> (CIPD, 2023)</w:t>
      </w:r>
      <w:r w:rsidRPr="0099350F">
        <w:rPr>
          <w:rFonts w:ascii="Times New Roman" w:hAnsi="Times New Roman" w:cs="Times New Roman"/>
          <w:sz w:val="24"/>
          <w:szCs w:val="24"/>
        </w:rPr>
        <w:t xml:space="preserve">. Engagement now encompasses mental health and work-life balance, requiring a </w:t>
      </w:r>
      <w:r w:rsidR="00EB2E9B" w:rsidRPr="0099350F">
        <w:rPr>
          <w:rFonts w:ascii="Times New Roman" w:hAnsi="Times New Roman" w:cs="Times New Roman"/>
          <w:sz w:val="24"/>
          <w:szCs w:val="24"/>
        </w:rPr>
        <w:t>change</w:t>
      </w:r>
      <w:r w:rsidRPr="0099350F">
        <w:rPr>
          <w:rFonts w:ascii="Times New Roman" w:hAnsi="Times New Roman" w:cs="Times New Roman"/>
          <w:sz w:val="24"/>
          <w:szCs w:val="24"/>
        </w:rPr>
        <w:t xml:space="preserve"> from over-engagement to sustainable work practices to prevent burnout</w:t>
      </w:r>
      <w:r w:rsidR="00F37956" w:rsidRPr="0099350F">
        <w:rPr>
          <w:rFonts w:ascii="Times New Roman" w:hAnsi="Times New Roman" w:cs="Times New Roman"/>
          <w:sz w:val="24"/>
          <w:szCs w:val="24"/>
        </w:rPr>
        <w:t xml:space="preserve"> (</w:t>
      </w:r>
      <w:proofErr w:type="spellStart"/>
      <w:r w:rsidR="00F37956" w:rsidRPr="0099350F">
        <w:rPr>
          <w:rFonts w:ascii="Times New Roman" w:hAnsi="Times New Roman" w:cs="Times New Roman"/>
          <w:sz w:val="24"/>
          <w:szCs w:val="24"/>
        </w:rPr>
        <w:t>Suff</w:t>
      </w:r>
      <w:proofErr w:type="spellEnd"/>
      <w:r w:rsidR="00F37956" w:rsidRPr="0099350F">
        <w:rPr>
          <w:rFonts w:ascii="Times New Roman" w:hAnsi="Times New Roman" w:cs="Times New Roman"/>
          <w:sz w:val="24"/>
          <w:szCs w:val="24"/>
        </w:rPr>
        <w:t>, 2023)</w:t>
      </w:r>
      <w:r w:rsidRPr="0099350F">
        <w:rPr>
          <w:rFonts w:ascii="Times New Roman" w:hAnsi="Times New Roman" w:cs="Times New Roman"/>
          <w:sz w:val="24"/>
          <w:szCs w:val="24"/>
        </w:rPr>
        <w:t xml:space="preserve">. </w:t>
      </w:r>
    </w:p>
    <w:p w14:paraId="11B59DF2" w14:textId="6DC529D4" w:rsidR="00FF0A40" w:rsidRPr="0099350F" w:rsidRDefault="00F37956"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The rise of remote work and the gig economy pose new challenges. Remote workers may feel less connected and have unique concerns. Similarly, gig workers often lack traditional channels for feedback. Organisations need to adapt their voice strategies to be inclusive and capture the perspectives of this growing segment of the workforce</w:t>
      </w:r>
      <w:r w:rsidR="00F53E6F" w:rsidRPr="0099350F">
        <w:rPr>
          <w:rFonts w:ascii="Times New Roman" w:hAnsi="Times New Roman" w:cs="Times New Roman"/>
          <w:sz w:val="24"/>
          <w:szCs w:val="24"/>
        </w:rPr>
        <w:t xml:space="preserve"> (Dunn, 2020)</w:t>
      </w:r>
      <w:r w:rsidRPr="0099350F">
        <w:rPr>
          <w:rFonts w:ascii="Times New Roman" w:hAnsi="Times New Roman" w:cs="Times New Roman"/>
          <w:sz w:val="24"/>
          <w:szCs w:val="24"/>
        </w:rPr>
        <w:t>.</w:t>
      </w:r>
    </w:p>
    <w:p w14:paraId="61161744" w14:textId="295C61F7" w:rsidR="00F53E6F" w:rsidRPr="0099350F" w:rsidRDefault="00F53E6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Furthermore, fostering a speak-up culture is essential. Employees must feel comfortable raising concerns and offering suggestions without fear of retribution. Creating a psychologically safe environment where voices are respected is key</w:t>
      </w:r>
      <w:r w:rsidR="00E6160F" w:rsidRPr="0099350F">
        <w:rPr>
          <w:rFonts w:ascii="Times New Roman" w:hAnsi="Times New Roman" w:cs="Times New Roman"/>
          <w:sz w:val="24"/>
          <w:szCs w:val="24"/>
        </w:rPr>
        <w:t xml:space="preserve"> (Edmondson, 2018)</w:t>
      </w:r>
      <w:r w:rsidRPr="0099350F">
        <w:rPr>
          <w:rFonts w:ascii="Times New Roman" w:hAnsi="Times New Roman" w:cs="Times New Roman"/>
          <w:sz w:val="24"/>
          <w:szCs w:val="24"/>
        </w:rPr>
        <w:t>.</w:t>
      </w:r>
    </w:p>
    <w:p w14:paraId="79D7975A" w14:textId="4FE3E653" w:rsidR="00E6160F" w:rsidRPr="0099350F" w:rsidRDefault="00E6160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Legal and ethical considerations are evolving as well. Emphasis of whistleblower protections and anonymous reporting options is growing</w:t>
      </w:r>
      <w:r w:rsidR="00DA7B2B" w:rsidRPr="0099350F">
        <w:rPr>
          <w:rFonts w:ascii="Times New Roman" w:hAnsi="Times New Roman" w:cs="Times New Roman"/>
          <w:sz w:val="24"/>
          <w:szCs w:val="24"/>
        </w:rPr>
        <w:t xml:space="preserve"> (CIPD, 2024)</w:t>
      </w:r>
      <w:r w:rsidRPr="0099350F">
        <w:rPr>
          <w:rFonts w:ascii="Times New Roman" w:hAnsi="Times New Roman" w:cs="Times New Roman"/>
          <w:sz w:val="24"/>
          <w:szCs w:val="24"/>
        </w:rPr>
        <w:t>. Employee voice is increasingly seen as a maker of job quality, impacting talent acquisition and retention</w:t>
      </w:r>
      <w:r w:rsidR="00DA7B2B" w:rsidRPr="0099350F">
        <w:rPr>
          <w:rFonts w:ascii="Times New Roman" w:hAnsi="Times New Roman" w:cs="Times New Roman"/>
          <w:sz w:val="24"/>
          <w:szCs w:val="24"/>
        </w:rPr>
        <w:t xml:space="preserve"> (Young, 2024)</w:t>
      </w:r>
      <w:r w:rsidRPr="0099350F">
        <w:rPr>
          <w:rFonts w:ascii="Times New Roman" w:hAnsi="Times New Roman" w:cs="Times New Roman"/>
          <w:sz w:val="24"/>
          <w:szCs w:val="24"/>
        </w:rPr>
        <w:t>.</w:t>
      </w:r>
    </w:p>
    <w:p w14:paraId="0AC86F70" w14:textId="1F959A04" w:rsidR="00E6160F" w:rsidRPr="0099350F" w:rsidRDefault="00E6160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Finally, the traditional reliance on surveys is giving way to more direct and ongoing conversations. Social media offers a powerful platform for employee voice, but organisations need to manage privacy and reputational risks</w:t>
      </w:r>
      <w:r w:rsidR="00DA7B2B" w:rsidRPr="0099350F">
        <w:rPr>
          <w:rFonts w:ascii="Times New Roman" w:hAnsi="Times New Roman" w:cs="Times New Roman"/>
          <w:sz w:val="24"/>
          <w:szCs w:val="24"/>
        </w:rPr>
        <w:t xml:space="preserve"> (CIPD, 2013)</w:t>
      </w:r>
      <w:r w:rsidRPr="0099350F">
        <w:rPr>
          <w:rFonts w:ascii="Times New Roman" w:hAnsi="Times New Roman" w:cs="Times New Roman"/>
          <w:sz w:val="24"/>
          <w:szCs w:val="24"/>
        </w:rPr>
        <w:t>. Importantly, a st</w:t>
      </w:r>
      <w:r w:rsidR="00973E74" w:rsidRPr="0099350F">
        <w:rPr>
          <w:rFonts w:ascii="Times New Roman" w:hAnsi="Times New Roman" w:cs="Times New Roman"/>
          <w:sz w:val="24"/>
          <w:szCs w:val="24"/>
        </w:rPr>
        <w:t>r</w:t>
      </w:r>
      <w:r w:rsidRPr="0099350F">
        <w:rPr>
          <w:rFonts w:ascii="Times New Roman" w:hAnsi="Times New Roman" w:cs="Times New Roman"/>
          <w:sz w:val="24"/>
          <w:szCs w:val="24"/>
        </w:rPr>
        <w:t xml:space="preserve">ong link </w:t>
      </w:r>
      <w:r w:rsidR="00973E74" w:rsidRPr="0099350F">
        <w:rPr>
          <w:rFonts w:ascii="Times New Roman" w:hAnsi="Times New Roman" w:cs="Times New Roman"/>
          <w:sz w:val="24"/>
          <w:szCs w:val="24"/>
        </w:rPr>
        <w:t>exists</w:t>
      </w:r>
      <w:r w:rsidRPr="0099350F">
        <w:rPr>
          <w:rFonts w:ascii="Times New Roman" w:hAnsi="Times New Roman" w:cs="Times New Roman"/>
          <w:sz w:val="24"/>
          <w:szCs w:val="24"/>
        </w:rPr>
        <w:t xml:space="preserve"> between employee voice, engagement</w:t>
      </w:r>
      <w:r w:rsidR="00973E74" w:rsidRPr="0099350F">
        <w:rPr>
          <w:rFonts w:ascii="Times New Roman" w:hAnsi="Times New Roman" w:cs="Times New Roman"/>
          <w:sz w:val="24"/>
          <w:szCs w:val="24"/>
        </w:rPr>
        <w:t>, and wellbeing. Organisations that effectively listen to their workforce and act on feedback, can cultivate a more positive, productive and ultimately successful work environment</w:t>
      </w:r>
      <w:r w:rsidR="0032050D" w:rsidRPr="0099350F">
        <w:rPr>
          <w:rFonts w:ascii="Times New Roman" w:hAnsi="Times New Roman" w:cs="Times New Roman"/>
          <w:sz w:val="24"/>
          <w:szCs w:val="24"/>
        </w:rPr>
        <w:t xml:space="preserve"> (Waite et al., 2021)</w:t>
      </w:r>
      <w:r w:rsidR="00973E74" w:rsidRPr="0099350F">
        <w:rPr>
          <w:rFonts w:ascii="Times New Roman" w:hAnsi="Times New Roman" w:cs="Times New Roman"/>
          <w:sz w:val="24"/>
          <w:szCs w:val="24"/>
        </w:rPr>
        <w:t>.</w:t>
      </w:r>
    </w:p>
    <w:p w14:paraId="0327F8E5" w14:textId="77777777" w:rsidR="00FF0A40" w:rsidRPr="0099350F" w:rsidRDefault="00FF0A40" w:rsidP="0099350F">
      <w:pPr>
        <w:spacing w:line="276" w:lineRule="auto"/>
        <w:jc w:val="both"/>
        <w:rPr>
          <w:rFonts w:ascii="Times New Roman" w:hAnsi="Times New Roman" w:cs="Times New Roman"/>
          <w:sz w:val="24"/>
          <w:szCs w:val="24"/>
        </w:rPr>
      </w:pPr>
    </w:p>
    <w:p w14:paraId="156352DA" w14:textId="285EEA4A" w:rsidR="001E3AA5" w:rsidRPr="0099350F" w:rsidRDefault="00EC1986"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Q2/AC1.2 </w:t>
      </w:r>
    </w:p>
    <w:p w14:paraId="61026DE6" w14:textId="205DF781" w:rsidR="00335F71" w:rsidRPr="0099350F" w:rsidRDefault="00CD3B2E"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Employee involvement and participation, as identified by Taylor and Woodhams (2016) as two main forms of employee voice, represent distinct approaches to engaging the wor</w:t>
      </w:r>
      <w:r w:rsidR="006A7A32" w:rsidRPr="0099350F">
        <w:rPr>
          <w:rFonts w:ascii="Times New Roman" w:hAnsi="Times New Roman" w:cs="Times New Roman"/>
          <w:sz w:val="24"/>
          <w:szCs w:val="24"/>
        </w:rPr>
        <w:t>kforce. Both contribute to a more collaborative and productive work environment, but the level and structure of that engagement differ significantly.</w:t>
      </w:r>
    </w:p>
    <w:p w14:paraId="4BC0933D" w14:textId="36655285" w:rsidR="006A7A32" w:rsidRPr="0099350F" w:rsidRDefault="006A7A3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Employee involvement focuses on promoting a sense of ownership and contribution with employees. As such, management may introduce practices like email communications, briefings, suggestion schemes, and newsletters to directly gather ideas and cooperation from employees for improving immediate work processes and tasks. This aligns with the unitarist perspective, where shared goals lead to mutual benefits between employers and employees.</w:t>
      </w:r>
      <w:r w:rsidR="001E3AA5" w:rsidRPr="0099350F">
        <w:rPr>
          <w:rFonts w:ascii="Times New Roman" w:hAnsi="Times New Roman" w:cs="Times New Roman"/>
          <w:sz w:val="24"/>
          <w:szCs w:val="24"/>
        </w:rPr>
        <w:t xml:space="preserve"> Theories like Job Enrichment (Herzberg) highlight how increased involvement empowers employees with autonomy and control, boosting motivation (Bosley, 2023; </w:t>
      </w:r>
      <w:proofErr w:type="spellStart"/>
      <w:r w:rsidR="001E3AA5" w:rsidRPr="0099350F">
        <w:rPr>
          <w:rFonts w:ascii="Times New Roman" w:hAnsi="Times New Roman" w:cs="Times New Roman"/>
          <w:sz w:val="24"/>
          <w:szCs w:val="24"/>
        </w:rPr>
        <w:t>Nikoloska</w:t>
      </w:r>
      <w:proofErr w:type="spellEnd"/>
      <w:r w:rsidR="001E3AA5" w:rsidRPr="0099350F">
        <w:rPr>
          <w:rFonts w:ascii="Times New Roman" w:hAnsi="Times New Roman" w:cs="Times New Roman"/>
          <w:sz w:val="24"/>
          <w:szCs w:val="24"/>
        </w:rPr>
        <w:t>, 2024).</w:t>
      </w:r>
    </w:p>
    <w:p w14:paraId="04F861B2" w14:textId="367E2AC9" w:rsidR="001E3AA5" w:rsidRPr="0099350F" w:rsidRDefault="001E3AA5"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Employees participation </w:t>
      </w:r>
      <w:r w:rsidR="00D32FFB" w:rsidRPr="0099350F">
        <w:rPr>
          <w:rFonts w:ascii="Times New Roman" w:hAnsi="Times New Roman" w:cs="Times New Roman"/>
          <w:sz w:val="24"/>
          <w:szCs w:val="24"/>
        </w:rPr>
        <w:t xml:space="preserve">goes deeper, giving employees a direct influence on decision-making through their representatives. This could include </w:t>
      </w:r>
      <w:r w:rsidR="001705E3" w:rsidRPr="0099350F">
        <w:rPr>
          <w:rFonts w:ascii="Times New Roman" w:hAnsi="Times New Roman" w:cs="Times New Roman"/>
          <w:sz w:val="24"/>
          <w:szCs w:val="24"/>
        </w:rPr>
        <w:t xml:space="preserve">voting on policies, representation on committees like joint consultation committees and employee forums, or even holding seats on the board. This aligns with the pluralist view, acknowledging diverse interest within the organisation and the need for negotiation and shared power. By doing so, employees feel a greater sense of responsibility for the company’s directions, fulfilling the need for competence, autonomy, and </w:t>
      </w:r>
      <w:r w:rsidR="004C549B" w:rsidRPr="0099350F">
        <w:rPr>
          <w:rFonts w:ascii="Times New Roman" w:hAnsi="Times New Roman" w:cs="Times New Roman"/>
          <w:sz w:val="24"/>
          <w:szCs w:val="24"/>
        </w:rPr>
        <w:t>affiliation</w:t>
      </w:r>
      <w:r w:rsidR="001705E3" w:rsidRPr="0099350F">
        <w:rPr>
          <w:rFonts w:ascii="Times New Roman" w:hAnsi="Times New Roman" w:cs="Times New Roman"/>
          <w:sz w:val="24"/>
          <w:szCs w:val="24"/>
        </w:rPr>
        <w:t xml:space="preserve"> as outlined in Self-Determination Theory</w:t>
      </w:r>
      <w:r w:rsidR="009D264C" w:rsidRPr="0099350F">
        <w:rPr>
          <w:rFonts w:ascii="Times New Roman" w:hAnsi="Times New Roman" w:cs="Times New Roman"/>
          <w:sz w:val="24"/>
          <w:szCs w:val="24"/>
        </w:rPr>
        <w:t xml:space="preserve"> (Stone, Deci and Ryan, 2009)</w:t>
      </w:r>
      <w:r w:rsidR="001705E3" w:rsidRPr="0099350F">
        <w:rPr>
          <w:rFonts w:ascii="Times New Roman" w:hAnsi="Times New Roman" w:cs="Times New Roman"/>
          <w:sz w:val="24"/>
          <w:szCs w:val="24"/>
        </w:rPr>
        <w:t>.</w:t>
      </w:r>
    </w:p>
    <w:p w14:paraId="051180D8" w14:textId="489F651C" w:rsidR="001B7A4E" w:rsidRPr="0099350F" w:rsidRDefault="009D264C"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Both approaches build stronger relationships within the organisation as they open channels for feedback and suggestions, present in both involvement and participation, promoting trust and understanding between employers and employees. As a consequence, employees feel valued and empowered, therefore becoming more invested </w:t>
      </w:r>
      <w:r w:rsidR="00745230" w:rsidRPr="0099350F">
        <w:rPr>
          <w:rFonts w:ascii="Times New Roman" w:hAnsi="Times New Roman" w:cs="Times New Roman"/>
          <w:sz w:val="24"/>
          <w:szCs w:val="24"/>
        </w:rPr>
        <w:t>in</w:t>
      </w:r>
      <w:r w:rsidRPr="0099350F">
        <w:rPr>
          <w:rFonts w:ascii="Times New Roman" w:hAnsi="Times New Roman" w:cs="Times New Roman"/>
          <w:sz w:val="24"/>
          <w:szCs w:val="24"/>
        </w:rPr>
        <w:t xml:space="preserve"> the organisational success</w:t>
      </w:r>
      <w:r w:rsidR="00B83D18" w:rsidRPr="0099350F">
        <w:rPr>
          <w:rFonts w:ascii="Times New Roman" w:hAnsi="Times New Roman" w:cs="Times New Roman"/>
          <w:sz w:val="24"/>
          <w:szCs w:val="24"/>
        </w:rPr>
        <w:t xml:space="preserve"> (CIPD, 2023a)</w:t>
      </w:r>
      <w:r w:rsidRPr="0099350F">
        <w:rPr>
          <w:rFonts w:ascii="Times New Roman" w:hAnsi="Times New Roman" w:cs="Times New Roman"/>
          <w:sz w:val="24"/>
          <w:szCs w:val="24"/>
        </w:rPr>
        <w:t xml:space="preserve">. </w:t>
      </w:r>
    </w:p>
    <w:p w14:paraId="180811D2" w14:textId="77777777" w:rsidR="00B83D18" w:rsidRPr="0099350F" w:rsidRDefault="00B83D18" w:rsidP="0099350F">
      <w:pPr>
        <w:spacing w:after="0" w:line="276" w:lineRule="auto"/>
        <w:jc w:val="both"/>
        <w:rPr>
          <w:rFonts w:ascii="Times New Roman" w:hAnsi="Times New Roman" w:cs="Times New Roman"/>
          <w:sz w:val="24"/>
          <w:szCs w:val="24"/>
        </w:rPr>
      </w:pPr>
    </w:p>
    <w:p w14:paraId="61FA3106" w14:textId="494241A0" w:rsidR="00335F71" w:rsidRPr="0099350F" w:rsidRDefault="009D264C"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Additionally, contributing to decisions through representative structures, </w:t>
      </w:r>
      <w:r w:rsidR="001B7A4E" w:rsidRPr="0099350F">
        <w:rPr>
          <w:rFonts w:ascii="Times New Roman" w:hAnsi="Times New Roman" w:cs="Times New Roman"/>
          <w:sz w:val="24"/>
          <w:szCs w:val="24"/>
        </w:rPr>
        <w:t>adopts</w:t>
      </w:r>
      <w:r w:rsidRPr="0099350F">
        <w:rPr>
          <w:rFonts w:ascii="Times New Roman" w:hAnsi="Times New Roman" w:cs="Times New Roman"/>
          <w:sz w:val="24"/>
          <w:szCs w:val="24"/>
        </w:rPr>
        <w:t xml:space="preserve"> a sense of ownership and collective responsibility, stren</w:t>
      </w:r>
      <w:r w:rsidR="001B7A4E" w:rsidRPr="0099350F">
        <w:rPr>
          <w:rFonts w:ascii="Times New Roman" w:hAnsi="Times New Roman" w:cs="Times New Roman"/>
          <w:sz w:val="24"/>
          <w:szCs w:val="24"/>
        </w:rPr>
        <w:t>gthening ties within the organisation. Ultimately, a successful</w:t>
      </w:r>
      <w:r w:rsidR="004E3941" w:rsidRPr="0099350F">
        <w:rPr>
          <w:rFonts w:ascii="Times New Roman" w:hAnsi="Times New Roman" w:cs="Times New Roman"/>
          <w:sz w:val="24"/>
          <w:szCs w:val="24"/>
        </w:rPr>
        <w:t xml:space="preserve"> business</w:t>
      </w:r>
      <w:r w:rsidR="001B7A4E" w:rsidRPr="0099350F">
        <w:rPr>
          <w:rFonts w:ascii="Times New Roman" w:hAnsi="Times New Roman" w:cs="Times New Roman"/>
          <w:sz w:val="24"/>
          <w:szCs w:val="24"/>
        </w:rPr>
        <w:t>, understands that employee engagement is a spectrum and by implementing a balanced combination of involvement and participation, could unlock the full potential of their workforce</w:t>
      </w:r>
      <w:r w:rsidR="00745230" w:rsidRPr="0099350F">
        <w:rPr>
          <w:rFonts w:ascii="Times New Roman" w:hAnsi="Times New Roman" w:cs="Times New Roman"/>
          <w:sz w:val="24"/>
          <w:szCs w:val="24"/>
        </w:rPr>
        <w:t xml:space="preserve"> (Young, 2023)</w:t>
      </w:r>
      <w:r w:rsidR="001B7A4E" w:rsidRPr="0099350F">
        <w:rPr>
          <w:rFonts w:ascii="Times New Roman" w:hAnsi="Times New Roman" w:cs="Times New Roman"/>
          <w:sz w:val="24"/>
          <w:szCs w:val="24"/>
        </w:rPr>
        <w:t>.</w:t>
      </w:r>
    </w:p>
    <w:p w14:paraId="313FEFE8" w14:textId="77777777" w:rsidR="00335F71" w:rsidRPr="0099350F" w:rsidRDefault="00335F71" w:rsidP="0099350F">
      <w:pPr>
        <w:spacing w:line="276" w:lineRule="auto"/>
        <w:jc w:val="both"/>
        <w:rPr>
          <w:rFonts w:ascii="Times New Roman" w:hAnsi="Times New Roman" w:cs="Times New Roman"/>
          <w:sz w:val="24"/>
          <w:szCs w:val="24"/>
        </w:rPr>
      </w:pPr>
    </w:p>
    <w:p w14:paraId="6AF1B89B" w14:textId="78CDF10D" w:rsidR="00EB7FC9" w:rsidRPr="0099350F" w:rsidRDefault="00EC1986"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Q3/AC1.3 </w:t>
      </w:r>
    </w:p>
    <w:p w14:paraId="17BF9C5A" w14:textId="5B40F058" w:rsidR="004327B5" w:rsidRPr="0099350F" w:rsidRDefault="004E657C"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A successful employee engagement strategy utilises a combination of tools and approaches that can significantly drive engagement and empower employees to voice their opinions and feel valued. </w:t>
      </w:r>
    </w:p>
    <w:p w14:paraId="7B4B4787" w14:textId="7CFDFEC3" w:rsidR="004E657C" w:rsidRPr="0099350F" w:rsidRDefault="004E657C"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Firstly, tools like pulse surveys offer a quick and efficient way to gather real-time feedback. These short, focused surveys can gauge</w:t>
      </w:r>
      <w:r w:rsidR="00C06851" w:rsidRPr="0099350F">
        <w:rPr>
          <w:rFonts w:ascii="Times New Roman" w:hAnsi="Times New Roman" w:cs="Times New Roman"/>
          <w:sz w:val="24"/>
          <w:szCs w:val="24"/>
        </w:rPr>
        <w:t xml:space="preserve"> how an employee feels about specific topics, from workload to recent changes. Their briefness encourages high participation rates, allowing managers to identify emerging issues before they escalate</w:t>
      </w:r>
      <w:r w:rsidR="0044640E" w:rsidRPr="0099350F">
        <w:rPr>
          <w:rFonts w:ascii="Times New Roman" w:hAnsi="Times New Roman" w:cs="Times New Roman"/>
          <w:sz w:val="24"/>
          <w:szCs w:val="24"/>
        </w:rPr>
        <w:t xml:space="preserve"> (Butcher, 2023)</w:t>
      </w:r>
      <w:r w:rsidR="00C06851" w:rsidRPr="0099350F">
        <w:rPr>
          <w:rFonts w:ascii="Times New Roman" w:hAnsi="Times New Roman" w:cs="Times New Roman"/>
          <w:sz w:val="24"/>
          <w:szCs w:val="24"/>
        </w:rPr>
        <w:t xml:space="preserve">. However, the lack of in-depth feedback can limit their </w:t>
      </w:r>
      <w:r w:rsidR="00484388" w:rsidRPr="0099350F">
        <w:rPr>
          <w:rFonts w:ascii="Times New Roman" w:hAnsi="Times New Roman" w:cs="Times New Roman"/>
          <w:sz w:val="24"/>
          <w:szCs w:val="24"/>
        </w:rPr>
        <w:t>usefulness</w:t>
      </w:r>
      <w:r w:rsidR="0044640E" w:rsidRPr="0099350F">
        <w:rPr>
          <w:rFonts w:ascii="Times New Roman" w:hAnsi="Times New Roman" w:cs="Times New Roman"/>
          <w:sz w:val="24"/>
          <w:szCs w:val="24"/>
        </w:rPr>
        <w:t>.</w:t>
      </w:r>
    </w:p>
    <w:p w14:paraId="568DD312" w14:textId="799D2352" w:rsidR="004327B5" w:rsidRPr="0099350F" w:rsidRDefault="0048438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Team meetings, when structured effectively, could be another powerful tool. Scheduled meetings with a clear agenda and dedicated time for open discussion promote team cohesion and psychological safety. This allows employees to voice concerns, seek clarification and collaborate on solutions</w:t>
      </w:r>
      <w:r w:rsidR="00843382" w:rsidRPr="0099350F">
        <w:rPr>
          <w:rFonts w:ascii="Times New Roman" w:hAnsi="Times New Roman" w:cs="Times New Roman"/>
          <w:sz w:val="24"/>
          <w:szCs w:val="24"/>
        </w:rPr>
        <w:t xml:space="preserve"> (Young and Gifford, 2023)</w:t>
      </w:r>
      <w:r w:rsidR="0044640E" w:rsidRPr="0099350F">
        <w:rPr>
          <w:rFonts w:ascii="Times New Roman" w:hAnsi="Times New Roman" w:cs="Times New Roman"/>
          <w:sz w:val="24"/>
          <w:szCs w:val="24"/>
        </w:rPr>
        <w:t xml:space="preserve">. </w:t>
      </w:r>
      <w:r w:rsidRPr="0099350F">
        <w:rPr>
          <w:rFonts w:ascii="Times New Roman" w:hAnsi="Times New Roman" w:cs="Times New Roman"/>
          <w:sz w:val="24"/>
          <w:szCs w:val="24"/>
        </w:rPr>
        <w:t>The downside is the potential for dominant personalities to overshadow quieter colleagues. Additionally, sensitive topics might require a different forum if trust within the team has not been fully established</w:t>
      </w:r>
      <w:r w:rsidR="0044640E" w:rsidRPr="0099350F">
        <w:rPr>
          <w:rFonts w:ascii="Times New Roman" w:hAnsi="Times New Roman" w:cs="Times New Roman"/>
          <w:sz w:val="24"/>
          <w:szCs w:val="24"/>
        </w:rPr>
        <w:t>.</w:t>
      </w:r>
    </w:p>
    <w:p w14:paraId="163FF07E" w14:textId="468AB799" w:rsidR="0044640E" w:rsidRPr="0099350F" w:rsidRDefault="0044640E"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Finally, anonymous online employee forums provide a platform for ongoing communication. These forums allow geographically dispersed teams to share ideas and offer feedback on various topics. The anonymity option encourages participation on sensitive issues, fostering a space for knowledge sharing and open dialogue. However, a lack of moderation</w:t>
      </w:r>
      <w:r w:rsidR="00843382" w:rsidRPr="0099350F">
        <w:rPr>
          <w:rFonts w:ascii="Times New Roman" w:hAnsi="Times New Roman" w:cs="Times New Roman"/>
          <w:sz w:val="24"/>
          <w:szCs w:val="24"/>
        </w:rPr>
        <w:t xml:space="preserve"> could lead to misinformation or the spread of negativity (CIPD, 2013). </w:t>
      </w:r>
    </w:p>
    <w:p w14:paraId="4E5653DE" w14:textId="44B5D338" w:rsidR="004327B5" w:rsidRPr="0099350F" w:rsidRDefault="0084338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Beyond specific tools, two </w:t>
      </w:r>
      <w:r w:rsidR="00970059" w:rsidRPr="0099350F">
        <w:rPr>
          <w:rFonts w:ascii="Times New Roman" w:hAnsi="Times New Roman" w:cs="Times New Roman"/>
          <w:sz w:val="24"/>
          <w:szCs w:val="24"/>
        </w:rPr>
        <w:t>predominant</w:t>
      </w:r>
      <w:r w:rsidRPr="0099350F">
        <w:rPr>
          <w:rFonts w:ascii="Times New Roman" w:hAnsi="Times New Roman" w:cs="Times New Roman"/>
          <w:sz w:val="24"/>
          <w:szCs w:val="24"/>
        </w:rPr>
        <w:t xml:space="preserve"> approaches can significantly enhance employee engagement. Transparency is key. Organisations that openly share information about the company goals, finances, and decision-making processes</w:t>
      </w:r>
      <w:r w:rsidR="00970059" w:rsidRPr="0099350F">
        <w:rPr>
          <w:rFonts w:ascii="Times New Roman" w:hAnsi="Times New Roman" w:cs="Times New Roman"/>
          <w:sz w:val="24"/>
          <w:szCs w:val="24"/>
        </w:rPr>
        <w:t>,</w:t>
      </w:r>
      <w:r w:rsidRPr="0099350F">
        <w:rPr>
          <w:rFonts w:ascii="Times New Roman" w:hAnsi="Times New Roman" w:cs="Times New Roman"/>
          <w:sz w:val="24"/>
          <w:szCs w:val="24"/>
        </w:rPr>
        <w:t xml:space="preserve"> demonstrate trust in their employees</w:t>
      </w:r>
      <w:r w:rsidR="005C219C" w:rsidRPr="0099350F">
        <w:rPr>
          <w:rFonts w:ascii="Times New Roman" w:hAnsi="Times New Roman" w:cs="Times New Roman"/>
          <w:sz w:val="24"/>
          <w:szCs w:val="24"/>
        </w:rPr>
        <w:t>. Furthermore, following up on employee feedback with concrete actions demonstrates that their voices matter</w:t>
      </w:r>
      <w:r w:rsidR="00C379FD" w:rsidRPr="0099350F">
        <w:rPr>
          <w:rFonts w:ascii="Times New Roman" w:hAnsi="Times New Roman" w:cs="Times New Roman"/>
          <w:sz w:val="24"/>
          <w:szCs w:val="24"/>
        </w:rPr>
        <w:t xml:space="preserve"> (Harter, 2017)</w:t>
      </w:r>
      <w:r w:rsidR="005C219C" w:rsidRPr="0099350F">
        <w:rPr>
          <w:rFonts w:ascii="Times New Roman" w:hAnsi="Times New Roman" w:cs="Times New Roman"/>
          <w:sz w:val="24"/>
          <w:szCs w:val="24"/>
        </w:rPr>
        <w:t>.</w:t>
      </w:r>
    </w:p>
    <w:p w14:paraId="19952341" w14:textId="554DD413" w:rsidR="005C219C" w:rsidRPr="0099350F" w:rsidRDefault="005C219C"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Secondly, recognition and reward programs acknowledge and celebrate employee contributions. Formal programs can publicly recognise achievements, whilst informal recognition from managers can create a sense of accomplishment</w:t>
      </w:r>
      <w:r w:rsidR="00141DA6" w:rsidRPr="0099350F">
        <w:rPr>
          <w:rFonts w:ascii="Times New Roman" w:hAnsi="Times New Roman" w:cs="Times New Roman"/>
          <w:sz w:val="24"/>
          <w:szCs w:val="24"/>
        </w:rPr>
        <w:t xml:space="preserve"> (Bridger, 2018)</w:t>
      </w:r>
      <w:r w:rsidRPr="0099350F">
        <w:rPr>
          <w:rFonts w:ascii="Times New Roman" w:hAnsi="Times New Roman" w:cs="Times New Roman"/>
          <w:sz w:val="24"/>
          <w:szCs w:val="24"/>
        </w:rPr>
        <w:t xml:space="preserve">. Both approaches motivate continued engagement and foster a positive work environment. </w:t>
      </w:r>
    </w:p>
    <w:p w14:paraId="0BE044D7" w14:textId="0DDC7D7B" w:rsidR="00EB7FC9" w:rsidRPr="0099350F" w:rsidRDefault="00C379FD"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Organisations that invest heavily in</w:t>
      </w:r>
      <w:r w:rsidR="00EB7FC9" w:rsidRPr="0099350F">
        <w:rPr>
          <w:rFonts w:ascii="Times New Roman" w:hAnsi="Times New Roman" w:cs="Times New Roman"/>
          <w:sz w:val="24"/>
          <w:szCs w:val="24"/>
        </w:rPr>
        <w:t xml:space="preserve"> </w:t>
      </w:r>
      <w:r w:rsidRPr="0099350F">
        <w:rPr>
          <w:rFonts w:ascii="Times New Roman" w:hAnsi="Times New Roman" w:cs="Times New Roman"/>
          <w:sz w:val="24"/>
          <w:szCs w:val="24"/>
        </w:rPr>
        <w:t xml:space="preserve">programs </w:t>
      </w:r>
      <w:r w:rsidR="00EB7FC9" w:rsidRPr="0099350F">
        <w:rPr>
          <w:rFonts w:ascii="Times New Roman" w:hAnsi="Times New Roman" w:cs="Times New Roman"/>
          <w:sz w:val="24"/>
          <w:szCs w:val="24"/>
        </w:rPr>
        <w:t xml:space="preserve">to create a culture of open communication, psychological safety and recognitions, would </w:t>
      </w:r>
      <w:r w:rsidRPr="0099350F">
        <w:rPr>
          <w:rFonts w:ascii="Times New Roman" w:hAnsi="Times New Roman" w:cs="Times New Roman"/>
          <w:sz w:val="24"/>
          <w:szCs w:val="24"/>
        </w:rPr>
        <w:t>stand out in their approach to employee engagement</w:t>
      </w:r>
      <w:r w:rsidR="00EB7FC9" w:rsidRPr="0099350F">
        <w:rPr>
          <w:rFonts w:ascii="Times New Roman" w:hAnsi="Times New Roman" w:cs="Times New Roman"/>
          <w:sz w:val="24"/>
          <w:szCs w:val="24"/>
        </w:rPr>
        <w:t>.</w:t>
      </w:r>
    </w:p>
    <w:p w14:paraId="0287AD8D" w14:textId="77777777" w:rsidR="00266223" w:rsidRPr="0099350F" w:rsidRDefault="00266223" w:rsidP="0099350F">
      <w:pPr>
        <w:spacing w:line="276" w:lineRule="auto"/>
        <w:jc w:val="both"/>
        <w:rPr>
          <w:rFonts w:ascii="Times New Roman" w:hAnsi="Times New Roman" w:cs="Times New Roman"/>
          <w:sz w:val="24"/>
          <w:szCs w:val="24"/>
        </w:rPr>
      </w:pPr>
    </w:p>
    <w:p w14:paraId="30D0C940" w14:textId="77777777" w:rsidR="00266223" w:rsidRPr="0099350F" w:rsidRDefault="00EC1986"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Q4/AC1.4 </w:t>
      </w:r>
    </w:p>
    <w:p w14:paraId="48ED2E4A" w14:textId="14FFB509" w:rsidR="00EB7FC9" w:rsidRPr="0099350F" w:rsidRDefault="0008712E"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sz w:val="24"/>
          <w:szCs w:val="24"/>
        </w:rPr>
        <w:t>Employee voice, the ability of employees to express ideas and concerns, plays a critical role organisational performance (OP).</w:t>
      </w:r>
    </w:p>
    <w:p w14:paraId="0E1F9892" w14:textId="3145C487" w:rsidR="0049585E" w:rsidRPr="0099350F" w:rsidRDefault="0008712E"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From a theoretical perspective, High-Performance Work Practices (HPWPs) suggest that employee voice</w:t>
      </w:r>
      <w:r w:rsidR="00FA7788" w:rsidRPr="0099350F">
        <w:rPr>
          <w:rFonts w:ascii="Times New Roman" w:hAnsi="Times New Roman" w:cs="Times New Roman"/>
          <w:sz w:val="24"/>
          <w:szCs w:val="24"/>
        </w:rPr>
        <w:t xml:space="preserve"> (EV)</w:t>
      </w:r>
      <w:r w:rsidRPr="0099350F">
        <w:rPr>
          <w:rFonts w:ascii="Times New Roman" w:hAnsi="Times New Roman" w:cs="Times New Roman"/>
          <w:sz w:val="24"/>
          <w:szCs w:val="24"/>
        </w:rPr>
        <w:t xml:space="preserve"> mechanisms empower employees, leading to increased engagement and problem-solving (Guest, 2017). </w:t>
      </w:r>
      <w:r w:rsidR="00FA7788" w:rsidRPr="0099350F">
        <w:rPr>
          <w:rFonts w:ascii="Times New Roman" w:hAnsi="Times New Roman" w:cs="Times New Roman"/>
          <w:sz w:val="24"/>
          <w:szCs w:val="24"/>
        </w:rPr>
        <w:t xml:space="preserve">EV can also contribute to positive employee attitudes and wellbeing by promoting a sense of ownership and control over work. This, in turn, has been shown to lead to improved performance (Ogbonnaya and </w:t>
      </w:r>
      <w:proofErr w:type="spellStart"/>
      <w:r w:rsidR="00FA7788" w:rsidRPr="0099350F">
        <w:rPr>
          <w:rFonts w:ascii="Times New Roman" w:hAnsi="Times New Roman" w:cs="Times New Roman"/>
          <w:sz w:val="24"/>
          <w:szCs w:val="24"/>
        </w:rPr>
        <w:t>Valizade</w:t>
      </w:r>
      <w:proofErr w:type="spellEnd"/>
      <w:r w:rsidR="00FA7788" w:rsidRPr="0099350F">
        <w:rPr>
          <w:rFonts w:ascii="Times New Roman" w:hAnsi="Times New Roman" w:cs="Times New Roman"/>
          <w:sz w:val="24"/>
          <w:szCs w:val="24"/>
        </w:rPr>
        <w:t>, 2018).</w:t>
      </w:r>
      <w:r w:rsidR="00C007AC" w:rsidRPr="0099350F">
        <w:rPr>
          <w:rFonts w:ascii="Times New Roman" w:hAnsi="Times New Roman" w:cs="Times New Roman"/>
          <w:sz w:val="24"/>
          <w:szCs w:val="24"/>
        </w:rPr>
        <w:t xml:space="preserve"> </w:t>
      </w:r>
    </w:p>
    <w:p w14:paraId="7360A5CA" w14:textId="77777777" w:rsidR="0049585E" w:rsidRPr="0099350F" w:rsidRDefault="0049585E" w:rsidP="0099350F">
      <w:pPr>
        <w:spacing w:after="0" w:line="276" w:lineRule="auto"/>
        <w:jc w:val="both"/>
        <w:rPr>
          <w:rFonts w:ascii="Times New Roman" w:hAnsi="Times New Roman" w:cs="Times New Roman"/>
          <w:sz w:val="24"/>
          <w:szCs w:val="24"/>
        </w:rPr>
      </w:pPr>
    </w:p>
    <w:p w14:paraId="0F5C312E" w14:textId="557BEC28" w:rsidR="0008712E" w:rsidRPr="0099350F" w:rsidRDefault="00C007AC"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Empowerment Theory further argues that a sense of control fosters motivation and a stronger commitment to responsibility for OP (Monje-Amor et al.</w:t>
      </w:r>
      <w:r w:rsidR="00D47D44" w:rsidRPr="0099350F">
        <w:rPr>
          <w:rFonts w:ascii="Times New Roman" w:hAnsi="Times New Roman" w:cs="Times New Roman"/>
          <w:sz w:val="24"/>
          <w:szCs w:val="24"/>
        </w:rPr>
        <w:t>,</w:t>
      </w:r>
      <w:r w:rsidRPr="0099350F">
        <w:rPr>
          <w:rFonts w:ascii="Times New Roman" w:hAnsi="Times New Roman" w:cs="Times New Roman"/>
          <w:sz w:val="24"/>
          <w:szCs w:val="24"/>
        </w:rPr>
        <w:t xml:space="preserve"> 2021). </w:t>
      </w:r>
      <w:r w:rsidR="008B79C3" w:rsidRPr="0099350F">
        <w:rPr>
          <w:rFonts w:ascii="Times New Roman" w:hAnsi="Times New Roman" w:cs="Times New Roman"/>
          <w:sz w:val="24"/>
          <w:szCs w:val="24"/>
        </w:rPr>
        <w:t xml:space="preserve">Studies by Forbes and Gallup demonstrate a clear correlation between employee voice, engagement and positive performance outcomes like profitability and customer satisfaction (Sorenson, 2023; Towers-Clark, 2023). </w:t>
      </w:r>
    </w:p>
    <w:p w14:paraId="2156E5E4" w14:textId="3B57A81B" w:rsidR="00D47D44" w:rsidRPr="0099350F" w:rsidRDefault="008B79C3"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Real-world examples illustrate this dynamic. Zap</w:t>
      </w:r>
      <w:r w:rsidR="00827040" w:rsidRPr="0099350F">
        <w:rPr>
          <w:rFonts w:ascii="Times New Roman" w:hAnsi="Times New Roman" w:cs="Times New Roman"/>
          <w:sz w:val="24"/>
          <w:szCs w:val="24"/>
        </w:rPr>
        <w:t>p</w:t>
      </w:r>
      <w:r w:rsidRPr="0099350F">
        <w:rPr>
          <w:rFonts w:ascii="Times New Roman" w:hAnsi="Times New Roman" w:cs="Times New Roman"/>
          <w:sz w:val="24"/>
          <w:szCs w:val="24"/>
        </w:rPr>
        <w:t>os, with its strong employee voice culture, encourages contribution through various channels. This has led to innovative solutions that</w:t>
      </w:r>
      <w:r w:rsidR="00827040" w:rsidRPr="0099350F">
        <w:rPr>
          <w:rFonts w:ascii="Times New Roman" w:hAnsi="Times New Roman" w:cs="Times New Roman"/>
          <w:sz w:val="24"/>
          <w:szCs w:val="24"/>
        </w:rPr>
        <w:t xml:space="preserve"> have demonstrated improved customer service and streamlined processes (Culture Partners, 2024). </w:t>
      </w:r>
    </w:p>
    <w:p w14:paraId="265AA5C7" w14:textId="46892EB0" w:rsidR="003633E2" w:rsidRPr="0099350F" w:rsidRDefault="00207EAB"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Further supporting this positive impact of employee voice, Bryson et al. (201</w:t>
      </w:r>
      <w:r w:rsidR="00194D12" w:rsidRPr="0099350F">
        <w:rPr>
          <w:rFonts w:ascii="Times New Roman" w:hAnsi="Times New Roman" w:cs="Times New Roman"/>
          <w:sz w:val="24"/>
          <w:szCs w:val="24"/>
        </w:rPr>
        <w:t>5</w:t>
      </w:r>
      <w:r w:rsidRPr="0099350F">
        <w:rPr>
          <w:rFonts w:ascii="Times New Roman" w:hAnsi="Times New Roman" w:cs="Times New Roman"/>
          <w:sz w:val="24"/>
          <w:szCs w:val="24"/>
        </w:rPr>
        <w:t xml:space="preserve">) found that workplaces which encourages specific forms of voice, like suggestions and open communication, experience less conflict and higher productivity. This aligns with the concept of HPWPs highlighted by Torrington et al. (2020) where employee voice is seen as a key element for a successful organisational strategy. These findings suggest that a well-designed and implemented voice system can not only improve performance but also create a more </w:t>
      </w:r>
      <w:r w:rsidRPr="0099350F">
        <w:rPr>
          <w:rFonts w:ascii="Times New Roman" w:hAnsi="Times New Roman" w:cs="Times New Roman"/>
          <w:sz w:val="24"/>
          <w:szCs w:val="24"/>
        </w:rPr>
        <w:lastRenderedPageBreak/>
        <w:t>cohesive work environment.</w:t>
      </w:r>
      <w:r w:rsidR="00377A84" w:rsidRPr="0099350F">
        <w:rPr>
          <w:rFonts w:ascii="Times New Roman" w:hAnsi="Times New Roman" w:cs="Times New Roman"/>
          <w:sz w:val="24"/>
          <w:szCs w:val="24"/>
        </w:rPr>
        <w:t xml:space="preserve"> Additionally, recognising and rewarding valuable contributions through voice mechanisms reinforces positive behaviour and encourages continued participation</w:t>
      </w:r>
      <w:r w:rsidR="00E816E4" w:rsidRPr="0099350F">
        <w:rPr>
          <w:rFonts w:ascii="Times New Roman" w:hAnsi="Times New Roman" w:cs="Times New Roman"/>
          <w:sz w:val="24"/>
          <w:szCs w:val="24"/>
        </w:rPr>
        <w:t xml:space="preserve"> (Broderick, 2023)</w:t>
      </w:r>
      <w:r w:rsidR="00377A84" w:rsidRPr="0099350F">
        <w:rPr>
          <w:rFonts w:ascii="Times New Roman" w:hAnsi="Times New Roman" w:cs="Times New Roman"/>
          <w:sz w:val="24"/>
          <w:szCs w:val="24"/>
        </w:rPr>
        <w:t xml:space="preserve">. </w:t>
      </w:r>
    </w:p>
    <w:p w14:paraId="02B99D03" w14:textId="58F4FE28" w:rsidR="003633E2" w:rsidRPr="0099350F" w:rsidRDefault="00FE22FB"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There are, however, challenges to consider. </w:t>
      </w:r>
      <w:r w:rsidR="001A26F2" w:rsidRPr="0099350F">
        <w:rPr>
          <w:rFonts w:ascii="Times New Roman" w:hAnsi="Times New Roman" w:cs="Times New Roman"/>
          <w:sz w:val="24"/>
          <w:szCs w:val="24"/>
        </w:rPr>
        <w:t>OP is a complex construct with various contributing factors. Isolating the impact of employee voice can be challenging. Metrics like productivity or customer satisfaction might be influenced by external factors, making it difficult to establish a direct cause-and -effect relationship.</w:t>
      </w:r>
      <w:r w:rsidR="00B50557" w:rsidRPr="0099350F">
        <w:rPr>
          <w:rFonts w:ascii="Times New Roman" w:hAnsi="Times New Roman" w:cs="Times New Roman"/>
          <w:sz w:val="24"/>
          <w:szCs w:val="24"/>
        </w:rPr>
        <w:t xml:space="preserve"> </w:t>
      </w:r>
      <w:r w:rsidR="001A26F2" w:rsidRPr="0099350F">
        <w:rPr>
          <w:rFonts w:ascii="Times New Roman" w:hAnsi="Times New Roman" w:cs="Times New Roman"/>
          <w:sz w:val="24"/>
          <w:szCs w:val="24"/>
        </w:rPr>
        <w:t xml:space="preserve">Moreover, </w:t>
      </w:r>
      <w:r w:rsidR="00B50557" w:rsidRPr="0099350F">
        <w:rPr>
          <w:rFonts w:ascii="Times New Roman" w:hAnsi="Times New Roman" w:cs="Times New Roman"/>
          <w:sz w:val="24"/>
          <w:szCs w:val="24"/>
        </w:rPr>
        <w:t>ineffective</w:t>
      </w:r>
      <w:r w:rsidRPr="0099350F">
        <w:rPr>
          <w:rFonts w:ascii="Times New Roman" w:hAnsi="Times New Roman" w:cs="Times New Roman"/>
          <w:sz w:val="24"/>
          <w:szCs w:val="24"/>
        </w:rPr>
        <w:t xml:space="preserve"> implementation, where feedback is not acted upon, can lead to employee cynicism and disengagement. Similarly, a culture where employees fear retribution for speaking up, stifles voice. As aforementioned, organisations must create a culture </w:t>
      </w:r>
      <w:r w:rsidR="0049585E" w:rsidRPr="0099350F">
        <w:rPr>
          <w:rFonts w:ascii="Times New Roman" w:hAnsi="Times New Roman" w:cs="Times New Roman"/>
          <w:sz w:val="24"/>
          <w:szCs w:val="24"/>
        </w:rPr>
        <w:t xml:space="preserve">supportive leadership and </w:t>
      </w:r>
      <w:r w:rsidRPr="0099350F">
        <w:rPr>
          <w:rFonts w:ascii="Times New Roman" w:hAnsi="Times New Roman" w:cs="Times New Roman"/>
          <w:sz w:val="24"/>
          <w:szCs w:val="24"/>
        </w:rPr>
        <w:t>psychological safety where open communication is encouraged (</w:t>
      </w:r>
      <w:r w:rsidR="00C07558" w:rsidRPr="0099350F">
        <w:rPr>
          <w:rFonts w:ascii="Times New Roman" w:hAnsi="Times New Roman" w:cs="Times New Roman"/>
          <w:sz w:val="24"/>
          <w:szCs w:val="24"/>
        </w:rPr>
        <w:t xml:space="preserve">CIPD, no date; </w:t>
      </w:r>
      <w:r w:rsidRPr="0099350F">
        <w:rPr>
          <w:rFonts w:ascii="Times New Roman" w:hAnsi="Times New Roman" w:cs="Times New Roman"/>
          <w:sz w:val="24"/>
          <w:szCs w:val="24"/>
        </w:rPr>
        <w:t>Noonan Hadley et al. 2023).</w:t>
      </w:r>
    </w:p>
    <w:p w14:paraId="204C034D" w14:textId="77777777" w:rsidR="008F43A8" w:rsidRPr="0099350F" w:rsidRDefault="008F43A8" w:rsidP="0099350F">
      <w:pPr>
        <w:spacing w:line="276" w:lineRule="auto"/>
        <w:jc w:val="both"/>
        <w:rPr>
          <w:rFonts w:ascii="Times New Roman" w:hAnsi="Times New Roman" w:cs="Times New Roman"/>
          <w:sz w:val="24"/>
          <w:szCs w:val="24"/>
        </w:rPr>
      </w:pPr>
    </w:p>
    <w:p w14:paraId="090DB8D9" w14:textId="4508CC52" w:rsidR="00E03F1E" w:rsidRPr="0099350F" w:rsidRDefault="00EC1986"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Q5/AC1.5 </w:t>
      </w:r>
    </w:p>
    <w:p w14:paraId="6C2B99C2" w14:textId="6A0E67DB" w:rsidR="00C07558" w:rsidRPr="0099350F" w:rsidRDefault="00EF4832"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The concept of better working life pivots on the notion of ‘good work’. This goes beyond simply earning a living; it includes a range of factors that contribute to an employee’s wellbeing and satisfaction. Good work can be broken down into two key areas: fair and decent work, and job quality.</w:t>
      </w:r>
    </w:p>
    <w:p w14:paraId="625A30C5" w14:textId="0562D931" w:rsidR="00EF4832" w:rsidRPr="0099350F" w:rsidRDefault="00EF483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Fair and decent work focuses on basic rights and protections, ensuring a safe and secure work environment with fair wages and the freedom to associate. Job quality explores further into characteristics of a fulfilling position, including competitive pay, benefits, opportunities for growth, and a healthy work-life balance</w:t>
      </w:r>
      <w:r w:rsidR="008770B9" w:rsidRPr="0099350F">
        <w:rPr>
          <w:rFonts w:ascii="Times New Roman" w:hAnsi="Times New Roman" w:cs="Times New Roman"/>
          <w:sz w:val="24"/>
          <w:szCs w:val="24"/>
        </w:rPr>
        <w:t xml:space="preserve"> (European Commission, no date)</w:t>
      </w:r>
      <w:r w:rsidRPr="0099350F">
        <w:rPr>
          <w:rFonts w:ascii="Times New Roman" w:hAnsi="Times New Roman" w:cs="Times New Roman"/>
          <w:sz w:val="24"/>
          <w:szCs w:val="24"/>
        </w:rPr>
        <w:t>.</w:t>
      </w:r>
    </w:p>
    <w:p w14:paraId="04737E30" w14:textId="75B74065" w:rsidR="00EF4832" w:rsidRPr="0099350F" w:rsidRDefault="00A8643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Brinkley</w:t>
      </w:r>
      <w:r w:rsidR="00EF4832" w:rsidRPr="0099350F">
        <w:rPr>
          <w:rFonts w:ascii="Times New Roman" w:hAnsi="Times New Roman" w:cs="Times New Roman"/>
          <w:sz w:val="24"/>
          <w:szCs w:val="24"/>
        </w:rPr>
        <w:t xml:space="preserve"> (2023)</w:t>
      </w:r>
      <w:r w:rsidR="00733264" w:rsidRPr="0099350F">
        <w:rPr>
          <w:rFonts w:ascii="Times New Roman" w:hAnsi="Times New Roman" w:cs="Times New Roman"/>
          <w:sz w:val="24"/>
          <w:szCs w:val="24"/>
        </w:rPr>
        <w:t xml:space="preserve"> identifies seven dimensions that contribute to good work: fair rewards, security of employment, opportunities for development, supportive leadership, a focus on employee wellbeing, a platform for employee voice and inclusivity regardless of background.</w:t>
      </w:r>
    </w:p>
    <w:p w14:paraId="2684EB57" w14:textId="10EA755D" w:rsidR="00733264" w:rsidRPr="0099350F" w:rsidRDefault="00733264"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Designing good work requires a collaborative effort from both employers and employees. Employers can establish clear contracts outlining working hours and leave policies. Competitive wages, access to healthcare and retirement plans are essential. Creating a physically and mentally safe work environment with ergonomic considerations and stress management programs is crucial. Additionally, designing jobs with autonomy, control and opportunities to utilise skills</w:t>
      </w:r>
      <w:r w:rsidR="00A21BC9" w:rsidRPr="0099350F">
        <w:rPr>
          <w:rFonts w:ascii="Times New Roman" w:hAnsi="Times New Roman" w:cs="Times New Roman"/>
          <w:sz w:val="24"/>
          <w:szCs w:val="24"/>
        </w:rPr>
        <w:t>,</w:t>
      </w:r>
      <w:r w:rsidRPr="0099350F">
        <w:rPr>
          <w:rFonts w:ascii="Times New Roman" w:hAnsi="Times New Roman" w:cs="Times New Roman"/>
          <w:sz w:val="24"/>
          <w:szCs w:val="24"/>
        </w:rPr>
        <w:t xml:space="preserve"> promotes a sense of meaning and purpose</w:t>
      </w:r>
      <w:r w:rsidR="00A21BC9" w:rsidRPr="0099350F">
        <w:rPr>
          <w:rFonts w:ascii="Times New Roman" w:hAnsi="Times New Roman" w:cs="Times New Roman"/>
          <w:sz w:val="24"/>
          <w:szCs w:val="24"/>
        </w:rPr>
        <w:t xml:space="preserve"> (</w:t>
      </w:r>
      <w:r w:rsidR="00A8643F" w:rsidRPr="0099350F">
        <w:rPr>
          <w:rFonts w:ascii="Times New Roman" w:hAnsi="Times New Roman" w:cs="Times New Roman"/>
          <w:sz w:val="24"/>
          <w:szCs w:val="24"/>
        </w:rPr>
        <w:t>Brinkley</w:t>
      </w:r>
      <w:r w:rsidR="00A21BC9" w:rsidRPr="0099350F">
        <w:rPr>
          <w:rFonts w:ascii="Times New Roman" w:hAnsi="Times New Roman" w:cs="Times New Roman"/>
          <w:sz w:val="24"/>
          <w:szCs w:val="24"/>
        </w:rPr>
        <w:t>, 2024)</w:t>
      </w:r>
      <w:r w:rsidRPr="0099350F">
        <w:rPr>
          <w:rFonts w:ascii="Times New Roman" w:hAnsi="Times New Roman" w:cs="Times New Roman"/>
          <w:sz w:val="24"/>
          <w:szCs w:val="24"/>
        </w:rPr>
        <w:t>.</w:t>
      </w:r>
    </w:p>
    <w:p w14:paraId="79D0780C" w14:textId="3F6EB38F" w:rsidR="00C07558" w:rsidRPr="0099350F" w:rsidRDefault="00733264"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Furthermore, fostering positive relationships with colleagues and encouraging collaboration builds social support within the workplace. Offering flexible work arrangements like remote work or compressed workweeks allows employees to achieve better work-life</w:t>
      </w:r>
      <w:r w:rsidR="00471062" w:rsidRPr="0099350F">
        <w:rPr>
          <w:rFonts w:ascii="Times New Roman" w:hAnsi="Times New Roman" w:cs="Times New Roman"/>
          <w:sz w:val="24"/>
          <w:szCs w:val="24"/>
        </w:rPr>
        <w:t xml:space="preserve"> (McKinsey, 2022)</w:t>
      </w:r>
      <w:r w:rsidRPr="0099350F">
        <w:rPr>
          <w:rFonts w:ascii="Times New Roman" w:hAnsi="Times New Roman" w:cs="Times New Roman"/>
          <w:sz w:val="24"/>
          <w:szCs w:val="24"/>
        </w:rPr>
        <w:t xml:space="preserve">. </w:t>
      </w:r>
    </w:p>
    <w:p w14:paraId="79EBAC55" w14:textId="77328335" w:rsidR="00E03F1E" w:rsidRPr="0099350F" w:rsidRDefault="00E03F1E"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To assess the effectiveness of good work design, various metrics can be used. Employee satisfaction surveys gauge overall wellbeing and engagement. Absenteeism and turnover rates indicate work-related stress or dissatisfaction. Accident and injury rates reflect workplace safety practices</w:t>
      </w:r>
      <w:r w:rsidR="00CC0347" w:rsidRPr="0099350F">
        <w:rPr>
          <w:rFonts w:ascii="Times New Roman" w:hAnsi="Times New Roman" w:cs="Times New Roman"/>
          <w:sz w:val="24"/>
          <w:szCs w:val="24"/>
        </w:rPr>
        <w:t xml:space="preserve"> (Bryson et al., 2014)</w:t>
      </w:r>
      <w:r w:rsidRPr="0099350F">
        <w:rPr>
          <w:rFonts w:ascii="Times New Roman" w:hAnsi="Times New Roman" w:cs="Times New Roman"/>
          <w:sz w:val="24"/>
          <w:szCs w:val="24"/>
        </w:rPr>
        <w:t>.</w:t>
      </w:r>
    </w:p>
    <w:p w14:paraId="55EAF9FF" w14:textId="2A19BA4A" w:rsidR="00EC1986" w:rsidRPr="0099350F" w:rsidRDefault="00E03F1E"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Ultimately, fostering good work benefits everyone by improving the lives of employees, reduce healthcare costs and promoting a more equitable workforce with positive societal impacts.</w:t>
      </w:r>
    </w:p>
    <w:p w14:paraId="479228AA" w14:textId="532996AB" w:rsidR="00EC1986" w:rsidRPr="0099350F" w:rsidRDefault="00EC1986" w:rsidP="0099350F">
      <w:pPr>
        <w:pStyle w:val="Heading2"/>
        <w:spacing w:line="276" w:lineRule="auto"/>
        <w:rPr>
          <w:rFonts w:ascii="Times New Roman" w:hAnsi="Times New Roman" w:cs="Times New Roman"/>
          <w:b/>
          <w:bCs/>
          <w:sz w:val="24"/>
          <w:szCs w:val="24"/>
        </w:rPr>
      </w:pPr>
      <w:r w:rsidRPr="0099350F">
        <w:rPr>
          <w:rFonts w:ascii="Times New Roman" w:hAnsi="Times New Roman" w:cs="Times New Roman"/>
          <w:b/>
          <w:bCs/>
          <w:sz w:val="24"/>
          <w:szCs w:val="24"/>
        </w:rPr>
        <w:lastRenderedPageBreak/>
        <w:t>Section Two</w:t>
      </w:r>
    </w:p>
    <w:p w14:paraId="230C3470" w14:textId="01475A12" w:rsidR="0099350F" w:rsidRPr="0099350F" w:rsidRDefault="0099350F" w:rsidP="0099350F">
      <w:pPr>
        <w:spacing w:line="276" w:lineRule="auto"/>
        <w:rPr>
          <w:rFonts w:ascii="Times New Roman" w:hAnsi="Times New Roman" w:cs="Times New Roman"/>
          <w:sz w:val="24"/>
          <w:szCs w:val="24"/>
        </w:rPr>
      </w:pPr>
      <w:r w:rsidRPr="0099350F">
        <w:rPr>
          <w:rFonts w:ascii="Times New Roman" w:hAnsi="Times New Roman" w:cs="Times New Roman"/>
          <w:sz w:val="24"/>
          <w:szCs w:val="24"/>
        </w:rPr>
        <w:t>This section of the report equips Go Quest managers with the knowledge to handle two key areas: conflict and performance management.</w:t>
      </w:r>
    </w:p>
    <w:p w14:paraId="05856478" w14:textId="77777777" w:rsidR="008770B9" w:rsidRPr="0099350F" w:rsidRDefault="008770B9" w:rsidP="0099350F">
      <w:pPr>
        <w:spacing w:line="276" w:lineRule="auto"/>
        <w:rPr>
          <w:rFonts w:ascii="Times New Roman" w:hAnsi="Times New Roman" w:cs="Times New Roman"/>
          <w:sz w:val="24"/>
          <w:szCs w:val="24"/>
        </w:rPr>
      </w:pPr>
    </w:p>
    <w:p w14:paraId="5EF53720" w14:textId="04ECDF3B" w:rsidR="00A8643F" w:rsidRPr="0099350F" w:rsidRDefault="006761BA"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Q1/AC2.1 </w:t>
      </w:r>
    </w:p>
    <w:p w14:paraId="05586787" w14:textId="2A5E5AC6" w:rsidR="00C51C41" w:rsidRPr="0099350F" w:rsidRDefault="00C51C41"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Whilst disagreements are inevitable in any organisation, understanding the difference between conflict and misbehaviour is key. </w:t>
      </w:r>
      <w:r w:rsidR="004E1D90" w:rsidRPr="0099350F">
        <w:rPr>
          <w:rFonts w:ascii="Times New Roman" w:hAnsi="Times New Roman" w:cs="Times New Roman"/>
          <w:sz w:val="24"/>
          <w:szCs w:val="24"/>
        </w:rPr>
        <w:t>Conflict</w:t>
      </w:r>
      <w:r w:rsidRPr="0099350F">
        <w:rPr>
          <w:rFonts w:ascii="Times New Roman" w:hAnsi="Times New Roman" w:cs="Times New Roman"/>
          <w:sz w:val="24"/>
          <w:szCs w:val="24"/>
        </w:rPr>
        <w:t xml:space="preserve"> arises from clashes in goals, values or needs.</w:t>
      </w:r>
      <w:r w:rsidR="004E1D90" w:rsidRPr="0099350F">
        <w:rPr>
          <w:rFonts w:ascii="Times New Roman" w:hAnsi="Times New Roman" w:cs="Times New Roman"/>
          <w:sz w:val="24"/>
          <w:szCs w:val="24"/>
        </w:rPr>
        <w:t xml:space="preserve"> It can be positive, like team debates leading to innovation. Disagreements over project direction or contract negotiations are examples. The key is its organised nature, often involving collective action for specific goals</w:t>
      </w:r>
      <w:r w:rsidR="00A8643F" w:rsidRPr="0099350F">
        <w:rPr>
          <w:rFonts w:ascii="Times New Roman" w:hAnsi="Times New Roman" w:cs="Times New Roman"/>
          <w:sz w:val="24"/>
          <w:szCs w:val="24"/>
        </w:rPr>
        <w:t xml:space="preserve"> (Liddle, 2017)</w:t>
      </w:r>
      <w:r w:rsidR="004E1D90" w:rsidRPr="0099350F">
        <w:rPr>
          <w:rFonts w:ascii="Times New Roman" w:hAnsi="Times New Roman" w:cs="Times New Roman"/>
          <w:sz w:val="24"/>
          <w:szCs w:val="24"/>
        </w:rPr>
        <w:t>.</w:t>
      </w:r>
    </w:p>
    <w:p w14:paraId="0E34D7E7" w14:textId="5202A47D" w:rsidR="005C3572" w:rsidRPr="0099350F" w:rsidRDefault="0061147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Conflict can be informal or formal. Informal conflicts are spontaneous, low-level disagreements resolved quickly between individuals. A simple conversation or mediation by a colleague can often resolve them. Formal conflicts are more serious and require a structured approach. This could involve a formal complaint or grievance procedure. When a bullying incident necessitates HR intervention, or a disagreement between departments impacts productivity, it becomes a formal conflict, often leading to documentation for a fair resolution</w:t>
      </w:r>
      <w:r w:rsidR="00A8643F" w:rsidRPr="0099350F">
        <w:rPr>
          <w:rFonts w:ascii="Times New Roman" w:hAnsi="Times New Roman" w:cs="Times New Roman"/>
          <w:sz w:val="24"/>
          <w:szCs w:val="24"/>
        </w:rPr>
        <w:t xml:space="preserve"> (Brinkley, 2024)</w:t>
      </w:r>
      <w:r w:rsidRPr="0099350F">
        <w:rPr>
          <w:rFonts w:ascii="Times New Roman" w:hAnsi="Times New Roman" w:cs="Times New Roman"/>
          <w:sz w:val="24"/>
          <w:szCs w:val="24"/>
        </w:rPr>
        <w:t>.</w:t>
      </w:r>
    </w:p>
    <w:p w14:paraId="34B62211" w14:textId="16DA216F" w:rsidR="00130D1D" w:rsidRPr="0099350F" w:rsidRDefault="00130D1D"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Misbehaviour, however, breaks established rules. It includes actions like stealing or consistently disregarding work schedules. It creates a disruptive environment, harming productivity and morale. The difference is intent; misbehaviour is a deliberate rule violation, often an unethical behaviour for personal gain (CIPD, 2019).</w:t>
      </w:r>
    </w:p>
    <w:p w14:paraId="448A3067" w14:textId="380C67FA" w:rsidR="009A3E23" w:rsidRPr="0099350F" w:rsidRDefault="0061147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Understanding these distinctions allows for better conflict management. Leaders can promote open communication to prevent minor issues from escalating and establish clear expectations to deter misbehaviour. This knowledge empowers leaders to cultivate a productive and harmonious work environment. </w:t>
      </w:r>
    </w:p>
    <w:p w14:paraId="74719274" w14:textId="77777777" w:rsidR="00266223" w:rsidRPr="0099350F" w:rsidRDefault="00266223" w:rsidP="0099350F">
      <w:pPr>
        <w:spacing w:line="276" w:lineRule="auto"/>
        <w:jc w:val="both"/>
        <w:rPr>
          <w:rFonts w:ascii="Times New Roman" w:hAnsi="Times New Roman" w:cs="Times New Roman"/>
          <w:sz w:val="24"/>
          <w:szCs w:val="24"/>
        </w:rPr>
      </w:pPr>
    </w:p>
    <w:p w14:paraId="64CD9C9F" w14:textId="046FB5AA" w:rsidR="006761BA" w:rsidRPr="0099350F" w:rsidRDefault="006761B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Q2/AC2.2</w:t>
      </w:r>
      <w:r w:rsidRPr="0099350F">
        <w:rPr>
          <w:rFonts w:ascii="Times New Roman" w:hAnsi="Times New Roman" w:cs="Times New Roman"/>
          <w:sz w:val="24"/>
          <w:szCs w:val="24"/>
        </w:rPr>
        <w:t xml:space="preserve"> </w:t>
      </w:r>
    </w:p>
    <w:p w14:paraId="225CE0F2" w14:textId="671EB7D6" w:rsidR="009A3E23" w:rsidRPr="0099350F" w:rsidRDefault="009A3E23"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When workplace grievances arise, employee may consider takin</w:t>
      </w:r>
      <w:r w:rsidR="00E450C1" w:rsidRPr="0099350F">
        <w:rPr>
          <w:rFonts w:ascii="Times New Roman" w:hAnsi="Times New Roman" w:cs="Times New Roman"/>
          <w:sz w:val="24"/>
          <w:szCs w:val="24"/>
        </w:rPr>
        <w:t>g</w:t>
      </w:r>
      <w:r w:rsidRPr="0099350F">
        <w:rPr>
          <w:rFonts w:ascii="Times New Roman" w:hAnsi="Times New Roman" w:cs="Times New Roman"/>
          <w:sz w:val="24"/>
          <w:szCs w:val="24"/>
        </w:rPr>
        <w:t xml:space="preserve"> action to address them. Understanding the distinction between official and unofficial actions is crucial when these situations occur. </w:t>
      </w:r>
    </w:p>
    <w:p w14:paraId="46CC021A" w14:textId="2CBF8570" w:rsidR="009A3E23" w:rsidRPr="0099350F" w:rsidRDefault="009A3E23"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Official action is a </w:t>
      </w:r>
      <w:r w:rsidR="00E450C1" w:rsidRPr="0099350F">
        <w:rPr>
          <w:rFonts w:ascii="Times New Roman" w:hAnsi="Times New Roman" w:cs="Times New Roman"/>
          <w:sz w:val="24"/>
          <w:szCs w:val="24"/>
        </w:rPr>
        <w:t>structured</w:t>
      </w:r>
      <w:r w:rsidRPr="0099350F">
        <w:rPr>
          <w:rFonts w:ascii="Times New Roman" w:hAnsi="Times New Roman" w:cs="Times New Roman"/>
          <w:sz w:val="24"/>
          <w:szCs w:val="24"/>
        </w:rPr>
        <w:t xml:space="preserve"> route often involving a trade union. Here, a formal trade dispute is declared, followed by a secret ballot with minimum participation and voting </w:t>
      </w:r>
      <w:r w:rsidR="00E450C1" w:rsidRPr="0099350F">
        <w:rPr>
          <w:rFonts w:ascii="Times New Roman" w:hAnsi="Times New Roman" w:cs="Times New Roman"/>
          <w:sz w:val="24"/>
          <w:szCs w:val="24"/>
        </w:rPr>
        <w:t>thresholds</w:t>
      </w:r>
      <w:r w:rsidRPr="0099350F">
        <w:rPr>
          <w:rFonts w:ascii="Times New Roman" w:hAnsi="Times New Roman" w:cs="Times New Roman"/>
          <w:sz w:val="24"/>
          <w:szCs w:val="24"/>
        </w:rPr>
        <w:t xml:space="preserve"> met. This ensures a clear mandate from the workforce. Importantly, the action is sanctioned by the union, which offer legal protection to participating employees with</w:t>
      </w:r>
      <w:r w:rsidR="00E450C1" w:rsidRPr="0099350F">
        <w:rPr>
          <w:rFonts w:ascii="Times New Roman" w:hAnsi="Times New Roman" w:cs="Times New Roman"/>
          <w:sz w:val="24"/>
          <w:szCs w:val="24"/>
        </w:rPr>
        <w:t>in</w:t>
      </w:r>
      <w:r w:rsidRPr="0099350F">
        <w:rPr>
          <w:rFonts w:ascii="Times New Roman" w:hAnsi="Times New Roman" w:cs="Times New Roman"/>
          <w:sz w:val="24"/>
          <w:szCs w:val="24"/>
        </w:rPr>
        <w:t xml:space="preserve"> the framework of</w:t>
      </w:r>
      <w:r w:rsidR="00E450C1" w:rsidRPr="0099350F">
        <w:rPr>
          <w:rFonts w:ascii="Times New Roman" w:hAnsi="Times New Roman" w:cs="Times New Roman"/>
          <w:sz w:val="24"/>
          <w:szCs w:val="24"/>
        </w:rPr>
        <w:t xml:space="preserve"> employment laws</w:t>
      </w:r>
      <w:r w:rsidR="00002080" w:rsidRPr="0099350F">
        <w:rPr>
          <w:rFonts w:ascii="Times New Roman" w:hAnsi="Times New Roman" w:cs="Times New Roman"/>
          <w:sz w:val="24"/>
          <w:szCs w:val="24"/>
        </w:rPr>
        <w:t xml:space="preserve"> (</w:t>
      </w:r>
      <w:proofErr w:type="spellStart"/>
      <w:r w:rsidR="00002080" w:rsidRPr="0099350F">
        <w:rPr>
          <w:rFonts w:ascii="Times New Roman" w:hAnsi="Times New Roman" w:cs="Times New Roman"/>
          <w:sz w:val="24"/>
          <w:szCs w:val="24"/>
        </w:rPr>
        <w:t>Aylott</w:t>
      </w:r>
      <w:proofErr w:type="spellEnd"/>
      <w:r w:rsidR="00002080" w:rsidRPr="0099350F">
        <w:rPr>
          <w:rFonts w:ascii="Times New Roman" w:hAnsi="Times New Roman" w:cs="Times New Roman"/>
          <w:sz w:val="24"/>
          <w:szCs w:val="24"/>
        </w:rPr>
        <w:t>, 2018; Daniels, 2022)</w:t>
      </w:r>
      <w:r w:rsidR="00E450C1" w:rsidRPr="0099350F">
        <w:rPr>
          <w:rFonts w:ascii="Times New Roman" w:hAnsi="Times New Roman" w:cs="Times New Roman"/>
          <w:sz w:val="24"/>
          <w:szCs w:val="24"/>
        </w:rPr>
        <w:t>.</w:t>
      </w:r>
    </w:p>
    <w:p w14:paraId="2AEE1A56" w14:textId="6A758B7C" w:rsidR="002F4B64" w:rsidRPr="0099350F" w:rsidRDefault="002F4B64"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Although an official action, the case law Secretary of State for Business and Trade v Mercer, highlights the importance of rightly interpreting the law, identifying the gaps in the law and its implication for the employers. The Supreme Court decision in this case is a significant development for worker rights in the UK by strengthening protection when striking under European Convection on Human Rights (The Supreme Court, 2024).</w:t>
      </w:r>
    </w:p>
    <w:p w14:paraId="503D5C4D" w14:textId="77777777" w:rsidR="002F4B64" w:rsidRPr="0099350F" w:rsidRDefault="002F4B64" w:rsidP="0099350F">
      <w:pPr>
        <w:spacing w:line="276" w:lineRule="auto"/>
        <w:jc w:val="both"/>
        <w:rPr>
          <w:rFonts w:ascii="Times New Roman" w:hAnsi="Times New Roman" w:cs="Times New Roman"/>
          <w:sz w:val="24"/>
          <w:szCs w:val="24"/>
        </w:rPr>
      </w:pPr>
    </w:p>
    <w:p w14:paraId="07B5B30D" w14:textId="7A837D50" w:rsidR="00E450C1" w:rsidRPr="0099350F" w:rsidRDefault="00E450C1"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Unofficial action, on the other hand, bypasses these formalities. It may arise from spontaneous employee reactions to workplace issues or a lack of union involvement. Employees might act independently, or a union might take unauthorised action. This lack of formal procedures and legal protection can expose participants to disciplinary measures from the employer</w:t>
      </w:r>
      <w:r w:rsidR="00002080" w:rsidRPr="0099350F">
        <w:rPr>
          <w:rFonts w:ascii="Times New Roman" w:hAnsi="Times New Roman" w:cs="Times New Roman"/>
          <w:sz w:val="24"/>
          <w:szCs w:val="24"/>
        </w:rPr>
        <w:t xml:space="preserve"> (Daniels, 2022)</w:t>
      </w:r>
      <w:r w:rsidRPr="0099350F">
        <w:rPr>
          <w:rFonts w:ascii="Times New Roman" w:hAnsi="Times New Roman" w:cs="Times New Roman"/>
          <w:sz w:val="24"/>
          <w:szCs w:val="24"/>
        </w:rPr>
        <w:t>.</w:t>
      </w:r>
    </w:p>
    <w:p w14:paraId="63F73879" w14:textId="2D2EA547" w:rsidR="00897122" w:rsidRPr="0099350F" w:rsidRDefault="002F4B64"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In essence, official action is a well-organised, authorised strike march and police presence, whilst unofficial action is more akin to a spontaneous demonstration, lacking formal approval and potential facing repercussions. Choosing the right course of action, depends on the specific situation, the strength of employee unity and the legal landscape</w:t>
      </w:r>
      <w:r w:rsidR="00897122" w:rsidRPr="0099350F">
        <w:rPr>
          <w:rFonts w:ascii="Times New Roman" w:hAnsi="Times New Roman" w:cs="Times New Roman"/>
          <w:sz w:val="24"/>
          <w:szCs w:val="24"/>
        </w:rPr>
        <w:t xml:space="preserve"> (ACAS, 2024)</w:t>
      </w:r>
      <w:r w:rsidRPr="0099350F">
        <w:rPr>
          <w:rFonts w:ascii="Times New Roman" w:hAnsi="Times New Roman" w:cs="Times New Roman"/>
          <w:sz w:val="24"/>
          <w:szCs w:val="24"/>
        </w:rPr>
        <w:t xml:space="preserve">. </w:t>
      </w:r>
    </w:p>
    <w:p w14:paraId="57BC97E3" w14:textId="77777777" w:rsidR="00266223" w:rsidRPr="0099350F" w:rsidRDefault="00266223" w:rsidP="0099350F">
      <w:pPr>
        <w:spacing w:line="276" w:lineRule="auto"/>
        <w:jc w:val="both"/>
        <w:rPr>
          <w:rFonts w:ascii="Times New Roman" w:hAnsi="Times New Roman" w:cs="Times New Roman"/>
          <w:sz w:val="24"/>
          <w:szCs w:val="24"/>
        </w:rPr>
      </w:pPr>
    </w:p>
    <w:p w14:paraId="7EC73E7A" w14:textId="06D9DA08" w:rsidR="006761BA" w:rsidRPr="0099350F" w:rsidRDefault="006761B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Q3/AC2.3</w:t>
      </w:r>
      <w:r w:rsidRPr="0099350F">
        <w:rPr>
          <w:rFonts w:ascii="Times New Roman" w:hAnsi="Times New Roman" w:cs="Times New Roman"/>
          <w:sz w:val="24"/>
          <w:szCs w:val="24"/>
        </w:rPr>
        <w:t xml:space="preserve"> </w:t>
      </w:r>
    </w:p>
    <w:p w14:paraId="6B808920" w14:textId="67464CB1" w:rsidR="00897122" w:rsidRPr="0099350F" w:rsidRDefault="00563E73"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At its core, conflict arises from differences in opinions, goals or agendas between </w:t>
      </w:r>
      <w:r w:rsidR="00F474EA" w:rsidRPr="0099350F">
        <w:rPr>
          <w:rFonts w:ascii="Times New Roman" w:hAnsi="Times New Roman" w:cs="Times New Roman"/>
          <w:sz w:val="24"/>
          <w:szCs w:val="24"/>
        </w:rPr>
        <w:t>individuals or</w:t>
      </w:r>
      <w:r w:rsidRPr="0099350F">
        <w:rPr>
          <w:rFonts w:ascii="Times New Roman" w:hAnsi="Times New Roman" w:cs="Times New Roman"/>
          <w:sz w:val="24"/>
          <w:szCs w:val="24"/>
        </w:rPr>
        <w:t xml:space="preserve"> teams.</w:t>
      </w:r>
      <w:r w:rsidR="00F474EA" w:rsidRPr="0099350F">
        <w:rPr>
          <w:rFonts w:ascii="Times New Roman" w:hAnsi="Times New Roman" w:cs="Times New Roman"/>
          <w:sz w:val="24"/>
          <w:szCs w:val="24"/>
        </w:rPr>
        <w:t xml:space="preserve"> Whilst unchecked conflict can be disruptive, the key lies in the perception and management (Ronquillo, Ellis and Toney-Burler, 2023).</w:t>
      </w:r>
      <w:r w:rsidR="00053B32" w:rsidRPr="0099350F">
        <w:rPr>
          <w:rFonts w:ascii="Times New Roman" w:hAnsi="Times New Roman" w:cs="Times New Roman"/>
          <w:sz w:val="24"/>
          <w:szCs w:val="24"/>
        </w:rPr>
        <w:t xml:space="preserve"> The Trade Union and Labour Relations (Consolidation) Act 1992 governs UK employment law related to conflict, trade unions, employers' associations, industrial relations, and industrial action.</w:t>
      </w:r>
    </w:p>
    <w:p w14:paraId="0E0B374E" w14:textId="5FCAB6BB" w:rsidR="00C40892" w:rsidRPr="0099350F" w:rsidRDefault="00F474E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Today’s conflicts are characterised by shorter, strategically timed actions aimed at maximising impact while minimising disruption</w:t>
      </w:r>
      <w:r w:rsidR="0007013D" w:rsidRPr="0099350F">
        <w:rPr>
          <w:rFonts w:ascii="Times New Roman" w:hAnsi="Times New Roman" w:cs="Times New Roman"/>
          <w:sz w:val="24"/>
          <w:szCs w:val="24"/>
        </w:rPr>
        <w:t xml:space="preserve"> by targeting specific vulnerabilities within an organisation</w:t>
      </w:r>
      <w:r w:rsidR="00053B32" w:rsidRPr="0099350F">
        <w:rPr>
          <w:rFonts w:ascii="Times New Roman" w:hAnsi="Times New Roman" w:cs="Times New Roman"/>
          <w:sz w:val="24"/>
          <w:szCs w:val="24"/>
        </w:rPr>
        <w:t xml:space="preserve"> </w:t>
      </w:r>
      <w:r w:rsidR="0007013D" w:rsidRPr="0099350F">
        <w:rPr>
          <w:rFonts w:ascii="Times New Roman" w:hAnsi="Times New Roman" w:cs="Times New Roman"/>
          <w:sz w:val="24"/>
          <w:szCs w:val="24"/>
        </w:rPr>
        <w:t>(ONS, 2015)</w:t>
      </w:r>
      <w:r w:rsidR="00053B32" w:rsidRPr="0099350F">
        <w:rPr>
          <w:rFonts w:ascii="Times New Roman" w:hAnsi="Times New Roman" w:cs="Times New Roman"/>
          <w:sz w:val="24"/>
          <w:szCs w:val="24"/>
        </w:rPr>
        <w:t>.</w:t>
      </w:r>
      <w:r w:rsidR="00130D1D" w:rsidRPr="0099350F">
        <w:rPr>
          <w:rFonts w:ascii="Times New Roman" w:hAnsi="Times New Roman" w:cs="Times New Roman"/>
          <w:sz w:val="24"/>
          <w:szCs w:val="24"/>
        </w:rPr>
        <w:t xml:space="preserve"> </w:t>
      </w:r>
      <w:r w:rsidR="00C40892" w:rsidRPr="0099350F">
        <w:rPr>
          <w:rFonts w:ascii="Times New Roman" w:hAnsi="Times New Roman" w:cs="Times New Roman"/>
          <w:sz w:val="24"/>
          <w:szCs w:val="24"/>
        </w:rPr>
        <w:t>Interestingly, the focus is shifting from large-scale collective grievances to individual disputes. More complex cases like discrimination and whistleblowing are reaching tribunals, suggesting a move towards targeted personal conflicts</w:t>
      </w:r>
      <w:r w:rsidR="0002010F" w:rsidRPr="0099350F">
        <w:rPr>
          <w:rFonts w:ascii="Times New Roman" w:hAnsi="Times New Roman" w:cs="Times New Roman"/>
          <w:sz w:val="24"/>
          <w:szCs w:val="24"/>
        </w:rPr>
        <w:t xml:space="preserve"> and a change in worker tactics</w:t>
      </w:r>
      <w:r w:rsidR="00437F38" w:rsidRPr="0099350F">
        <w:rPr>
          <w:rFonts w:ascii="Times New Roman" w:hAnsi="Times New Roman" w:cs="Times New Roman"/>
          <w:sz w:val="24"/>
          <w:szCs w:val="24"/>
        </w:rPr>
        <w:t xml:space="preserve"> (Watt, 2024)</w:t>
      </w:r>
      <w:r w:rsidR="0002010F" w:rsidRPr="0099350F">
        <w:rPr>
          <w:rFonts w:ascii="Times New Roman" w:hAnsi="Times New Roman" w:cs="Times New Roman"/>
          <w:sz w:val="24"/>
          <w:szCs w:val="24"/>
        </w:rPr>
        <w:t>.</w:t>
      </w:r>
    </w:p>
    <w:p w14:paraId="3705742A" w14:textId="77777777" w:rsidR="00130D1D" w:rsidRPr="0099350F" w:rsidRDefault="00130D1D" w:rsidP="0099350F">
      <w:pPr>
        <w:spacing w:after="0" w:line="276" w:lineRule="auto"/>
        <w:jc w:val="both"/>
        <w:rPr>
          <w:rFonts w:ascii="Times New Roman" w:hAnsi="Times New Roman" w:cs="Times New Roman"/>
          <w:sz w:val="24"/>
          <w:szCs w:val="24"/>
        </w:rPr>
      </w:pPr>
    </w:p>
    <w:p w14:paraId="52D78D5A" w14:textId="58A6CFA0" w:rsidR="00414A06" w:rsidRPr="0099350F" w:rsidRDefault="0002010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 purpose of </w:t>
      </w:r>
      <w:r w:rsidR="00437F38" w:rsidRPr="0099350F">
        <w:rPr>
          <w:rFonts w:ascii="Times New Roman" w:hAnsi="Times New Roman" w:cs="Times New Roman"/>
          <w:sz w:val="24"/>
          <w:szCs w:val="24"/>
        </w:rPr>
        <w:t xml:space="preserve">industrial </w:t>
      </w:r>
      <w:r w:rsidRPr="0099350F">
        <w:rPr>
          <w:rFonts w:ascii="Times New Roman" w:hAnsi="Times New Roman" w:cs="Times New Roman"/>
          <w:sz w:val="24"/>
          <w:szCs w:val="24"/>
        </w:rPr>
        <w:t>sanctions is to disrupt normal business operations, serving as a potent tool for workers to express their grievances</w:t>
      </w:r>
      <w:r w:rsidR="0074308F" w:rsidRPr="0099350F">
        <w:rPr>
          <w:rFonts w:ascii="Times New Roman" w:hAnsi="Times New Roman" w:cs="Times New Roman"/>
          <w:sz w:val="24"/>
          <w:szCs w:val="24"/>
        </w:rPr>
        <w:t xml:space="preserve">. </w:t>
      </w:r>
      <w:r w:rsidRPr="0099350F">
        <w:rPr>
          <w:rFonts w:ascii="Times New Roman" w:hAnsi="Times New Roman" w:cs="Times New Roman"/>
          <w:sz w:val="24"/>
          <w:szCs w:val="24"/>
        </w:rPr>
        <w:t>The threat of strikes, slowdowns</w:t>
      </w:r>
      <w:r w:rsidR="00BD1477" w:rsidRPr="0099350F">
        <w:rPr>
          <w:rFonts w:ascii="Times New Roman" w:hAnsi="Times New Roman" w:cs="Times New Roman"/>
          <w:sz w:val="24"/>
          <w:szCs w:val="24"/>
        </w:rPr>
        <w:t xml:space="preserve">, </w:t>
      </w:r>
      <w:r w:rsidRPr="0099350F">
        <w:rPr>
          <w:rFonts w:ascii="Times New Roman" w:hAnsi="Times New Roman" w:cs="Times New Roman"/>
          <w:sz w:val="24"/>
          <w:szCs w:val="24"/>
        </w:rPr>
        <w:t>or boycotts, or their actual implementation, can force employers to the bargaining table</w:t>
      </w:r>
      <w:r w:rsidR="00437F38" w:rsidRPr="0099350F">
        <w:rPr>
          <w:rFonts w:ascii="Times New Roman" w:hAnsi="Times New Roman" w:cs="Times New Roman"/>
          <w:sz w:val="24"/>
          <w:szCs w:val="24"/>
        </w:rPr>
        <w:t xml:space="preserve"> for better working conditions</w:t>
      </w:r>
      <w:r w:rsidR="000666BA" w:rsidRPr="0099350F">
        <w:rPr>
          <w:rFonts w:ascii="Times New Roman" w:hAnsi="Times New Roman" w:cs="Times New Roman"/>
          <w:sz w:val="24"/>
          <w:szCs w:val="24"/>
        </w:rPr>
        <w:t xml:space="preserve"> (Horne, 2023)</w:t>
      </w:r>
      <w:r w:rsidR="00437F38" w:rsidRPr="0099350F">
        <w:rPr>
          <w:rFonts w:ascii="Times New Roman" w:hAnsi="Times New Roman" w:cs="Times New Roman"/>
          <w:sz w:val="24"/>
          <w:szCs w:val="24"/>
        </w:rPr>
        <w:t xml:space="preserve">. </w:t>
      </w:r>
    </w:p>
    <w:p w14:paraId="6F0CFDF3" w14:textId="2677554B" w:rsidR="0002010F" w:rsidRPr="0099350F" w:rsidRDefault="00437F3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Meanwhile, employers are getting proactive. They are using pre-conciliation to address issues early and internal conflict resolution policies to prevent escalation</w:t>
      </w:r>
      <w:r w:rsidR="00AC5D05" w:rsidRPr="0099350F">
        <w:rPr>
          <w:rFonts w:ascii="Times New Roman" w:hAnsi="Times New Roman" w:cs="Times New Roman"/>
          <w:sz w:val="24"/>
          <w:szCs w:val="24"/>
        </w:rPr>
        <w:t xml:space="preserve"> (</w:t>
      </w:r>
      <w:r w:rsidR="002D3299" w:rsidRPr="0099350F">
        <w:rPr>
          <w:rFonts w:ascii="Times New Roman" w:hAnsi="Times New Roman" w:cs="Times New Roman"/>
          <w:sz w:val="24"/>
          <w:szCs w:val="24"/>
        </w:rPr>
        <w:t xml:space="preserve">Heal, 2021; </w:t>
      </w:r>
      <w:proofErr w:type="spellStart"/>
      <w:r w:rsidR="00AC5D05" w:rsidRPr="0099350F">
        <w:rPr>
          <w:rFonts w:ascii="Times New Roman" w:hAnsi="Times New Roman" w:cs="Times New Roman"/>
          <w:sz w:val="24"/>
          <w:szCs w:val="24"/>
        </w:rPr>
        <w:t>Acas</w:t>
      </w:r>
      <w:proofErr w:type="spellEnd"/>
      <w:r w:rsidR="00AC5D05" w:rsidRPr="0099350F">
        <w:rPr>
          <w:rFonts w:ascii="Times New Roman" w:hAnsi="Times New Roman" w:cs="Times New Roman"/>
          <w:sz w:val="24"/>
          <w:szCs w:val="24"/>
        </w:rPr>
        <w:t>, 2023)</w:t>
      </w:r>
      <w:r w:rsidRPr="0099350F">
        <w:rPr>
          <w:rFonts w:ascii="Times New Roman" w:hAnsi="Times New Roman" w:cs="Times New Roman"/>
          <w:sz w:val="24"/>
          <w:szCs w:val="24"/>
        </w:rPr>
        <w:t>. Additionally, companies are using injunctions</w:t>
      </w:r>
      <w:r w:rsidR="00AC5D05" w:rsidRPr="0099350F">
        <w:rPr>
          <w:rFonts w:ascii="Times New Roman" w:hAnsi="Times New Roman" w:cs="Times New Roman"/>
          <w:sz w:val="24"/>
          <w:szCs w:val="24"/>
        </w:rPr>
        <w:t xml:space="preserve"> (anti-strike bill)</w:t>
      </w:r>
      <w:r w:rsidRPr="0099350F">
        <w:rPr>
          <w:rFonts w:ascii="Times New Roman" w:hAnsi="Times New Roman" w:cs="Times New Roman"/>
          <w:sz w:val="24"/>
          <w:szCs w:val="24"/>
        </w:rPr>
        <w:t xml:space="preserve"> to limit strikes</w:t>
      </w:r>
      <w:r w:rsidR="00AC5D05" w:rsidRPr="0099350F">
        <w:rPr>
          <w:rFonts w:ascii="Times New Roman" w:hAnsi="Times New Roman" w:cs="Times New Roman"/>
          <w:sz w:val="24"/>
          <w:szCs w:val="24"/>
        </w:rPr>
        <w:t xml:space="preserve"> (Howlett, 2023)</w:t>
      </w:r>
      <w:r w:rsidRPr="0099350F">
        <w:rPr>
          <w:rFonts w:ascii="Times New Roman" w:hAnsi="Times New Roman" w:cs="Times New Roman"/>
          <w:sz w:val="24"/>
          <w:szCs w:val="24"/>
        </w:rPr>
        <w:t xml:space="preserve"> potentially weakening worker leverage.</w:t>
      </w:r>
    </w:p>
    <w:p w14:paraId="3CE756CA" w14:textId="77777777" w:rsidR="00414A06" w:rsidRPr="0099350F" w:rsidRDefault="00414A06" w:rsidP="0099350F">
      <w:pPr>
        <w:spacing w:line="276" w:lineRule="auto"/>
        <w:jc w:val="both"/>
        <w:rPr>
          <w:rFonts w:ascii="Times New Roman" w:hAnsi="Times New Roman" w:cs="Times New Roman"/>
          <w:sz w:val="24"/>
          <w:szCs w:val="24"/>
        </w:rPr>
      </w:pPr>
    </w:p>
    <w:p w14:paraId="5F9CFE22" w14:textId="11F94D31" w:rsidR="006761BA" w:rsidRPr="0099350F" w:rsidRDefault="006761BA"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Q4/AC2.4 </w:t>
      </w:r>
    </w:p>
    <w:p w14:paraId="61B2E71B" w14:textId="35058EC1" w:rsidR="007F1162" w:rsidRPr="0099350F" w:rsidRDefault="00414A0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When disagreements arise, seeking solutions outside the courtroom can be beneficial. </w:t>
      </w:r>
      <w:r w:rsidR="00CE7A4A" w:rsidRPr="0099350F">
        <w:rPr>
          <w:rFonts w:ascii="Times New Roman" w:hAnsi="Times New Roman" w:cs="Times New Roman"/>
          <w:sz w:val="24"/>
          <w:szCs w:val="24"/>
        </w:rPr>
        <w:t xml:space="preserve">There are three </w:t>
      </w:r>
      <w:r w:rsidR="00E92B66" w:rsidRPr="0099350F">
        <w:rPr>
          <w:rFonts w:ascii="Times New Roman" w:hAnsi="Times New Roman" w:cs="Times New Roman"/>
          <w:sz w:val="24"/>
          <w:szCs w:val="24"/>
        </w:rPr>
        <w:t>methods</w:t>
      </w:r>
      <w:r w:rsidR="00CE7A4A" w:rsidRPr="0099350F">
        <w:rPr>
          <w:rFonts w:ascii="Times New Roman" w:hAnsi="Times New Roman" w:cs="Times New Roman"/>
          <w:sz w:val="24"/>
          <w:szCs w:val="24"/>
        </w:rPr>
        <w:t xml:space="preserve"> that can used: conciliation, mediation and arbitration. </w:t>
      </w:r>
      <w:r w:rsidR="007F1162" w:rsidRPr="0099350F">
        <w:rPr>
          <w:rFonts w:ascii="Times New Roman" w:hAnsi="Times New Roman" w:cs="Times New Roman"/>
          <w:sz w:val="24"/>
          <w:szCs w:val="24"/>
        </w:rPr>
        <w:t>In this context, the third party refers to a neutral and impartial person who facilitates the dispute resolution process. This individual is not directly involved in the disagreement and does not have a personal stake in the outcome.</w:t>
      </w:r>
    </w:p>
    <w:p w14:paraId="347ECCDA" w14:textId="77777777" w:rsidR="00266223" w:rsidRPr="0099350F" w:rsidRDefault="00266223" w:rsidP="0099350F">
      <w:pPr>
        <w:spacing w:after="0" w:line="276" w:lineRule="auto"/>
        <w:jc w:val="both"/>
        <w:rPr>
          <w:rFonts w:ascii="Times New Roman" w:hAnsi="Times New Roman" w:cs="Times New Roman"/>
          <w:sz w:val="24"/>
          <w:szCs w:val="24"/>
        </w:rPr>
      </w:pPr>
    </w:p>
    <w:p w14:paraId="7D1D2E39" w14:textId="4952431F" w:rsidR="006B049F" w:rsidRPr="0099350F" w:rsidRDefault="00CE7A4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Concilia</w:t>
      </w:r>
      <w:r w:rsidR="00266223" w:rsidRPr="0099350F">
        <w:rPr>
          <w:rFonts w:ascii="Times New Roman" w:hAnsi="Times New Roman" w:cs="Times New Roman"/>
          <w:sz w:val="24"/>
          <w:szCs w:val="24"/>
        </w:rPr>
        <w:t>tion</w:t>
      </w:r>
      <w:r w:rsidR="007F1162" w:rsidRPr="0099350F">
        <w:rPr>
          <w:rFonts w:ascii="Times New Roman" w:hAnsi="Times New Roman" w:cs="Times New Roman"/>
          <w:sz w:val="24"/>
          <w:szCs w:val="24"/>
        </w:rPr>
        <w:t xml:space="preserve"> </w:t>
      </w:r>
      <w:r w:rsidR="002D3299" w:rsidRPr="0099350F">
        <w:rPr>
          <w:rFonts w:ascii="Times New Roman" w:hAnsi="Times New Roman" w:cs="Times New Roman"/>
          <w:sz w:val="24"/>
          <w:szCs w:val="24"/>
        </w:rPr>
        <w:t>plays</w:t>
      </w:r>
      <w:r w:rsidR="007F1162" w:rsidRPr="0099350F">
        <w:rPr>
          <w:rFonts w:ascii="Times New Roman" w:hAnsi="Times New Roman" w:cs="Times New Roman"/>
          <w:sz w:val="24"/>
          <w:szCs w:val="24"/>
        </w:rPr>
        <w:t xml:space="preserve"> a more active role,</w:t>
      </w:r>
      <w:r w:rsidRPr="0099350F">
        <w:rPr>
          <w:rFonts w:ascii="Times New Roman" w:hAnsi="Times New Roman" w:cs="Times New Roman"/>
          <w:sz w:val="24"/>
          <w:szCs w:val="24"/>
        </w:rPr>
        <w:t xml:space="preserve"> guide discussion, suggesting solutions to help parties reach mutually agreeable, though not legally binding outcome</w:t>
      </w:r>
      <w:r w:rsidR="00803326" w:rsidRPr="0099350F">
        <w:rPr>
          <w:rFonts w:ascii="Times New Roman" w:hAnsi="Times New Roman" w:cs="Times New Roman"/>
          <w:sz w:val="24"/>
          <w:szCs w:val="24"/>
        </w:rPr>
        <w:t xml:space="preserve"> (</w:t>
      </w:r>
      <w:proofErr w:type="spellStart"/>
      <w:r w:rsidR="00803326" w:rsidRPr="0099350F">
        <w:rPr>
          <w:rFonts w:ascii="Times New Roman" w:hAnsi="Times New Roman" w:cs="Times New Roman"/>
          <w:sz w:val="24"/>
          <w:szCs w:val="24"/>
        </w:rPr>
        <w:t>Acas</w:t>
      </w:r>
      <w:proofErr w:type="spellEnd"/>
      <w:r w:rsidR="00803326" w:rsidRPr="0099350F">
        <w:rPr>
          <w:rFonts w:ascii="Times New Roman" w:hAnsi="Times New Roman" w:cs="Times New Roman"/>
          <w:sz w:val="24"/>
          <w:szCs w:val="24"/>
        </w:rPr>
        <w:t>, 2022)</w:t>
      </w:r>
      <w:r w:rsidRPr="0099350F">
        <w:rPr>
          <w:rFonts w:ascii="Times New Roman" w:hAnsi="Times New Roman" w:cs="Times New Roman"/>
          <w:sz w:val="24"/>
          <w:szCs w:val="24"/>
        </w:rPr>
        <w:t>. Mediat</w:t>
      </w:r>
      <w:r w:rsidR="00266223" w:rsidRPr="0099350F">
        <w:rPr>
          <w:rFonts w:ascii="Times New Roman" w:hAnsi="Times New Roman" w:cs="Times New Roman"/>
          <w:sz w:val="24"/>
          <w:szCs w:val="24"/>
        </w:rPr>
        <w:t>ion</w:t>
      </w:r>
      <w:r w:rsidRPr="0099350F">
        <w:rPr>
          <w:rFonts w:ascii="Times New Roman" w:hAnsi="Times New Roman" w:cs="Times New Roman"/>
          <w:sz w:val="24"/>
          <w:szCs w:val="24"/>
        </w:rPr>
        <w:t xml:space="preserve">, on the other hand, </w:t>
      </w:r>
      <w:r w:rsidR="007F1162" w:rsidRPr="0099350F">
        <w:rPr>
          <w:rFonts w:ascii="Times New Roman" w:hAnsi="Times New Roman" w:cs="Times New Roman"/>
          <w:sz w:val="24"/>
          <w:szCs w:val="24"/>
        </w:rPr>
        <w:t xml:space="preserve">takes a more facilitative approach, </w:t>
      </w:r>
      <w:r w:rsidRPr="0099350F">
        <w:rPr>
          <w:rFonts w:ascii="Times New Roman" w:hAnsi="Times New Roman" w:cs="Times New Roman"/>
          <w:sz w:val="24"/>
          <w:szCs w:val="24"/>
        </w:rPr>
        <w:t>foster</w:t>
      </w:r>
      <w:r w:rsidR="007F1162" w:rsidRPr="0099350F">
        <w:rPr>
          <w:rFonts w:ascii="Times New Roman" w:hAnsi="Times New Roman" w:cs="Times New Roman"/>
          <w:sz w:val="24"/>
          <w:szCs w:val="24"/>
        </w:rPr>
        <w:t xml:space="preserve">ing communication, </w:t>
      </w:r>
      <w:r w:rsidRPr="0099350F">
        <w:rPr>
          <w:rFonts w:ascii="Times New Roman" w:hAnsi="Times New Roman" w:cs="Times New Roman"/>
          <w:sz w:val="24"/>
          <w:szCs w:val="24"/>
        </w:rPr>
        <w:t>understanding and encourage parties</w:t>
      </w:r>
      <w:r w:rsidR="00E92B66" w:rsidRPr="0099350F">
        <w:rPr>
          <w:rFonts w:ascii="Times New Roman" w:hAnsi="Times New Roman" w:cs="Times New Roman"/>
          <w:sz w:val="24"/>
          <w:szCs w:val="24"/>
        </w:rPr>
        <w:t xml:space="preserve"> to </w:t>
      </w:r>
      <w:r w:rsidR="00803326" w:rsidRPr="0099350F">
        <w:rPr>
          <w:rFonts w:ascii="Times New Roman" w:hAnsi="Times New Roman" w:cs="Times New Roman"/>
          <w:sz w:val="24"/>
          <w:szCs w:val="24"/>
        </w:rPr>
        <w:t xml:space="preserve">mutually </w:t>
      </w:r>
      <w:r w:rsidR="00E92B66" w:rsidRPr="0099350F">
        <w:rPr>
          <w:rFonts w:ascii="Times New Roman" w:hAnsi="Times New Roman" w:cs="Times New Roman"/>
          <w:sz w:val="24"/>
          <w:szCs w:val="24"/>
        </w:rPr>
        <w:t>find their own solution. Unlike conciliators, they avoid suggesting answers</w:t>
      </w:r>
      <w:r w:rsidR="00803326" w:rsidRPr="0099350F">
        <w:rPr>
          <w:rFonts w:ascii="Times New Roman" w:hAnsi="Times New Roman" w:cs="Times New Roman"/>
          <w:sz w:val="24"/>
          <w:szCs w:val="24"/>
        </w:rPr>
        <w:t xml:space="preserve"> (Gifford, 2023)</w:t>
      </w:r>
      <w:r w:rsidR="00E92B66" w:rsidRPr="0099350F">
        <w:rPr>
          <w:rFonts w:ascii="Times New Roman" w:hAnsi="Times New Roman" w:cs="Times New Roman"/>
          <w:sz w:val="24"/>
          <w:szCs w:val="24"/>
        </w:rPr>
        <w:t>.</w:t>
      </w:r>
      <w:r w:rsidR="00803326" w:rsidRPr="0099350F">
        <w:rPr>
          <w:rFonts w:ascii="Times New Roman" w:hAnsi="Times New Roman" w:cs="Times New Roman"/>
          <w:sz w:val="24"/>
          <w:szCs w:val="24"/>
        </w:rPr>
        <w:t xml:space="preserve"> </w:t>
      </w:r>
    </w:p>
    <w:p w14:paraId="49D6634A" w14:textId="1381FEEB" w:rsidR="00E92B66" w:rsidRPr="0099350F" w:rsidRDefault="00E92B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Arbitration takes a more decisive approach. The arbitrator acts like a judge, hearing arguments</w:t>
      </w:r>
      <w:r w:rsidR="007F1162" w:rsidRPr="0099350F">
        <w:rPr>
          <w:rFonts w:ascii="Times New Roman" w:hAnsi="Times New Roman" w:cs="Times New Roman"/>
          <w:sz w:val="24"/>
          <w:szCs w:val="24"/>
        </w:rPr>
        <w:t xml:space="preserve"> from both sides, may gather evidence</w:t>
      </w:r>
      <w:r w:rsidRPr="0099350F">
        <w:rPr>
          <w:rFonts w:ascii="Times New Roman" w:hAnsi="Times New Roman" w:cs="Times New Roman"/>
          <w:sz w:val="24"/>
          <w:szCs w:val="24"/>
        </w:rPr>
        <w:t xml:space="preserve"> and</w:t>
      </w:r>
      <w:r w:rsidR="007F1162" w:rsidRPr="0099350F">
        <w:rPr>
          <w:rFonts w:ascii="Times New Roman" w:hAnsi="Times New Roman" w:cs="Times New Roman"/>
          <w:sz w:val="24"/>
          <w:szCs w:val="24"/>
        </w:rPr>
        <w:t xml:space="preserve"> ultimately issue a final, legally binding decision.</w:t>
      </w:r>
      <w:r w:rsidRPr="0099350F">
        <w:rPr>
          <w:rFonts w:ascii="Times New Roman" w:hAnsi="Times New Roman" w:cs="Times New Roman"/>
          <w:sz w:val="24"/>
          <w:szCs w:val="24"/>
        </w:rPr>
        <w:t xml:space="preserve"> This can be advantageous when reaching an agreement proves impossible</w:t>
      </w:r>
      <w:r w:rsidR="00295DDE" w:rsidRPr="0099350F">
        <w:rPr>
          <w:rFonts w:ascii="Times New Roman" w:hAnsi="Times New Roman" w:cs="Times New Roman"/>
          <w:sz w:val="24"/>
          <w:szCs w:val="24"/>
        </w:rPr>
        <w:t xml:space="preserve"> (</w:t>
      </w:r>
      <w:proofErr w:type="spellStart"/>
      <w:r w:rsidR="00295DDE" w:rsidRPr="0099350F">
        <w:rPr>
          <w:rFonts w:ascii="Times New Roman" w:hAnsi="Times New Roman" w:cs="Times New Roman"/>
          <w:sz w:val="24"/>
          <w:szCs w:val="24"/>
        </w:rPr>
        <w:t>Acas</w:t>
      </w:r>
      <w:proofErr w:type="spellEnd"/>
      <w:r w:rsidR="00295DDE" w:rsidRPr="0099350F">
        <w:rPr>
          <w:rFonts w:ascii="Times New Roman" w:hAnsi="Times New Roman" w:cs="Times New Roman"/>
          <w:sz w:val="24"/>
          <w:szCs w:val="24"/>
        </w:rPr>
        <w:t>, 2022a)</w:t>
      </w:r>
      <w:r w:rsidRPr="0099350F">
        <w:rPr>
          <w:rFonts w:ascii="Times New Roman" w:hAnsi="Times New Roman" w:cs="Times New Roman"/>
          <w:sz w:val="24"/>
          <w:szCs w:val="24"/>
        </w:rPr>
        <w:t>.</w:t>
      </w:r>
    </w:p>
    <w:p w14:paraId="7B58C797" w14:textId="77777777" w:rsidR="006B049F" w:rsidRPr="0099350F" w:rsidRDefault="006B049F" w:rsidP="0099350F">
      <w:pPr>
        <w:spacing w:after="0" w:line="276" w:lineRule="auto"/>
        <w:jc w:val="both"/>
        <w:rPr>
          <w:rFonts w:ascii="Times New Roman" w:hAnsi="Times New Roman" w:cs="Times New Roman"/>
          <w:sz w:val="24"/>
          <w:szCs w:val="24"/>
        </w:rPr>
      </w:pPr>
    </w:p>
    <w:p w14:paraId="6267484E" w14:textId="55701D72" w:rsidR="00E92B66" w:rsidRPr="0099350F" w:rsidRDefault="00E92B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These methods can be applied to both individual disputes, like contract disagreements, and collective ones, such as union negotiations. In employment disputes, conciliation might be mandatory before filing a claim. Meanwhile, mediation excels at restoring working relationships by fostering communication and a focus on win-win solutions.</w:t>
      </w:r>
    </w:p>
    <w:p w14:paraId="7A59711E" w14:textId="77777777" w:rsidR="00496591" w:rsidRPr="0099350F" w:rsidRDefault="00496591" w:rsidP="0099350F">
      <w:pPr>
        <w:spacing w:after="0" w:line="276" w:lineRule="auto"/>
        <w:jc w:val="both"/>
        <w:rPr>
          <w:rFonts w:ascii="Times New Roman" w:hAnsi="Times New Roman" w:cs="Times New Roman"/>
          <w:sz w:val="24"/>
          <w:szCs w:val="24"/>
        </w:rPr>
      </w:pPr>
    </w:p>
    <w:p w14:paraId="6E859FA7" w14:textId="77777777" w:rsidR="006B049F" w:rsidRPr="0099350F" w:rsidRDefault="00E92B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To effectively manage potential conflicts and achieve consensus legally and ethically, early intervention and open communication are key. Exploring third party </w:t>
      </w:r>
      <w:r w:rsidR="007749B9" w:rsidRPr="0099350F">
        <w:rPr>
          <w:rFonts w:ascii="Times New Roman" w:hAnsi="Times New Roman" w:cs="Times New Roman"/>
          <w:sz w:val="24"/>
          <w:szCs w:val="24"/>
        </w:rPr>
        <w:t>solutions</w:t>
      </w:r>
      <w:r w:rsidRPr="0099350F">
        <w:rPr>
          <w:rFonts w:ascii="Times New Roman" w:hAnsi="Times New Roman" w:cs="Times New Roman"/>
          <w:sz w:val="24"/>
          <w:szCs w:val="24"/>
        </w:rPr>
        <w:t xml:space="preserve">, </w:t>
      </w:r>
      <w:r w:rsidR="007749B9" w:rsidRPr="0099350F">
        <w:rPr>
          <w:rFonts w:ascii="Times New Roman" w:hAnsi="Times New Roman" w:cs="Times New Roman"/>
          <w:sz w:val="24"/>
          <w:szCs w:val="24"/>
        </w:rPr>
        <w:t>those involved can resolve disagreements constructively, strengthening relationships and avoiding the complexities of litigation</w:t>
      </w:r>
      <w:r w:rsidR="00295DDE" w:rsidRPr="0099350F">
        <w:rPr>
          <w:rFonts w:ascii="Times New Roman" w:hAnsi="Times New Roman" w:cs="Times New Roman"/>
          <w:sz w:val="24"/>
          <w:szCs w:val="24"/>
        </w:rPr>
        <w:t xml:space="preserve"> (</w:t>
      </w:r>
      <w:r w:rsidR="00016731" w:rsidRPr="0099350F">
        <w:rPr>
          <w:rFonts w:ascii="Times New Roman" w:hAnsi="Times New Roman" w:cs="Times New Roman"/>
          <w:sz w:val="24"/>
          <w:szCs w:val="24"/>
        </w:rPr>
        <w:t>Watt, 2024)</w:t>
      </w:r>
      <w:r w:rsidR="007749B9" w:rsidRPr="0099350F">
        <w:rPr>
          <w:rFonts w:ascii="Times New Roman" w:hAnsi="Times New Roman" w:cs="Times New Roman"/>
          <w:sz w:val="24"/>
          <w:szCs w:val="24"/>
        </w:rPr>
        <w:t>.</w:t>
      </w:r>
    </w:p>
    <w:p w14:paraId="2649FA25" w14:textId="77777777" w:rsidR="006B049F" w:rsidRPr="0099350F" w:rsidRDefault="006B049F" w:rsidP="0099350F">
      <w:pPr>
        <w:spacing w:after="0" w:line="276" w:lineRule="auto"/>
        <w:jc w:val="both"/>
        <w:rPr>
          <w:rFonts w:ascii="Times New Roman" w:hAnsi="Times New Roman" w:cs="Times New Roman"/>
          <w:sz w:val="24"/>
          <w:szCs w:val="24"/>
        </w:rPr>
      </w:pPr>
    </w:p>
    <w:p w14:paraId="5F743670" w14:textId="77777777" w:rsidR="006B049F" w:rsidRPr="0099350F" w:rsidRDefault="006B049F" w:rsidP="0099350F">
      <w:pPr>
        <w:spacing w:after="0" w:line="276" w:lineRule="auto"/>
        <w:jc w:val="both"/>
        <w:rPr>
          <w:rFonts w:ascii="Times New Roman" w:hAnsi="Times New Roman" w:cs="Times New Roman"/>
          <w:sz w:val="24"/>
          <w:szCs w:val="24"/>
        </w:rPr>
      </w:pPr>
    </w:p>
    <w:p w14:paraId="20D64AD1" w14:textId="2039E2D2" w:rsidR="00226D9C" w:rsidRPr="0099350F" w:rsidRDefault="006761BA"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Q5/AC3.1 </w:t>
      </w:r>
    </w:p>
    <w:p w14:paraId="3BB4E419" w14:textId="233E5D7B" w:rsidR="00226D9C" w:rsidRPr="0099350F" w:rsidRDefault="00F929AC"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Unfair dismissal legislation safeguards workers from arbitrary dismissal and key aspect</w:t>
      </w:r>
      <w:r w:rsidR="00226D9C" w:rsidRPr="0099350F">
        <w:rPr>
          <w:rFonts w:ascii="Times New Roman" w:hAnsi="Times New Roman" w:cs="Times New Roman"/>
          <w:sz w:val="24"/>
          <w:szCs w:val="24"/>
        </w:rPr>
        <w:t>s of this</w:t>
      </w:r>
      <w:r w:rsidR="0074308F" w:rsidRPr="0099350F">
        <w:rPr>
          <w:rFonts w:ascii="Times New Roman" w:hAnsi="Times New Roman" w:cs="Times New Roman"/>
          <w:sz w:val="24"/>
          <w:szCs w:val="24"/>
        </w:rPr>
        <w:t>,</w:t>
      </w:r>
      <w:r w:rsidR="00226D9C" w:rsidRPr="0099350F">
        <w:rPr>
          <w:rFonts w:ascii="Times New Roman" w:hAnsi="Times New Roman" w:cs="Times New Roman"/>
          <w:sz w:val="24"/>
          <w:szCs w:val="24"/>
        </w:rPr>
        <w:t xml:space="preserve"> focuses on capability and misconduct. The Employment Rights Act 1996</w:t>
      </w:r>
      <w:r w:rsidR="00231BBD" w:rsidRPr="0099350F">
        <w:rPr>
          <w:rFonts w:ascii="Times New Roman" w:hAnsi="Times New Roman" w:cs="Times New Roman"/>
          <w:sz w:val="24"/>
          <w:szCs w:val="24"/>
        </w:rPr>
        <w:t xml:space="preserve"> </w:t>
      </w:r>
      <w:r w:rsidR="00226D9C" w:rsidRPr="0099350F">
        <w:rPr>
          <w:rFonts w:ascii="Times New Roman" w:hAnsi="Times New Roman" w:cs="Times New Roman"/>
          <w:sz w:val="24"/>
          <w:szCs w:val="24"/>
        </w:rPr>
        <w:t>establishes reasons for dismissal and fair procedure requirements</w:t>
      </w:r>
      <w:r w:rsidR="00231BBD" w:rsidRPr="0099350F">
        <w:rPr>
          <w:rFonts w:ascii="Times New Roman" w:hAnsi="Times New Roman" w:cs="Times New Roman"/>
          <w:sz w:val="24"/>
          <w:szCs w:val="24"/>
        </w:rPr>
        <w:t>:</w:t>
      </w:r>
    </w:p>
    <w:p w14:paraId="7EBF37FC" w14:textId="3B73B7AF" w:rsidR="006B049F" w:rsidRPr="0099350F" w:rsidRDefault="00226D9C"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Capability dismissals occur when an employee lacks the skills or performance to fulfil their role. </w:t>
      </w:r>
      <w:r w:rsidR="00B9417A" w:rsidRPr="0099350F">
        <w:rPr>
          <w:rFonts w:ascii="Times New Roman" w:hAnsi="Times New Roman" w:cs="Times New Roman"/>
          <w:sz w:val="24"/>
          <w:szCs w:val="24"/>
        </w:rPr>
        <w:t>The employer needs to</w:t>
      </w:r>
      <w:r w:rsidR="00545CF0" w:rsidRPr="0099350F">
        <w:rPr>
          <w:rFonts w:ascii="Times New Roman" w:hAnsi="Times New Roman" w:cs="Times New Roman"/>
          <w:sz w:val="24"/>
          <w:szCs w:val="24"/>
        </w:rPr>
        <w:t xml:space="preserve"> investigate and</w:t>
      </w:r>
      <w:r w:rsidR="00B9417A" w:rsidRPr="0099350F">
        <w:rPr>
          <w:rFonts w:ascii="Times New Roman" w:hAnsi="Times New Roman" w:cs="Times New Roman"/>
          <w:sz w:val="24"/>
          <w:szCs w:val="24"/>
        </w:rPr>
        <w:t xml:space="preserve"> prove they had a reasonable belief in the </w:t>
      </w:r>
      <w:r w:rsidR="00545CF0" w:rsidRPr="0099350F">
        <w:rPr>
          <w:rFonts w:ascii="Times New Roman" w:hAnsi="Times New Roman" w:cs="Times New Roman"/>
          <w:sz w:val="24"/>
          <w:szCs w:val="24"/>
        </w:rPr>
        <w:t xml:space="preserve">employee’s </w:t>
      </w:r>
      <w:r w:rsidR="00B9417A" w:rsidRPr="0099350F">
        <w:rPr>
          <w:rFonts w:ascii="Times New Roman" w:hAnsi="Times New Roman" w:cs="Times New Roman"/>
          <w:sz w:val="24"/>
          <w:szCs w:val="24"/>
        </w:rPr>
        <w:t>lack of capability</w:t>
      </w:r>
      <w:r w:rsidR="00545CF0" w:rsidRPr="0099350F">
        <w:rPr>
          <w:rFonts w:ascii="Times New Roman" w:hAnsi="Times New Roman" w:cs="Times New Roman"/>
          <w:sz w:val="24"/>
          <w:szCs w:val="24"/>
        </w:rPr>
        <w:t>; t</w:t>
      </w:r>
      <w:r w:rsidR="00B9417A" w:rsidRPr="0099350F">
        <w:rPr>
          <w:rFonts w:ascii="Times New Roman" w:hAnsi="Times New Roman" w:cs="Times New Roman"/>
          <w:sz w:val="24"/>
          <w:szCs w:val="24"/>
        </w:rPr>
        <w:t>his is based on the landmark case</w:t>
      </w:r>
      <w:r w:rsidR="00545CF0" w:rsidRPr="0099350F">
        <w:rPr>
          <w:rFonts w:ascii="Times New Roman" w:hAnsi="Times New Roman" w:cs="Times New Roman"/>
          <w:sz w:val="24"/>
          <w:szCs w:val="24"/>
        </w:rPr>
        <w:t xml:space="preserve"> BHS v Burchell 1978. </w:t>
      </w:r>
      <w:r w:rsidR="00F33286" w:rsidRPr="0099350F">
        <w:rPr>
          <w:rFonts w:ascii="Times New Roman" w:hAnsi="Times New Roman" w:cs="Times New Roman"/>
          <w:sz w:val="24"/>
          <w:szCs w:val="24"/>
        </w:rPr>
        <w:t>Under the Equality Act 2010, t</w:t>
      </w:r>
      <w:r w:rsidR="00947829" w:rsidRPr="0099350F">
        <w:rPr>
          <w:rFonts w:ascii="Times New Roman" w:hAnsi="Times New Roman" w:cs="Times New Roman"/>
          <w:sz w:val="24"/>
          <w:szCs w:val="24"/>
        </w:rPr>
        <w:t xml:space="preserve">he employer has the legal obligation to not discriminate </w:t>
      </w:r>
      <w:r w:rsidR="00F33286" w:rsidRPr="0099350F">
        <w:rPr>
          <w:rFonts w:ascii="Times New Roman" w:hAnsi="Times New Roman" w:cs="Times New Roman"/>
          <w:sz w:val="24"/>
          <w:szCs w:val="24"/>
        </w:rPr>
        <w:t xml:space="preserve">and </w:t>
      </w:r>
      <w:r w:rsidR="00947829" w:rsidRPr="0099350F">
        <w:rPr>
          <w:rFonts w:ascii="Times New Roman" w:hAnsi="Times New Roman" w:cs="Times New Roman"/>
          <w:sz w:val="24"/>
          <w:szCs w:val="24"/>
        </w:rPr>
        <w:t>to explore reasonable adjustments by taking steps to remove or minimise any disadvantages caused by the disability, allowing the employee to perform their job effectively</w:t>
      </w:r>
      <w:r w:rsidR="00545CF0" w:rsidRPr="0099350F">
        <w:rPr>
          <w:rFonts w:ascii="Times New Roman" w:hAnsi="Times New Roman" w:cs="Times New Roman"/>
          <w:sz w:val="24"/>
          <w:szCs w:val="24"/>
        </w:rPr>
        <w:t xml:space="preserve"> (CIPD, 2023b)</w:t>
      </w:r>
      <w:r w:rsidR="00947829" w:rsidRPr="0099350F">
        <w:rPr>
          <w:rFonts w:ascii="Times New Roman" w:hAnsi="Times New Roman" w:cs="Times New Roman"/>
          <w:sz w:val="24"/>
          <w:szCs w:val="24"/>
        </w:rPr>
        <w:t xml:space="preserve">. </w:t>
      </w:r>
    </w:p>
    <w:p w14:paraId="2774DC40" w14:textId="12D06D51" w:rsidR="003849B2" w:rsidRPr="0099350F" w:rsidRDefault="0059247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Misconduct dismissals stem from a breach of contractual duties or company policies. Ordinary misconduct is a less serious breach (lateness</w:t>
      </w:r>
      <w:r w:rsidR="00F33286" w:rsidRPr="0099350F">
        <w:rPr>
          <w:rFonts w:ascii="Times New Roman" w:hAnsi="Times New Roman" w:cs="Times New Roman"/>
          <w:sz w:val="24"/>
          <w:szCs w:val="24"/>
        </w:rPr>
        <w:t xml:space="preserve">, </w:t>
      </w:r>
      <w:r w:rsidRPr="0099350F">
        <w:rPr>
          <w:rFonts w:ascii="Times New Roman" w:hAnsi="Times New Roman" w:cs="Times New Roman"/>
          <w:sz w:val="24"/>
          <w:szCs w:val="24"/>
        </w:rPr>
        <w:t>neglecting minor duties),</w:t>
      </w:r>
      <w:r w:rsidR="00F33286" w:rsidRPr="0099350F">
        <w:rPr>
          <w:rFonts w:ascii="Times New Roman" w:hAnsi="Times New Roman" w:cs="Times New Roman"/>
          <w:sz w:val="24"/>
          <w:szCs w:val="24"/>
        </w:rPr>
        <w:t xml:space="preserve"> </w:t>
      </w:r>
      <w:r w:rsidRPr="0099350F">
        <w:rPr>
          <w:rFonts w:ascii="Times New Roman" w:hAnsi="Times New Roman" w:cs="Times New Roman"/>
          <w:sz w:val="24"/>
          <w:szCs w:val="24"/>
        </w:rPr>
        <w:t>managed through progressive discipline (verbal</w:t>
      </w:r>
      <w:r w:rsidR="00F33286" w:rsidRPr="0099350F">
        <w:rPr>
          <w:rFonts w:ascii="Times New Roman" w:hAnsi="Times New Roman" w:cs="Times New Roman"/>
          <w:sz w:val="24"/>
          <w:szCs w:val="24"/>
        </w:rPr>
        <w:t xml:space="preserve"> and </w:t>
      </w:r>
      <w:r w:rsidRPr="0099350F">
        <w:rPr>
          <w:rFonts w:ascii="Times New Roman" w:hAnsi="Times New Roman" w:cs="Times New Roman"/>
          <w:sz w:val="24"/>
          <w:szCs w:val="24"/>
        </w:rPr>
        <w:t>written warnings).</w:t>
      </w:r>
      <w:r w:rsidR="00231BBD" w:rsidRPr="0099350F">
        <w:rPr>
          <w:rFonts w:ascii="Times New Roman" w:hAnsi="Times New Roman" w:cs="Times New Roman"/>
          <w:sz w:val="24"/>
          <w:szCs w:val="24"/>
        </w:rPr>
        <w:t xml:space="preserve"> </w:t>
      </w:r>
      <w:r w:rsidRPr="0099350F">
        <w:rPr>
          <w:rFonts w:ascii="Times New Roman" w:hAnsi="Times New Roman" w:cs="Times New Roman"/>
          <w:sz w:val="24"/>
          <w:szCs w:val="24"/>
        </w:rPr>
        <w:t>Gross misconduct is a serious breach that fundamentally undermine trust or cause significant damage (theft, fraud) and justifies immediate dismissal without following normal disciplinary procedures</w:t>
      </w:r>
      <w:r w:rsidR="00545CF0" w:rsidRPr="0099350F">
        <w:rPr>
          <w:rFonts w:ascii="Times New Roman" w:hAnsi="Times New Roman" w:cs="Times New Roman"/>
          <w:sz w:val="24"/>
          <w:szCs w:val="24"/>
        </w:rPr>
        <w:t xml:space="preserve"> (CIPD, 2023b)</w:t>
      </w:r>
      <w:r w:rsidRPr="0099350F">
        <w:rPr>
          <w:rFonts w:ascii="Times New Roman" w:hAnsi="Times New Roman" w:cs="Times New Roman"/>
          <w:sz w:val="24"/>
          <w:szCs w:val="24"/>
        </w:rPr>
        <w:t xml:space="preserve">. </w:t>
      </w:r>
    </w:p>
    <w:p w14:paraId="7ECD1EED" w14:textId="66C743C6" w:rsidR="003849B2" w:rsidRPr="0099350F" w:rsidRDefault="0059247F"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Even with a legitimate reason, fairness in the process is </w:t>
      </w:r>
      <w:r w:rsidR="008B6497">
        <w:rPr>
          <w:rFonts w:ascii="Times New Roman" w:hAnsi="Times New Roman" w:cs="Times New Roman"/>
          <w:sz w:val="24"/>
          <w:szCs w:val="24"/>
        </w:rPr>
        <w:t>crucial</w:t>
      </w:r>
      <w:r w:rsidR="00231BBD" w:rsidRPr="0099350F">
        <w:rPr>
          <w:rFonts w:ascii="Times New Roman" w:hAnsi="Times New Roman" w:cs="Times New Roman"/>
          <w:sz w:val="24"/>
          <w:szCs w:val="24"/>
        </w:rPr>
        <w:t>: f</w:t>
      </w:r>
      <w:r w:rsidR="00F33286" w:rsidRPr="0099350F">
        <w:rPr>
          <w:rFonts w:ascii="Times New Roman" w:hAnsi="Times New Roman" w:cs="Times New Roman"/>
          <w:sz w:val="24"/>
          <w:szCs w:val="24"/>
        </w:rPr>
        <w:t>or serious misconduct, formal hearings with a pre-determined procedure are vital</w:t>
      </w:r>
      <w:r w:rsidR="00231BBD" w:rsidRPr="0099350F">
        <w:rPr>
          <w:rFonts w:ascii="Times New Roman" w:hAnsi="Times New Roman" w:cs="Times New Roman"/>
          <w:sz w:val="24"/>
          <w:szCs w:val="24"/>
        </w:rPr>
        <w:t>;</w:t>
      </w:r>
      <w:r w:rsidR="00F33286" w:rsidRPr="0099350F">
        <w:rPr>
          <w:rFonts w:ascii="Times New Roman" w:hAnsi="Times New Roman" w:cs="Times New Roman"/>
          <w:sz w:val="24"/>
          <w:szCs w:val="24"/>
        </w:rPr>
        <w:t xml:space="preserve"> </w:t>
      </w:r>
      <w:r w:rsidR="00231BBD" w:rsidRPr="0099350F">
        <w:rPr>
          <w:rFonts w:ascii="Times New Roman" w:hAnsi="Times New Roman" w:cs="Times New Roman"/>
          <w:sz w:val="24"/>
          <w:szCs w:val="24"/>
        </w:rPr>
        <w:t>p</w:t>
      </w:r>
      <w:r w:rsidR="00F33286" w:rsidRPr="0099350F">
        <w:rPr>
          <w:rFonts w:ascii="Times New Roman" w:hAnsi="Times New Roman" w:cs="Times New Roman"/>
          <w:sz w:val="24"/>
          <w:szCs w:val="24"/>
        </w:rPr>
        <w:t>rogressive discipline is key, with escalating warnings based on severity</w:t>
      </w:r>
      <w:r w:rsidR="00231BBD" w:rsidRPr="0099350F">
        <w:rPr>
          <w:rFonts w:ascii="Times New Roman" w:hAnsi="Times New Roman" w:cs="Times New Roman"/>
          <w:sz w:val="24"/>
          <w:szCs w:val="24"/>
        </w:rPr>
        <w:t>;</w:t>
      </w:r>
      <w:r w:rsidR="00F33286" w:rsidRPr="0099350F">
        <w:rPr>
          <w:rFonts w:ascii="Times New Roman" w:hAnsi="Times New Roman" w:cs="Times New Roman"/>
          <w:sz w:val="24"/>
          <w:szCs w:val="24"/>
        </w:rPr>
        <w:t xml:space="preserve"> </w:t>
      </w:r>
      <w:r w:rsidR="00231BBD" w:rsidRPr="0099350F">
        <w:rPr>
          <w:rFonts w:ascii="Times New Roman" w:hAnsi="Times New Roman" w:cs="Times New Roman"/>
          <w:sz w:val="24"/>
          <w:szCs w:val="24"/>
        </w:rPr>
        <w:t>m</w:t>
      </w:r>
      <w:r w:rsidR="00F33286" w:rsidRPr="0099350F">
        <w:rPr>
          <w:rFonts w:ascii="Times New Roman" w:hAnsi="Times New Roman" w:cs="Times New Roman"/>
          <w:sz w:val="24"/>
          <w:szCs w:val="24"/>
        </w:rPr>
        <w:t>aintaining accurate records of disciplinary actions</w:t>
      </w:r>
      <w:r w:rsidR="00231BBD" w:rsidRPr="0099350F">
        <w:rPr>
          <w:rFonts w:ascii="Times New Roman" w:hAnsi="Times New Roman" w:cs="Times New Roman"/>
          <w:sz w:val="24"/>
          <w:szCs w:val="24"/>
        </w:rPr>
        <w:t>; lastly, e</w:t>
      </w:r>
      <w:r w:rsidR="00F33286" w:rsidRPr="0099350F">
        <w:rPr>
          <w:rFonts w:ascii="Times New Roman" w:hAnsi="Times New Roman" w:cs="Times New Roman"/>
          <w:sz w:val="24"/>
          <w:szCs w:val="24"/>
        </w:rPr>
        <w:t>mployees</w:t>
      </w:r>
      <w:r w:rsidR="00231BBD" w:rsidRPr="0099350F">
        <w:rPr>
          <w:rFonts w:ascii="Times New Roman" w:hAnsi="Times New Roman" w:cs="Times New Roman"/>
          <w:sz w:val="24"/>
          <w:szCs w:val="24"/>
        </w:rPr>
        <w:t xml:space="preserve"> </w:t>
      </w:r>
      <w:r w:rsidR="00F33286" w:rsidRPr="0099350F">
        <w:rPr>
          <w:rFonts w:ascii="Times New Roman" w:hAnsi="Times New Roman" w:cs="Times New Roman"/>
          <w:sz w:val="24"/>
          <w:szCs w:val="24"/>
        </w:rPr>
        <w:t>have the right to be accompanied by a representative to hearings</w:t>
      </w:r>
      <w:r w:rsidR="00231BBD" w:rsidRPr="0099350F">
        <w:rPr>
          <w:rFonts w:ascii="Times New Roman" w:hAnsi="Times New Roman" w:cs="Times New Roman"/>
          <w:sz w:val="24"/>
          <w:szCs w:val="24"/>
        </w:rPr>
        <w:t xml:space="preserve"> </w:t>
      </w:r>
      <w:r w:rsidR="00F33286" w:rsidRPr="0099350F">
        <w:rPr>
          <w:rFonts w:ascii="Times New Roman" w:hAnsi="Times New Roman" w:cs="Times New Roman"/>
          <w:sz w:val="24"/>
          <w:szCs w:val="24"/>
        </w:rPr>
        <w:t>(</w:t>
      </w:r>
      <w:proofErr w:type="spellStart"/>
      <w:r w:rsidR="00F33286" w:rsidRPr="0099350F">
        <w:rPr>
          <w:rFonts w:ascii="Times New Roman" w:hAnsi="Times New Roman" w:cs="Times New Roman"/>
          <w:sz w:val="24"/>
          <w:szCs w:val="24"/>
        </w:rPr>
        <w:t>Acas</w:t>
      </w:r>
      <w:proofErr w:type="spellEnd"/>
      <w:r w:rsidR="00F33286" w:rsidRPr="0099350F">
        <w:rPr>
          <w:rFonts w:ascii="Times New Roman" w:hAnsi="Times New Roman" w:cs="Times New Roman"/>
          <w:sz w:val="24"/>
          <w:szCs w:val="24"/>
        </w:rPr>
        <w:t>, 2015</w:t>
      </w:r>
      <w:r w:rsidR="00130D1D" w:rsidRPr="0099350F">
        <w:rPr>
          <w:rFonts w:ascii="Times New Roman" w:hAnsi="Times New Roman" w:cs="Times New Roman"/>
          <w:sz w:val="24"/>
          <w:szCs w:val="24"/>
        </w:rPr>
        <w:t>, Daniels, 2022</w:t>
      </w:r>
      <w:r w:rsidR="00F33286" w:rsidRPr="0099350F">
        <w:rPr>
          <w:rFonts w:ascii="Times New Roman" w:hAnsi="Times New Roman" w:cs="Times New Roman"/>
          <w:sz w:val="24"/>
          <w:szCs w:val="24"/>
        </w:rPr>
        <w:t>).</w:t>
      </w:r>
    </w:p>
    <w:p w14:paraId="03D64142" w14:textId="77777777" w:rsidR="00130D1D" w:rsidRPr="0099350F" w:rsidRDefault="00130D1D" w:rsidP="0099350F">
      <w:pPr>
        <w:spacing w:line="276" w:lineRule="auto"/>
        <w:jc w:val="both"/>
        <w:rPr>
          <w:rFonts w:ascii="Times New Roman" w:hAnsi="Times New Roman" w:cs="Times New Roman"/>
          <w:sz w:val="24"/>
          <w:szCs w:val="24"/>
        </w:rPr>
      </w:pPr>
    </w:p>
    <w:p w14:paraId="442F2B90" w14:textId="77777777" w:rsidR="00266223" w:rsidRPr="0099350F" w:rsidRDefault="00266223" w:rsidP="0099350F">
      <w:pPr>
        <w:spacing w:line="276" w:lineRule="auto"/>
        <w:jc w:val="both"/>
        <w:rPr>
          <w:rFonts w:ascii="Times New Roman" w:hAnsi="Times New Roman" w:cs="Times New Roman"/>
          <w:sz w:val="24"/>
          <w:szCs w:val="24"/>
        </w:rPr>
      </w:pPr>
    </w:p>
    <w:p w14:paraId="03B062D8" w14:textId="77777777" w:rsidR="00266223" w:rsidRPr="0099350F" w:rsidRDefault="00266223" w:rsidP="0099350F">
      <w:pPr>
        <w:spacing w:line="276" w:lineRule="auto"/>
        <w:jc w:val="both"/>
        <w:rPr>
          <w:rFonts w:ascii="Times New Roman" w:hAnsi="Times New Roman" w:cs="Times New Roman"/>
          <w:sz w:val="24"/>
          <w:szCs w:val="24"/>
        </w:rPr>
      </w:pPr>
    </w:p>
    <w:p w14:paraId="40EC3AA2" w14:textId="7AC8BC5D" w:rsidR="006761BA" w:rsidRPr="0099350F" w:rsidRDefault="006761BA" w:rsidP="0099350F">
      <w:pPr>
        <w:spacing w:after="0" w:line="276" w:lineRule="auto"/>
        <w:jc w:val="both"/>
        <w:rPr>
          <w:rFonts w:ascii="Times New Roman" w:hAnsi="Times New Roman" w:cs="Times New Roman"/>
          <w:b/>
          <w:bCs/>
          <w:sz w:val="24"/>
          <w:szCs w:val="24"/>
        </w:rPr>
      </w:pPr>
      <w:r w:rsidRPr="0099350F">
        <w:rPr>
          <w:rFonts w:ascii="Times New Roman" w:hAnsi="Times New Roman" w:cs="Times New Roman"/>
          <w:b/>
          <w:bCs/>
          <w:sz w:val="24"/>
          <w:szCs w:val="24"/>
        </w:rPr>
        <w:t xml:space="preserve">Q6/AC3.2 </w:t>
      </w:r>
    </w:p>
    <w:p w14:paraId="4B82AC81" w14:textId="7855656A" w:rsidR="00586485" w:rsidRPr="0099350F" w:rsidRDefault="004A67C7"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A grievance is a formal complaint raised by an employee about something they believe is unfair or wrong in the workplace. Grievances can be individual affecting a single employee or collective, affecting a group of employees with similar concerns</w:t>
      </w:r>
      <w:r w:rsidR="00073A26" w:rsidRPr="0099350F">
        <w:rPr>
          <w:rFonts w:ascii="Times New Roman" w:hAnsi="Times New Roman" w:cs="Times New Roman"/>
          <w:sz w:val="24"/>
          <w:szCs w:val="24"/>
        </w:rPr>
        <w:t xml:space="preserve"> (</w:t>
      </w:r>
      <w:proofErr w:type="spellStart"/>
      <w:r w:rsidR="00073A26" w:rsidRPr="0099350F">
        <w:rPr>
          <w:rFonts w:ascii="Times New Roman" w:hAnsi="Times New Roman" w:cs="Times New Roman"/>
          <w:sz w:val="24"/>
          <w:szCs w:val="24"/>
        </w:rPr>
        <w:t>Acas</w:t>
      </w:r>
      <w:proofErr w:type="spellEnd"/>
      <w:r w:rsidR="00073A26" w:rsidRPr="0099350F">
        <w:rPr>
          <w:rFonts w:ascii="Times New Roman" w:hAnsi="Times New Roman" w:cs="Times New Roman"/>
          <w:sz w:val="24"/>
          <w:szCs w:val="24"/>
        </w:rPr>
        <w:t>, 2024a)</w:t>
      </w:r>
      <w:r w:rsidRPr="0099350F">
        <w:rPr>
          <w:rFonts w:ascii="Times New Roman" w:hAnsi="Times New Roman" w:cs="Times New Roman"/>
          <w:sz w:val="24"/>
          <w:szCs w:val="24"/>
        </w:rPr>
        <w:t>.</w:t>
      </w:r>
      <w:r w:rsidR="00586485" w:rsidRPr="0099350F">
        <w:rPr>
          <w:rFonts w:ascii="Times New Roman" w:hAnsi="Times New Roman" w:cs="Times New Roman"/>
          <w:sz w:val="24"/>
          <w:szCs w:val="24"/>
        </w:rPr>
        <w:t xml:space="preserve"> </w:t>
      </w:r>
    </w:p>
    <w:p w14:paraId="1F3CE563" w14:textId="77777777" w:rsidR="00073A26" w:rsidRPr="0099350F" w:rsidRDefault="00073A26" w:rsidP="0099350F">
      <w:pPr>
        <w:spacing w:after="0" w:line="276" w:lineRule="auto"/>
        <w:jc w:val="both"/>
        <w:rPr>
          <w:rFonts w:ascii="Times New Roman" w:hAnsi="Times New Roman" w:cs="Times New Roman"/>
          <w:sz w:val="24"/>
          <w:szCs w:val="24"/>
        </w:rPr>
      </w:pPr>
    </w:p>
    <w:p w14:paraId="0D94BF3A" w14:textId="057FE145" w:rsidR="00130D1D" w:rsidRPr="0099350F" w:rsidRDefault="006E48E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Discrepancies between employment contracts and reality, regarding pay, hours, or responsibilities, can be a major source of grievance.  Employees also have a right to a safe and healthy work environment, and any shortcomings in safety measures or overall wellbeing can lead to complaints</w:t>
      </w:r>
      <w:r w:rsidR="00B752C1" w:rsidRPr="0099350F">
        <w:rPr>
          <w:rFonts w:ascii="Times New Roman" w:hAnsi="Times New Roman" w:cs="Times New Roman"/>
          <w:sz w:val="24"/>
          <w:szCs w:val="24"/>
        </w:rPr>
        <w:t xml:space="preserve"> (Webber, 2023)</w:t>
      </w:r>
      <w:r w:rsidRPr="0099350F">
        <w:rPr>
          <w:rFonts w:ascii="Times New Roman" w:hAnsi="Times New Roman" w:cs="Times New Roman"/>
          <w:sz w:val="24"/>
          <w:szCs w:val="24"/>
        </w:rPr>
        <w:t>.</w:t>
      </w:r>
    </w:p>
    <w:p w14:paraId="1C946020" w14:textId="15C8FE40" w:rsidR="00130D1D" w:rsidRPr="0099350F" w:rsidRDefault="006E48E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Beyond physical safety, grievances can arise due to strained work relations. Friction with colleagues, lack of respect, or poor communication can create tension. This includes serious issues like bullying and harassment. Additionally, poorly managed organisational changes or new working practices can be disruptive. Absence of transparency, inadequate training, or resistance to change can all lead to employee dissatisfaction</w:t>
      </w:r>
      <w:r w:rsidR="00073A26" w:rsidRPr="0099350F">
        <w:rPr>
          <w:rFonts w:ascii="Times New Roman" w:hAnsi="Times New Roman" w:cs="Times New Roman"/>
          <w:sz w:val="24"/>
          <w:szCs w:val="24"/>
        </w:rPr>
        <w:t xml:space="preserve"> (</w:t>
      </w:r>
      <w:proofErr w:type="spellStart"/>
      <w:r w:rsidR="00073A26" w:rsidRPr="0099350F">
        <w:rPr>
          <w:rFonts w:ascii="Times New Roman" w:hAnsi="Times New Roman" w:cs="Times New Roman"/>
          <w:sz w:val="24"/>
          <w:szCs w:val="24"/>
        </w:rPr>
        <w:t>Suff</w:t>
      </w:r>
      <w:proofErr w:type="spellEnd"/>
      <w:r w:rsidR="00073A26" w:rsidRPr="0099350F">
        <w:rPr>
          <w:rFonts w:ascii="Times New Roman" w:hAnsi="Times New Roman" w:cs="Times New Roman"/>
          <w:sz w:val="24"/>
          <w:szCs w:val="24"/>
        </w:rPr>
        <w:t>, 2020)</w:t>
      </w:r>
      <w:r w:rsidRPr="0099350F">
        <w:rPr>
          <w:rFonts w:ascii="Times New Roman" w:hAnsi="Times New Roman" w:cs="Times New Roman"/>
          <w:sz w:val="24"/>
          <w:szCs w:val="24"/>
        </w:rPr>
        <w:t>.</w:t>
      </w:r>
    </w:p>
    <w:p w14:paraId="3BBFA86F" w14:textId="75B225FD" w:rsidR="006E48E2" w:rsidRPr="0099350F" w:rsidRDefault="006E48E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 physical work environment itself can be a breeding ground for grievances. Uncomfortable temperatures, inadequate lighting, or a deficiency of proper workspace can contribute to stress and </w:t>
      </w:r>
      <w:r w:rsidR="008B6497" w:rsidRPr="0099350F">
        <w:rPr>
          <w:rFonts w:ascii="Times New Roman" w:hAnsi="Times New Roman" w:cs="Times New Roman"/>
          <w:sz w:val="24"/>
          <w:szCs w:val="24"/>
        </w:rPr>
        <w:t>frustration</w:t>
      </w:r>
      <w:r w:rsidR="00650CE1" w:rsidRPr="0099350F">
        <w:rPr>
          <w:rFonts w:ascii="Times New Roman" w:hAnsi="Times New Roman" w:cs="Times New Roman"/>
          <w:sz w:val="24"/>
          <w:szCs w:val="24"/>
        </w:rPr>
        <w:t xml:space="preserve"> (Muller-</w:t>
      </w:r>
      <w:proofErr w:type="spellStart"/>
      <w:r w:rsidR="00650CE1" w:rsidRPr="0099350F">
        <w:rPr>
          <w:rFonts w:ascii="Times New Roman" w:hAnsi="Times New Roman" w:cs="Times New Roman"/>
          <w:sz w:val="24"/>
          <w:szCs w:val="24"/>
        </w:rPr>
        <w:t>Heyndyk</w:t>
      </w:r>
      <w:proofErr w:type="spellEnd"/>
      <w:r w:rsidR="00650CE1" w:rsidRPr="0099350F">
        <w:rPr>
          <w:rFonts w:ascii="Times New Roman" w:hAnsi="Times New Roman" w:cs="Times New Roman"/>
          <w:sz w:val="24"/>
          <w:szCs w:val="24"/>
        </w:rPr>
        <w:t>, 2019)</w:t>
      </w:r>
      <w:r w:rsidRPr="0099350F">
        <w:rPr>
          <w:rFonts w:ascii="Times New Roman" w:hAnsi="Times New Roman" w:cs="Times New Roman"/>
          <w:sz w:val="24"/>
          <w:szCs w:val="24"/>
        </w:rPr>
        <w:t>. Finally, employees who feel discriminated against or undervalued due to factors like race, gender, or age, are more likely to file grievances</w:t>
      </w:r>
      <w:r w:rsidR="00650CE1" w:rsidRPr="0099350F">
        <w:rPr>
          <w:rFonts w:ascii="Times New Roman" w:hAnsi="Times New Roman" w:cs="Times New Roman"/>
          <w:sz w:val="24"/>
          <w:szCs w:val="24"/>
        </w:rPr>
        <w:t xml:space="preserve"> (</w:t>
      </w:r>
      <w:proofErr w:type="spellStart"/>
      <w:r w:rsidR="00650CE1" w:rsidRPr="0099350F">
        <w:rPr>
          <w:rFonts w:ascii="Times New Roman" w:hAnsi="Times New Roman" w:cs="Times New Roman"/>
          <w:sz w:val="24"/>
          <w:szCs w:val="24"/>
        </w:rPr>
        <w:t>Acas</w:t>
      </w:r>
      <w:proofErr w:type="spellEnd"/>
      <w:r w:rsidR="00650CE1" w:rsidRPr="0099350F">
        <w:rPr>
          <w:rFonts w:ascii="Times New Roman" w:hAnsi="Times New Roman" w:cs="Times New Roman"/>
          <w:sz w:val="24"/>
          <w:szCs w:val="24"/>
        </w:rPr>
        <w:t>, 2024b)</w:t>
      </w:r>
      <w:r w:rsidRPr="0099350F">
        <w:rPr>
          <w:rFonts w:ascii="Times New Roman" w:hAnsi="Times New Roman" w:cs="Times New Roman"/>
          <w:sz w:val="24"/>
          <w:szCs w:val="24"/>
        </w:rPr>
        <w:t>.</w:t>
      </w:r>
    </w:p>
    <w:p w14:paraId="27C73609" w14:textId="467F87C0" w:rsidR="00130D1D" w:rsidRPr="0099350F" w:rsidRDefault="00073A26"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New research by </w:t>
      </w:r>
      <w:proofErr w:type="spellStart"/>
      <w:r w:rsidRPr="0099350F">
        <w:rPr>
          <w:rFonts w:ascii="Times New Roman" w:hAnsi="Times New Roman" w:cs="Times New Roman"/>
          <w:sz w:val="24"/>
          <w:szCs w:val="24"/>
        </w:rPr>
        <w:t>XpertHR</w:t>
      </w:r>
      <w:proofErr w:type="spellEnd"/>
      <w:r w:rsidRPr="0099350F">
        <w:rPr>
          <w:rFonts w:ascii="Times New Roman" w:hAnsi="Times New Roman" w:cs="Times New Roman"/>
          <w:sz w:val="24"/>
          <w:szCs w:val="24"/>
        </w:rPr>
        <w:t xml:space="preserve"> sheds light on the top reasons employees file grievances. While issues with managers and colleagues remain the most common grievances (67% for bullying/harassment, 54% for manager relationships, and 49% for colleague relationships), there is a rising trend of grievances concerning pay and compensation 37% (Webber, 2023).</w:t>
      </w:r>
    </w:p>
    <w:p w14:paraId="21F2FF68" w14:textId="77777777" w:rsidR="00130D1D" w:rsidRPr="0099350F" w:rsidRDefault="00130D1D" w:rsidP="0099350F">
      <w:pPr>
        <w:spacing w:line="276" w:lineRule="auto"/>
        <w:jc w:val="both"/>
        <w:rPr>
          <w:rFonts w:ascii="Times New Roman" w:hAnsi="Times New Roman" w:cs="Times New Roman"/>
          <w:sz w:val="24"/>
          <w:szCs w:val="24"/>
        </w:rPr>
      </w:pPr>
    </w:p>
    <w:p w14:paraId="15544331" w14:textId="4143E97B" w:rsidR="006761BA" w:rsidRPr="0099350F" w:rsidRDefault="006761B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Q7/AC3.3</w:t>
      </w:r>
      <w:r w:rsidR="00FB08C7" w:rsidRPr="0099350F">
        <w:rPr>
          <w:rFonts w:ascii="Times New Roman" w:hAnsi="Times New Roman" w:cs="Times New Roman"/>
          <w:sz w:val="24"/>
          <w:szCs w:val="24"/>
        </w:rPr>
        <w:t xml:space="preserve"> </w:t>
      </w:r>
    </w:p>
    <w:p w14:paraId="01F3D229" w14:textId="45F46960" w:rsidR="00C672E0" w:rsidRPr="0099350F" w:rsidRDefault="00C672E0" w:rsidP="0099350F">
      <w:pPr>
        <w:spacing w:after="0" w:line="276" w:lineRule="auto"/>
        <w:jc w:val="both"/>
        <w:rPr>
          <w:rFonts w:ascii="Times New Roman" w:hAnsi="Times New Roman" w:cs="Times New Roman"/>
          <w:color w:val="000000" w:themeColor="text1"/>
          <w:sz w:val="24"/>
          <w:szCs w:val="24"/>
        </w:rPr>
      </w:pPr>
      <w:r w:rsidRPr="0099350F">
        <w:rPr>
          <w:rFonts w:ascii="Times New Roman" w:hAnsi="Times New Roman" w:cs="Times New Roman"/>
          <w:color w:val="000000" w:themeColor="text1"/>
          <w:sz w:val="24"/>
          <w:szCs w:val="24"/>
        </w:rPr>
        <w:t>In essence, active listening and open-ended questioning</w:t>
      </w:r>
      <w:r w:rsidR="006B4717" w:rsidRPr="0099350F">
        <w:rPr>
          <w:rFonts w:ascii="Times New Roman" w:hAnsi="Times New Roman" w:cs="Times New Roman"/>
          <w:color w:val="000000" w:themeColor="text1"/>
          <w:sz w:val="24"/>
          <w:szCs w:val="24"/>
        </w:rPr>
        <w:t xml:space="preserve"> when interviewing,</w:t>
      </w:r>
      <w:r w:rsidRPr="0099350F">
        <w:rPr>
          <w:rFonts w:ascii="Times New Roman" w:hAnsi="Times New Roman" w:cs="Times New Roman"/>
          <w:color w:val="000000" w:themeColor="text1"/>
          <w:sz w:val="24"/>
          <w:szCs w:val="24"/>
        </w:rPr>
        <w:t xml:space="preserve"> are the foundation stones for effective communication in grievance and discipline procedures</w:t>
      </w:r>
      <w:r w:rsidR="006B4717" w:rsidRPr="0099350F">
        <w:rPr>
          <w:rFonts w:ascii="Times New Roman" w:hAnsi="Times New Roman" w:cs="Times New Roman"/>
          <w:color w:val="000000" w:themeColor="text1"/>
          <w:sz w:val="24"/>
          <w:szCs w:val="24"/>
        </w:rPr>
        <w:t>,</w:t>
      </w:r>
      <w:r w:rsidRPr="0099350F">
        <w:rPr>
          <w:rFonts w:ascii="Times New Roman" w:hAnsi="Times New Roman" w:cs="Times New Roman"/>
          <w:color w:val="000000" w:themeColor="text1"/>
          <w:sz w:val="24"/>
          <w:szCs w:val="24"/>
        </w:rPr>
        <w:t xml:space="preserve"> facilitating the gathering of accurate information and ensuring a fair outcome. When an employee raises a grievance or faces disciplinary action, emotions can run high. Active listening demonstrates empathy and encourages them to feel heard. It also</w:t>
      </w:r>
      <w:r w:rsidR="00B752C1" w:rsidRPr="0099350F">
        <w:rPr>
          <w:rFonts w:ascii="Times New Roman" w:hAnsi="Times New Roman" w:cs="Times New Roman"/>
          <w:color w:val="000000" w:themeColor="text1"/>
          <w:sz w:val="24"/>
          <w:szCs w:val="24"/>
        </w:rPr>
        <w:t xml:space="preserve"> allows for a thorough understanding of the employee's perspective, while skilful questioning clarifies details without leading the narrative</w:t>
      </w:r>
      <w:r w:rsidRPr="0099350F">
        <w:rPr>
          <w:rFonts w:ascii="Times New Roman" w:hAnsi="Times New Roman" w:cs="Times New Roman"/>
          <w:color w:val="000000" w:themeColor="text1"/>
          <w:sz w:val="24"/>
          <w:szCs w:val="24"/>
        </w:rPr>
        <w:t xml:space="preserve"> (</w:t>
      </w:r>
      <w:proofErr w:type="spellStart"/>
      <w:r w:rsidRPr="0099350F">
        <w:rPr>
          <w:rFonts w:ascii="Times New Roman" w:hAnsi="Times New Roman" w:cs="Times New Roman"/>
          <w:color w:val="000000" w:themeColor="text1"/>
          <w:sz w:val="24"/>
          <w:szCs w:val="24"/>
        </w:rPr>
        <w:t>Acas</w:t>
      </w:r>
      <w:proofErr w:type="spellEnd"/>
      <w:r w:rsidRPr="0099350F">
        <w:rPr>
          <w:rFonts w:ascii="Times New Roman" w:hAnsi="Times New Roman" w:cs="Times New Roman"/>
          <w:color w:val="000000" w:themeColor="text1"/>
          <w:sz w:val="24"/>
          <w:szCs w:val="24"/>
        </w:rPr>
        <w:t>, 2020</w:t>
      </w:r>
      <w:r w:rsidR="006B4717" w:rsidRPr="0099350F">
        <w:rPr>
          <w:rFonts w:ascii="Times New Roman" w:hAnsi="Times New Roman" w:cs="Times New Roman"/>
          <w:color w:val="000000" w:themeColor="text1"/>
          <w:sz w:val="24"/>
          <w:szCs w:val="24"/>
        </w:rPr>
        <w:t>)</w:t>
      </w:r>
      <w:r w:rsidR="00B752C1" w:rsidRPr="0099350F">
        <w:rPr>
          <w:rFonts w:ascii="Times New Roman" w:hAnsi="Times New Roman" w:cs="Times New Roman"/>
          <w:color w:val="000000" w:themeColor="text1"/>
          <w:sz w:val="24"/>
          <w:szCs w:val="24"/>
        </w:rPr>
        <w:t xml:space="preserve">. </w:t>
      </w:r>
    </w:p>
    <w:p w14:paraId="163DE718" w14:textId="77777777" w:rsidR="00266223" w:rsidRPr="0099350F" w:rsidRDefault="00266223" w:rsidP="0099350F">
      <w:pPr>
        <w:spacing w:after="0" w:line="276" w:lineRule="auto"/>
        <w:jc w:val="both"/>
        <w:rPr>
          <w:rFonts w:ascii="Times New Roman" w:hAnsi="Times New Roman" w:cs="Times New Roman"/>
          <w:color w:val="000000" w:themeColor="text1"/>
          <w:sz w:val="24"/>
          <w:szCs w:val="24"/>
        </w:rPr>
      </w:pPr>
    </w:p>
    <w:p w14:paraId="66FBC1A0" w14:textId="65B9B1C5" w:rsidR="006B4717" w:rsidRPr="0099350F" w:rsidRDefault="00313DF5" w:rsidP="0099350F">
      <w:pPr>
        <w:spacing w:line="276" w:lineRule="auto"/>
        <w:jc w:val="both"/>
        <w:rPr>
          <w:rFonts w:ascii="Times New Roman" w:hAnsi="Times New Roman" w:cs="Times New Roman"/>
          <w:color w:val="000000" w:themeColor="text1"/>
          <w:sz w:val="24"/>
          <w:szCs w:val="24"/>
        </w:rPr>
      </w:pPr>
      <w:r w:rsidRPr="0099350F">
        <w:rPr>
          <w:rFonts w:ascii="Times New Roman" w:hAnsi="Times New Roman" w:cs="Times New Roman"/>
          <w:color w:val="000000" w:themeColor="text1"/>
          <w:sz w:val="24"/>
          <w:szCs w:val="24"/>
        </w:rPr>
        <w:t>Moreover, the effectiveness</w:t>
      </w:r>
      <w:r w:rsidR="006B4717" w:rsidRPr="0099350F">
        <w:rPr>
          <w:rFonts w:ascii="Times New Roman" w:hAnsi="Times New Roman" w:cs="Times New Roman"/>
          <w:color w:val="000000" w:themeColor="text1"/>
          <w:sz w:val="24"/>
          <w:szCs w:val="24"/>
        </w:rPr>
        <w:t xml:space="preserve"> rel</w:t>
      </w:r>
      <w:r w:rsidRPr="0099350F">
        <w:rPr>
          <w:rFonts w:ascii="Times New Roman" w:hAnsi="Times New Roman" w:cs="Times New Roman"/>
          <w:color w:val="000000" w:themeColor="text1"/>
          <w:sz w:val="24"/>
          <w:szCs w:val="24"/>
        </w:rPr>
        <w:t>ies</w:t>
      </w:r>
      <w:r w:rsidR="006B4717" w:rsidRPr="0099350F">
        <w:rPr>
          <w:rFonts w:ascii="Times New Roman" w:hAnsi="Times New Roman" w:cs="Times New Roman"/>
          <w:color w:val="000000" w:themeColor="text1"/>
          <w:sz w:val="24"/>
          <w:szCs w:val="24"/>
        </w:rPr>
        <w:t xml:space="preserve"> heavily on a thorough and impartial investigation. The investigator should record all steps taken, interviews conducted, note</w:t>
      </w:r>
      <w:r w:rsidRPr="0099350F">
        <w:rPr>
          <w:rFonts w:ascii="Times New Roman" w:hAnsi="Times New Roman" w:cs="Times New Roman"/>
          <w:color w:val="000000" w:themeColor="text1"/>
          <w:sz w:val="24"/>
          <w:szCs w:val="24"/>
        </w:rPr>
        <w:t>s</w:t>
      </w:r>
      <w:r w:rsidR="006B4717" w:rsidRPr="0099350F">
        <w:rPr>
          <w:rFonts w:ascii="Times New Roman" w:hAnsi="Times New Roman" w:cs="Times New Roman"/>
          <w:color w:val="000000" w:themeColor="text1"/>
          <w:sz w:val="24"/>
          <w:szCs w:val="24"/>
        </w:rPr>
        <w:t>-tak</w:t>
      </w:r>
      <w:r w:rsidRPr="0099350F">
        <w:rPr>
          <w:rFonts w:ascii="Times New Roman" w:hAnsi="Times New Roman" w:cs="Times New Roman"/>
          <w:color w:val="000000" w:themeColor="text1"/>
          <w:sz w:val="24"/>
          <w:szCs w:val="24"/>
        </w:rPr>
        <w:t>en</w:t>
      </w:r>
      <w:r w:rsidR="006B4717" w:rsidRPr="0099350F">
        <w:rPr>
          <w:rFonts w:ascii="Times New Roman" w:hAnsi="Times New Roman" w:cs="Times New Roman"/>
          <w:color w:val="000000" w:themeColor="text1"/>
          <w:sz w:val="24"/>
          <w:szCs w:val="24"/>
        </w:rPr>
        <w:t xml:space="preserve"> and evidence collected. </w:t>
      </w:r>
      <w:r w:rsidRPr="0099350F">
        <w:rPr>
          <w:rFonts w:ascii="Times New Roman" w:hAnsi="Times New Roman" w:cs="Times New Roman"/>
          <w:color w:val="000000" w:themeColor="text1"/>
          <w:sz w:val="24"/>
          <w:szCs w:val="24"/>
        </w:rPr>
        <w:t xml:space="preserve">Detailed and accurate documentation is key, </w:t>
      </w:r>
      <w:r w:rsidR="008B6497" w:rsidRPr="0099350F">
        <w:rPr>
          <w:rFonts w:ascii="Times New Roman" w:hAnsi="Times New Roman" w:cs="Times New Roman"/>
          <w:color w:val="000000" w:themeColor="text1"/>
          <w:sz w:val="24"/>
          <w:szCs w:val="24"/>
        </w:rPr>
        <w:t>decisive</w:t>
      </w:r>
      <w:r w:rsidR="006B4717" w:rsidRPr="0099350F">
        <w:rPr>
          <w:rFonts w:ascii="Times New Roman" w:hAnsi="Times New Roman" w:cs="Times New Roman"/>
          <w:color w:val="000000" w:themeColor="text1"/>
          <w:sz w:val="24"/>
          <w:szCs w:val="24"/>
        </w:rPr>
        <w:t xml:space="preserve"> for presenting findings and making informed decisions. (</w:t>
      </w:r>
      <w:proofErr w:type="spellStart"/>
      <w:r w:rsidR="006B4717" w:rsidRPr="0099350F">
        <w:rPr>
          <w:rFonts w:ascii="Times New Roman" w:hAnsi="Times New Roman" w:cs="Times New Roman"/>
          <w:color w:val="000000" w:themeColor="text1"/>
          <w:sz w:val="24"/>
          <w:szCs w:val="24"/>
        </w:rPr>
        <w:t>Acas</w:t>
      </w:r>
      <w:proofErr w:type="spellEnd"/>
      <w:r w:rsidR="006B4717" w:rsidRPr="0099350F">
        <w:rPr>
          <w:rFonts w:ascii="Times New Roman" w:hAnsi="Times New Roman" w:cs="Times New Roman"/>
          <w:color w:val="000000" w:themeColor="text1"/>
          <w:sz w:val="24"/>
          <w:szCs w:val="24"/>
        </w:rPr>
        <w:t>, 2019).</w:t>
      </w:r>
    </w:p>
    <w:p w14:paraId="71DED4DC" w14:textId="48887CBD" w:rsidR="006B4717" w:rsidRPr="0099350F" w:rsidRDefault="00B663F6" w:rsidP="0099350F">
      <w:pPr>
        <w:spacing w:line="276" w:lineRule="auto"/>
        <w:jc w:val="both"/>
        <w:rPr>
          <w:rFonts w:ascii="Times New Roman" w:hAnsi="Times New Roman" w:cs="Times New Roman"/>
          <w:color w:val="000000" w:themeColor="text1"/>
          <w:sz w:val="24"/>
          <w:szCs w:val="24"/>
        </w:rPr>
      </w:pPr>
      <w:r w:rsidRPr="0099350F">
        <w:rPr>
          <w:rFonts w:ascii="Times New Roman" w:hAnsi="Times New Roman" w:cs="Times New Roman"/>
          <w:color w:val="000000" w:themeColor="text1"/>
          <w:sz w:val="24"/>
          <w:szCs w:val="24"/>
        </w:rPr>
        <w:lastRenderedPageBreak/>
        <w:t>Additionally</w:t>
      </w:r>
      <w:r w:rsidR="00313DF5" w:rsidRPr="0099350F">
        <w:rPr>
          <w:rFonts w:ascii="Times New Roman" w:hAnsi="Times New Roman" w:cs="Times New Roman"/>
          <w:color w:val="000000" w:themeColor="text1"/>
          <w:sz w:val="24"/>
          <w:szCs w:val="24"/>
        </w:rPr>
        <w:t>, in grievance procedures, mediation plays the role of a neutral facilitator that guides discussions, fostering understanding and seeking solutions agreeable to both employee and employer. This can mend relationships, explore creative solutions, and ultimately lead to a more positive work environment</w:t>
      </w:r>
      <w:r w:rsidR="00266223" w:rsidRPr="0099350F">
        <w:rPr>
          <w:rFonts w:ascii="Times New Roman" w:hAnsi="Times New Roman" w:cs="Times New Roman"/>
          <w:color w:val="000000" w:themeColor="text1"/>
          <w:sz w:val="24"/>
          <w:szCs w:val="24"/>
        </w:rPr>
        <w:t xml:space="preserve"> (Gifford, 2023)</w:t>
      </w:r>
      <w:r w:rsidR="00313DF5" w:rsidRPr="0099350F">
        <w:rPr>
          <w:rFonts w:ascii="Times New Roman" w:hAnsi="Times New Roman" w:cs="Times New Roman"/>
          <w:color w:val="000000" w:themeColor="text1"/>
          <w:sz w:val="24"/>
          <w:szCs w:val="24"/>
        </w:rPr>
        <w:t>.</w:t>
      </w:r>
    </w:p>
    <w:p w14:paraId="1E85D6BB" w14:textId="372636A0" w:rsidR="00650CE1" w:rsidRPr="0099350F" w:rsidRDefault="00B663F6" w:rsidP="0099350F">
      <w:pPr>
        <w:spacing w:line="276" w:lineRule="auto"/>
        <w:jc w:val="both"/>
        <w:rPr>
          <w:rFonts w:ascii="Times New Roman" w:hAnsi="Times New Roman" w:cs="Times New Roman"/>
          <w:color w:val="000000" w:themeColor="text1"/>
          <w:sz w:val="24"/>
          <w:szCs w:val="24"/>
        </w:rPr>
      </w:pPr>
      <w:r w:rsidRPr="0099350F">
        <w:rPr>
          <w:rFonts w:ascii="Times New Roman" w:hAnsi="Times New Roman" w:cs="Times New Roman"/>
          <w:color w:val="000000" w:themeColor="text1"/>
          <w:sz w:val="24"/>
          <w:szCs w:val="24"/>
        </w:rPr>
        <w:t>Finally, p</w:t>
      </w:r>
      <w:r w:rsidR="00B752C1" w:rsidRPr="0099350F">
        <w:rPr>
          <w:rFonts w:ascii="Times New Roman" w:hAnsi="Times New Roman" w:cs="Times New Roman"/>
          <w:color w:val="000000" w:themeColor="text1"/>
          <w:sz w:val="24"/>
          <w:szCs w:val="24"/>
        </w:rPr>
        <w:t>erhaps the most important quality is fairness.  This requires objectivity, approaching situations with a clear and unbiased mind. Recogni</w:t>
      </w:r>
      <w:r w:rsidR="00313DF5" w:rsidRPr="0099350F">
        <w:rPr>
          <w:rFonts w:ascii="Times New Roman" w:hAnsi="Times New Roman" w:cs="Times New Roman"/>
          <w:color w:val="000000" w:themeColor="text1"/>
          <w:sz w:val="24"/>
          <w:szCs w:val="24"/>
        </w:rPr>
        <w:t>s</w:t>
      </w:r>
      <w:r w:rsidR="00B752C1" w:rsidRPr="0099350F">
        <w:rPr>
          <w:rFonts w:ascii="Times New Roman" w:hAnsi="Times New Roman" w:cs="Times New Roman"/>
          <w:color w:val="000000" w:themeColor="text1"/>
          <w:sz w:val="24"/>
          <w:szCs w:val="24"/>
        </w:rPr>
        <w:t>ing and minimi</w:t>
      </w:r>
      <w:r w:rsidR="00313DF5" w:rsidRPr="0099350F">
        <w:rPr>
          <w:rFonts w:ascii="Times New Roman" w:hAnsi="Times New Roman" w:cs="Times New Roman"/>
          <w:color w:val="000000" w:themeColor="text1"/>
          <w:sz w:val="24"/>
          <w:szCs w:val="24"/>
        </w:rPr>
        <w:t>s</w:t>
      </w:r>
      <w:r w:rsidR="00B752C1" w:rsidRPr="0099350F">
        <w:rPr>
          <w:rFonts w:ascii="Times New Roman" w:hAnsi="Times New Roman" w:cs="Times New Roman"/>
          <w:color w:val="000000" w:themeColor="text1"/>
          <w:sz w:val="24"/>
          <w:szCs w:val="24"/>
        </w:rPr>
        <w:t>ing personal biases is equally critical, ensuring decisions are based on facts, not preconceived notions</w:t>
      </w:r>
      <w:r w:rsidRPr="0099350F">
        <w:rPr>
          <w:rFonts w:ascii="Times New Roman" w:hAnsi="Times New Roman" w:cs="Times New Roman"/>
          <w:color w:val="000000" w:themeColor="text1"/>
          <w:sz w:val="24"/>
          <w:szCs w:val="24"/>
        </w:rPr>
        <w:t xml:space="preserve"> (Acton, 2022)</w:t>
      </w:r>
      <w:r w:rsidR="00B752C1" w:rsidRPr="0099350F">
        <w:rPr>
          <w:rFonts w:ascii="Times New Roman" w:hAnsi="Times New Roman" w:cs="Times New Roman"/>
          <w:color w:val="000000" w:themeColor="text1"/>
          <w:sz w:val="24"/>
          <w:szCs w:val="24"/>
        </w:rPr>
        <w:t xml:space="preserve">.  By </w:t>
      </w:r>
      <w:r w:rsidR="00266223" w:rsidRPr="0099350F">
        <w:rPr>
          <w:rFonts w:ascii="Times New Roman" w:hAnsi="Times New Roman" w:cs="Times New Roman"/>
          <w:color w:val="000000" w:themeColor="text1"/>
          <w:sz w:val="24"/>
          <w:szCs w:val="24"/>
        </w:rPr>
        <w:t>improving</w:t>
      </w:r>
      <w:r w:rsidR="00B752C1" w:rsidRPr="0099350F">
        <w:rPr>
          <w:rFonts w:ascii="Times New Roman" w:hAnsi="Times New Roman" w:cs="Times New Roman"/>
          <w:color w:val="000000" w:themeColor="text1"/>
          <w:sz w:val="24"/>
          <w:szCs w:val="24"/>
        </w:rPr>
        <w:t xml:space="preserve"> these skills, those handling grievances and discipline can create a fair and effective process that protects both employees and the organisation.</w:t>
      </w:r>
    </w:p>
    <w:p w14:paraId="3D2D121C" w14:textId="77777777" w:rsidR="00B663F6" w:rsidRPr="0099350F" w:rsidRDefault="00B663F6" w:rsidP="0099350F">
      <w:pPr>
        <w:spacing w:line="276" w:lineRule="auto"/>
        <w:jc w:val="both"/>
        <w:rPr>
          <w:rFonts w:ascii="Times New Roman" w:hAnsi="Times New Roman" w:cs="Times New Roman"/>
          <w:color w:val="000000" w:themeColor="text1"/>
          <w:sz w:val="24"/>
          <w:szCs w:val="24"/>
        </w:rPr>
      </w:pPr>
    </w:p>
    <w:p w14:paraId="7D554DC4" w14:textId="7A38ACA2" w:rsidR="006761BA" w:rsidRPr="0099350F" w:rsidRDefault="006761B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Q8/</w:t>
      </w:r>
      <w:r w:rsidR="00FB08C7" w:rsidRPr="0099350F">
        <w:rPr>
          <w:rFonts w:ascii="Times New Roman" w:hAnsi="Times New Roman" w:cs="Times New Roman"/>
          <w:b/>
          <w:bCs/>
          <w:sz w:val="24"/>
          <w:szCs w:val="24"/>
        </w:rPr>
        <w:t>AC3.4</w:t>
      </w:r>
      <w:r w:rsidR="00FB08C7" w:rsidRPr="0099350F">
        <w:rPr>
          <w:rFonts w:ascii="Times New Roman" w:hAnsi="Times New Roman" w:cs="Times New Roman"/>
          <w:sz w:val="24"/>
          <w:szCs w:val="24"/>
        </w:rPr>
        <w:t xml:space="preserve"> </w:t>
      </w:r>
    </w:p>
    <w:p w14:paraId="0C9564D4" w14:textId="77777777" w:rsidR="00D04666" w:rsidRPr="0099350F" w:rsidRDefault="00D046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Grievance procedures act as an early warning system, allowing management to identify and address problems before they escalate, therefore a well-defined and effectively managed grievance procedure is fundamental to a healthy and productive work environment. It safeguards both the organisation and its employees. </w:t>
      </w:r>
    </w:p>
    <w:p w14:paraId="13BF8E66" w14:textId="25D388E4" w:rsidR="00B663F6" w:rsidRPr="0099350F" w:rsidRDefault="00D046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From a legal standpoint, a fair grievance process minimises the risk of costly claims arising from employee dissatisfaction.</w:t>
      </w:r>
      <w:r w:rsidR="002D3299" w:rsidRPr="0099350F">
        <w:rPr>
          <w:rFonts w:ascii="Times New Roman" w:hAnsi="Times New Roman" w:cs="Times New Roman"/>
          <w:sz w:val="24"/>
          <w:szCs w:val="24"/>
        </w:rPr>
        <w:t xml:space="preserve"> </w:t>
      </w:r>
      <w:r w:rsidRPr="0099350F">
        <w:rPr>
          <w:rFonts w:ascii="Times New Roman" w:hAnsi="Times New Roman" w:cs="Times New Roman"/>
          <w:sz w:val="24"/>
          <w:szCs w:val="24"/>
        </w:rPr>
        <w:t>Furthermore, unresolved grievances can damage an organisation's reputation, deterring potential talent and harming its public image</w:t>
      </w:r>
      <w:r w:rsidR="002D3299" w:rsidRPr="0099350F">
        <w:rPr>
          <w:rFonts w:ascii="Times New Roman" w:hAnsi="Times New Roman" w:cs="Times New Roman"/>
          <w:sz w:val="24"/>
          <w:szCs w:val="24"/>
        </w:rPr>
        <w:t xml:space="preserve"> (Barnett, 2020)</w:t>
      </w:r>
      <w:r w:rsidRPr="0099350F">
        <w:rPr>
          <w:rFonts w:ascii="Times New Roman" w:hAnsi="Times New Roman" w:cs="Times New Roman"/>
          <w:sz w:val="24"/>
          <w:szCs w:val="24"/>
        </w:rPr>
        <w:t>.</w:t>
      </w:r>
    </w:p>
    <w:p w14:paraId="603B9F2C" w14:textId="77777777" w:rsidR="00D04666" w:rsidRPr="0099350F" w:rsidRDefault="00D04666" w:rsidP="0099350F">
      <w:pPr>
        <w:spacing w:after="0" w:line="276" w:lineRule="auto"/>
        <w:jc w:val="both"/>
        <w:rPr>
          <w:rFonts w:ascii="Times New Roman" w:hAnsi="Times New Roman" w:cs="Times New Roman"/>
          <w:sz w:val="24"/>
          <w:szCs w:val="24"/>
        </w:rPr>
      </w:pPr>
    </w:p>
    <w:p w14:paraId="6F811A29" w14:textId="6C6CB3A2" w:rsidR="00D04666" w:rsidRPr="0099350F" w:rsidRDefault="00D04666"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Effective grievance handling also protects individuals. A clear and impartial process ensures employees feel heard and treated justly, promoting trust within the organisation. Addressing concerns promptly can significantly improve employee morale and team dynamics</w:t>
      </w:r>
      <w:r w:rsidR="002D3299" w:rsidRPr="0099350F">
        <w:rPr>
          <w:rFonts w:ascii="Times New Roman" w:hAnsi="Times New Roman" w:cs="Times New Roman"/>
          <w:sz w:val="24"/>
          <w:szCs w:val="24"/>
        </w:rPr>
        <w:t xml:space="preserve"> (</w:t>
      </w:r>
      <w:proofErr w:type="spellStart"/>
      <w:r w:rsidR="002D3299" w:rsidRPr="0099350F">
        <w:rPr>
          <w:rFonts w:ascii="Times New Roman" w:hAnsi="Times New Roman" w:cs="Times New Roman"/>
          <w:sz w:val="24"/>
          <w:szCs w:val="24"/>
        </w:rPr>
        <w:t>Suff</w:t>
      </w:r>
      <w:proofErr w:type="spellEnd"/>
      <w:r w:rsidR="002D3299" w:rsidRPr="0099350F">
        <w:rPr>
          <w:rFonts w:ascii="Times New Roman" w:hAnsi="Times New Roman" w:cs="Times New Roman"/>
          <w:sz w:val="24"/>
          <w:szCs w:val="24"/>
        </w:rPr>
        <w:t>, 2020)</w:t>
      </w:r>
      <w:r w:rsidRPr="0099350F">
        <w:rPr>
          <w:rFonts w:ascii="Times New Roman" w:hAnsi="Times New Roman" w:cs="Times New Roman"/>
          <w:sz w:val="24"/>
          <w:szCs w:val="24"/>
        </w:rPr>
        <w:t>. Unresolved issues, on the other hand, can lead to absenteeism, decreased productivity, and ultimately, resignations.</w:t>
      </w:r>
    </w:p>
    <w:p w14:paraId="78C3CDC6" w14:textId="77777777" w:rsidR="00D04666" w:rsidRPr="0099350F" w:rsidRDefault="00D04666" w:rsidP="0099350F">
      <w:pPr>
        <w:spacing w:line="276" w:lineRule="auto"/>
        <w:jc w:val="both"/>
        <w:rPr>
          <w:rFonts w:ascii="Times New Roman" w:hAnsi="Times New Roman" w:cs="Times New Roman"/>
          <w:sz w:val="24"/>
          <w:szCs w:val="24"/>
        </w:rPr>
      </w:pPr>
    </w:p>
    <w:p w14:paraId="318EE6F9" w14:textId="088166DC" w:rsidR="00B663F6" w:rsidRPr="0099350F" w:rsidRDefault="00D04666"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Finally, by providing a channel for employees to voice concerns, organisations can reduce stress and anxiety, promoting the wellbeing of their workforce</w:t>
      </w:r>
      <w:r w:rsidR="001103EE" w:rsidRPr="0099350F">
        <w:rPr>
          <w:rFonts w:ascii="Times New Roman" w:hAnsi="Times New Roman" w:cs="Times New Roman"/>
          <w:sz w:val="24"/>
          <w:szCs w:val="24"/>
        </w:rPr>
        <w:t xml:space="preserve"> (</w:t>
      </w:r>
      <w:proofErr w:type="spellStart"/>
      <w:r w:rsidR="001103EE" w:rsidRPr="0099350F">
        <w:rPr>
          <w:rFonts w:ascii="Times New Roman" w:hAnsi="Times New Roman" w:cs="Times New Roman"/>
          <w:sz w:val="24"/>
          <w:szCs w:val="24"/>
        </w:rPr>
        <w:t>Acas</w:t>
      </w:r>
      <w:proofErr w:type="spellEnd"/>
      <w:r w:rsidR="001103EE" w:rsidRPr="0099350F">
        <w:rPr>
          <w:rFonts w:ascii="Times New Roman" w:hAnsi="Times New Roman" w:cs="Times New Roman"/>
          <w:sz w:val="24"/>
          <w:szCs w:val="24"/>
        </w:rPr>
        <w:t>, 2023a)</w:t>
      </w:r>
      <w:r w:rsidRPr="0099350F">
        <w:rPr>
          <w:rFonts w:ascii="Times New Roman" w:hAnsi="Times New Roman" w:cs="Times New Roman"/>
          <w:sz w:val="24"/>
          <w:szCs w:val="24"/>
        </w:rPr>
        <w:t>. By carefully following appropriate procedures, employers can effectively reduce legal risks and cultivate a strong company culture. In conclusion, effective grievance handling is not just a legal requirement, but a strategic investment that benefits both the organisation and its employees.</w:t>
      </w:r>
    </w:p>
    <w:p w14:paraId="71EFC8E2" w14:textId="77777777" w:rsidR="00B663F6" w:rsidRPr="0099350F" w:rsidRDefault="00B663F6" w:rsidP="0099350F">
      <w:pPr>
        <w:spacing w:line="276" w:lineRule="auto"/>
        <w:jc w:val="both"/>
        <w:rPr>
          <w:rFonts w:ascii="Times New Roman" w:hAnsi="Times New Roman" w:cs="Times New Roman"/>
          <w:sz w:val="24"/>
          <w:szCs w:val="24"/>
        </w:rPr>
      </w:pPr>
    </w:p>
    <w:p w14:paraId="6848273B" w14:textId="440231F3" w:rsidR="00FB08C7" w:rsidRPr="0099350F" w:rsidRDefault="00FB08C7"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Q9/AC4.1</w:t>
      </w:r>
      <w:r w:rsidRPr="0099350F">
        <w:rPr>
          <w:rFonts w:ascii="Times New Roman" w:hAnsi="Times New Roman" w:cs="Times New Roman"/>
          <w:sz w:val="24"/>
          <w:szCs w:val="24"/>
        </w:rPr>
        <w:t xml:space="preserve"> </w:t>
      </w:r>
    </w:p>
    <w:p w14:paraId="5AC31960" w14:textId="51C12C31" w:rsidR="001103EE" w:rsidRPr="0099350F" w:rsidRDefault="00876C50"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Collective employment law acts as a mediator, fostering a structured environment where employees can have a collective voice.  This framework centres on the role of trade unions, which can gain formal recognition through statutory procedures, allowing them to represent employees in collective bargaining</w:t>
      </w:r>
      <w:r w:rsidR="00722615" w:rsidRPr="0099350F">
        <w:rPr>
          <w:rFonts w:ascii="Times New Roman" w:hAnsi="Times New Roman" w:cs="Times New Roman"/>
          <w:sz w:val="24"/>
          <w:szCs w:val="24"/>
        </w:rPr>
        <w:t xml:space="preserve"> </w:t>
      </w:r>
      <w:r w:rsidR="001103EE" w:rsidRPr="0099350F">
        <w:rPr>
          <w:rFonts w:ascii="Times New Roman" w:hAnsi="Times New Roman" w:cs="Times New Roman"/>
          <w:sz w:val="24"/>
          <w:szCs w:val="24"/>
        </w:rPr>
        <w:t>(CIPD, 2024</w:t>
      </w:r>
      <w:r w:rsidRPr="0099350F">
        <w:rPr>
          <w:rFonts w:ascii="Times New Roman" w:hAnsi="Times New Roman" w:cs="Times New Roman"/>
          <w:sz w:val="24"/>
          <w:szCs w:val="24"/>
        </w:rPr>
        <w:t>a)</w:t>
      </w:r>
      <w:r w:rsidR="001103EE" w:rsidRPr="0099350F">
        <w:rPr>
          <w:rFonts w:ascii="Times New Roman" w:hAnsi="Times New Roman" w:cs="Times New Roman"/>
          <w:sz w:val="24"/>
          <w:szCs w:val="24"/>
        </w:rPr>
        <w:t>.</w:t>
      </w:r>
    </w:p>
    <w:p w14:paraId="747015F1" w14:textId="31C2170E" w:rsidR="001103EE" w:rsidRPr="0099350F" w:rsidRDefault="00876C50"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To ensure informed negotiations, employers have a legal obligation to disclose relevant business information to unions, such as financial data, to ensure informed discussions on wages, benefits, and working conditions.  </w:t>
      </w:r>
      <w:r w:rsidR="00B429FA" w:rsidRPr="0099350F">
        <w:rPr>
          <w:rFonts w:ascii="Times New Roman" w:hAnsi="Times New Roman" w:cs="Times New Roman"/>
          <w:sz w:val="24"/>
          <w:szCs w:val="24"/>
        </w:rPr>
        <w:t xml:space="preserve">Disclosure of information is </w:t>
      </w:r>
      <w:r w:rsidR="00EC6EDA">
        <w:rPr>
          <w:rFonts w:ascii="Times New Roman" w:hAnsi="Times New Roman" w:cs="Times New Roman"/>
          <w:sz w:val="24"/>
          <w:szCs w:val="24"/>
        </w:rPr>
        <w:t xml:space="preserve">the </w:t>
      </w:r>
      <w:r w:rsidR="00EC6EDA" w:rsidRPr="0099350F">
        <w:rPr>
          <w:rFonts w:ascii="Times New Roman" w:hAnsi="Times New Roman" w:cs="Times New Roman"/>
          <w:sz w:val="24"/>
          <w:szCs w:val="24"/>
        </w:rPr>
        <w:t>foundation</w:t>
      </w:r>
      <w:r w:rsidR="00B429FA" w:rsidRPr="0099350F">
        <w:rPr>
          <w:rFonts w:ascii="Times New Roman" w:hAnsi="Times New Roman" w:cs="Times New Roman"/>
          <w:sz w:val="24"/>
          <w:szCs w:val="24"/>
        </w:rPr>
        <w:t xml:space="preserve"> of effective collective bargaining. It ensures a level playing field by providing trade unions with </w:t>
      </w:r>
      <w:r w:rsidR="00B429FA" w:rsidRPr="0099350F">
        <w:rPr>
          <w:rFonts w:ascii="Times New Roman" w:hAnsi="Times New Roman" w:cs="Times New Roman"/>
          <w:sz w:val="24"/>
          <w:szCs w:val="24"/>
        </w:rPr>
        <w:lastRenderedPageBreak/>
        <w:t xml:space="preserve">the data they need to represent employees effectively during negotiations with employers </w:t>
      </w:r>
      <w:r w:rsidRPr="0099350F">
        <w:rPr>
          <w:rFonts w:ascii="Times New Roman" w:hAnsi="Times New Roman" w:cs="Times New Roman"/>
          <w:sz w:val="24"/>
          <w:szCs w:val="24"/>
        </w:rPr>
        <w:t>(</w:t>
      </w: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2018; </w:t>
      </w:r>
      <w:bookmarkStart w:id="1" w:name="_Hlk171756420"/>
      <w:r w:rsidRPr="0099350F">
        <w:rPr>
          <w:rFonts w:ascii="Times New Roman" w:hAnsi="Times New Roman" w:cs="Times New Roman"/>
          <w:sz w:val="24"/>
          <w:szCs w:val="24"/>
        </w:rPr>
        <w:t>Gov.UK, no date</w:t>
      </w:r>
      <w:bookmarkEnd w:id="1"/>
      <w:r w:rsidRPr="0099350F">
        <w:rPr>
          <w:rFonts w:ascii="Times New Roman" w:hAnsi="Times New Roman" w:cs="Times New Roman"/>
          <w:sz w:val="24"/>
          <w:szCs w:val="24"/>
        </w:rPr>
        <w:t>).  Should negotiations break down, unions may resort to lawful strikes (official action) to pressure employers. Unofficial actions, strikes outside the formal framework, offer less legal protection (</w:t>
      </w: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2024</w:t>
      </w:r>
      <w:r w:rsidR="00DA33DD" w:rsidRPr="0099350F">
        <w:rPr>
          <w:rFonts w:ascii="Times New Roman" w:hAnsi="Times New Roman" w:cs="Times New Roman"/>
          <w:sz w:val="24"/>
          <w:szCs w:val="24"/>
        </w:rPr>
        <w:t>a</w:t>
      </w:r>
      <w:r w:rsidRPr="0099350F">
        <w:rPr>
          <w:rFonts w:ascii="Times New Roman" w:hAnsi="Times New Roman" w:cs="Times New Roman"/>
          <w:sz w:val="24"/>
          <w:szCs w:val="24"/>
        </w:rPr>
        <w:t>).</w:t>
      </w:r>
    </w:p>
    <w:p w14:paraId="568BC063" w14:textId="42ADE3F2" w:rsidR="00DA33DD" w:rsidRPr="0099350F" w:rsidRDefault="00DA33DD"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A key tool for unions during disputes is picketing. This involves demonstrations by union members near the workplace. However, picketing is typically regulated, outlining who can participate, where they can demonstrate, and how they must conduct themselves (</w:t>
      </w:r>
      <w:proofErr w:type="spellStart"/>
      <w:r w:rsidR="00B429FA" w:rsidRPr="0099350F">
        <w:rPr>
          <w:rFonts w:ascii="Times New Roman" w:hAnsi="Times New Roman" w:cs="Times New Roman"/>
          <w:sz w:val="24"/>
          <w:szCs w:val="24"/>
        </w:rPr>
        <w:t>Acas</w:t>
      </w:r>
      <w:proofErr w:type="spellEnd"/>
      <w:r w:rsidR="00B429FA" w:rsidRPr="0099350F">
        <w:rPr>
          <w:rFonts w:ascii="Times New Roman" w:hAnsi="Times New Roman" w:cs="Times New Roman"/>
          <w:sz w:val="24"/>
          <w:szCs w:val="24"/>
        </w:rPr>
        <w:t xml:space="preserve">, 2024a; </w:t>
      </w:r>
      <w:r w:rsidRPr="0099350F">
        <w:rPr>
          <w:rFonts w:ascii="Times New Roman" w:hAnsi="Times New Roman" w:cs="Times New Roman"/>
          <w:sz w:val="24"/>
          <w:szCs w:val="24"/>
        </w:rPr>
        <w:t>Gov.UK, no date*).</w:t>
      </w:r>
    </w:p>
    <w:p w14:paraId="24DEF92D" w14:textId="6068D359" w:rsidR="001103EE" w:rsidRPr="0099350F" w:rsidRDefault="00B429FA"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The legal enforceability of collective agreements acts as a safety net as it ensures that the results of collective bargaining translate into concrete protections for employees</w:t>
      </w:r>
      <w:r w:rsidR="005E56F7" w:rsidRPr="0099350F">
        <w:rPr>
          <w:rFonts w:ascii="Times New Roman" w:hAnsi="Times New Roman" w:cs="Times New Roman"/>
          <w:sz w:val="24"/>
          <w:szCs w:val="24"/>
        </w:rPr>
        <w:t xml:space="preserve"> (Gov.UK, no date**)</w:t>
      </w:r>
      <w:r w:rsidRPr="0099350F">
        <w:rPr>
          <w:rFonts w:ascii="Times New Roman" w:hAnsi="Times New Roman" w:cs="Times New Roman"/>
          <w:sz w:val="24"/>
          <w:szCs w:val="24"/>
        </w:rPr>
        <w:t xml:space="preserve">. By providing a legal framework for enforcing agreed-upon terms, it strengthens the voice of employees and fosters a more </w:t>
      </w:r>
      <w:r w:rsidR="00EC6EDA" w:rsidRPr="0099350F">
        <w:rPr>
          <w:rFonts w:ascii="Times New Roman" w:hAnsi="Times New Roman" w:cs="Times New Roman"/>
          <w:sz w:val="24"/>
          <w:szCs w:val="24"/>
        </w:rPr>
        <w:t>just</w:t>
      </w:r>
      <w:r w:rsidRPr="0099350F">
        <w:rPr>
          <w:rFonts w:ascii="Times New Roman" w:hAnsi="Times New Roman" w:cs="Times New Roman"/>
          <w:sz w:val="24"/>
          <w:szCs w:val="24"/>
        </w:rPr>
        <w:t xml:space="preserve"> workplace</w:t>
      </w:r>
      <w:r w:rsidR="005E56F7" w:rsidRPr="0099350F">
        <w:rPr>
          <w:rFonts w:ascii="Times New Roman" w:hAnsi="Times New Roman" w:cs="Times New Roman"/>
          <w:sz w:val="24"/>
          <w:szCs w:val="24"/>
        </w:rPr>
        <w:t xml:space="preserve"> (CIPD, 2022)</w:t>
      </w:r>
      <w:r w:rsidRPr="0099350F">
        <w:rPr>
          <w:rFonts w:ascii="Times New Roman" w:hAnsi="Times New Roman" w:cs="Times New Roman"/>
          <w:sz w:val="24"/>
          <w:szCs w:val="24"/>
        </w:rPr>
        <w:t>.</w:t>
      </w:r>
      <w:r w:rsidR="005E56F7" w:rsidRPr="0099350F">
        <w:rPr>
          <w:rFonts w:ascii="Times New Roman" w:hAnsi="Times New Roman" w:cs="Times New Roman"/>
          <w:sz w:val="24"/>
          <w:szCs w:val="24"/>
        </w:rPr>
        <w:t xml:space="preserve"> While enforceability is crucial, there can be limitations.  For instance, some agreements may only be enforceable by the union itself, not individual employees.</w:t>
      </w:r>
    </w:p>
    <w:p w14:paraId="0C653918" w14:textId="77777777" w:rsidR="001103EE" w:rsidRPr="0099350F" w:rsidRDefault="001103EE" w:rsidP="0099350F">
      <w:pPr>
        <w:spacing w:line="276" w:lineRule="auto"/>
        <w:jc w:val="both"/>
        <w:rPr>
          <w:rFonts w:ascii="Times New Roman" w:hAnsi="Times New Roman" w:cs="Times New Roman"/>
          <w:sz w:val="24"/>
          <w:szCs w:val="24"/>
        </w:rPr>
      </w:pPr>
    </w:p>
    <w:p w14:paraId="2199164B" w14:textId="2158ECE4" w:rsidR="00FB08C7" w:rsidRPr="0099350F" w:rsidRDefault="00FB08C7"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Q10/AC4.2</w:t>
      </w:r>
      <w:r w:rsidRPr="0099350F">
        <w:rPr>
          <w:rFonts w:ascii="Times New Roman" w:hAnsi="Times New Roman" w:cs="Times New Roman"/>
          <w:sz w:val="24"/>
          <w:szCs w:val="24"/>
        </w:rPr>
        <w:t xml:space="preserve"> </w:t>
      </w:r>
    </w:p>
    <w:p w14:paraId="309663DA" w14:textId="3868A399" w:rsidR="00332D3A" w:rsidRPr="0099350F" w:rsidRDefault="00332D3A"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Unions stand as independent organisations with elected officials who advocate for employees across companies within a specific industry. Their strength lies in collective bargaining, </w:t>
      </w:r>
      <w:r w:rsidR="00722615" w:rsidRPr="0099350F">
        <w:rPr>
          <w:rFonts w:ascii="Times New Roman" w:hAnsi="Times New Roman" w:cs="Times New Roman"/>
          <w:sz w:val="24"/>
          <w:szCs w:val="24"/>
        </w:rPr>
        <w:t>leveraging</w:t>
      </w:r>
      <w:r w:rsidRPr="0099350F">
        <w:rPr>
          <w:rFonts w:ascii="Times New Roman" w:hAnsi="Times New Roman" w:cs="Times New Roman"/>
          <w:sz w:val="24"/>
          <w:szCs w:val="24"/>
        </w:rPr>
        <w:t xml:space="preserve"> this power through strikes, representing a larger employee bas</w:t>
      </w:r>
      <w:r w:rsidR="00722615" w:rsidRPr="0099350F">
        <w:rPr>
          <w:rFonts w:ascii="Times New Roman" w:hAnsi="Times New Roman" w:cs="Times New Roman"/>
          <w:sz w:val="24"/>
          <w:szCs w:val="24"/>
        </w:rPr>
        <w:t>e, having legal rights to access information and consultation with management (</w:t>
      </w:r>
      <w:proofErr w:type="spellStart"/>
      <w:r w:rsidR="00722615" w:rsidRPr="0099350F">
        <w:rPr>
          <w:rFonts w:ascii="Times New Roman" w:hAnsi="Times New Roman" w:cs="Times New Roman"/>
          <w:sz w:val="24"/>
          <w:szCs w:val="24"/>
        </w:rPr>
        <w:t>Acas</w:t>
      </w:r>
      <w:proofErr w:type="spellEnd"/>
      <w:r w:rsidR="00722615" w:rsidRPr="0099350F">
        <w:rPr>
          <w:rFonts w:ascii="Times New Roman" w:hAnsi="Times New Roman" w:cs="Times New Roman"/>
          <w:sz w:val="24"/>
          <w:szCs w:val="24"/>
        </w:rPr>
        <w:t>, 2018; CIPD, 2024a; Gov.UK, no date).</w:t>
      </w:r>
    </w:p>
    <w:p w14:paraId="4E4A9F3B" w14:textId="4C6CFE48" w:rsidR="001E29BB" w:rsidRPr="0099350F" w:rsidRDefault="001E29BB"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Non-union bodies, on the other hand, exist within individual companies. </w:t>
      </w:r>
      <w:r w:rsidR="00722615" w:rsidRPr="0099350F">
        <w:rPr>
          <w:rFonts w:ascii="Times New Roman" w:hAnsi="Times New Roman" w:cs="Times New Roman"/>
          <w:sz w:val="24"/>
          <w:szCs w:val="24"/>
        </w:rPr>
        <w:t>These channels ensure employee concerns are heard, even in the absence of a formal union structure</w:t>
      </w:r>
      <w:r w:rsidR="008740F0" w:rsidRPr="0099350F">
        <w:rPr>
          <w:rFonts w:ascii="Times New Roman" w:hAnsi="Times New Roman" w:cs="Times New Roman"/>
          <w:sz w:val="24"/>
          <w:szCs w:val="24"/>
        </w:rPr>
        <w:t xml:space="preserve"> (CIPD, 2022)</w:t>
      </w:r>
      <w:r w:rsidR="00722615" w:rsidRPr="0099350F">
        <w:rPr>
          <w:rFonts w:ascii="Times New Roman" w:hAnsi="Times New Roman" w:cs="Times New Roman"/>
          <w:sz w:val="24"/>
          <w:szCs w:val="24"/>
        </w:rPr>
        <w:t>. One key example is information and consultation representatives. Elected by employees in larger workplaces, they have legal rights to be informed and consulted on matters like business changes and redundancies. In a similar vein, workforce agreement representatives negotiate specific workplace policies with management.</w:t>
      </w:r>
    </w:p>
    <w:p w14:paraId="7EE6E0FE" w14:textId="05B00F61" w:rsidR="00722615" w:rsidRPr="0099350F" w:rsidRDefault="00722615" w:rsidP="0099350F">
      <w:pPr>
        <w:spacing w:after="0" w:line="276" w:lineRule="auto"/>
        <w:jc w:val="both"/>
        <w:rPr>
          <w:rFonts w:ascii="Times New Roman" w:hAnsi="Times New Roman" w:cs="Times New Roman"/>
          <w:sz w:val="24"/>
          <w:szCs w:val="24"/>
        </w:rPr>
      </w:pPr>
      <w:r w:rsidRPr="00722615">
        <w:rPr>
          <w:rFonts w:ascii="Times New Roman" w:hAnsi="Times New Roman" w:cs="Times New Roman"/>
          <w:sz w:val="24"/>
          <w:szCs w:val="24"/>
        </w:rPr>
        <w:t xml:space="preserve">Certain situations trigger specific representation needs. During company transfers, </w:t>
      </w:r>
      <w:r w:rsidRPr="0099350F">
        <w:rPr>
          <w:rFonts w:ascii="Times New Roman" w:hAnsi="Times New Roman" w:cs="Times New Roman"/>
          <w:sz w:val="24"/>
          <w:szCs w:val="24"/>
        </w:rPr>
        <w:t>TUPE representatives are elected to safeguard employee rights. Similarly, collective redundancy representatives are elected when large-scale layoffs are planned, ensuring fair procedure for affected employee. Finally, pension representatives specifically represent employee in discussions and decisions regarding company pension schemes.</w:t>
      </w:r>
    </w:p>
    <w:p w14:paraId="42F14456" w14:textId="0C63E401" w:rsidR="00722615" w:rsidRPr="0099350F" w:rsidRDefault="001E29BB" w:rsidP="0099350F">
      <w:pPr>
        <w:spacing w:after="0" w:line="276" w:lineRule="auto"/>
        <w:jc w:val="both"/>
        <w:rPr>
          <w:rFonts w:ascii="Times New Roman" w:hAnsi="Times New Roman" w:cs="Times New Roman"/>
          <w:sz w:val="24"/>
          <w:szCs w:val="24"/>
        </w:rPr>
      </w:pPr>
      <w:r w:rsidRPr="001E29BB">
        <w:rPr>
          <w:rFonts w:ascii="Times New Roman" w:hAnsi="Times New Roman" w:cs="Times New Roman"/>
          <w:sz w:val="24"/>
          <w:szCs w:val="24"/>
        </w:rPr>
        <w:t xml:space="preserve">Looking beyond the national level, </w:t>
      </w:r>
      <w:r w:rsidRPr="0099350F">
        <w:rPr>
          <w:rFonts w:ascii="Times New Roman" w:hAnsi="Times New Roman" w:cs="Times New Roman"/>
          <w:sz w:val="24"/>
          <w:szCs w:val="24"/>
        </w:rPr>
        <w:t>European consultative bodies like European Works Councils ensure employee information and consultation rights are upheld in multinational companies (</w:t>
      </w: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2021).</w:t>
      </w:r>
    </w:p>
    <w:p w14:paraId="31E72E60" w14:textId="77777777" w:rsidR="00374E5A" w:rsidRPr="0099350F" w:rsidRDefault="00374E5A" w:rsidP="0099350F">
      <w:pPr>
        <w:spacing w:line="276" w:lineRule="auto"/>
        <w:jc w:val="both"/>
        <w:rPr>
          <w:rFonts w:ascii="Times New Roman" w:hAnsi="Times New Roman" w:cs="Times New Roman"/>
          <w:sz w:val="24"/>
          <w:szCs w:val="24"/>
        </w:rPr>
      </w:pPr>
    </w:p>
    <w:p w14:paraId="7528F63E" w14:textId="4807DF64" w:rsidR="009428A2" w:rsidRPr="0099350F" w:rsidRDefault="00FB08C7" w:rsidP="0099350F">
      <w:pPr>
        <w:spacing w:after="0" w:line="276" w:lineRule="auto"/>
        <w:jc w:val="both"/>
        <w:rPr>
          <w:rFonts w:ascii="Times New Roman" w:hAnsi="Times New Roman" w:cs="Times New Roman"/>
          <w:sz w:val="24"/>
          <w:szCs w:val="24"/>
        </w:rPr>
      </w:pPr>
      <w:r w:rsidRPr="0099350F">
        <w:rPr>
          <w:rFonts w:ascii="Times New Roman" w:hAnsi="Times New Roman" w:cs="Times New Roman"/>
          <w:b/>
          <w:bCs/>
          <w:sz w:val="24"/>
          <w:szCs w:val="24"/>
        </w:rPr>
        <w:t>Q11/AC4.3</w:t>
      </w:r>
      <w:r w:rsidRPr="0099350F">
        <w:rPr>
          <w:rFonts w:ascii="Times New Roman" w:hAnsi="Times New Roman" w:cs="Times New Roman"/>
          <w:sz w:val="24"/>
          <w:szCs w:val="24"/>
        </w:rPr>
        <w:t xml:space="preserve"> </w:t>
      </w:r>
    </w:p>
    <w:p w14:paraId="45D0B9DA" w14:textId="4A80983B" w:rsidR="00134012" w:rsidRPr="0099350F" w:rsidRDefault="0013401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Collective bargaining serves as a vital tool for achieving fairness in the workplace. Traditionally, employers held significant power in determining wages and working conditions. Collective bargaining disrupts this dynamic by allowing employees to unite through unions. The process itself is structured and transparent. Union representatives act as worker advocates, </w:t>
      </w:r>
      <w:r w:rsidRPr="0099350F">
        <w:rPr>
          <w:rFonts w:ascii="Times New Roman" w:hAnsi="Times New Roman" w:cs="Times New Roman"/>
          <w:sz w:val="24"/>
          <w:szCs w:val="24"/>
        </w:rPr>
        <w:lastRenderedPageBreak/>
        <w:t>presenting proposals and concerns regarding wages, benefits, and working hours. Employers respond with counter-offers, and both sides engage in negotiation until a mutually beneficial agreement is reached</w:t>
      </w:r>
      <w:r w:rsidR="007E67C7" w:rsidRPr="0099350F">
        <w:rPr>
          <w:rFonts w:ascii="Times New Roman" w:hAnsi="Times New Roman" w:cs="Times New Roman"/>
          <w:sz w:val="24"/>
          <w:szCs w:val="24"/>
        </w:rPr>
        <w:t xml:space="preserve"> (Williams, 2017)</w:t>
      </w:r>
      <w:r w:rsidRPr="0099350F">
        <w:rPr>
          <w:rFonts w:ascii="Times New Roman" w:hAnsi="Times New Roman" w:cs="Times New Roman"/>
          <w:sz w:val="24"/>
          <w:szCs w:val="24"/>
        </w:rPr>
        <w:t>.</w:t>
      </w:r>
    </w:p>
    <w:p w14:paraId="1BF9013B" w14:textId="7B4ACAF7" w:rsidR="000666BA" w:rsidRPr="0099350F" w:rsidRDefault="0013401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This emphasis on negotiation nurtures fairness and transparency. Workers gain a clearer understanding of how decisions are made, and employers are held accountable for considering employee concerns. The outcome can be significant improvements in working conditions. Collective bargaining agreements can secure better wages, health benefits, safer work environments, and limitations on working hours.</w:t>
      </w:r>
      <w:r w:rsidR="00914DB8" w:rsidRPr="0099350F">
        <w:rPr>
          <w:rFonts w:ascii="Times New Roman" w:hAnsi="Times New Roman" w:cs="Times New Roman"/>
          <w:sz w:val="24"/>
          <w:szCs w:val="24"/>
        </w:rPr>
        <w:t xml:space="preserve"> An example of how this works would be the Royal Mail workers accepting pay and conditions deals last year (Webber, 2023a).</w:t>
      </w:r>
    </w:p>
    <w:p w14:paraId="3455526C" w14:textId="091035A8" w:rsidR="000666BA" w:rsidRPr="0099350F" w:rsidRDefault="00134012"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The potential for industrial action, such as strikes, serves as a crucial bargaining tool. Unions can leverage this threat to incentivise fair agreements, reminding employers of the potential consequences of an impasse</w:t>
      </w:r>
      <w:r w:rsidR="00914DB8" w:rsidRPr="0099350F">
        <w:rPr>
          <w:rFonts w:ascii="Times New Roman" w:hAnsi="Times New Roman" w:cs="Times New Roman"/>
          <w:sz w:val="24"/>
          <w:szCs w:val="24"/>
        </w:rPr>
        <w:t xml:space="preserve"> (Simms, Holgate and Heery, 2012)</w:t>
      </w:r>
      <w:r w:rsidRPr="0099350F">
        <w:rPr>
          <w:rFonts w:ascii="Times New Roman" w:hAnsi="Times New Roman" w:cs="Times New Roman"/>
          <w:sz w:val="24"/>
          <w:szCs w:val="24"/>
        </w:rPr>
        <w:t>. In essence, collective bargaining establishes a power balance and a structured framework for employee participation. This fosters a fairer workplace, leading to improved working conditions and a more productive environment for all.</w:t>
      </w:r>
    </w:p>
    <w:bookmarkEnd w:id="0"/>
    <w:p w14:paraId="06C6EE16" w14:textId="77777777" w:rsidR="000666BA" w:rsidRPr="0099350F" w:rsidRDefault="000666BA" w:rsidP="0099350F">
      <w:pPr>
        <w:spacing w:line="276" w:lineRule="auto"/>
        <w:rPr>
          <w:rFonts w:ascii="Times New Roman" w:hAnsi="Times New Roman" w:cs="Times New Roman"/>
          <w:sz w:val="24"/>
          <w:szCs w:val="24"/>
        </w:rPr>
      </w:pPr>
    </w:p>
    <w:p w14:paraId="1230A873" w14:textId="77777777" w:rsidR="000666BA" w:rsidRPr="0099350F" w:rsidRDefault="000666BA" w:rsidP="0099350F">
      <w:pPr>
        <w:spacing w:line="276" w:lineRule="auto"/>
        <w:rPr>
          <w:rFonts w:ascii="Times New Roman" w:hAnsi="Times New Roman" w:cs="Times New Roman"/>
          <w:sz w:val="24"/>
          <w:szCs w:val="24"/>
        </w:rPr>
      </w:pPr>
    </w:p>
    <w:p w14:paraId="738F6011" w14:textId="77777777" w:rsidR="000666BA" w:rsidRPr="0099350F" w:rsidRDefault="000666BA" w:rsidP="0099350F">
      <w:pPr>
        <w:spacing w:line="276" w:lineRule="auto"/>
        <w:rPr>
          <w:rFonts w:ascii="Times New Roman" w:hAnsi="Times New Roman" w:cs="Times New Roman"/>
          <w:sz w:val="24"/>
          <w:szCs w:val="24"/>
        </w:rPr>
      </w:pPr>
    </w:p>
    <w:p w14:paraId="4C262F99" w14:textId="77777777" w:rsidR="005E56F7" w:rsidRPr="0099350F" w:rsidRDefault="005E56F7" w:rsidP="0099350F">
      <w:pPr>
        <w:spacing w:line="276" w:lineRule="auto"/>
        <w:rPr>
          <w:rFonts w:ascii="Times New Roman" w:hAnsi="Times New Roman" w:cs="Times New Roman"/>
          <w:sz w:val="24"/>
          <w:szCs w:val="24"/>
        </w:rPr>
      </w:pPr>
    </w:p>
    <w:p w14:paraId="543FBCCA" w14:textId="77777777" w:rsidR="005E56F7" w:rsidRPr="0099350F" w:rsidRDefault="005E56F7" w:rsidP="0099350F">
      <w:pPr>
        <w:spacing w:line="276" w:lineRule="auto"/>
        <w:rPr>
          <w:rFonts w:ascii="Times New Roman" w:hAnsi="Times New Roman" w:cs="Times New Roman"/>
          <w:sz w:val="24"/>
          <w:szCs w:val="24"/>
        </w:rPr>
      </w:pPr>
    </w:p>
    <w:p w14:paraId="259EB7E2" w14:textId="77777777" w:rsidR="007E67C7" w:rsidRPr="0099350F" w:rsidRDefault="007E67C7" w:rsidP="0099350F">
      <w:pPr>
        <w:spacing w:line="276" w:lineRule="auto"/>
        <w:rPr>
          <w:rFonts w:ascii="Times New Roman" w:hAnsi="Times New Roman" w:cs="Times New Roman"/>
          <w:sz w:val="24"/>
          <w:szCs w:val="24"/>
        </w:rPr>
      </w:pPr>
    </w:p>
    <w:p w14:paraId="24ED5432" w14:textId="77777777" w:rsidR="007E67C7" w:rsidRPr="0099350F" w:rsidRDefault="007E67C7" w:rsidP="0099350F">
      <w:pPr>
        <w:spacing w:line="276" w:lineRule="auto"/>
        <w:rPr>
          <w:rFonts w:ascii="Times New Roman" w:hAnsi="Times New Roman" w:cs="Times New Roman"/>
          <w:sz w:val="24"/>
          <w:szCs w:val="24"/>
        </w:rPr>
      </w:pPr>
    </w:p>
    <w:p w14:paraId="57B3A5D8" w14:textId="77777777" w:rsidR="007E67C7" w:rsidRPr="0099350F" w:rsidRDefault="007E67C7" w:rsidP="0099350F">
      <w:pPr>
        <w:spacing w:line="276" w:lineRule="auto"/>
        <w:rPr>
          <w:rFonts w:ascii="Times New Roman" w:hAnsi="Times New Roman" w:cs="Times New Roman"/>
          <w:sz w:val="24"/>
          <w:szCs w:val="24"/>
        </w:rPr>
      </w:pPr>
    </w:p>
    <w:p w14:paraId="0F55B53E" w14:textId="148A1391" w:rsidR="007E67C7" w:rsidRPr="0099350F" w:rsidRDefault="007E67C7" w:rsidP="0099350F">
      <w:pPr>
        <w:spacing w:line="276" w:lineRule="auto"/>
        <w:rPr>
          <w:rFonts w:ascii="Times New Roman" w:hAnsi="Times New Roman" w:cs="Times New Roman"/>
          <w:sz w:val="24"/>
          <w:szCs w:val="24"/>
        </w:rPr>
      </w:pPr>
    </w:p>
    <w:p w14:paraId="53272A82" w14:textId="77777777" w:rsidR="007E67C7" w:rsidRPr="0099350F" w:rsidRDefault="007E67C7" w:rsidP="0099350F">
      <w:pPr>
        <w:spacing w:line="276" w:lineRule="auto"/>
        <w:rPr>
          <w:rFonts w:ascii="Times New Roman" w:hAnsi="Times New Roman" w:cs="Times New Roman"/>
          <w:sz w:val="24"/>
          <w:szCs w:val="24"/>
        </w:rPr>
      </w:pPr>
    </w:p>
    <w:p w14:paraId="4CF1B00E" w14:textId="77777777" w:rsidR="007E67C7" w:rsidRPr="0099350F" w:rsidRDefault="007E67C7" w:rsidP="0099350F">
      <w:pPr>
        <w:spacing w:line="276" w:lineRule="auto"/>
        <w:rPr>
          <w:rFonts w:ascii="Times New Roman" w:hAnsi="Times New Roman" w:cs="Times New Roman"/>
          <w:sz w:val="24"/>
          <w:szCs w:val="24"/>
        </w:rPr>
      </w:pPr>
    </w:p>
    <w:p w14:paraId="4E6BC4B8" w14:textId="77777777" w:rsidR="007E67C7" w:rsidRPr="0099350F" w:rsidRDefault="007E67C7" w:rsidP="0099350F">
      <w:pPr>
        <w:spacing w:line="276" w:lineRule="auto"/>
        <w:rPr>
          <w:rFonts w:ascii="Times New Roman" w:hAnsi="Times New Roman" w:cs="Times New Roman"/>
          <w:sz w:val="24"/>
          <w:szCs w:val="24"/>
        </w:rPr>
      </w:pPr>
    </w:p>
    <w:p w14:paraId="596E1161" w14:textId="77777777" w:rsidR="007E67C7" w:rsidRPr="0099350F" w:rsidRDefault="007E67C7" w:rsidP="0099350F">
      <w:pPr>
        <w:spacing w:line="276" w:lineRule="auto"/>
        <w:rPr>
          <w:rFonts w:ascii="Times New Roman" w:hAnsi="Times New Roman" w:cs="Times New Roman"/>
          <w:sz w:val="24"/>
          <w:szCs w:val="24"/>
        </w:rPr>
      </w:pPr>
    </w:p>
    <w:p w14:paraId="3092BF93" w14:textId="77777777" w:rsidR="007E67C7" w:rsidRPr="0099350F" w:rsidRDefault="007E67C7" w:rsidP="0099350F">
      <w:pPr>
        <w:spacing w:line="276" w:lineRule="auto"/>
        <w:rPr>
          <w:rFonts w:ascii="Times New Roman" w:hAnsi="Times New Roman" w:cs="Times New Roman"/>
          <w:sz w:val="24"/>
          <w:szCs w:val="24"/>
        </w:rPr>
      </w:pPr>
    </w:p>
    <w:p w14:paraId="1B35804F" w14:textId="77777777" w:rsidR="007E67C7" w:rsidRPr="0099350F" w:rsidRDefault="007E67C7" w:rsidP="0099350F">
      <w:pPr>
        <w:spacing w:line="276" w:lineRule="auto"/>
        <w:rPr>
          <w:rFonts w:ascii="Times New Roman" w:hAnsi="Times New Roman" w:cs="Times New Roman"/>
          <w:sz w:val="24"/>
          <w:szCs w:val="24"/>
        </w:rPr>
      </w:pPr>
    </w:p>
    <w:p w14:paraId="73B07561" w14:textId="77777777" w:rsidR="007E67C7" w:rsidRPr="0099350F" w:rsidRDefault="007E67C7" w:rsidP="0099350F">
      <w:pPr>
        <w:spacing w:line="276" w:lineRule="auto"/>
        <w:rPr>
          <w:rFonts w:ascii="Times New Roman" w:hAnsi="Times New Roman" w:cs="Times New Roman"/>
          <w:sz w:val="24"/>
          <w:szCs w:val="24"/>
        </w:rPr>
      </w:pPr>
    </w:p>
    <w:p w14:paraId="75530CBE" w14:textId="77777777" w:rsidR="007E67C7" w:rsidRPr="0099350F" w:rsidRDefault="007E67C7" w:rsidP="0099350F">
      <w:pPr>
        <w:spacing w:line="276" w:lineRule="auto"/>
        <w:rPr>
          <w:rFonts w:ascii="Times New Roman" w:hAnsi="Times New Roman" w:cs="Times New Roman"/>
          <w:sz w:val="24"/>
          <w:szCs w:val="24"/>
        </w:rPr>
      </w:pPr>
    </w:p>
    <w:p w14:paraId="5BC25240" w14:textId="77777777" w:rsidR="005E56F7" w:rsidRPr="0099350F" w:rsidRDefault="005E56F7" w:rsidP="0099350F">
      <w:pPr>
        <w:spacing w:line="276" w:lineRule="auto"/>
        <w:rPr>
          <w:rFonts w:ascii="Times New Roman" w:hAnsi="Times New Roman" w:cs="Times New Roman"/>
          <w:sz w:val="24"/>
          <w:szCs w:val="24"/>
        </w:rPr>
      </w:pPr>
    </w:p>
    <w:p w14:paraId="7EF43118" w14:textId="787CD57B" w:rsidR="005E56F7" w:rsidRPr="0099350F" w:rsidRDefault="007E67C7" w:rsidP="0099350F">
      <w:pPr>
        <w:pStyle w:val="Heading1"/>
        <w:spacing w:line="276" w:lineRule="auto"/>
        <w:rPr>
          <w:rFonts w:ascii="Times New Roman" w:hAnsi="Times New Roman" w:cs="Times New Roman"/>
          <w:sz w:val="24"/>
          <w:szCs w:val="24"/>
        </w:rPr>
      </w:pPr>
      <w:r w:rsidRPr="0099350F">
        <w:rPr>
          <w:rFonts w:ascii="Times New Roman" w:hAnsi="Times New Roman" w:cs="Times New Roman"/>
          <w:sz w:val="24"/>
          <w:szCs w:val="24"/>
        </w:rPr>
        <w:lastRenderedPageBreak/>
        <w:t>References</w:t>
      </w:r>
    </w:p>
    <w:p w14:paraId="012379A6"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(2015) Code of Practice 1 Code of Practice on disciplinary and grievance procedures. Available at: </w:t>
      </w:r>
      <w:hyperlink r:id="rId7" w:history="1">
        <w:r w:rsidRPr="0099350F">
          <w:rPr>
            <w:rStyle w:val="Hyperlink"/>
            <w:rFonts w:ascii="Times New Roman" w:hAnsi="Times New Roman" w:cs="Times New Roman"/>
            <w:sz w:val="24"/>
            <w:szCs w:val="24"/>
          </w:rPr>
          <w:t>https://www.acas.org.uk/acas-code-of-practice-on-disciplinary-and-grievance-procedures/html</w:t>
        </w:r>
      </w:hyperlink>
      <w:r w:rsidRPr="0099350F">
        <w:rPr>
          <w:rFonts w:ascii="Times New Roman" w:hAnsi="Times New Roman" w:cs="Times New Roman"/>
          <w:sz w:val="24"/>
          <w:szCs w:val="24"/>
        </w:rPr>
        <w:t>. (Accessed on 29/06/2024)</w:t>
      </w:r>
    </w:p>
    <w:p w14:paraId="48FE8914"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(2018) Settlement Agreements. Available at: </w:t>
      </w:r>
      <w:hyperlink r:id="rId8" w:history="1">
        <w:r w:rsidRPr="0099350F">
          <w:rPr>
            <w:rStyle w:val="Hyperlink"/>
            <w:rFonts w:ascii="Times New Roman" w:hAnsi="Times New Roman" w:cs="Times New Roman"/>
            <w:sz w:val="24"/>
            <w:szCs w:val="24"/>
          </w:rPr>
          <w:t>https://www.acas.org.uk/sites/default/files/2021-03/settlement-agreements.pdf</w:t>
        </w:r>
      </w:hyperlink>
      <w:r w:rsidRPr="0099350F">
        <w:rPr>
          <w:rFonts w:ascii="Times New Roman" w:hAnsi="Times New Roman" w:cs="Times New Roman"/>
          <w:sz w:val="24"/>
          <w:szCs w:val="24"/>
        </w:rPr>
        <w:t>. (Accessed on 07/07/2024)</w:t>
      </w:r>
    </w:p>
    <w:p w14:paraId="67DDB1CF"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(2019) Conducting workplace investigations. Available at: </w:t>
      </w:r>
      <w:hyperlink r:id="rId9" w:history="1">
        <w:r w:rsidRPr="0099350F">
          <w:rPr>
            <w:rStyle w:val="Hyperlink"/>
            <w:rFonts w:ascii="Times New Roman" w:hAnsi="Times New Roman" w:cs="Times New Roman"/>
            <w:sz w:val="24"/>
            <w:szCs w:val="24"/>
          </w:rPr>
          <w:t>https://www.acas.org.uk/sites/default/files/2021-03/conducting-workplace-investigations.pdf</w:t>
        </w:r>
      </w:hyperlink>
      <w:r w:rsidRPr="0099350F">
        <w:rPr>
          <w:rFonts w:ascii="Times New Roman" w:hAnsi="Times New Roman" w:cs="Times New Roman"/>
          <w:sz w:val="24"/>
          <w:szCs w:val="24"/>
        </w:rPr>
        <w:t>. (Accessed on 07/07/2024)</w:t>
      </w:r>
    </w:p>
    <w:p w14:paraId="3EFB4CEF"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(2020) Challenging conversations and how to manage them. Available at: </w:t>
      </w:r>
      <w:hyperlink r:id="rId10" w:history="1">
        <w:r w:rsidRPr="0099350F">
          <w:rPr>
            <w:rStyle w:val="Hyperlink"/>
            <w:rFonts w:ascii="Times New Roman" w:hAnsi="Times New Roman" w:cs="Times New Roman"/>
            <w:sz w:val="24"/>
            <w:szCs w:val="24"/>
          </w:rPr>
          <w:t>https://www.acas.org.uk/sites/default/files/2021-04/challenging-conversations-and-how-to-manage-them.pdf</w:t>
        </w:r>
      </w:hyperlink>
      <w:r w:rsidRPr="0099350F">
        <w:rPr>
          <w:rFonts w:ascii="Times New Roman" w:hAnsi="Times New Roman" w:cs="Times New Roman"/>
          <w:sz w:val="24"/>
          <w:szCs w:val="24"/>
        </w:rPr>
        <w:t>. (Accessed on 07/07/2024)</w:t>
      </w:r>
    </w:p>
    <w:p w14:paraId="49C33488"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(2021) Non-Union Representation in the workplace. Available at: </w:t>
      </w:r>
      <w:hyperlink r:id="rId11" w:history="1">
        <w:r w:rsidRPr="0099350F">
          <w:rPr>
            <w:rStyle w:val="Hyperlink"/>
            <w:rFonts w:ascii="Times New Roman" w:hAnsi="Times New Roman" w:cs="Times New Roman"/>
            <w:sz w:val="24"/>
            <w:szCs w:val="24"/>
          </w:rPr>
          <w:t>https://www.acas.org.uk/sites/default/files/2021-03/non-union-representation-in-the-workplace.pdf</w:t>
        </w:r>
      </w:hyperlink>
      <w:r w:rsidRPr="0099350F">
        <w:rPr>
          <w:rFonts w:ascii="Times New Roman" w:hAnsi="Times New Roman" w:cs="Times New Roman"/>
          <w:sz w:val="24"/>
          <w:szCs w:val="24"/>
        </w:rPr>
        <w:t>. (Accessed on 13/07/2024)</w:t>
      </w:r>
    </w:p>
    <w:p w14:paraId="60C318BA"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(2022) Early conciliation: getting an agreement. Available at: </w:t>
      </w:r>
      <w:hyperlink r:id="rId12" w:history="1">
        <w:r w:rsidRPr="0099350F">
          <w:rPr>
            <w:rStyle w:val="Hyperlink"/>
            <w:rFonts w:ascii="Times New Roman" w:hAnsi="Times New Roman" w:cs="Times New Roman"/>
            <w:sz w:val="24"/>
            <w:szCs w:val="24"/>
          </w:rPr>
          <w:t>https://www.acas.org.uk/early-conciliation/getting-an-agreement/what-your-conciliator-will-do</w:t>
        </w:r>
      </w:hyperlink>
      <w:r w:rsidRPr="0099350F">
        <w:rPr>
          <w:rFonts w:ascii="Times New Roman" w:hAnsi="Times New Roman" w:cs="Times New Roman"/>
          <w:sz w:val="24"/>
          <w:szCs w:val="24"/>
        </w:rPr>
        <w:t>. (Accessed on 26/06/2024)</w:t>
      </w:r>
    </w:p>
    <w:p w14:paraId="379870D0"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(2022a) Arbitration. Available at: </w:t>
      </w:r>
      <w:hyperlink r:id="rId13" w:history="1">
        <w:r w:rsidRPr="0099350F">
          <w:rPr>
            <w:rStyle w:val="Hyperlink"/>
            <w:rFonts w:ascii="Times New Roman" w:hAnsi="Times New Roman" w:cs="Times New Roman"/>
            <w:sz w:val="24"/>
            <w:szCs w:val="24"/>
          </w:rPr>
          <w:t>https://www.acas.org.uk/arbitration</w:t>
        </w:r>
      </w:hyperlink>
      <w:r w:rsidRPr="0099350F">
        <w:rPr>
          <w:rFonts w:ascii="Times New Roman" w:hAnsi="Times New Roman" w:cs="Times New Roman"/>
          <w:sz w:val="24"/>
          <w:szCs w:val="24"/>
        </w:rPr>
        <w:t xml:space="preserve">. </w:t>
      </w:r>
      <w:bookmarkStart w:id="2" w:name="_Hlk171184354"/>
      <w:r w:rsidRPr="0099350F">
        <w:rPr>
          <w:rFonts w:ascii="Times New Roman" w:hAnsi="Times New Roman" w:cs="Times New Roman"/>
          <w:sz w:val="24"/>
          <w:szCs w:val="24"/>
        </w:rPr>
        <w:t>(Accessed on 26/06/2024)</w:t>
      </w:r>
    </w:p>
    <w:bookmarkEnd w:id="2"/>
    <w:p w14:paraId="6E2C9BD9"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(2023) Employers and employees overwhelmingly support compromise to end strike action. Available at: </w:t>
      </w:r>
      <w:hyperlink r:id="rId14" w:history="1">
        <w:r w:rsidRPr="0099350F">
          <w:rPr>
            <w:rStyle w:val="Hyperlink"/>
            <w:rFonts w:ascii="Times New Roman" w:hAnsi="Times New Roman" w:cs="Times New Roman"/>
            <w:sz w:val="24"/>
            <w:szCs w:val="24"/>
          </w:rPr>
          <w:t>https://www.acas.org.uk/employers-and-employees-overwhelmingly-support-compromise-to-end-strike-action</w:t>
        </w:r>
      </w:hyperlink>
      <w:r w:rsidRPr="0099350F">
        <w:rPr>
          <w:rFonts w:ascii="Times New Roman" w:hAnsi="Times New Roman" w:cs="Times New Roman"/>
          <w:sz w:val="24"/>
          <w:szCs w:val="24"/>
        </w:rPr>
        <w:t>. (Accessed on 26/06/2024)</w:t>
      </w:r>
    </w:p>
    <w:p w14:paraId="4063CE31"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(2023a) Managing work-related stress. Available at: </w:t>
      </w:r>
      <w:hyperlink r:id="rId15" w:history="1">
        <w:r w:rsidRPr="0099350F">
          <w:rPr>
            <w:rStyle w:val="Hyperlink"/>
            <w:rFonts w:ascii="Times New Roman" w:hAnsi="Times New Roman" w:cs="Times New Roman"/>
            <w:sz w:val="24"/>
            <w:szCs w:val="24"/>
          </w:rPr>
          <w:t>https://www.acas.org.uk/managing-work-related-stress/understanding-the-law</w:t>
        </w:r>
      </w:hyperlink>
      <w:r w:rsidRPr="0099350F">
        <w:rPr>
          <w:rFonts w:ascii="Times New Roman" w:hAnsi="Times New Roman" w:cs="Times New Roman"/>
          <w:sz w:val="24"/>
          <w:szCs w:val="24"/>
        </w:rPr>
        <w:t>. (Accessed on 07/07/2024)</w:t>
      </w:r>
    </w:p>
    <w:p w14:paraId="4FE9F91A"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(2024) Formal grievance procedure. Available at: </w:t>
      </w:r>
      <w:hyperlink r:id="rId16" w:history="1">
        <w:r w:rsidRPr="0099350F">
          <w:rPr>
            <w:rStyle w:val="Hyperlink"/>
            <w:rFonts w:ascii="Times New Roman" w:hAnsi="Times New Roman" w:cs="Times New Roman"/>
            <w:sz w:val="24"/>
            <w:szCs w:val="24"/>
          </w:rPr>
          <w:t>https://www.acas.org.uk/grievance-procedure-step-by-step</w:t>
        </w:r>
      </w:hyperlink>
      <w:r w:rsidRPr="0099350F">
        <w:rPr>
          <w:rFonts w:ascii="Times New Roman" w:hAnsi="Times New Roman" w:cs="Times New Roman"/>
          <w:sz w:val="24"/>
          <w:szCs w:val="24"/>
        </w:rPr>
        <w:t>. (Accessed on 06/07/2024).</w:t>
      </w:r>
    </w:p>
    <w:p w14:paraId="5E064956" w14:textId="77777777" w:rsidR="00914DB8" w:rsidRPr="0099350F" w:rsidRDefault="00914DB8" w:rsidP="0099350F">
      <w:pPr>
        <w:spacing w:line="276" w:lineRule="auto"/>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(2024a) Strikes and industrial action: The law on industrial action. Available at: </w:t>
      </w:r>
      <w:hyperlink r:id="rId17" w:history="1">
        <w:r w:rsidRPr="0099350F">
          <w:rPr>
            <w:rStyle w:val="Hyperlink"/>
            <w:rFonts w:ascii="Times New Roman" w:hAnsi="Times New Roman" w:cs="Times New Roman"/>
            <w:sz w:val="24"/>
            <w:szCs w:val="24"/>
          </w:rPr>
          <w:t>https://www.acas.org.uk/strikes-and-industrial-action</w:t>
        </w:r>
      </w:hyperlink>
      <w:r w:rsidRPr="0099350F">
        <w:rPr>
          <w:rFonts w:ascii="Times New Roman" w:hAnsi="Times New Roman" w:cs="Times New Roman"/>
          <w:sz w:val="24"/>
          <w:szCs w:val="24"/>
        </w:rPr>
        <w:t xml:space="preserve">. </w:t>
      </w:r>
      <w:bookmarkStart w:id="3" w:name="_Hlk171171948"/>
      <w:r w:rsidRPr="0099350F">
        <w:rPr>
          <w:rFonts w:ascii="Times New Roman" w:hAnsi="Times New Roman" w:cs="Times New Roman"/>
          <w:sz w:val="24"/>
          <w:szCs w:val="24"/>
        </w:rPr>
        <w:t>(Accessed on 22/06/2024)</w:t>
      </w:r>
      <w:bookmarkEnd w:id="3"/>
    </w:p>
    <w:p w14:paraId="323861DA"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Acas</w:t>
      </w:r>
      <w:proofErr w:type="spellEnd"/>
      <w:r w:rsidRPr="0099350F">
        <w:rPr>
          <w:rFonts w:ascii="Times New Roman" w:hAnsi="Times New Roman" w:cs="Times New Roman"/>
          <w:sz w:val="24"/>
          <w:szCs w:val="24"/>
        </w:rPr>
        <w:t xml:space="preserve"> (2024b) If you've been discriminated against at work. Available at: </w:t>
      </w:r>
      <w:hyperlink r:id="rId18" w:history="1">
        <w:r w:rsidRPr="0099350F">
          <w:rPr>
            <w:rStyle w:val="Hyperlink"/>
            <w:rFonts w:ascii="Times New Roman" w:hAnsi="Times New Roman" w:cs="Times New Roman"/>
            <w:sz w:val="24"/>
            <w:szCs w:val="24"/>
          </w:rPr>
          <w:t>https://www.acas.org.uk/if-youve-been-discriminated-against-at-work</w:t>
        </w:r>
      </w:hyperlink>
      <w:r w:rsidRPr="0099350F">
        <w:rPr>
          <w:rFonts w:ascii="Times New Roman" w:hAnsi="Times New Roman" w:cs="Times New Roman"/>
          <w:sz w:val="24"/>
          <w:szCs w:val="24"/>
        </w:rPr>
        <w:t>. (Accessed on 06/07/2024)</w:t>
      </w:r>
    </w:p>
    <w:p w14:paraId="380EBA78"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Acton, C. (2022) Are You Aware of Your Biases? Available at: </w:t>
      </w:r>
      <w:hyperlink r:id="rId19" w:history="1">
        <w:r w:rsidRPr="0099350F">
          <w:rPr>
            <w:rStyle w:val="Hyperlink"/>
            <w:rFonts w:ascii="Times New Roman" w:hAnsi="Times New Roman" w:cs="Times New Roman"/>
            <w:sz w:val="24"/>
            <w:szCs w:val="24"/>
          </w:rPr>
          <w:t>https://hbr.org/2022/02/are-you-aware-of-your-biases</w:t>
        </w:r>
      </w:hyperlink>
      <w:r w:rsidRPr="0099350F">
        <w:rPr>
          <w:rFonts w:ascii="Times New Roman" w:hAnsi="Times New Roman" w:cs="Times New Roman"/>
          <w:sz w:val="24"/>
          <w:szCs w:val="24"/>
        </w:rPr>
        <w:t>. (Accessed on 07/07/2024)</w:t>
      </w:r>
    </w:p>
    <w:p w14:paraId="28145201"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Aylott</w:t>
      </w:r>
      <w:proofErr w:type="spellEnd"/>
      <w:r w:rsidRPr="0099350F">
        <w:rPr>
          <w:rFonts w:ascii="Times New Roman" w:hAnsi="Times New Roman" w:cs="Times New Roman"/>
          <w:sz w:val="24"/>
          <w:szCs w:val="24"/>
        </w:rPr>
        <w:t xml:space="preserve">, E. (2018) </w:t>
      </w:r>
      <w:r w:rsidRPr="0099350F">
        <w:rPr>
          <w:rFonts w:ascii="Times New Roman" w:hAnsi="Times New Roman" w:cs="Times New Roman"/>
          <w:i/>
          <w:iCs/>
          <w:sz w:val="24"/>
          <w:szCs w:val="24"/>
        </w:rPr>
        <w:t>Employee relations: a practical introduction</w:t>
      </w:r>
      <w:r w:rsidRPr="0099350F">
        <w:rPr>
          <w:rFonts w:ascii="Times New Roman" w:hAnsi="Times New Roman" w:cs="Times New Roman"/>
          <w:sz w:val="24"/>
          <w:szCs w:val="24"/>
        </w:rPr>
        <w:t>. 2nd ed. London: CIPD Kogan Page</w:t>
      </w:r>
    </w:p>
    <w:p w14:paraId="2E9AC3FC"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Barnett, D. (2020) Resolving grievances. (Employment Law Library 8). London: Nielsen.</w:t>
      </w:r>
    </w:p>
    <w:p w14:paraId="025D694D"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Bosley, A. (2023) Job Design. Available at: </w:t>
      </w:r>
      <w:hyperlink r:id="rId20" w:history="1">
        <w:r w:rsidRPr="0099350F">
          <w:rPr>
            <w:rStyle w:val="Hyperlink"/>
            <w:rFonts w:ascii="Times New Roman" w:hAnsi="Times New Roman" w:cs="Times New Roman"/>
            <w:sz w:val="24"/>
            <w:szCs w:val="24"/>
          </w:rPr>
          <w:t>https://www.cipd.org/uk/knowledge/factsheets/job-design-factsheet/</w:t>
        </w:r>
      </w:hyperlink>
      <w:r w:rsidRPr="0099350F">
        <w:rPr>
          <w:rFonts w:ascii="Times New Roman" w:hAnsi="Times New Roman" w:cs="Times New Roman"/>
          <w:sz w:val="24"/>
          <w:szCs w:val="24"/>
        </w:rPr>
        <w:t>. (Accessed on19/05/2024)</w:t>
      </w:r>
    </w:p>
    <w:p w14:paraId="549D5EC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Bridger, E. (2018) </w:t>
      </w:r>
      <w:r w:rsidRPr="0099350F">
        <w:rPr>
          <w:rFonts w:ascii="Times New Roman" w:hAnsi="Times New Roman" w:cs="Times New Roman"/>
          <w:i/>
          <w:iCs/>
          <w:sz w:val="24"/>
          <w:szCs w:val="24"/>
        </w:rPr>
        <w:t>Employee engagement: a practical introduction</w:t>
      </w:r>
      <w:r w:rsidRPr="0099350F">
        <w:rPr>
          <w:rFonts w:ascii="Times New Roman" w:hAnsi="Times New Roman" w:cs="Times New Roman"/>
          <w:sz w:val="24"/>
          <w:szCs w:val="24"/>
        </w:rPr>
        <w:t>. 2nd ed. HR Fundamentals. London: CIPD and Kogan Page</w:t>
      </w:r>
    </w:p>
    <w:p w14:paraId="3449CDCA"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Brinkley, I. (2023) CIPD Good Work Index. Available at: </w:t>
      </w:r>
      <w:hyperlink r:id="rId21" w:history="1">
        <w:r w:rsidRPr="0099350F">
          <w:rPr>
            <w:rStyle w:val="Hyperlink"/>
            <w:rFonts w:ascii="Times New Roman" w:hAnsi="Times New Roman" w:cs="Times New Roman"/>
            <w:sz w:val="24"/>
            <w:szCs w:val="24"/>
          </w:rPr>
          <w:t>https://www.cipd.org/globalassets/media/knowledge/knowledge-hub/reports/2023-pdfs/2023-good-work-index-report-8407.pdf</w:t>
        </w:r>
      </w:hyperlink>
      <w:r w:rsidRPr="0099350F">
        <w:rPr>
          <w:rFonts w:ascii="Times New Roman" w:hAnsi="Times New Roman" w:cs="Times New Roman"/>
          <w:sz w:val="24"/>
          <w:szCs w:val="24"/>
        </w:rPr>
        <w:t>. (Accessed on 22/06/2024)</w:t>
      </w:r>
    </w:p>
    <w:p w14:paraId="0E689288" w14:textId="77777777" w:rsidR="00914DB8" w:rsidRPr="0099350F" w:rsidRDefault="00914DB8" w:rsidP="0099350F">
      <w:pPr>
        <w:spacing w:line="276" w:lineRule="auto"/>
        <w:jc w:val="both"/>
        <w:rPr>
          <w:rFonts w:ascii="Times New Roman" w:hAnsi="Times New Roman" w:cs="Times New Roman"/>
          <w:color w:val="000000" w:themeColor="text1"/>
          <w:sz w:val="24"/>
          <w:szCs w:val="24"/>
        </w:rPr>
      </w:pPr>
      <w:r w:rsidRPr="0099350F">
        <w:rPr>
          <w:rFonts w:ascii="Times New Roman" w:hAnsi="Times New Roman" w:cs="Times New Roman"/>
          <w:color w:val="000000" w:themeColor="text1"/>
          <w:sz w:val="24"/>
          <w:szCs w:val="24"/>
        </w:rPr>
        <w:t xml:space="preserve">Brinkley, I. (2024) CIPD Good Work Index 2024: Survey report. London: Chartered Institute of Personnel and Development. Available at: </w:t>
      </w:r>
      <w:hyperlink r:id="rId22" w:history="1">
        <w:r w:rsidRPr="0099350F">
          <w:rPr>
            <w:rStyle w:val="Hyperlink"/>
            <w:rFonts w:ascii="Times New Roman" w:hAnsi="Times New Roman" w:cs="Times New Roman"/>
            <w:color w:val="000000" w:themeColor="text1"/>
            <w:sz w:val="24"/>
            <w:szCs w:val="24"/>
          </w:rPr>
          <w:t>https://www.cipd.org/globalassets/media/knowledge/knowledge-hub/reports/2024-pdfs/8625-good-work-index-2024-survey-report-web.pdf</w:t>
        </w:r>
      </w:hyperlink>
      <w:r w:rsidRPr="0099350F">
        <w:rPr>
          <w:rFonts w:ascii="Times New Roman" w:hAnsi="Times New Roman" w:cs="Times New Roman"/>
          <w:color w:val="000000" w:themeColor="text1"/>
          <w:sz w:val="24"/>
          <w:szCs w:val="24"/>
        </w:rPr>
        <w:t>. (Accessed on 15/06/2024).</w:t>
      </w:r>
    </w:p>
    <w:p w14:paraId="5CCA1E35"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Broderick, D. (2023) The Link Between Employee Voice and Organisational Performance. Available at: </w:t>
      </w:r>
      <w:hyperlink r:id="rId23" w:history="1">
        <w:r w:rsidRPr="0099350F">
          <w:rPr>
            <w:rStyle w:val="Hyperlink"/>
            <w:rFonts w:ascii="Times New Roman" w:hAnsi="Times New Roman" w:cs="Times New Roman"/>
            <w:sz w:val="24"/>
            <w:szCs w:val="24"/>
          </w:rPr>
          <w:t>https://www.hive.hr/blog/employee-voice-and-organisational-performance/</w:t>
        </w:r>
      </w:hyperlink>
      <w:r w:rsidRPr="0099350F">
        <w:rPr>
          <w:rFonts w:ascii="Times New Roman" w:hAnsi="Times New Roman" w:cs="Times New Roman"/>
          <w:sz w:val="24"/>
          <w:szCs w:val="24"/>
        </w:rPr>
        <w:t>. (Accessed on 16/06/2024)</w:t>
      </w:r>
    </w:p>
    <w:p w14:paraId="50F5B6F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Bryson A., Forth, J. and Stokes, L. (2015) </w:t>
      </w:r>
      <w:r w:rsidRPr="0099350F">
        <w:rPr>
          <w:rFonts w:ascii="Times New Roman" w:hAnsi="Times New Roman" w:cs="Times New Roman"/>
          <w:i/>
          <w:iCs/>
          <w:sz w:val="24"/>
          <w:szCs w:val="24"/>
        </w:rPr>
        <w:t>Does worker wellbeing affect workplace performance?</w:t>
      </w:r>
      <w:r w:rsidRPr="0099350F">
        <w:rPr>
          <w:rFonts w:ascii="Times New Roman" w:hAnsi="Times New Roman" w:cs="Times New Roman"/>
          <w:sz w:val="24"/>
          <w:szCs w:val="24"/>
        </w:rPr>
        <w:t xml:space="preserve"> BIS Research Paper</w:t>
      </w:r>
    </w:p>
    <w:p w14:paraId="7D77ED4D"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Bryson, A., Forth, J., and Stokes, L. (2014) Does worker wellbeing affect workplace performance? Available at: </w:t>
      </w:r>
      <w:hyperlink r:id="rId24" w:history="1">
        <w:r w:rsidRPr="0099350F">
          <w:rPr>
            <w:rStyle w:val="Hyperlink"/>
            <w:rFonts w:ascii="Times New Roman" w:hAnsi="Times New Roman" w:cs="Times New Roman"/>
            <w:sz w:val="24"/>
            <w:szCs w:val="24"/>
          </w:rPr>
          <w:t>https://assets.publishing.service.gov.uk/media/5a7ea9ff40f0b6230268abd8/bis-14-1120-does-worker-wellbeing-affect-workplace-performance-final.pdf</w:t>
        </w:r>
      </w:hyperlink>
      <w:r w:rsidRPr="0099350F">
        <w:rPr>
          <w:rFonts w:ascii="Times New Roman" w:hAnsi="Times New Roman" w:cs="Times New Roman"/>
          <w:sz w:val="24"/>
          <w:szCs w:val="24"/>
        </w:rPr>
        <w:t xml:space="preserve">. </w:t>
      </w:r>
      <w:bookmarkStart w:id="4" w:name="_Hlk171167005"/>
      <w:bookmarkStart w:id="5" w:name="_Hlk171166037"/>
      <w:r w:rsidRPr="0099350F">
        <w:rPr>
          <w:rFonts w:ascii="Times New Roman" w:hAnsi="Times New Roman" w:cs="Times New Roman"/>
          <w:sz w:val="24"/>
          <w:szCs w:val="24"/>
        </w:rPr>
        <w:t>(Accessed on 22/06/2024)</w:t>
      </w:r>
      <w:bookmarkEnd w:id="4"/>
    </w:p>
    <w:bookmarkEnd w:id="5"/>
    <w:p w14:paraId="7CD7943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Butcher, A. (2023). </w:t>
      </w:r>
      <w:r w:rsidRPr="0099350F">
        <w:rPr>
          <w:rFonts w:ascii="Times New Roman" w:hAnsi="Times New Roman" w:cs="Times New Roman"/>
          <w:i/>
          <w:iCs/>
          <w:sz w:val="24"/>
          <w:szCs w:val="24"/>
        </w:rPr>
        <w:t xml:space="preserve">Human Resources Kit </w:t>
      </w:r>
      <w:proofErr w:type="gramStart"/>
      <w:r w:rsidRPr="0099350F">
        <w:rPr>
          <w:rFonts w:ascii="Times New Roman" w:hAnsi="Times New Roman" w:cs="Times New Roman"/>
          <w:i/>
          <w:iCs/>
          <w:sz w:val="24"/>
          <w:szCs w:val="24"/>
        </w:rPr>
        <w:t>For</w:t>
      </w:r>
      <w:proofErr w:type="gramEnd"/>
      <w:r w:rsidRPr="0099350F">
        <w:rPr>
          <w:rFonts w:ascii="Times New Roman" w:hAnsi="Times New Roman" w:cs="Times New Roman"/>
          <w:i/>
          <w:iCs/>
          <w:sz w:val="24"/>
          <w:szCs w:val="24"/>
        </w:rPr>
        <w:t xml:space="preserve"> Dummies</w:t>
      </w:r>
      <w:r w:rsidRPr="0099350F">
        <w:rPr>
          <w:rFonts w:ascii="Times New Roman" w:hAnsi="Times New Roman" w:cs="Times New Roman"/>
          <w:sz w:val="24"/>
          <w:szCs w:val="24"/>
        </w:rPr>
        <w:t>, (4</w:t>
      </w:r>
      <w:r w:rsidRPr="0099350F">
        <w:rPr>
          <w:rFonts w:ascii="Times New Roman" w:hAnsi="Times New Roman" w:cs="Times New Roman"/>
          <w:sz w:val="24"/>
          <w:szCs w:val="24"/>
          <w:vertAlign w:val="superscript"/>
        </w:rPr>
        <w:t xml:space="preserve">th </w:t>
      </w:r>
      <w:proofErr w:type="spellStart"/>
      <w:r w:rsidRPr="0099350F">
        <w:rPr>
          <w:rFonts w:ascii="Times New Roman" w:hAnsi="Times New Roman" w:cs="Times New Roman"/>
          <w:sz w:val="24"/>
          <w:szCs w:val="24"/>
        </w:rPr>
        <w:t>edn</w:t>
      </w:r>
      <w:proofErr w:type="spellEnd"/>
      <w:r w:rsidRPr="0099350F">
        <w:rPr>
          <w:rFonts w:ascii="Times New Roman" w:hAnsi="Times New Roman" w:cs="Times New Roman"/>
          <w:sz w:val="24"/>
          <w:szCs w:val="24"/>
        </w:rPr>
        <w:t>.). New York: John Wiley &amp; Sons</w:t>
      </w:r>
    </w:p>
    <w:p w14:paraId="755CE0F5"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(2013) </w:t>
      </w:r>
      <w:proofErr w:type="gramStart"/>
      <w:r w:rsidRPr="0099350F">
        <w:rPr>
          <w:rFonts w:ascii="Times New Roman" w:hAnsi="Times New Roman" w:cs="Times New Roman"/>
          <w:sz w:val="24"/>
          <w:szCs w:val="24"/>
        </w:rPr>
        <w:t>Social media</w:t>
      </w:r>
      <w:proofErr w:type="gramEnd"/>
      <w:r w:rsidRPr="0099350F">
        <w:rPr>
          <w:rFonts w:ascii="Times New Roman" w:hAnsi="Times New Roman" w:cs="Times New Roman"/>
          <w:sz w:val="24"/>
          <w:szCs w:val="24"/>
        </w:rPr>
        <w:t xml:space="preserve"> and employee voice: the current landscape. Available at: </w:t>
      </w:r>
      <w:hyperlink r:id="rId25" w:history="1">
        <w:r w:rsidRPr="0099350F">
          <w:rPr>
            <w:rStyle w:val="Hyperlink"/>
            <w:rFonts w:ascii="Times New Roman" w:hAnsi="Times New Roman" w:cs="Times New Roman"/>
            <w:sz w:val="24"/>
            <w:szCs w:val="24"/>
          </w:rPr>
          <w:t>https://www.cipd.org/globalassets/media/knowledge/knowledge-hub/reports/123456social-media-and-employee-voice_2013-current-landscape-sop_tcm18-10327.pdf</w:t>
        </w:r>
      </w:hyperlink>
      <w:r w:rsidRPr="0099350F">
        <w:rPr>
          <w:rFonts w:ascii="Times New Roman" w:hAnsi="Times New Roman" w:cs="Times New Roman"/>
          <w:sz w:val="24"/>
          <w:szCs w:val="24"/>
        </w:rPr>
        <w:t>. (Accessed on: 19/05/2024)</w:t>
      </w:r>
    </w:p>
    <w:p w14:paraId="072F0A06"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(2019) Unethical workplace behaviour: Rotten apples, bad barrels and sticky situations. Available at: </w:t>
      </w:r>
      <w:hyperlink r:id="rId26" w:history="1">
        <w:r w:rsidRPr="0099350F">
          <w:rPr>
            <w:rStyle w:val="Hyperlink"/>
            <w:rFonts w:ascii="Times New Roman" w:hAnsi="Times New Roman" w:cs="Times New Roman"/>
            <w:sz w:val="24"/>
            <w:szCs w:val="24"/>
          </w:rPr>
          <w:t>https://www.cipd.org/uk/knowledge/evidence-reviews/ethical-behaviour/</w:t>
        </w:r>
      </w:hyperlink>
      <w:r w:rsidRPr="0099350F">
        <w:rPr>
          <w:rFonts w:ascii="Times New Roman" w:hAnsi="Times New Roman" w:cs="Times New Roman"/>
          <w:sz w:val="24"/>
          <w:szCs w:val="24"/>
        </w:rPr>
        <w:t>. (Accessed on 22/06/2024)</w:t>
      </w:r>
    </w:p>
    <w:p w14:paraId="32A034C3"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(2022) Collective employee voice: recommendations for working with employee representatives for mutual gain. Available at: </w:t>
      </w:r>
      <w:hyperlink r:id="rId27" w:history="1">
        <w:r w:rsidRPr="0099350F">
          <w:rPr>
            <w:rStyle w:val="Hyperlink"/>
            <w:rFonts w:ascii="Times New Roman" w:hAnsi="Times New Roman" w:cs="Times New Roman"/>
            <w:sz w:val="24"/>
            <w:szCs w:val="24"/>
          </w:rPr>
          <w:t>https://www.cipd.org/globalassets/media/knowledge/knowledge-hub/reports/collective-employee-voice-report-july-2022_tcm18-110238.pdf</w:t>
        </w:r>
      </w:hyperlink>
      <w:r w:rsidRPr="0099350F">
        <w:rPr>
          <w:rFonts w:ascii="Times New Roman" w:hAnsi="Times New Roman" w:cs="Times New Roman"/>
          <w:sz w:val="24"/>
          <w:szCs w:val="24"/>
        </w:rPr>
        <w:t>. (Accessed on 07/07/2024)</w:t>
      </w:r>
    </w:p>
    <w:p w14:paraId="4714F99A"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(2023) Technology use in employee voice. Available at: </w:t>
      </w:r>
      <w:hyperlink r:id="rId28" w:history="1">
        <w:r w:rsidRPr="0099350F">
          <w:rPr>
            <w:rStyle w:val="Hyperlink"/>
            <w:rFonts w:ascii="Times New Roman" w:hAnsi="Times New Roman" w:cs="Times New Roman"/>
            <w:sz w:val="24"/>
            <w:szCs w:val="24"/>
          </w:rPr>
          <w:t>https://www.cipd.org/uk/knowledge/guides/technology-use-in-employee-voice/</w:t>
        </w:r>
      </w:hyperlink>
      <w:r w:rsidRPr="0099350F">
        <w:rPr>
          <w:rFonts w:ascii="Times New Roman" w:hAnsi="Times New Roman" w:cs="Times New Roman"/>
          <w:sz w:val="24"/>
          <w:szCs w:val="24"/>
        </w:rPr>
        <w:t>. (Accessed on19/05/2024)</w:t>
      </w:r>
    </w:p>
    <w:p w14:paraId="0AB85DD8"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 xml:space="preserve">CIPD (2023a) Group voice channels: Guide for people professionals. Available at: </w:t>
      </w:r>
      <w:hyperlink r:id="rId29" w:history="1">
        <w:r w:rsidRPr="0099350F">
          <w:rPr>
            <w:rStyle w:val="Hyperlink"/>
            <w:rFonts w:ascii="Times New Roman" w:hAnsi="Times New Roman" w:cs="Times New Roman"/>
            <w:sz w:val="24"/>
            <w:szCs w:val="24"/>
          </w:rPr>
          <w:t>https://www.cipd.org/uk/knowledge/guides/employee-voice-guide/</w:t>
        </w:r>
      </w:hyperlink>
      <w:r w:rsidRPr="0099350F">
        <w:rPr>
          <w:rFonts w:ascii="Times New Roman" w:hAnsi="Times New Roman" w:cs="Times New Roman"/>
          <w:sz w:val="24"/>
          <w:szCs w:val="24"/>
        </w:rPr>
        <w:t>. (Accessed on 19/05/2024)</w:t>
      </w:r>
    </w:p>
    <w:p w14:paraId="5DF4D33A"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(2023b) Dismissal: UK employment law. Available at: </w:t>
      </w:r>
      <w:hyperlink r:id="rId30" w:anchor="case-law" w:history="1">
        <w:r w:rsidRPr="0099350F">
          <w:rPr>
            <w:rStyle w:val="Hyperlink"/>
            <w:rFonts w:ascii="Times New Roman" w:hAnsi="Times New Roman" w:cs="Times New Roman"/>
            <w:sz w:val="24"/>
            <w:szCs w:val="24"/>
          </w:rPr>
          <w:t>https://www.cipd.org/uk/knowledge/employment-law/dismissal/#case-law</w:t>
        </w:r>
      </w:hyperlink>
      <w:r w:rsidRPr="0099350F">
        <w:rPr>
          <w:rFonts w:ascii="Times New Roman" w:hAnsi="Times New Roman" w:cs="Times New Roman"/>
          <w:sz w:val="24"/>
          <w:szCs w:val="24"/>
        </w:rPr>
        <w:t>. (Accessed on 29/06/2024).</w:t>
      </w:r>
    </w:p>
    <w:p w14:paraId="145834E9"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(2024) Whistleblowing: UK employment law. Available at: </w:t>
      </w:r>
      <w:hyperlink r:id="rId31" w:history="1">
        <w:r w:rsidRPr="0099350F">
          <w:rPr>
            <w:rStyle w:val="Hyperlink"/>
            <w:rFonts w:ascii="Times New Roman" w:hAnsi="Times New Roman" w:cs="Times New Roman"/>
            <w:sz w:val="24"/>
            <w:szCs w:val="24"/>
          </w:rPr>
          <w:t>https://www.cipd.org/uk/knowledge/employment-law/whistleblowing/</w:t>
        </w:r>
      </w:hyperlink>
      <w:r w:rsidRPr="0099350F">
        <w:rPr>
          <w:rFonts w:ascii="Times New Roman" w:hAnsi="Times New Roman" w:cs="Times New Roman"/>
          <w:sz w:val="24"/>
          <w:szCs w:val="24"/>
        </w:rPr>
        <w:t>. (Accessed on: 19/05/2024)</w:t>
      </w:r>
    </w:p>
    <w:p w14:paraId="16F28425"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(2024a) Working with trade unions. Available at: </w:t>
      </w:r>
      <w:hyperlink r:id="rId32" w:history="1">
        <w:r w:rsidRPr="0099350F">
          <w:rPr>
            <w:rStyle w:val="Hyperlink"/>
            <w:rFonts w:ascii="Times New Roman" w:hAnsi="Times New Roman" w:cs="Times New Roman"/>
            <w:sz w:val="24"/>
            <w:szCs w:val="24"/>
          </w:rPr>
          <w:t>https://www.cipd.org/uk/knowledge/guides/working-trade-unions/</w:t>
        </w:r>
      </w:hyperlink>
      <w:r w:rsidRPr="0099350F">
        <w:rPr>
          <w:rFonts w:ascii="Times New Roman" w:hAnsi="Times New Roman" w:cs="Times New Roman"/>
          <w:sz w:val="24"/>
          <w:szCs w:val="24"/>
        </w:rPr>
        <w:t>. (Accessed on 07/07/2024)</w:t>
      </w:r>
    </w:p>
    <w:p w14:paraId="70C44D7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CIPD (no date) Employee voice. Available at: </w:t>
      </w:r>
      <w:hyperlink r:id="rId33" w:history="1">
        <w:r w:rsidRPr="0099350F">
          <w:rPr>
            <w:rStyle w:val="Hyperlink"/>
            <w:rFonts w:ascii="Times New Roman" w:hAnsi="Times New Roman" w:cs="Times New Roman"/>
            <w:sz w:val="24"/>
            <w:szCs w:val="24"/>
          </w:rPr>
          <w:t>https://www.cipd.org/uk/views-and-insights/cipd-viewpoint/employee-voice/</w:t>
        </w:r>
      </w:hyperlink>
      <w:r w:rsidRPr="0099350F">
        <w:rPr>
          <w:rFonts w:ascii="Times New Roman" w:hAnsi="Times New Roman" w:cs="Times New Roman"/>
          <w:sz w:val="24"/>
          <w:szCs w:val="24"/>
        </w:rPr>
        <w:t xml:space="preserve">. (Accessed on 16/06/2024) </w:t>
      </w:r>
    </w:p>
    <w:p w14:paraId="35DBC543"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Culture Partners (2024) Zappos Culture: Embracing Workplace Identity. Available at: </w:t>
      </w:r>
      <w:hyperlink r:id="rId34" w:history="1">
        <w:r w:rsidRPr="0099350F">
          <w:rPr>
            <w:rStyle w:val="Hyperlink"/>
            <w:rFonts w:ascii="Times New Roman" w:hAnsi="Times New Roman" w:cs="Times New Roman"/>
            <w:sz w:val="24"/>
            <w:szCs w:val="24"/>
          </w:rPr>
          <w:t>https://culturepartners.com/insights/zappos-culture-embracing-workplace-identity/</w:t>
        </w:r>
      </w:hyperlink>
      <w:r w:rsidRPr="0099350F">
        <w:rPr>
          <w:rFonts w:ascii="Times New Roman" w:hAnsi="Times New Roman" w:cs="Times New Roman"/>
          <w:sz w:val="24"/>
          <w:szCs w:val="24"/>
        </w:rPr>
        <w:t>. (Accessed on 16/06/2024)</w:t>
      </w:r>
    </w:p>
    <w:p w14:paraId="4B2B73AE"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Daniels, K. (2022) </w:t>
      </w:r>
      <w:r w:rsidRPr="0099350F">
        <w:rPr>
          <w:rFonts w:ascii="Times New Roman" w:hAnsi="Times New Roman" w:cs="Times New Roman"/>
          <w:i/>
          <w:iCs/>
          <w:sz w:val="24"/>
          <w:szCs w:val="24"/>
        </w:rPr>
        <w:t>Introduction to Employment Law. Fundamentals for HR and Business Students</w:t>
      </w:r>
      <w:r w:rsidRPr="0099350F">
        <w:rPr>
          <w:rFonts w:ascii="Times New Roman" w:hAnsi="Times New Roman" w:cs="Times New Roman"/>
          <w:sz w:val="24"/>
          <w:szCs w:val="24"/>
        </w:rPr>
        <w:t xml:space="preserve">. 6th </w:t>
      </w:r>
      <w:proofErr w:type="spellStart"/>
      <w:r w:rsidRPr="0099350F">
        <w:rPr>
          <w:rFonts w:ascii="Times New Roman" w:hAnsi="Times New Roman" w:cs="Times New Roman"/>
          <w:sz w:val="24"/>
          <w:szCs w:val="24"/>
        </w:rPr>
        <w:t>edn</w:t>
      </w:r>
      <w:proofErr w:type="spellEnd"/>
      <w:r w:rsidRPr="0099350F">
        <w:rPr>
          <w:rFonts w:ascii="Times New Roman" w:hAnsi="Times New Roman" w:cs="Times New Roman"/>
          <w:sz w:val="24"/>
          <w:szCs w:val="24"/>
        </w:rPr>
        <w:t xml:space="preserve">. London: Kogan Page </w:t>
      </w:r>
    </w:p>
    <w:p w14:paraId="5D01B9F8"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Dunn, M. (2020). Making gigs work: digital platforms, job quality and worker motivations. </w:t>
      </w:r>
      <w:r w:rsidRPr="0099350F">
        <w:rPr>
          <w:rFonts w:ascii="Times New Roman" w:hAnsi="Times New Roman" w:cs="Times New Roman"/>
          <w:i/>
          <w:iCs/>
          <w:sz w:val="24"/>
          <w:szCs w:val="24"/>
        </w:rPr>
        <w:t>New Technology, Work and Employment</w:t>
      </w:r>
      <w:r w:rsidRPr="0099350F">
        <w:rPr>
          <w:rFonts w:ascii="Times New Roman" w:hAnsi="Times New Roman" w:cs="Times New Roman"/>
          <w:sz w:val="24"/>
          <w:szCs w:val="24"/>
        </w:rPr>
        <w:t xml:space="preserve">, 35(2), pp.232–249. </w:t>
      </w:r>
      <w:proofErr w:type="spellStart"/>
      <w:r w:rsidRPr="0099350F">
        <w:rPr>
          <w:rFonts w:ascii="Times New Roman" w:hAnsi="Times New Roman" w:cs="Times New Roman"/>
          <w:sz w:val="24"/>
          <w:szCs w:val="24"/>
        </w:rPr>
        <w:t>doi</w:t>
      </w:r>
      <w:proofErr w:type="spellEnd"/>
      <w:r w:rsidRPr="0099350F">
        <w:rPr>
          <w:rFonts w:ascii="Times New Roman" w:hAnsi="Times New Roman" w:cs="Times New Roman"/>
          <w:sz w:val="24"/>
          <w:szCs w:val="24"/>
        </w:rPr>
        <w:t xml:space="preserve">: https://doi.org/10.1111/ntwe.12167 </w:t>
      </w:r>
    </w:p>
    <w:p w14:paraId="26483E2E"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Edmondson, A. (2018) The importance of psychological safety. Available at: </w:t>
      </w:r>
      <w:hyperlink r:id="rId35" w:history="1">
        <w:r w:rsidRPr="0099350F">
          <w:rPr>
            <w:rStyle w:val="Hyperlink"/>
            <w:rFonts w:ascii="Times New Roman" w:hAnsi="Times New Roman" w:cs="Times New Roman"/>
            <w:sz w:val="24"/>
            <w:szCs w:val="24"/>
          </w:rPr>
          <w:t>https://www.hrmagazine.co.uk/content/features/the-importance-of-psychological-safety</w:t>
        </w:r>
      </w:hyperlink>
      <w:r w:rsidRPr="0099350F">
        <w:rPr>
          <w:rFonts w:ascii="Times New Roman" w:hAnsi="Times New Roman" w:cs="Times New Roman"/>
          <w:sz w:val="24"/>
          <w:szCs w:val="24"/>
        </w:rPr>
        <w:t>. (Accessed on: 19/05/2024)</w:t>
      </w:r>
    </w:p>
    <w:p w14:paraId="3C863172"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Employment Rights Act 1996 Available at: </w:t>
      </w:r>
      <w:hyperlink r:id="rId36" w:history="1">
        <w:r w:rsidRPr="0099350F">
          <w:rPr>
            <w:rStyle w:val="Hyperlink"/>
            <w:rFonts w:ascii="Times New Roman" w:hAnsi="Times New Roman" w:cs="Times New Roman"/>
            <w:sz w:val="24"/>
            <w:szCs w:val="24"/>
          </w:rPr>
          <w:t>https://www.legislation.gov.uk/ukpga/1996/18/contents</w:t>
        </w:r>
      </w:hyperlink>
      <w:r w:rsidRPr="0099350F">
        <w:rPr>
          <w:rFonts w:ascii="Times New Roman" w:hAnsi="Times New Roman" w:cs="Times New Roman"/>
          <w:sz w:val="24"/>
          <w:szCs w:val="24"/>
        </w:rPr>
        <w:t>. (Accessed on 29/06/2024)</w:t>
      </w:r>
    </w:p>
    <w:p w14:paraId="0323A7E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European Commission (no date) Employment and decent work. </w:t>
      </w:r>
      <w:hyperlink r:id="rId37" w:history="1">
        <w:r w:rsidRPr="0099350F">
          <w:rPr>
            <w:rStyle w:val="Hyperlink"/>
            <w:rFonts w:ascii="Times New Roman" w:hAnsi="Times New Roman" w:cs="Times New Roman"/>
            <w:sz w:val="24"/>
            <w:szCs w:val="24"/>
          </w:rPr>
          <w:t>https://international-partnerships.ec.europa.eu/policies/sustainable-growth-and-jobs/employment-and-decent-work_en</w:t>
        </w:r>
      </w:hyperlink>
      <w:r w:rsidRPr="0099350F">
        <w:rPr>
          <w:rFonts w:ascii="Times New Roman" w:hAnsi="Times New Roman" w:cs="Times New Roman"/>
          <w:sz w:val="24"/>
          <w:szCs w:val="24"/>
        </w:rPr>
        <w:t xml:space="preserve">. </w:t>
      </w:r>
      <w:bookmarkStart w:id="6" w:name="_Hlk171160300"/>
      <w:r w:rsidRPr="0099350F">
        <w:rPr>
          <w:rFonts w:ascii="Times New Roman" w:hAnsi="Times New Roman" w:cs="Times New Roman"/>
          <w:sz w:val="24"/>
          <w:szCs w:val="24"/>
        </w:rPr>
        <w:t>(Accessed on 22/06/2024)</w:t>
      </w:r>
      <w:bookmarkEnd w:id="6"/>
    </w:p>
    <w:p w14:paraId="09EBFE7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Gifford, J. (2023) Mediation at work. Available at: </w:t>
      </w:r>
      <w:hyperlink r:id="rId38" w:history="1">
        <w:r w:rsidRPr="0099350F">
          <w:rPr>
            <w:rStyle w:val="Hyperlink"/>
            <w:rFonts w:ascii="Times New Roman" w:hAnsi="Times New Roman" w:cs="Times New Roman"/>
            <w:sz w:val="24"/>
            <w:szCs w:val="24"/>
          </w:rPr>
          <w:t>https://www.cipd.org/uk/knowledge/factsheets/mediation-factsheet/</w:t>
        </w:r>
      </w:hyperlink>
      <w:r w:rsidRPr="0099350F">
        <w:rPr>
          <w:rFonts w:ascii="Times New Roman" w:hAnsi="Times New Roman" w:cs="Times New Roman"/>
          <w:sz w:val="24"/>
          <w:szCs w:val="24"/>
        </w:rPr>
        <w:t>. (Accessed on 26/06/2024)</w:t>
      </w:r>
    </w:p>
    <w:p w14:paraId="3D8DD6A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Gov.UK (no date) If your business faces industrial action. Available at: </w:t>
      </w:r>
      <w:hyperlink r:id="rId39" w:history="1">
        <w:r w:rsidRPr="0099350F">
          <w:rPr>
            <w:rStyle w:val="Hyperlink"/>
            <w:rFonts w:ascii="Times New Roman" w:hAnsi="Times New Roman" w:cs="Times New Roman"/>
            <w:sz w:val="24"/>
            <w:szCs w:val="24"/>
          </w:rPr>
          <w:t>https://www.gov.uk/if-your-business-faces-industrial-action/lawful-industrial-action</w:t>
        </w:r>
      </w:hyperlink>
      <w:r w:rsidRPr="0099350F">
        <w:rPr>
          <w:rFonts w:ascii="Times New Roman" w:hAnsi="Times New Roman" w:cs="Times New Roman"/>
          <w:sz w:val="24"/>
          <w:szCs w:val="24"/>
        </w:rPr>
        <w:t>. (Accessed on 07/07/2024)</w:t>
      </w:r>
    </w:p>
    <w:p w14:paraId="057090B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Gov.UK (no date*) Taking part in industrial action and strikes. Available at: </w:t>
      </w:r>
      <w:hyperlink r:id="rId40" w:history="1">
        <w:r w:rsidRPr="0099350F">
          <w:rPr>
            <w:rStyle w:val="Hyperlink"/>
            <w:rFonts w:ascii="Times New Roman" w:hAnsi="Times New Roman" w:cs="Times New Roman"/>
            <w:sz w:val="24"/>
            <w:szCs w:val="24"/>
          </w:rPr>
          <w:t>https://www.gov.uk/industrial-action-strikes/going-on-strike-and-picketing</w:t>
        </w:r>
      </w:hyperlink>
      <w:r w:rsidRPr="0099350F">
        <w:rPr>
          <w:rFonts w:ascii="Times New Roman" w:hAnsi="Times New Roman" w:cs="Times New Roman"/>
          <w:sz w:val="24"/>
          <w:szCs w:val="24"/>
        </w:rPr>
        <w:t>. (Accessed on 07/07/2024)</w:t>
      </w:r>
    </w:p>
    <w:p w14:paraId="4A6C6EAF"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 xml:space="preserve">Gov.UK (no date**) Employment contracts. Available at: </w:t>
      </w:r>
      <w:hyperlink r:id="rId41" w:history="1">
        <w:r w:rsidRPr="0099350F">
          <w:rPr>
            <w:rStyle w:val="Hyperlink"/>
            <w:rFonts w:ascii="Times New Roman" w:hAnsi="Times New Roman" w:cs="Times New Roman"/>
            <w:sz w:val="24"/>
            <w:szCs w:val="24"/>
          </w:rPr>
          <w:t>https://www.gov.uk/employment-contracts-and-conditions/collective-agreements</w:t>
        </w:r>
      </w:hyperlink>
      <w:r w:rsidRPr="0099350F">
        <w:rPr>
          <w:rFonts w:ascii="Times New Roman" w:hAnsi="Times New Roman" w:cs="Times New Roman"/>
          <w:sz w:val="24"/>
          <w:szCs w:val="24"/>
        </w:rPr>
        <w:t>. (Accessed on 07/07/2024)</w:t>
      </w:r>
    </w:p>
    <w:p w14:paraId="3CDEFDE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Guest D. E. (2017) Human resource management and employee well-being: towards a new analytic framework. </w:t>
      </w:r>
      <w:r w:rsidRPr="0099350F">
        <w:rPr>
          <w:rFonts w:ascii="Times New Roman" w:hAnsi="Times New Roman" w:cs="Times New Roman"/>
          <w:i/>
          <w:iCs/>
          <w:sz w:val="24"/>
          <w:szCs w:val="24"/>
        </w:rPr>
        <w:t xml:space="preserve">Hum. </w:t>
      </w:r>
      <w:proofErr w:type="spellStart"/>
      <w:r w:rsidRPr="0099350F">
        <w:rPr>
          <w:rFonts w:ascii="Times New Roman" w:hAnsi="Times New Roman" w:cs="Times New Roman"/>
          <w:i/>
          <w:iCs/>
          <w:sz w:val="24"/>
          <w:szCs w:val="24"/>
        </w:rPr>
        <w:t>Resour</w:t>
      </w:r>
      <w:proofErr w:type="spellEnd"/>
      <w:r w:rsidRPr="0099350F">
        <w:rPr>
          <w:rFonts w:ascii="Times New Roman" w:hAnsi="Times New Roman" w:cs="Times New Roman"/>
          <w:i/>
          <w:iCs/>
          <w:sz w:val="24"/>
          <w:szCs w:val="24"/>
        </w:rPr>
        <w:t>. Manag</w:t>
      </w:r>
      <w:r w:rsidRPr="0099350F">
        <w:rPr>
          <w:rFonts w:ascii="Times New Roman" w:hAnsi="Times New Roman" w:cs="Times New Roman"/>
          <w:sz w:val="24"/>
          <w:szCs w:val="24"/>
        </w:rPr>
        <w:t xml:space="preserve">. J. 27, 22–38. </w:t>
      </w:r>
      <w:proofErr w:type="spellStart"/>
      <w:r w:rsidRPr="0099350F">
        <w:rPr>
          <w:rFonts w:ascii="Times New Roman" w:hAnsi="Times New Roman" w:cs="Times New Roman"/>
          <w:sz w:val="24"/>
          <w:szCs w:val="24"/>
        </w:rPr>
        <w:t>doi</w:t>
      </w:r>
      <w:proofErr w:type="spellEnd"/>
      <w:r w:rsidRPr="0099350F">
        <w:rPr>
          <w:rFonts w:ascii="Times New Roman" w:hAnsi="Times New Roman" w:cs="Times New Roman"/>
          <w:sz w:val="24"/>
          <w:szCs w:val="24"/>
        </w:rPr>
        <w:t>: 10.1111/1748-8583.12139</w:t>
      </w:r>
    </w:p>
    <w:p w14:paraId="51BE4D18"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Harter, J. (2017) Employee Engagement vs. Employee Satisfaction and Organisational Culture. Available at: </w:t>
      </w:r>
      <w:hyperlink r:id="rId42" w:history="1">
        <w:r w:rsidRPr="0099350F">
          <w:rPr>
            <w:rStyle w:val="Hyperlink"/>
            <w:rFonts w:ascii="Times New Roman" w:hAnsi="Times New Roman" w:cs="Times New Roman"/>
            <w:sz w:val="24"/>
            <w:szCs w:val="24"/>
          </w:rPr>
          <w:t>https://www.gallup.com/workplace/236366/right-culture-not-employee-satisfaction.aspx</w:t>
        </w:r>
      </w:hyperlink>
      <w:r w:rsidRPr="0099350F">
        <w:rPr>
          <w:rFonts w:ascii="Times New Roman" w:hAnsi="Times New Roman" w:cs="Times New Roman"/>
          <w:sz w:val="24"/>
          <w:szCs w:val="24"/>
        </w:rPr>
        <w:t>. (Accessed on 15/06/2024).</w:t>
      </w:r>
    </w:p>
    <w:p w14:paraId="0CA07FF1"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Heal, A. (2021) How employers should respond to conflict at work. Available at: </w:t>
      </w:r>
      <w:hyperlink r:id="rId43" w:history="1">
        <w:r w:rsidRPr="0099350F">
          <w:rPr>
            <w:rStyle w:val="Hyperlink"/>
            <w:rFonts w:ascii="Times New Roman" w:hAnsi="Times New Roman" w:cs="Times New Roman"/>
            <w:sz w:val="24"/>
            <w:szCs w:val="24"/>
          </w:rPr>
          <w:t>https://www.peoplemanagement.co.uk/article/1746243/how-employers-should-respond-conflict-work</w:t>
        </w:r>
      </w:hyperlink>
      <w:r w:rsidRPr="0099350F">
        <w:rPr>
          <w:rFonts w:ascii="Times New Roman" w:hAnsi="Times New Roman" w:cs="Times New Roman"/>
          <w:sz w:val="24"/>
          <w:szCs w:val="24"/>
        </w:rPr>
        <w:t>. (Accessed on 07/07/2024)</w:t>
      </w:r>
    </w:p>
    <w:p w14:paraId="0458FB73"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Horne, A. (2023) How should </w:t>
      </w:r>
      <w:proofErr w:type="gramStart"/>
      <w:r w:rsidRPr="0099350F">
        <w:rPr>
          <w:rFonts w:ascii="Times New Roman" w:hAnsi="Times New Roman" w:cs="Times New Roman"/>
          <w:sz w:val="24"/>
          <w:szCs w:val="24"/>
        </w:rPr>
        <w:t>employers</w:t>
      </w:r>
      <w:proofErr w:type="gramEnd"/>
      <w:r w:rsidRPr="0099350F">
        <w:rPr>
          <w:rFonts w:ascii="Times New Roman" w:hAnsi="Times New Roman" w:cs="Times New Roman"/>
          <w:sz w:val="24"/>
          <w:szCs w:val="24"/>
        </w:rPr>
        <w:t xml:space="preserve"> approach industrial action? Available at: </w:t>
      </w:r>
      <w:hyperlink r:id="rId44" w:history="1">
        <w:r w:rsidRPr="0099350F">
          <w:rPr>
            <w:rStyle w:val="Hyperlink"/>
            <w:rFonts w:ascii="Times New Roman" w:hAnsi="Times New Roman" w:cs="Times New Roman"/>
            <w:sz w:val="24"/>
            <w:szCs w:val="24"/>
          </w:rPr>
          <w:t>https://www.peoplemanagement.co.uk/article/1872392/employers-approach-industrial-action</w:t>
        </w:r>
      </w:hyperlink>
      <w:r w:rsidRPr="0099350F">
        <w:rPr>
          <w:rFonts w:ascii="Times New Roman" w:hAnsi="Times New Roman" w:cs="Times New Roman"/>
          <w:sz w:val="24"/>
          <w:szCs w:val="24"/>
        </w:rPr>
        <w:t>. (Accessed on 26/06/2024)</w:t>
      </w:r>
    </w:p>
    <w:p w14:paraId="64B31569"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Howlett, E. (2023) Government reveals new anti-strike bill to ensure public services maintain ‘basic function’ during industrial action. Available at: </w:t>
      </w:r>
      <w:hyperlink r:id="rId45" w:history="1">
        <w:r w:rsidRPr="0099350F">
          <w:rPr>
            <w:rStyle w:val="Hyperlink"/>
            <w:rFonts w:ascii="Times New Roman" w:hAnsi="Times New Roman" w:cs="Times New Roman"/>
            <w:sz w:val="24"/>
            <w:szCs w:val="24"/>
          </w:rPr>
          <w:t>https://www.peoplemanagement.co.uk/article/1809422/government-reveals-new-anti-strike-bill-ensure-public-services-maintain-basic-function-during-industrial-action</w:t>
        </w:r>
      </w:hyperlink>
      <w:r w:rsidRPr="0099350F">
        <w:rPr>
          <w:rFonts w:ascii="Times New Roman" w:hAnsi="Times New Roman" w:cs="Times New Roman"/>
          <w:sz w:val="24"/>
          <w:szCs w:val="24"/>
        </w:rPr>
        <w:t>. (Accessed on 26/06/2024)</w:t>
      </w:r>
    </w:p>
    <w:p w14:paraId="4549448C"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Liddle, D. (2017) </w:t>
      </w:r>
      <w:r w:rsidRPr="0099350F">
        <w:rPr>
          <w:rFonts w:ascii="Times New Roman" w:hAnsi="Times New Roman" w:cs="Times New Roman"/>
          <w:i/>
          <w:iCs/>
          <w:sz w:val="24"/>
          <w:szCs w:val="24"/>
        </w:rPr>
        <w:t>Managing conflict: a practical guide to resolution in the workplace</w:t>
      </w:r>
      <w:r w:rsidRPr="0099350F">
        <w:rPr>
          <w:rFonts w:ascii="Times New Roman" w:hAnsi="Times New Roman" w:cs="Times New Roman"/>
          <w:sz w:val="24"/>
          <w:szCs w:val="24"/>
        </w:rPr>
        <w:t>. London: CIPD Kogan Page</w:t>
      </w:r>
    </w:p>
    <w:p w14:paraId="26D77BD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McKinsey (2022) Americans are embracing flexible work and they want more of it. Available at: </w:t>
      </w:r>
      <w:hyperlink r:id="rId46" w:history="1">
        <w:r w:rsidRPr="0099350F">
          <w:rPr>
            <w:rStyle w:val="Hyperlink"/>
            <w:rFonts w:ascii="Times New Roman" w:hAnsi="Times New Roman" w:cs="Times New Roman"/>
            <w:sz w:val="24"/>
            <w:szCs w:val="24"/>
          </w:rPr>
          <w:t>https://www.mckinsey.com/industries/real-estate/our-insights/americans-are-embracing-flexible-work-and-they-want-more-of-it</w:t>
        </w:r>
      </w:hyperlink>
      <w:r w:rsidRPr="0099350F">
        <w:rPr>
          <w:rFonts w:ascii="Times New Roman" w:hAnsi="Times New Roman" w:cs="Times New Roman"/>
          <w:sz w:val="24"/>
          <w:szCs w:val="24"/>
        </w:rPr>
        <w:t>. (Accessed on 22/06/2024)</w:t>
      </w:r>
    </w:p>
    <w:p w14:paraId="33B5A2F2"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Monje-Amor, A., Xanthopoulou, D., Calvo, N., and Vázquez. J. P. A. (2021) ‘Structural empowerment, psychological empowerment, and work engagement: A cross-country study’. </w:t>
      </w:r>
      <w:hyperlink r:id="rId47" w:tooltip="Go to European Management Journal on ScienceDirect" w:history="1">
        <w:r w:rsidRPr="0099350F">
          <w:rPr>
            <w:rStyle w:val="Hyperlink"/>
            <w:rFonts w:ascii="Times New Roman" w:hAnsi="Times New Roman" w:cs="Times New Roman"/>
            <w:i/>
            <w:iCs/>
            <w:sz w:val="24"/>
            <w:szCs w:val="24"/>
          </w:rPr>
          <w:t>European Management Journal</w:t>
        </w:r>
      </w:hyperlink>
      <w:r w:rsidRPr="0099350F">
        <w:rPr>
          <w:rFonts w:ascii="Times New Roman" w:hAnsi="Times New Roman" w:cs="Times New Roman"/>
          <w:i/>
          <w:iCs/>
          <w:sz w:val="24"/>
          <w:szCs w:val="24"/>
        </w:rPr>
        <w:t xml:space="preserve"> </w:t>
      </w:r>
      <w:hyperlink r:id="rId48" w:tooltip="Go to table of contents for this volume/issue" w:history="1">
        <w:r w:rsidRPr="0099350F">
          <w:rPr>
            <w:rStyle w:val="Hyperlink"/>
            <w:rFonts w:ascii="Times New Roman" w:hAnsi="Times New Roman" w:cs="Times New Roman"/>
            <w:i/>
            <w:iCs/>
            <w:sz w:val="24"/>
            <w:szCs w:val="24"/>
          </w:rPr>
          <w:t>Volume 39, Issue 6</w:t>
        </w:r>
      </w:hyperlink>
      <w:r w:rsidRPr="0099350F">
        <w:rPr>
          <w:rFonts w:ascii="Times New Roman" w:hAnsi="Times New Roman" w:cs="Times New Roman"/>
          <w:sz w:val="24"/>
          <w:szCs w:val="24"/>
        </w:rPr>
        <w:t xml:space="preserve">, December 2021, Pages 779-789. Available at: </w:t>
      </w:r>
      <w:hyperlink r:id="rId49" w:history="1">
        <w:r w:rsidRPr="0099350F">
          <w:rPr>
            <w:rStyle w:val="Hyperlink"/>
            <w:rFonts w:ascii="Times New Roman" w:hAnsi="Times New Roman" w:cs="Times New Roman"/>
            <w:sz w:val="24"/>
            <w:szCs w:val="24"/>
          </w:rPr>
          <w:t>https://doi.org/10.1016/j.emj.2021.01.005</w:t>
        </w:r>
      </w:hyperlink>
    </w:p>
    <w:p w14:paraId="5A38E339"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Muller-</w:t>
      </w:r>
      <w:proofErr w:type="spellStart"/>
      <w:r w:rsidRPr="0099350F">
        <w:rPr>
          <w:rFonts w:ascii="Times New Roman" w:hAnsi="Times New Roman" w:cs="Times New Roman"/>
          <w:sz w:val="24"/>
          <w:szCs w:val="24"/>
        </w:rPr>
        <w:t>Heyndyk</w:t>
      </w:r>
      <w:proofErr w:type="spellEnd"/>
      <w:r w:rsidRPr="0099350F">
        <w:rPr>
          <w:rFonts w:ascii="Times New Roman" w:hAnsi="Times New Roman" w:cs="Times New Roman"/>
          <w:sz w:val="24"/>
          <w:szCs w:val="24"/>
        </w:rPr>
        <w:t xml:space="preserve">, R. (2019) Most work in unpleasant environments. Available at: </w:t>
      </w:r>
      <w:hyperlink r:id="rId50" w:history="1">
        <w:r w:rsidRPr="0099350F">
          <w:rPr>
            <w:rStyle w:val="Hyperlink"/>
            <w:rFonts w:ascii="Times New Roman" w:hAnsi="Times New Roman" w:cs="Times New Roman"/>
            <w:sz w:val="24"/>
            <w:szCs w:val="24"/>
          </w:rPr>
          <w:t>https://www.hrmagazine.co.uk/content/news/most-work-in-unpleasant-environments/</w:t>
        </w:r>
      </w:hyperlink>
      <w:r w:rsidRPr="0099350F">
        <w:rPr>
          <w:rFonts w:ascii="Times New Roman" w:hAnsi="Times New Roman" w:cs="Times New Roman"/>
          <w:sz w:val="24"/>
          <w:szCs w:val="24"/>
        </w:rPr>
        <w:t>. (Accessed on 06/07/2024)</w:t>
      </w:r>
    </w:p>
    <w:p w14:paraId="5371DC38"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Nikoloska</w:t>
      </w:r>
      <w:proofErr w:type="spellEnd"/>
      <w:r w:rsidRPr="0099350F">
        <w:rPr>
          <w:rFonts w:ascii="Times New Roman" w:hAnsi="Times New Roman" w:cs="Times New Roman"/>
          <w:sz w:val="24"/>
          <w:szCs w:val="24"/>
        </w:rPr>
        <w:t xml:space="preserve">, V. (2024) Job Enrichment: Definition, Examples and Strategy. Available at: </w:t>
      </w:r>
      <w:hyperlink r:id="rId51" w:history="1">
        <w:r w:rsidRPr="0099350F">
          <w:rPr>
            <w:rStyle w:val="Hyperlink"/>
            <w:rFonts w:ascii="Times New Roman" w:hAnsi="Times New Roman" w:cs="Times New Roman"/>
            <w:sz w:val="24"/>
            <w:szCs w:val="24"/>
          </w:rPr>
          <w:t>https://factorialhr.co.uk/blog/job-enrichment/</w:t>
        </w:r>
      </w:hyperlink>
      <w:r w:rsidRPr="0099350F">
        <w:rPr>
          <w:rFonts w:ascii="Times New Roman" w:hAnsi="Times New Roman" w:cs="Times New Roman"/>
          <w:sz w:val="24"/>
          <w:szCs w:val="24"/>
        </w:rPr>
        <w:t xml:space="preserve">. </w:t>
      </w:r>
      <w:bookmarkStart w:id="7" w:name="_Hlk167012453"/>
      <w:r w:rsidRPr="0099350F">
        <w:rPr>
          <w:rFonts w:ascii="Times New Roman" w:hAnsi="Times New Roman" w:cs="Times New Roman"/>
          <w:sz w:val="24"/>
          <w:szCs w:val="24"/>
        </w:rPr>
        <w:t>(Accessed on19/05/2024)</w:t>
      </w:r>
      <w:bookmarkEnd w:id="7"/>
    </w:p>
    <w:p w14:paraId="521A3A5E"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Noonan Hadley, C., </w:t>
      </w:r>
      <w:proofErr w:type="spellStart"/>
      <w:r w:rsidRPr="0099350F">
        <w:rPr>
          <w:rFonts w:ascii="Times New Roman" w:hAnsi="Times New Roman" w:cs="Times New Roman"/>
          <w:sz w:val="24"/>
          <w:szCs w:val="24"/>
        </w:rPr>
        <w:t>Mortense</w:t>
      </w:r>
      <w:proofErr w:type="spellEnd"/>
      <w:r w:rsidRPr="0099350F">
        <w:rPr>
          <w:rFonts w:ascii="Times New Roman" w:hAnsi="Times New Roman" w:cs="Times New Roman"/>
          <w:sz w:val="24"/>
          <w:szCs w:val="24"/>
        </w:rPr>
        <w:t xml:space="preserve">, M., and Edmonson, A. C. (2023) Make It Safe for Employees to Speak Up — Especially in Risky Times.  </w:t>
      </w:r>
      <w:hyperlink r:id="rId52" w:history="1">
        <w:r w:rsidRPr="0099350F">
          <w:rPr>
            <w:rStyle w:val="Hyperlink"/>
            <w:rFonts w:ascii="Times New Roman" w:hAnsi="Times New Roman" w:cs="Times New Roman"/>
            <w:sz w:val="24"/>
            <w:szCs w:val="24"/>
          </w:rPr>
          <w:t>https://hbr.org/2023/04/make-it-safe-for-employees-to-speak-up-especially-in-risky-times</w:t>
        </w:r>
      </w:hyperlink>
      <w:r w:rsidRPr="0099350F">
        <w:rPr>
          <w:rFonts w:ascii="Times New Roman" w:hAnsi="Times New Roman" w:cs="Times New Roman"/>
          <w:sz w:val="24"/>
          <w:szCs w:val="24"/>
        </w:rPr>
        <w:t>. (Accessed on 16/06/2024)</w:t>
      </w:r>
    </w:p>
    <w:p w14:paraId="533E02D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Ogbonnaya C., </w:t>
      </w:r>
      <w:proofErr w:type="spellStart"/>
      <w:r w:rsidRPr="0099350F">
        <w:rPr>
          <w:rFonts w:ascii="Times New Roman" w:hAnsi="Times New Roman" w:cs="Times New Roman"/>
          <w:sz w:val="24"/>
          <w:szCs w:val="24"/>
        </w:rPr>
        <w:t>Valizade</w:t>
      </w:r>
      <w:proofErr w:type="spellEnd"/>
      <w:r w:rsidRPr="0099350F">
        <w:rPr>
          <w:rFonts w:ascii="Times New Roman" w:hAnsi="Times New Roman" w:cs="Times New Roman"/>
          <w:sz w:val="24"/>
          <w:szCs w:val="24"/>
        </w:rPr>
        <w:t xml:space="preserve"> D (2018) High performance work practices, employee outcomes and organizational performance: a 2-1-2 multilevel mediation analysis. Int. J. Hum. </w:t>
      </w:r>
      <w:proofErr w:type="spellStart"/>
      <w:r w:rsidRPr="0099350F">
        <w:rPr>
          <w:rFonts w:ascii="Times New Roman" w:hAnsi="Times New Roman" w:cs="Times New Roman"/>
          <w:sz w:val="24"/>
          <w:szCs w:val="24"/>
        </w:rPr>
        <w:t>Resour</w:t>
      </w:r>
      <w:proofErr w:type="spellEnd"/>
      <w:r w:rsidRPr="0099350F">
        <w:rPr>
          <w:rFonts w:ascii="Times New Roman" w:hAnsi="Times New Roman" w:cs="Times New Roman"/>
          <w:sz w:val="24"/>
          <w:szCs w:val="24"/>
        </w:rPr>
        <w:t xml:space="preserve">. Manag. 29, 239–259. </w:t>
      </w:r>
      <w:proofErr w:type="spellStart"/>
      <w:r w:rsidRPr="0099350F">
        <w:rPr>
          <w:rFonts w:ascii="Times New Roman" w:hAnsi="Times New Roman" w:cs="Times New Roman"/>
          <w:sz w:val="24"/>
          <w:szCs w:val="24"/>
        </w:rPr>
        <w:t>doi</w:t>
      </w:r>
      <w:proofErr w:type="spellEnd"/>
      <w:r w:rsidRPr="0099350F">
        <w:rPr>
          <w:rFonts w:ascii="Times New Roman" w:hAnsi="Times New Roman" w:cs="Times New Roman"/>
          <w:sz w:val="24"/>
          <w:szCs w:val="24"/>
        </w:rPr>
        <w:t>: 10.1080/09585192.2016.1146320</w:t>
      </w:r>
    </w:p>
    <w:p w14:paraId="22C57251" w14:textId="4014C3DF"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 xml:space="preserve">ONS (2015) The history of strikes in the UK. Available at: </w:t>
      </w:r>
      <w:hyperlink r:id="rId53" w:history="1">
        <w:r w:rsidRPr="0099350F">
          <w:rPr>
            <w:rStyle w:val="Hyperlink"/>
            <w:rFonts w:ascii="Times New Roman" w:hAnsi="Times New Roman" w:cs="Times New Roman"/>
            <w:sz w:val="24"/>
            <w:szCs w:val="24"/>
          </w:rPr>
          <w:t>https://www.ons.gov.uk/employmentandlabourmarket/peopleinwork/employmentandemployeetypes/articles/thehistoryofstrikesintheuk/2015-09-21</w:t>
        </w:r>
      </w:hyperlink>
      <w:r w:rsidRPr="0099350F">
        <w:rPr>
          <w:rFonts w:ascii="Times New Roman" w:hAnsi="Times New Roman" w:cs="Times New Roman"/>
          <w:sz w:val="24"/>
          <w:szCs w:val="24"/>
        </w:rPr>
        <w:t xml:space="preserve">. </w:t>
      </w:r>
      <w:bookmarkStart w:id="8" w:name="_Hlk171176755"/>
      <w:r w:rsidRPr="0099350F">
        <w:rPr>
          <w:rFonts w:ascii="Times New Roman" w:hAnsi="Times New Roman" w:cs="Times New Roman"/>
          <w:sz w:val="24"/>
          <w:szCs w:val="24"/>
        </w:rPr>
        <w:t>(Accessed on 26/06/2024)</w:t>
      </w:r>
      <w:bookmarkEnd w:id="8"/>
    </w:p>
    <w:p w14:paraId="0BBF5FC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Ronquillo, Y., Ellis, V.L., and Toney-Butler. T.J. (2023) Conflict Management. Available at: </w:t>
      </w:r>
      <w:hyperlink r:id="rId54" w:history="1">
        <w:r w:rsidRPr="0099350F">
          <w:rPr>
            <w:rStyle w:val="Hyperlink"/>
            <w:rFonts w:ascii="Times New Roman" w:hAnsi="Times New Roman" w:cs="Times New Roman"/>
            <w:sz w:val="24"/>
            <w:szCs w:val="24"/>
          </w:rPr>
          <w:t>https://www.ncbi.nlm.nih.gov/books/NBK470432/</w:t>
        </w:r>
      </w:hyperlink>
      <w:r w:rsidRPr="0099350F">
        <w:rPr>
          <w:rFonts w:ascii="Times New Roman" w:hAnsi="Times New Roman" w:cs="Times New Roman"/>
          <w:sz w:val="24"/>
          <w:szCs w:val="24"/>
        </w:rPr>
        <w:t>. (Accessed on 26/06/2024)</w:t>
      </w:r>
    </w:p>
    <w:p w14:paraId="780546A2" w14:textId="3FCF258A"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Simms, M., Holgate, J. and Heery, E. (2012) </w:t>
      </w:r>
      <w:r w:rsidRPr="0099350F">
        <w:rPr>
          <w:rFonts w:ascii="Times New Roman" w:hAnsi="Times New Roman" w:cs="Times New Roman"/>
          <w:i/>
          <w:iCs/>
          <w:sz w:val="24"/>
          <w:szCs w:val="24"/>
        </w:rPr>
        <w:t>Union voices: tactics and tensions in UK organi</w:t>
      </w:r>
      <w:r w:rsidR="007E67C7" w:rsidRPr="0099350F">
        <w:rPr>
          <w:rFonts w:ascii="Times New Roman" w:hAnsi="Times New Roman" w:cs="Times New Roman"/>
          <w:i/>
          <w:iCs/>
          <w:sz w:val="24"/>
          <w:szCs w:val="24"/>
        </w:rPr>
        <w:t>s</w:t>
      </w:r>
      <w:r w:rsidRPr="0099350F">
        <w:rPr>
          <w:rFonts w:ascii="Times New Roman" w:hAnsi="Times New Roman" w:cs="Times New Roman"/>
          <w:i/>
          <w:iCs/>
          <w:sz w:val="24"/>
          <w:szCs w:val="24"/>
        </w:rPr>
        <w:t>ing</w:t>
      </w:r>
      <w:r w:rsidRPr="0099350F">
        <w:rPr>
          <w:rFonts w:ascii="Times New Roman" w:hAnsi="Times New Roman" w:cs="Times New Roman"/>
          <w:sz w:val="24"/>
          <w:szCs w:val="24"/>
        </w:rPr>
        <w:t>. Ithaca, NY: Cornell University Press</w:t>
      </w:r>
    </w:p>
    <w:p w14:paraId="47C9FA4F" w14:textId="77777777" w:rsidR="00914DB8" w:rsidRPr="0099350F" w:rsidRDefault="00914DB8" w:rsidP="0099350F">
      <w:pPr>
        <w:spacing w:line="276" w:lineRule="auto"/>
        <w:jc w:val="both"/>
        <w:rPr>
          <w:rFonts w:ascii="Times New Roman" w:hAnsi="Times New Roman" w:cs="Times New Roman"/>
          <w:b/>
          <w:bCs/>
          <w:sz w:val="24"/>
          <w:szCs w:val="24"/>
        </w:rPr>
      </w:pPr>
      <w:r w:rsidRPr="0099350F">
        <w:rPr>
          <w:rFonts w:ascii="Times New Roman" w:hAnsi="Times New Roman" w:cs="Times New Roman"/>
          <w:sz w:val="24"/>
          <w:szCs w:val="24"/>
        </w:rPr>
        <w:t xml:space="preserve">Sorenson, S. (2023) The Benefits of Employee Engagement. Available at: </w:t>
      </w:r>
      <w:hyperlink r:id="rId55" w:history="1">
        <w:r w:rsidRPr="0099350F">
          <w:rPr>
            <w:rStyle w:val="Hyperlink"/>
            <w:rFonts w:ascii="Times New Roman" w:hAnsi="Times New Roman" w:cs="Times New Roman"/>
            <w:sz w:val="24"/>
            <w:szCs w:val="24"/>
          </w:rPr>
          <w:t>https://www.gallup.com/workplace/236927/employee-engagement-drives-growth.aspx</w:t>
        </w:r>
      </w:hyperlink>
      <w:r w:rsidRPr="0099350F">
        <w:rPr>
          <w:rFonts w:ascii="Times New Roman" w:hAnsi="Times New Roman" w:cs="Times New Roman"/>
          <w:sz w:val="24"/>
          <w:szCs w:val="24"/>
        </w:rPr>
        <w:t>. (Accessed on 16/06/2024).</w:t>
      </w:r>
    </w:p>
    <w:p w14:paraId="2A947833"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Stone, D. N., Deci, E. L., &amp; Ryan, R. M. (2009). Beyond Talk: Creating Autonomous Motivation through Self-Determination Theory. </w:t>
      </w:r>
      <w:r w:rsidRPr="0099350F">
        <w:rPr>
          <w:rFonts w:ascii="Times New Roman" w:hAnsi="Times New Roman" w:cs="Times New Roman"/>
          <w:i/>
          <w:iCs/>
          <w:sz w:val="24"/>
          <w:szCs w:val="24"/>
        </w:rPr>
        <w:t>Journal of General Management</w:t>
      </w:r>
      <w:r w:rsidRPr="0099350F">
        <w:rPr>
          <w:rFonts w:ascii="Times New Roman" w:hAnsi="Times New Roman" w:cs="Times New Roman"/>
          <w:sz w:val="24"/>
          <w:szCs w:val="24"/>
        </w:rPr>
        <w:t xml:space="preserve">, 34(3), 75-91. </w:t>
      </w:r>
      <w:hyperlink r:id="rId56" w:history="1">
        <w:r w:rsidRPr="0099350F">
          <w:rPr>
            <w:rStyle w:val="Hyperlink"/>
            <w:rFonts w:ascii="Times New Roman" w:hAnsi="Times New Roman" w:cs="Times New Roman"/>
            <w:sz w:val="24"/>
            <w:szCs w:val="24"/>
          </w:rPr>
          <w:t>https://doi.org/10.1177/030630700903400305</w:t>
        </w:r>
      </w:hyperlink>
    </w:p>
    <w:p w14:paraId="1CD40BA7"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Suff</w:t>
      </w:r>
      <w:proofErr w:type="spellEnd"/>
      <w:r w:rsidRPr="0099350F">
        <w:rPr>
          <w:rFonts w:ascii="Times New Roman" w:hAnsi="Times New Roman" w:cs="Times New Roman"/>
          <w:sz w:val="24"/>
          <w:szCs w:val="24"/>
        </w:rPr>
        <w:t xml:space="preserve">, R (2020) Managing conflict in the modern workplace. Available at: </w:t>
      </w:r>
      <w:hyperlink r:id="rId57" w:history="1">
        <w:r w:rsidRPr="0099350F">
          <w:rPr>
            <w:rStyle w:val="Hyperlink"/>
            <w:rFonts w:ascii="Times New Roman" w:hAnsi="Times New Roman" w:cs="Times New Roman"/>
            <w:sz w:val="24"/>
            <w:szCs w:val="24"/>
          </w:rPr>
          <w:t>https://www.cipd.org/globalassets/media/knowledge/knowledge-hub/reports/managing-conflict-in-the-workplace-2_tcm18-70655.pdf</w:t>
        </w:r>
      </w:hyperlink>
      <w:r w:rsidRPr="0099350F">
        <w:rPr>
          <w:rFonts w:ascii="Times New Roman" w:hAnsi="Times New Roman" w:cs="Times New Roman"/>
          <w:sz w:val="24"/>
          <w:szCs w:val="24"/>
        </w:rPr>
        <w:t>. (Accessed on 06/07/2024)</w:t>
      </w:r>
    </w:p>
    <w:p w14:paraId="0DCFD851" w14:textId="77777777" w:rsidR="00914DB8" w:rsidRPr="0099350F" w:rsidRDefault="00914DB8" w:rsidP="0099350F">
      <w:pPr>
        <w:spacing w:line="276" w:lineRule="auto"/>
        <w:jc w:val="both"/>
        <w:rPr>
          <w:rFonts w:ascii="Times New Roman" w:hAnsi="Times New Roman" w:cs="Times New Roman"/>
          <w:sz w:val="24"/>
          <w:szCs w:val="24"/>
        </w:rPr>
      </w:pPr>
      <w:proofErr w:type="spellStart"/>
      <w:r w:rsidRPr="0099350F">
        <w:rPr>
          <w:rFonts w:ascii="Times New Roman" w:hAnsi="Times New Roman" w:cs="Times New Roman"/>
          <w:sz w:val="24"/>
          <w:szCs w:val="24"/>
        </w:rPr>
        <w:t>Suff</w:t>
      </w:r>
      <w:proofErr w:type="spellEnd"/>
      <w:r w:rsidRPr="0099350F">
        <w:rPr>
          <w:rFonts w:ascii="Times New Roman" w:hAnsi="Times New Roman" w:cs="Times New Roman"/>
          <w:sz w:val="24"/>
          <w:szCs w:val="24"/>
        </w:rPr>
        <w:t xml:space="preserve">, R. (2023) Wellbeing at work. Available at: </w:t>
      </w:r>
      <w:hyperlink r:id="rId58" w:history="1">
        <w:r w:rsidRPr="0099350F">
          <w:rPr>
            <w:rStyle w:val="Hyperlink"/>
            <w:rFonts w:ascii="Times New Roman" w:hAnsi="Times New Roman" w:cs="Times New Roman"/>
            <w:sz w:val="24"/>
            <w:szCs w:val="24"/>
          </w:rPr>
          <w:t>https://www.cipd.org/uk/knowledge/factsheets/well-being-factsheet/</w:t>
        </w:r>
      </w:hyperlink>
      <w:r w:rsidRPr="0099350F">
        <w:rPr>
          <w:rFonts w:ascii="Times New Roman" w:hAnsi="Times New Roman" w:cs="Times New Roman"/>
          <w:sz w:val="24"/>
          <w:szCs w:val="24"/>
        </w:rPr>
        <w:t>. (Accessed on: 19/05/2024)</w:t>
      </w:r>
    </w:p>
    <w:p w14:paraId="79AA5C4F"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Taylor, S. and Woodhams, C. (2016)</w:t>
      </w:r>
      <w:r w:rsidRPr="0099350F">
        <w:rPr>
          <w:rFonts w:ascii="Times New Roman" w:hAnsi="Times New Roman" w:cs="Times New Roman"/>
          <w:i/>
          <w:iCs/>
          <w:sz w:val="24"/>
          <w:szCs w:val="24"/>
        </w:rPr>
        <w:t xml:space="preserve"> Human Resource Management: People and Organisations</w:t>
      </w:r>
      <w:r w:rsidRPr="0099350F">
        <w:rPr>
          <w:rFonts w:ascii="Times New Roman" w:hAnsi="Times New Roman" w:cs="Times New Roman"/>
          <w:sz w:val="24"/>
          <w:szCs w:val="24"/>
        </w:rPr>
        <w:t>, London, CIPD</w:t>
      </w:r>
    </w:p>
    <w:p w14:paraId="17A44E71"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 Equality Act 2010 Guidance. Available at: </w:t>
      </w:r>
      <w:hyperlink r:id="rId59" w:history="1">
        <w:r w:rsidRPr="0099350F">
          <w:rPr>
            <w:rStyle w:val="Hyperlink"/>
            <w:rFonts w:ascii="Times New Roman" w:hAnsi="Times New Roman" w:cs="Times New Roman"/>
            <w:sz w:val="24"/>
            <w:szCs w:val="24"/>
          </w:rPr>
          <w:t>https://www.gov.uk/guidance/equality-act-2010-guidance</w:t>
        </w:r>
      </w:hyperlink>
      <w:r w:rsidRPr="0099350F">
        <w:rPr>
          <w:rFonts w:ascii="Times New Roman" w:hAnsi="Times New Roman" w:cs="Times New Roman"/>
          <w:sz w:val="24"/>
          <w:szCs w:val="24"/>
        </w:rPr>
        <w:t>. (Accessed on 29/06/2024)</w:t>
      </w:r>
    </w:p>
    <w:p w14:paraId="156215C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 Supreme Court (2024) Secretary of State for Business and Trade (Respondent) v Mercer (Appellant). Available at: </w:t>
      </w:r>
      <w:hyperlink r:id="rId60" w:history="1">
        <w:r w:rsidRPr="0099350F">
          <w:rPr>
            <w:rStyle w:val="Hyperlink"/>
            <w:rFonts w:ascii="Times New Roman" w:hAnsi="Times New Roman" w:cs="Times New Roman"/>
            <w:sz w:val="24"/>
            <w:szCs w:val="24"/>
          </w:rPr>
          <w:t>https://www.supremecourt.uk/cases/uksc-2022-0080.html</w:t>
        </w:r>
      </w:hyperlink>
      <w:r w:rsidRPr="0099350F">
        <w:rPr>
          <w:rFonts w:ascii="Times New Roman" w:hAnsi="Times New Roman" w:cs="Times New Roman"/>
          <w:sz w:val="24"/>
          <w:szCs w:val="24"/>
        </w:rPr>
        <w:t>. (Accessed on 22/06/2024)</w:t>
      </w:r>
    </w:p>
    <w:p w14:paraId="6EE93246"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The Trade Union and Labour Relations (Consolidation) Act 1992 Available at: </w:t>
      </w:r>
      <w:hyperlink r:id="rId61" w:history="1">
        <w:r w:rsidRPr="0099350F">
          <w:rPr>
            <w:rStyle w:val="Hyperlink"/>
            <w:rFonts w:ascii="Times New Roman" w:hAnsi="Times New Roman" w:cs="Times New Roman"/>
            <w:sz w:val="24"/>
            <w:szCs w:val="24"/>
          </w:rPr>
          <w:t>https://www.legislation.gov.uk/ukpga/1992/52/contents</w:t>
        </w:r>
      </w:hyperlink>
      <w:r w:rsidRPr="0099350F">
        <w:rPr>
          <w:rFonts w:ascii="Times New Roman" w:hAnsi="Times New Roman" w:cs="Times New Roman"/>
          <w:sz w:val="24"/>
          <w:szCs w:val="24"/>
        </w:rPr>
        <w:t>. (Accessed on 06/07/2024).</w:t>
      </w:r>
    </w:p>
    <w:p w14:paraId="033AAB3C"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Torrington, D. </w:t>
      </w:r>
      <w:r w:rsidRPr="0099350F">
        <w:rPr>
          <w:rFonts w:ascii="Times New Roman" w:hAnsi="Times New Roman" w:cs="Times New Roman"/>
          <w:i/>
          <w:iCs/>
          <w:sz w:val="24"/>
          <w:szCs w:val="24"/>
        </w:rPr>
        <w:t>et al.</w:t>
      </w:r>
      <w:r w:rsidRPr="0099350F">
        <w:rPr>
          <w:rFonts w:ascii="Times New Roman" w:hAnsi="Times New Roman" w:cs="Times New Roman"/>
          <w:sz w:val="24"/>
          <w:szCs w:val="24"/>
        </w:rPr>
        <w:t> (2020) </w:t>
      </w:r>
      <w:r w:rsidRPr="0099350F">
        <w:rPr>
          <w:rFonts w:ascii="Times New Roman" w:hAnsi="Times New Roman" w:cs="Times New Roman"/>
          <w:i/>
          <w:iCs/>
          <w:sz w:val="24"/>
          <w:szCs w:val="24"/>
        </w:rPr>
        <w:t>Human resource management</w:t>
      </w:r>
      <w:r w:rsidRPr="0099350F">
        <w:rPr>
          <w:rFonts w:ascii="Times New Roman" w:hAnsi="Times New Roman" w:cs="Times New Roman"/>
          <w:sz w:val="24"/>
          <w:szCs w:val="24"/>
        </w:rPr>
        <w:t>. 11th edition. Harlow: Pearson Education Limited</w:t>
      </w:r>
    </w:p>
    <w:p w14:paraId="7CC7BD63"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Towers-Clark, C. (2023) Employee Engagement Vs Profitability - Have We Been Looking </w:t>
      </w:r>
      <w:proofErr w:type="gramStart"/>
      <w:r w:rsidRPr="0099350F">
        <w:rPr>
          <w:rFonts w:ascii="Times New Roman" w:hAnsi="Times New Roman" w:cs="Times New Roman"/>
          <w:sz w:val="24"/>
          <w:szCs w:val="24"/>
        </w:rPr>
        <w:t>For</w:t>
      </w:r>
      <w:proofErr w:type="gramEnd"/>
      <w:r w:rsidRPr="0099350F">
        <w:rPr>
          <w:rFonts w:ascii="Times New Roman" w:hAnsi="Times New Roman" w:cs="Times New Roman"/>
          <w:sz w:val="24"/>
          <w:szCs w:val="24"/>
        </w:rPr>
        <w:t xml:space="preserve"> The Wrong Patterns? Available at: </w:t>
      </w:r>
      <w:hyperlink r:id="rId62" w:history="1">
        <w:r w:rsidRPr="0099350F">
          <w:rPr>
            <w:rStyle w:val="Hyperlink"/>
            <w:rFonts w:ascii="Times New Roman" w:hAnsi="Times New Roman" w:cs="Times New Roman"/>
            <w:sz w:val="24"/>
            <w:szCs w:val="24"/>
          </w:rPr>
          <w:t>https://www.forbes.com/sites/charlestowersclark/2023/05/23/employee-engagement-vs-profitabilityhave-we-been-looking-for-the-wrong-patterns/</w:t>
        </w:r>
      </w:hyperlink>
      <w:r w:rsidRPr="0099350F">
        <w:rPr>
          <w:rFonts w:ascii="Times New Roman" w:hAnsi="Times New Roman" w:cs="Times New Roman"/>
          <w:sz w:val="24"/>
          <w:szCs w:val="24"/>
        </w:rPr>
        <w:t>. (Accessed on 16/06/2024)</w:t>
      </w:r>
    </w:p>
    <w:p w14:paraId="15B97FB2"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Waite, K., Beevers, K., Small, N., Tomlinson, K., and Hussain, S. (2021) </w:t>
      </w:r>
      <w:r w:rsidRPr="0099350F">
        <w:rPr>
          <w:rFonts w:ascii="Times New Roman" w:hAnsi="Times New Roman" w:cs="Times New Roman"/>
          <w:i/>
          <w:iCs/>
          <w:sz w:val="24"/>
          <w:szCs w:val="24"/>
        </w:rPr>
        <w:t>People Practice: A Complete Guide</w:t>
      </w:r>
      <w:r w:rsidRPr="0099350F">
        <w:rPr>
          <w:rFonts w:ascii="Times New Roman" w:hAnsi="Times New Roman" w:cs="Times New Roman"/>
          <w:sz w:val="24"/>
          <w:szCs w:val="24"/>
        </w:rPr>
        <w:t>. London: Kogan Page</w:t>
      </w:r>
    </w:p>
    <w:p w14:paraId="08649C78"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lastRenderedPageBreak/>
        <w:t xml:space="preserve">Watt, K. (2024) Dispute in the workplace: a story of change and complexity. Available at: </w:t>
      </w:r>
      <w:hyperlink r:id="rId63" w:history="1">
        <w:r w:rsidRPr="0099350F">
          <w:rPr>
            <w:rStyle w:val="Hyperlink"/>
            <w:rFonts w:ascii="Times New Roman" w:hAnsi="Times New Roman" w:cs="Times New Roman"/>
            <w:sz w:val="24"/>
            <w:szCs w:val="24"/>
          </w:rPr>
          <w:t>https://www.acas.org.uk/dispute-in-the-workplace-a-story-of-change-and-complexity</w:t>
        </w:r>
      </w:hyperlink>
      <w:r w:rsidRPr="0099350F">
        <w:rPr>
          <w:rFonts w:ascii="Times New Roman" w:hAnsi="Times New Roman" w:cs="Times New Roman"/>
          <w:sz w:val="24"/>
          <w:szCs w:val="24"/>
        </w:rPr>
        <w:t>. (Accessed on 26/06/2024)</w:t>
      </w:r>
    </w:p>
    <w:p w14:paraId="16D3620A"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Webber, A. (2023) Third of employers seeing more employee grievances. Available at: </w:t>
      </w:r>
      <w:hyperlink r:id="rId64" w:history="1">
        <w:r w:rsidRPr="0099350F">
          <w:rPr>
            <w:rStyle w:val="Hyperlink"/>
            <w:rFonts w:ascii="Times New Roman" w:hAnsi="Times New Roman" w:cs="Times New Roman"/>
            <w:sz w:val="24"/>
            <w:szCs w:val="24"/>
          </w:rPr>
          <w:t>https://www.personneltoday.com/hr/employee-grievances-rise-xperthr/</w:t>
        </w:r>
      </w:hyperlink>
      <w:r w:rsidRPr="0099350F">
        <w:rPr>
          <w:rFonts w:ascii="Times New Roman" w:hAnsi="Times New Roman" w:cs="Times New Roman"/>
          <w:sz w:val="24"/>
          <w:szCs w:val="24"/>
        </w:rPr>
        <w:t>. (Accessed on 06/07/2024)</w:t>
      </w:r>
    </w:p>
    <w:p w14:paraId="4664E72F" w14:textId="77777777" w:rsidR="00914DB8" w:rsidRPr="0099350F" w:rsidRDefault="00914DB8" w:rsidP="0099350F">
      <w:pPr>
        <w:spacing w:line="276" w:lineRule="auto"/>
        <w:jc w:val="both"/>
        <w:rPr>
          <w:rFonts w:ascii="Times New Roman" w:hAnsi="Times New Roman" w:cs="Times New Roman"/>
          <w:sz w:val="24"/>
          <w:szCs w:val="24"/>
        </w:rPr>
      </w:pPr>
      <w:bookmarkStart w:id="9" w:name="_Hlk169375293"/>
      <w:r w:rsidRPr="0099350F">
        <w:rPr>
          <w:rFonts w:ascii="Times New Roman" w:hAnsi="Times New Roman" w:cs="Times New Roman"/>
          <w:sz w:val="24"/>
          <w:szCs w:val="24"/>
        </w:rPr>
        <w:t xml:space="preserve">Webber, A. (2023a) Royal Mail workers accept pay and condition deal. Available at: </w:t>
      </w:r>
      <w:hyperlink r:id="rId65" w:history="1">
        <w:r w:rsidRPr="0099350F">
          <w:rPr>
            <w:rStyle w:val="Hyperlink"/>
            <w:rFonts w:ascii="Times New Roman" w:hAnsi="Times New Roman" w:cs="Times New Roman"/>
            <w:sz w:val="24"/>
            <w:szCs w:val="24"/>
          </w:rPr>
          <w:t>https://www.personneltoday.com/hr/royal-mail-deal-accepted/</w:t>
        </w:r>
      </w:hyperlink>
      <w:r w:rsidRPr="0099350F">
        <w:rPr>
          <w:rFonts w:ascii="Times New Roman" w:hAnsi="Times New Roman" w:cs="Times New Roman"/>
          <w:sz w:val="24"/>
          <w:szCs w:val="24"/>
        </w:rPr>
        <w:t>. (Accessed on 13/07/2024)</w:t>
      </w:r>
    </w:p>
    <w:p w14:paraId="5F7A2D08" w14:textId="5E053B08"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Williams, S. (2017) Introducing employment relations: a critical approach. 4th ed. Oxford: Oxford University Press.</w:t>
      </w:r>
    </w:p>
    <w:p w14:paraId="2805CFD7"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Young, J. (2023) Employee engagement and motivation. Available at: </w:t>
      </w:r>
      <w:hyperlink r:id="rId66" w:history="1">
        <w:r w:rsidRPr="0099350F">
          <w:rPr>
            <w:rStyle w:val="Hyperlink"/>
            <w:rFonts w:ascii="Times New Roman" w:hAnsi="Times New Roman" w:cs="Times New Roman"/>
            <w:sz w:val="24"/>
            <w:szCs w:val="24"/>
          </w:rPr>
          <w:t>https://www.cipd.org/uk/knowledge/factsheets/engagement-factsheet/</w:t>
        </w:r>
      </w:hyperlink>
      <w:r w:rsidRPr="0099350F">
        <w:rPr>
          <w:rFonts w:ascii="Times New Roman" w:hAnsi="Times New Roman" w:cs="Times New Roman"/>
          <w:sz w:val="24"/>
          <w:szCs w:val="24"/>
        </w:rPr>
        <w:t>. (Accessed on 19/05/2024)</w:t>
      </w:r>
    </w:p>
    <w:p w14:paraId="020335D0"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Young, J. (2024) Employee voice. Available at: </w:t>
      </w:r>
      <w:hyperlink r:id="rId67" w:history="1">
        <w:r w:rsidRPr="0099350F">
          <w:rPr>
            <w:rStyle w:val="Hyperlink"/>
            <w:rFonts w:ascii="Times New Roman" w:hAnsi="Times New Roman" w:cs="Times New Roman"/>
            <w:sz w:val="24"/>
            <w:szCs w:val="24"/>
          </w:rPr>
          <w:t>https://www.cipd.org/uk/knowledge/factsheets/voice-factsheet/</w:t>
        </w:r>
      </w:hyperlink>
      <w:r w:rsidRPr="0099350F">
        <w:rPr>
          <w:rFonts w:ascii="Times New Roman" w:hAnsi="Times New Roman" w:cs="Times New Roman"/>
          <w:sz w:val="24"/>
          <w:szCs w:val="24"/>
        </w:rPr>
        <w:t>. (Accessed on: 19/05/2024)</w:t>
      </w:r>
    </w:p>
    <w:p w14:paraId="503423B6" w14:textId="77777777" w:rsidR="00914DB8" w:rsidRPr="0099350F" w:rsidRDefault="00914DB8" w:rsidP="0099350F">
      <w:pPr>
        <w:spacing w:line="276" w:lineRule="auto"/>
        <w:jc w:val="both"/>
        <w:rPr>
          <w:rFonts w:ascii="Times New Roman" w:hAnsi="Times New Roman" w:cs="Times New Roman"/>
          <w:sz w:val="24"/>
          <w:szCs w:val="24"/>
        </w:rPr>
      </w:pPr>
      <w:r w:rsidRPr="0099350F">
        <w:rPr>
          <w:rFonts w:ascii="Times New Roman" w:hAnsi="Times New Roman" w:cs="Times New Roman"/>
          <w:sz w:val="24"/>
          <w:szCs w:val="24"/>
        </w:rPr>
        <w:t xml:space="preserve">Young, J. and Gifford, J. (2023) Productive meetings: An evidence review. Practice summary and recommendations. London: Chartered Institute of Personnel and Development. Available at: </w:t>
      </w:r>
      <w:hyperlink r:id="rId68" w:history="1">
        <w:r w:rsidRPr="0099350F">
          <w:rPr>
            <w:rStyle w:val="Hyperlink"/>
            <w:rFonts w:ascii="Times New Roman" w:hAnsi="Times New Roman" w:cs="Times New Roman"/>
            <w:sz w:val="24"/>
            <w:szCs w:val="24"/>
          </w:rPr>
          <w:t>https://www.cipd.org/globalassets/media/knowledge/knowledge-hub/evidence-reviews/2023-pdfs/8385-productive-meetings-practice-summary-may23.pdf</w:t>
        </w:r>
      </w:hyperlink>
      <w:r w:rsidRPr="0099350F">
        <w:rPr>
          <w:rFonts w:ascii="Times New Roman" w:hAnsi="Times New Roman" w:cs="Times New Roman"/>
          <w:sz w:val="24"/>
          <w:szCs w:val="24"/>
        </w:rPr>
        <w:t>. (Accessed on 15/06/2024).</w:t>
      </w:r>
    </w:p>
    <w:bookmarkEnd w:id="9"/>
    <w:p w14:paraId="519E4880" w14:textId="362D4DA5" w:rsidR="009D264C" w:rsidRPr="0099350F" w:rsidRDefault="009D264C" w:rsidP="0099350F">
      <w:pPr>
        <w:spacing w:line="276" w:lineRule="auto"/>
        <w:jc w:val="both"/>
        <w:rPr>
          <w:rFonts w:ascii="Times New Roman" w:hAnsi="Times New Roman" w:cs="Times New Roman"/>
          <w:sz w:val="24"/>
          <w:szCs w:val="24"/>
        </w:rPr>
      </w:pPr>
    </w:p>
    <w:p w14:paraId="07E74B99" w14:textId="77777777" w:rsidR="00EB2E9B" w:rsidRPr="00DA7B2B" w:rsidRDefault="00EB2E9B" w:rsidP="00EC1986">
      <w:pPr>
        <w:spacing w:line="276" w:lineRule="auto"/>
        <w:rPr>
          <w:rFonts w:ascii="Times New Roman" w:hAnsi="Times New Roman" w:cs="Times New Roman"/>
          <w:sz w:val="24"/>
          <w:szCs w:val="24"/>
        </w:rPr>
      </w:pPr>
    </w:p>
    <w:sectPr w:rsidR="00EB2E9B" w:rsidRPr="00DA7B2B">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EBA0EE" w14:textId="77777777" w:rsidR="001F2C4B" w:rsidRDefault="001F2C4B" w:rsidP="004327B5">
      <w:pPr>
        <w:spacing w:after="0" w:line="240" w:lineRule="auto"/>
      </w:pPr>
      <w:r>
        <w:separator/>
      </w:r>
    </w:p>
  </w:endnote>
  <w:endnote w:type="continuationSeparator" w:id="0">
    <w:p w14:paraId="44A42AC9" w14:textId="77777777" w:rsidR="001F2C4B" w:rsidRDefault="001F2C4B" w:rsidP="00432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5585637"/>
      <w:docPartObj>
        <w:docPartGallery w:val="Page Numbers (Bottom of Page)"/>
        <w:docPartUnique/>
      </w:docPartObj>
    </w:sdtPr>
    <w:sdtEndPr>
      <w:rPr>
        <w:color w:val="7F7F7F" w:themeColor="background1" w:themeShade="7F"/>
        <w:spacing w:val="60"/>
      </w:rPr>
    </w:sdtEndPr>
    <w:sdtContent>
      <w:p w14:paraId="69B40F91" w14:textId="233BA9B2" w:rsidR="004327B5" w:rsidRDefault="004327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3D7261" w14:textId="77777777" w:rsidR="004327B5" w:rsidRDefault="00432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9A73D2" w14:textId="77777777" w:rsidR="001F2C4B" w:rsidRDefault="001F2C4B" w:rsidP="004327B5">
      <w:pPr>
        <w:spacing w:after="0" w:line="240" w:lineRule="auto"/>
      </w:pPr>
      <w:r>
        <w:separator/>
      </w:r>
    </w:p>
  </w:footnote>
  <w:footnote w:type="continuationSeparator" w:id="0">
    <w:p w14:paraId="3EEC85D6" w14:textId="77777777" w:rsidR="001F2C4B" w:rsidRDefault="001F2C4B" w:rsidP="00432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906FD"/>
    <w:multiLevelType w:val="hybridMultilevel"/>
    <w:tmpl w:val="911C6DDC"/>
    <w:lvl w:ilvl="0" w:tplc="FC2CE87C">
      <w:start w:val="1"/>
      <w:numFmt w:val="bullet"/>
      <w:lvlText w:val="•"/>
      <w:lvlJc w:val="left"/>
      <w:pPr>
        <w:tabs>
          <w:tab w:val="num" w:pos="720"/>
        </w:tabs>
        <w:ind w:left="720" w:hanging="360"/>
      </w:pPr>
      <w:rPr>
        <w:rFonts w:ascii="Arial" w:hAnsi="Arial" w:hint="default"/>
      </w:rPr>
    </w:lvl>
    <w:lvl w:ilvl="1" w:tplc="8CFE8E32" w:tentative="1">
      <w:start w:val="1"/>
      <w:numFmt w:val="bullet"/>
      <w:lvlText w:val="•"/>
      <w:lvlJc w:val="left"/>
      <w:pPr>
        <w:tabs>
          <w:tab w:val="num" w:pos="1440"/>
        </w:tabs>
        <w:ind w:left="1440" w:hanging="360"/>
      </w:pPr>
      <w:rPr>
        <w:rFonts w:ascii="Arial" w:hAnsi="Arial" w:hint="default"/>
      </w:rPr>
    </w:lvl>
    <w:lvl w:ilvl="2" w:tplc="AF1E9EE6" w:tentative="1">
      <w:start w:val="1"/>
      <w:numFmt w:val="bullet"/>
      <w:lvlText w:val="•"/>
      <w:lvlJc w:val="left"/>
      <w:pPr>
        <w:tabs>
          <w:tab w:val="num" w:pos="2160"/>
        </w:tabs>
        <w:ind w:left="2160" w:hanging="360"/>
      </w:pPr>
      <w:rPr>
        <w:rFonts w:ascii="Arial" w:hAnsi="Arial" w:hint="default"/>
      </w:rPr>
    </w:lvl>
    <w:lvl w:ilvl="3" w:tplc="463E4CE6" w:tentative="1">
      <w:start w:val="1"/>
      <w:numFmt w:val="bullet"/>
      <w:lvlText w:val="•"/>
      <w:lvlJc w:val="left"/>
      <w:pPr>
        <w:tabs>
          <w:tab w:val="num" w:pos="2880"/>
        </w:tabs>
        <w:ind w:left="2880" w:hanging="360"/>
      </w:pPr>
      <w:rPr>
        <w:rFonts w:ascii="Arial" w:hAnsi="Arial" w:hint="default"/>
      </w:rPr>
    </w:lvl>
    <w:lvl w:ilvl="4" w:tplc="AD2E69D6" w:tentative="1">
      <w:start w:val="1"/>
      <w:numFmt w:val="bullet"/>
      <w:lvlText w:val="•"/>
      <w:lvlJc w:val="left"/>
      <w:pPr>
        <w:tabs>
          <w:tab w:val="num" w:pos="3600"/>
        </w:tabs>
        <w:ind w:left="3600" w:hanging="360"/>
      </w:pPr>
      <w:rPr>
        <w:rFonts w:ascii="Arial" w:hAnsi="Arial" w:hint="default"/>
      </w:rPr>
    </w:lvl>
    <w:lvl w:ilvl="5" w:tplc="B03C6F82" w:tentative="1">
      <w:start w:val="1"/>
      <w:numFmt w:val="bullet"/>
      <w:lvlText w:val="•"/>
      <w:lvlJc w:val="left"/>
      <w:pPr>
        <w:tabs>
          <w:tab w:val="num" w:pos="4320"/>
        </w:tabs>
        <w:ind w:left="4320" w:hanging="360"/>
      </w:pPr>
      <w:rPr>
        <w:rFonts w:ascii="Arial" w:hAnsi="Arial" w:hint="default"/>
      </w:rPr>
    </w:lvl>
    <w:lvl w:ilvl="6" w:tplc="32764040" w:tentative="1">
      <w:start w:val="1"/>
      <w:numFmt w:val="bullet"/>
      <w:lvlText w:val="•"/>
      <w:lvlJc w:val="left"/>
      <w:pPr>
        <w:tabs>
          <w:tab w:val="num" w:pos="5040"/>
        </w:tabs>
        <w:ind w:left="5040" w:hanging="360"/>
      </w:pPr>
      <w:rPr>
        <w:rFonts w:ascii="Arial" w:hAnsi="Arial" w:hint="default"/>
      </w:rPr>
    </w:lvl>
    <w:lvl w:ilvl="7" w:tplc="2A44C640" w:tentative="1">
      <w:start w:val="1"/>
      <w:numFmt w:val="bullet"/>
      <w:lvlText w:val="•"/>
      <w:lvlJc w:val="left"/>
      <w:pPr>
        <w:tabs>
          <w:tab w:val="num" w:pos="5760"/>
        </w:tabs>
        <w:ind w:left="5760" w:hanging="360"/>
      </w:pPr>
      <w:rPr>
        <w:rFonts w:ascii="Arial" w:hAnsi="Arial" w:hint="default"/>
      </w:rPr>
    </w:lvl>
    <w:lvl w:ilvl="8" w:tplc="3B361990" w:tentative="1">
      <w:start w:val="1"/>
      <w:numFmt w:val="bullet"/>
      <w:lvlText w:val="•"/>
      <w:lvlJc w:val="left"/>
      <w:pPr>
        <w:tabs>
          <w:tab w:val="num" w:pos="6480"/>
        </w:tabs>
        <w:ind w:left="6480" w:hanging="360"/>
      </w:pPr>
      <w:rPr>
        <w:rFonts w:ascii="Arial" w:hAnsi="Arial" w:hint="default"/>
      </w:rPr>
    </w:lvl>
  </w:abstractNum>
  <w:num w:numId="1" w16cid:durableId="789862583">
    <w:abstractNumId w:val="0"/>
  </w:num>
  <w:num w:numId="2" w16cid:durableId="2041323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ACA"/>
    <w:rsid w:val="00002080"/>
    <w:rsid w:val="00016731"/>
    <w:rsid w:val="0002010F"/>
    <w:rsid w:val="000235E3"/>
    <w:rsid w:val="00053B32"/>
    <w:rsid w:val="000666BA"/>
    <w:rsid w:val="0007013D"/>
    <w:rsid w:val="00073A26"/>
    <w:rsid w:val="0008712E"/>
    <w:rsid w:val="000A0824"/>
    <w:rsid w:val="000B074F"/>
    <w:rsid w:val="001103EE"/>
    <w:rsid w:val="00130D1D"/>
    <w:rsid w:val="00134012"/>
    <w:rsid w:val="00141DA6"/>
    <w:rsid w:val="001705E3"/>
    <w:rsid w:val="00194D12"/>
    <w:rsid w:val="001A26F2"/>
    <w:rsid w:val="001B7A4E"/>
    <w:rsid w:val="001E061A"/>
    <w:rsid w:val="001E29BB"/>
    <w:rsid w:val="001E3AA5"/>
    <w:rsid w:val="001F2C4B"/>
    <w:rsid w:val="00207EAB"/>
    <w:rsid w:val="00226D9C"/>
    <w:rsid w:val="00231BBD"/>
    <w:rsid w:val="0026296A"/>
    <w:rsid w:val="00266223"/>
    <w:rsid w:val="0027086D"/>
    <w:rsid w:val="00295DDE"/>
    <w:rsid w:val="002D3299"/>
    <w:rsid w:val="002F4B64"/>
    <w:rsid w:val="00313DF5"/>
    <w:rsid w:val="003162AB"/>
    <w:rsid w:val="0032050D"/>
    <w:rsid w:val="00332186"/>
    <w:rsid w:val="00332D3A"/>
    <w:rsid w:val="00335F71"/>
    <w:rsid w:val="00336593"/>
    <w:rsid w:val="003633E2"/>
    <w:rsid w:val="00374E5A"/>
    <w:rsid w:val="00377A84"/>
    <w:rsid w:val="003849B2"/>
    <w:rsid w:val="00414A06"/>
    <w:rsid w:val="004327B5"/>
    <w:rsid w:val="00437F38"/>
    <w:rsid w:val="0044640E"/>
    <w:rsid w:val="00471062"/>
    <w:rsid w:val="004822BB"/>
    <w:rsid w:val="00484388"/>
    <w:rsid w:val="0049585E"/>
    <w:rsid w:val="00496591"/>
    <w:rsid w:val="004A67C7"/>
    <w:rsid w:val="004C549B"/>
    <w:rsid w:val="004E1D90"/>
    <w:rsid w:val="004E3941"/>
    <w:rsid w:val="004E657C"/>
    <w:rsid w:val="00545CF0"/>
    <w:rsid w:val="00563E73"/>
    <w:rsid w:val="005651C3"/>
    <w:rsid w:val="00567EB3"/>
    <w:rsid w:val="00586485"/>
    <w:rsid w:val="0059247F"/>
    <w:rsid w:val="005C219C"/>
    <w:rsid w:val="005C3572"/>
    <w:rsid w:val="005E56F7"/>
    <w:rsid w:val="0061147F"/>
    <w:rsid w:val="00645A0E"/>
    <w:rsid w:val="00650CE1"/>
    <w:rsid w:val="006761BA"/>
    <w:rsid w:val="006A7A32"/>
    <w:rsid w:val="006B049F"/>
    <w:rsid w:val="006B4717"/>
    <w:rsid w:val="006E48E2"/>
    <w:rsid w:val="00703756"/>
    <w:rsid w:val="00704573"/>
    <w:rsid w:val="00722615"/>
    <w:rsid w:val="00733264"/>
    <w:rsid w:val="0074308F"/>
    <w:rsid w:val="00745230"/>
    <w:rsid w:val="007749B9"/>
    <w:rsid w:val="007D6178"/>
    <w:rsid w:val="007D6F18"/>
    <w:rsid w:val="007E67C7"/>
    <w:rsid w:val="007F1162"/>
    <w:rsid w:val="00803326"/>
    <w:rsid w:val="00827040"/>
    <w:rsid w:val="00843382"/>
    <w:rsid w:val="008740F0"/>
    <w:rsid w:val="00876C50"/>
    <w:rsid w:val="008770B9"/>
    <w:rsid w:val="00887A30"/>
    <w:rsid w:val="00897122"/>
    <w:rsid w:val="008B2E28"/>
    <w:rsid w:val="008B6497"/>
    <w:rsid w:val="008B749D"/>
    <w:rsid w:val="008B79C3"/>
    <w:rsid w:val="008F43A8"/>
    <w:rsid w:val="00904CEE"/>
    <w:rsid w:val="00914DB8"/>
    <w:rsid w:val="009428A2"/>
    <w:rsid w:val="00947829"/>
    <w:rsid w:val="00970059"/>
    <w:rsid w:val="00973E74"/>
    <w:rsid w:val="0099350F"/>
    <w:rsid w:val="009A3E23"/>
    <w:rsid w:val="009A48DC"/>
    <w:rsid w:val="009B55A8"/>
    <w:rsid w:val="009D264C"/>
    <w:rsid w:val="009E32A9"/>
    <w:rsid w:val="00A21BC9"/>
    <w:rsid w:val="00A8643F"/>
    <w:rsid w:val="00AC5D05"/>
    <w:rsid w:val="00AE035B"/>
    <w:rsid w:val="00B1078D"/>
    <w:rsid w:val="00B12DC9"/>
    <w:rsid w:val="00B429FA"/>
    <w:rsid w:val="00B50557"/>
    <w:rsid w:val="00B663F6"/>
    <w:rsid w:val="00B752C1"/>
    <w:rsid w:val="00B83B4B"/>
    <w:rsid w:val="00B83D18"/>
    <w:rsid w:val="00B9417A"/>
    <w:rsid w:val="00BD1477"/>
    <w:rsid w:val="00BD3ACA"/>
    <w:rsid w:val="00C007AC"/>
    <w:rsid w:val="00C06851"/>
    <w:rsid w:val="00C07558"/>
    <w:rsid w:val="00C2145B"/>
    <w:rsid w:val="00C379FD"/>
    <w:rsid w:val="00C40892"/>
    <w:rsid w:val="00C51C41"/>
    <w:rsid w:val="00C672E0"/>
    <w:rsid w:val="00C95732"/>
    <w:rsid w:val="00CA06A1"/>
    <w:rsid w:val="00CA15FD"/>
    <w:rsid w:val="00CA5237"/>
    <w:rsid w:val="00CC0347"/>
    <w:rsid w:val="00CD3B2E"/>
    <w:rsid w:val="00CE7A4A"/>
    <w:rsid w:val="00D04666"/>
    <w:rsid w:val="00D17ABC"/>
    <w:rsid w:val="00D32FFB"/>
    <w:rsid w:val="00D369BB"/>
    <w:rsid w:val="00D46F98"/>
    <w:rsid w:val="00D47D44"/>
    <w:rsid w:val="00D507F7"/>
    <w:rsid w:val="00D53866"/>
    <w:rsid w:val="00DA33DD"/>
    <w:rsid w:val="00DA7B2B"/>
    <w:rsid w:val="00E02AAB"/>
    <w:rsid w:val="00E03F1E"/>
    <w:rsid w:val="00E450C1"/>
    <w:rsid w:val="00E53BF2"/>
    <w:rsid w:val="00E6160F"/>
    <w:rsid w:val="00E816E4"/>
    <w:rsid w:val="00E92B66"/>
    <w:rsid w:val="00E92BF8"/>
    <w:rsid w:val="00EB2E9B"/>
    <w:rsid w:val="00EB7FC9"/>
    <w:rsid w:val="00EC1986"/>
    <w:rsid w:val="00EC6EDA"/>
    <w:rsid w:val="00EF4832"/>
    <w:rsid w:val="00F33286"/>
    <w:rsid w:val="00F37956"/>
    <w:rsid w:val="00F474EA"/>
    <w:rsid w:val="00F53E6F"/>
    <w:rsid w:val="00F7358F"/>
    <w:rsid w:val="00F929AC"/>
    <w:rsid w:val="00F932E6"/>
    <w:rsid w:val="00FA7788"/>
    <w:rsid w:val="00FB08C7"/>
    <w:rsid w:val="00FE22FB"/>
    <w:rsid w:val="00FF0A40"/>
    <w:rsid w:val="00FF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8396"/>
  <w15:chartTrackingRefBased/>
  <w15:docId w15:val="{98CADAB8-587E-4455-A045-C9F2FA6F2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08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EC1986"/>
    <w:pPr>
      <w:spacing w:line="264" w:lineRule="auto"/>
    </w:pPr>
    <w:rPr>
      <w:rFonts w:ascii="Arial" w:hAnsi="Arial" w:cs="Arial"/>
      <w:kern w:val="0"/>
      <w14:ligatures w14:val="none"/>
    </w:rPr>
  </w:style>
  <w:style w:type="character" w:customStyle="1" w:styleId="NornalChar">
    <w:name w:val="Nornal Char"/>
    <w:basedOn w:val="DefaultParagraphFont"/>
    <w:link w:val="Nornal"/>
    <w:rsid w:val="00EC1986"/>
    <w:rPr>
      <w:rFonts w:ascii="Arial" w:hAnsi="Arial" w:cs="Arial"/>
      <w:kern w:val="0"/>
      <w14:ligatures w14:val="none"/>
    </w:rPr>
  </w:style>
  <w:style w:type="character" w:customStyle="1" w:styleId="Heading1Char">
    <w:name w:val="Heading 1 Char"/>
    <w:basedOn w:val="DefaultParagraphFont"/>
    <w:link w:val="Heading1"/>
    <w:uiPriority w:val="9"/>
    <w:rsid w:val="00FB08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08C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B2E9B"/>
    <w:rPr>
      <w:color w:val="0563C1" w:themeColor="hyperlink"/>
      <w:u w:val="single"/>
    </w:rPr>
  </w:style>
  <w:style w:type="character" w:styleId="UnresolvedMention">
    <w:name w:val="Unresolved Mention"/>
    <w:basedOn w:val="DefaultParagraphFont"/>
    <w:uiPriority w:val="99"/>
    <w:semiHidden/>
    <w:unhideWhenUsed/>
    <w:rsid w:val="00EB2E9B"/>
    <w:rPr>
      <w:color w:val="605E5C"/>
      <w:shd w:val="clear" w:color="auto" w:fill="E1DFDD"/>
    </w:rPr>
  </w:style>
  <w:style w:type="paragraph" w:styleId="NormalWeb">
    <w:name w:val="Normal (Web)"/>
    <w:basedOn w:val="Normal"/>
    <w:uiPriority w:val="99"/>
    <w:semiHidden/>
    <w:unhideWhenUsed/>
    <w:rsid w:val="00F53E6F"/>
    <w:rPr>
      <w:rFonts w:ascii="Times New Roman" w:hAnsi="Times New Roman" w:cs="Times New Roman"/>
      <w:sz w:val="24"/>
      <w:szCs w:val="24"/>
    </w:rPr>
  </w:style>
  <w:style w:type="character" w:styleId="Emphasis">
    <w:name w:val="Emphasis"/>
    <w:basedOn w:val="DefaultParagraphFont"/>
    <w:uiPriority w:val="20"/>
    <w:qFormat/>
    <w:rsid w:val="001705E3"/>
    <w:rPr>
      <w:i/>
      <w:iCs/>
    </w:rPr>
  </w:style>
  <w:style w:type="paragraph" w:styleId="Header">
    <w:name w:val="header"/>
    <w:basedOn w:val="Normal"/>
    <w:link w:val="HeaderChar"/>
    <w:uiPriority w:val="99"/>
    <w:unhideWhenUsed/>
    <w:rsid w:val="00432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7B5"/>
  </w:style>
  <w:style w:type="paragraph" w:styleId="Footer">
    <w:name w:val="footer"/>
    <w:basedOn w:val="Normal"/>
    <w:link w:val="FooterChar"/>
    <w:uiPriority w:val="99"/>
    <w:unhideWhenUsed/>
    <w:rsid w:val="00432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7B5"/>
  </w:style>
  <w:style w:type="character" w:styleId="FollowedHyperlink">
    <w:name w:val="FollowedHyperlink"/>
    <w:basedOn w:val="DefaultParagraphFont"/>
    <w:uiPriority w:val="99"/>
    <w:semiHidden/>
    <w:unhideWhenUsed/>
    <w:rsid w:val="00A864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096921">
      <w:bodyDiv w:val="1"/>
      <w:marLeft w:val="0"/>
      <w:marRight w:val="0"/>
      <w:marTop w:val="0"/>
      <w:marBottom w:val="0"/>
      <w:divBdr>
        <w:top w:val="none" w:sz="0" w:space="0" w:color="auto"/>
        <w:left w:val="none" w:sz="0" w:space="0" w:color="auto"/>
        <w:bottom w:val="none" w:sz="0" w:space="0" w:color="auto"/>
        <w:right w:val="none" w:sz="0" w:space="0" w:color="auto"/>
      </w:divBdr>
    </w:div>
    <w:div w:id="227955377">
      <w:bodyDiv w:val="1"/>
      <w:marLeft w:val="0"/>
      <w:marRight w:val="0"/>
      <w:marTop w:val="0"/>
      <w:marBottom w:val="0"/>
      <w:divBdr>
        <w:top w:val="none" w:sz="0" w:space="0" w:color="auto"/>
        <w:left w:val="none" w:sz="0" w:space="0" w:color="auto"/>
        <w:bottom w:val="none" w:sz="0" w:space="0" w:color="auto"/>
        <w:right w:val="none" w:sz="0" w:space="0" w:color="auto"/>
      </w:divBdr>
    </w:div>
    <w:div w:id="303320610">
      <w:bodyDiv w:val="1"/>
      <w:marLeft w:val="0"/>
      <w:marRight w:val="0"/>
      <w:marTop w:val="0"/>
      <w:marBottom w:val="0"/>
      <w:divBdr>
        <w:top w:val="none" w:sz="0" w:space="0" w:color="auto"/>
        <w:left w:val="none" w:sz="0" w:space="0" w:color="auto"/>
        <w:bottom w:val="none" w:sz="0" w:space="0" w:color="auto"/>
        <w:right w:val="none" w:sz="0" w:space="0" w:color="auto"/>
      </w:divBdr>
    </w:div>
    <w:div w:id="340276095">
      <w:bodyDiv w:val="1"/>
      <w:marLeft w:val="0"/>
      <w:marRight w:val="0"/>
      <w:marTop w:val="0"/>
      <w:marBottom w:val="0"/>
      <w:divBdr>
        <w:top w:val="none" w:sz="0" w:space="0" w:color="auto"/>
        <w:left w:val="none" w:sz="0" w:space="0" w:color="auto"/>
        <w:bottom w:val="none" w:sz="0" w:space="0" w:color="auto"/>
        <w:right w:val="none" w:sz="0" w:space="0" w:color="auto"/>
      </w:divBdr>
    </w:div>
    <w:div w:id="372657310">
      <w:bodyDiv w:val="1"/>
      <w:marLeft w:val="0"/>
      <w:marRight w:val="0"/>
      <w:marTop w:val="0"/>
      <w:marBottom w:val="0"/>
      <w:divBdr>
        <w:top w:val="none" w:sz="0" w:space="0" w:color="auto"/>
        <w:left w:val="none" w:sz="0" w:space="0" w:color="auto"/>
        <w:bottom w:val="none" w:sz="0" w:space="0" w:color="auto"/>
        <w:right w:val="none" w:sz="0" w:space="0" w:color="auto"/>
      </w:divBdr>
    </w:div>
    <w:div w:id="469635839">
      <w:bodyDiv w:val="1"/>
      <w:marLeft w:val="0"/>
      <w:marRight w:val="0"/>
      <w:marTop w:val="0"/>
      <w:marBottom w:val="0"/>
      <w:divBdr>
        <w:top w:val="none" w:sz="0" w:space="0" w:color="auto"/>
        <w:left w:val="none" w:sz="0" w:space="0" w:color="auto"/>
        <w:bottom w:val="none" w:sz="0" w:space="0" w:color="auto"/>
        <w:right w:val="none" w:sz="0" w:space="0" w:color="auto"/>
      </w:divBdr>
    </w:div>
    <w:div w:id="568535041">
      <w:bodyDiv w:val="1"/>
      <w:marLeft w:val="0"/>
      <w:marRight w:val="0"/>
      <w:marTop w:val="0"/>
      <w:marBottom w:val="0"/>
      <w:divBdr>
        <w:top w:val="none" w:sz="0" w:space="0" w:color="auto"/>
        <w:left w:val="none" w:sz="0" w:space="0" w:color="auto"/>
        <w:bottom w:val="none" w:sz="0" w:space="0" w:color="auto"/>
        <w:right w:val="none" w:sz="0" w:space="0" w:color="auto"/>
      </w:divBdr>
      <w:divsChild>
        <w:div w:id="1093673170">
          <w:marLeft w:val="0"/>
          <w:marRight w:val="0"/>
          <w:marTop w:val="0"/>
          <w:marBottom w:val="0"/>
          <w:divBdr>
            <w:top w:val="none" w:sz="0" w:space="0" w:color="auto"/>
            <w:left w:val="none" w:sz="0" w:space="0" w:color="auto"/>
            <w:bottom w:val="none" w:sz="0" w:space="0" w:color="auto"/>
            <w:right w:val="none" w:sz="0" w:space="0" w:color="auto"/>
          </w:divBdr>
          <w:divsChild>
            <w:div w:id="190421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01905">
      <w:bodyDiv w:val="1"/>
      <w:marLeft w:val="0"/>
      <w:marRight w:val="0"/>
      <w:marTop w:val="0"/>
      <w:marBottom w:val="0"/>
      <w:divBdr>
        <w:top w:val="none" w:sz="0" w:space="0" w:color="auto"/>
        <w:left w:val="none" w:sz="0" w:space="0" w:color="auto"/>
        <w:bottom w:val="none" w:sz="0" w:space="0" w:color="auto"/>
        <w:right w:val="none" w:sz="0" w:space="0" w:color="auto"/>
      </w:divBdr>
    </w:div>
    <w:div w:id="666520060">
      <w:bodyDiv w:val="1"/>
      <w:marLeft w:val="0"/>
      <w:marRight w:val="0"/>
      <w:marTop w:val="0"/>
      <w:marBottom w:val="0"/>
      <w:divBdr>
        <w:top w:val="none" w:sz="0" w:space="0" w:color="auto"/>
        <w:left w:val="none" w:sz="0" w:space="0" w:color="auto"/>
        <w:bottom w:val="none" w:sz="0" w:space="0" w:color="auto"/>
        <w:right w:val="none" w:sz="0" w:space="0" w:color="auto"/>
      </w:divBdr>
    </w:div>
    <w:div w:id="751975489">
      <w:bodyDiv w:val="1"/>
      <w:marLeft w:val="0"/>
      <w:marRight w:val="0"/>
      <w:marTop w:val="0"/>
      <w:marBottom w:val="0"/>
      <w:divBdr>
        <w:top w:val="none" w:sz="0" w:space="0" w:color="auto"/>
        <w:left w:val="none" w:sz="0" w:space="0" w:color="auto"/>
        <w:bottom w:val="none" w:sz="0" w:space="0" w:color="auto"/>
        <w:right w:val="none" w:sz="0" w:space="0" w:color="auto"/>
      </w:divBdr>
    </w:div>
    <w:div w:id="892235038">
      <w:bodyDiv w:val="1"/>
      <w:marLeft w:val="0"/>
      <w:marRight w:val="0"/>
      <w:marTop w:val="0"/>
      <w:marBottom w:val="0"/>
      <w:divBdr>
        <w:top w:val="none" w:sz="0" w:space="0" w:color="auto"/>
        <w:left w:val="none" w:sz="0" w:space="0" w:color="auto"/>
        <w:bottom w:val="none" w:sz="0" w:space="0" w:color="auto"/>
        <w:right w:val="none" w:sz="0" w:space="0" w:color="auto"/>
      </w:divBdr>
    </w:div>
    <w:div w:id="947388800">
      <w:bodyDiv w:val="1"/>
      <w:marLeft w:val="0"/>
      <w:marRight w:val="0"/>
      <w:marTop w:val="0"/>
      <w:marBottom w:val="0"/>
      <w:divBdr>
        <w:top w:val="none" w:sz="0" w:space="0" w:color="auto"/>
        <w:left w:val="none" w:sz="0" w:space="0" w:color="auto"/>
        <w:bottom w:val="none" w:sz="0" w:space="0" w:color="auto"/>
        <w:right w:val="none" w:sz="0" w:space="0" w:color="auto"/>
      </w:divBdr>
    </w:div>
    <w:div w:id="962224147">
      <w:bodyDiv w:val="1"/>
      <w:marLeft w:val="0"/>
      <w:marRight w:val="0"/>
      <w:marTop w:val="0"/>
      <w:marBottom w:val="0"/>
      <w:divBdr>
        <w:top w:val="none" w:sz="0" w:space="0" w:color="auto"/>
        <w:left w:val="none" w:sz="0" w:space="0" w:color="auto"/>
        <w:bottom w:val="none" w:sz="0" w:space="0" w:color="auto"/>
        <w:right w:val="none" w:sz="0" w:space="0" w:color="auto"/>
      </w:divBdr>
    </w:div>
    <w:div w:id="964699320">
      <w:bodyDiv w:val="1"/>
      <w:marLeft w:val="0"/>
      <w:marRight w:val="0"/>
      <w:marTop w:val="0"/>
      <w:marBottom w:val="0"/>
      <w:divBdr>
        <w:top w:val="none" w:sz="0" w:space="0" w:color="auto"/>
        <w:left w:val="none" w:sz="0" w:space="0" w:color="auto"/>
        <w:bottom w:val="none" w:sz="0" w:space="0" w:color="auto"/>
        <w:right w:val="none" w:sz="0" w:space="0" w:color="auto"/>
      </w:divBdr>
    </w:div>
    <w:div w:id="1438478992">
      <w:bodyDiv w:val="1"/>
      <w:marLeft w:val="0"/>
      <w:marRight w:val="0"/>
      <w:marTop w:val="0"/>
      <w:marBottom w:val="0"/>
      <w:divBdr>
        <w:top w:val="none" w:sz="0" w:space="0" w:color="auto"/>
        <w:left w:val="none" w:sz="0" w:space="0" w:color="auto"/>
        <w:bottom w:val="none" w:sz="0" w:space="0" w:color="auto"/>
        <w:right w:val="none" w:sz="0" w:space="0" w:color="auto"/>
      </w:divBdr>
    </w:div>
    <w:div w:id="1517770560">
      <w:bodyDiv w:val="1"/>
      <w:marLeft w:val="0"/>
      <w:marRight w:val="0"/>
      <w:marTop w:val="0"/>
      <w:marBottom w:val="0"/>
      <w:divBdr>
        <w:top w:val="none" w:sz="0" w:space="0" w:color="auto"/>
        <w:left w:val="none" w:sz="0" w:space="0" w:color="auto"/>
        <w:bottom w:val="none" w:sz="0" w:space="0" w:color="auto"/>
        <w:right w:val="none" w:sz="0" w:space="0" w:color="auto"/>
      </w:divBdr>
      <w:divsChild>
        <w:div w:id="793408836">
          <w:marLeft w:val="0"/>
          <w:marRight w:val="0"/>
          <w:marTop w:val="0"/>
          <w:marBottom w:val="0"/>
          <w:divBdr>
            <w:top w:val="none" w:sz="0" w:space="0" w:color="auto"/>
            <w:left w:val="none" w:sz="0" w:space="0" w:color="auto"/>
            <w:bottom w:val="none" w:sz="0" w:space="0" w:color="auto"/>
            <w:right w:val="none" w:sz="0" w:space="0" w:color="auto"/>
          </w:divBdr>
          <w:divsChild>
            <w:div w:id="188398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779397">
      <w:bodyDiv w:val="1"/>
      <w:marLeft w:val="0"/>
      <w:marRight w:val="0"/>
      <w:marTop w:val="0"/>
      <w:marBottom w:val="0"/>
      <w:divBdr>
        <w:top w:val="none" w:sz="0" w:space="0" w:color="auto"/>
        <w:left w:val="none" w:sz="0" w:space="0" w:color="auto"/>
        <w:bottom w:val="none" w:sz="0" w:space="0" w:color="auto"/>
        <w:right w:val="none" w:sz="0" w:space="0" w:color="auto"/>
      </w:divBdr>
      <w:divsChild>
        <w:div w:id="1734622004">
          <w:marLeft w:val="547"/>
          <w:marRight w:val="0"/>
          <w:marTop w:val="140"/>
          <w:marBottom w:val="0"/>
          <w:divBdr>
            <w:top w:val="none" w:sz="0" w:space="0" w:color="auto"/>
            <w:left w:val="none" w:sz="0" w:space="0" w:color="auto"/>
            <w:bottom w:val="none" w:sz="0" w:space="0" w:color="auto"/>
            <w:right w:val="none" w:sz="0" w:space="0" w:color="auto"/>
          </w:divBdr>
        </w:div>
      </w:divsChild>
    </w:div>
    <w:div w:id="1579242524">
      <w:bodyDiv w:val="1"/>
      <w:marLeft w:val="0"/>
      <w:marRight w:val="0"/>
      <w:marTop w:val="0"/>
      <w:marBottom w:val="0"/>
      <w:divBdr>
        <w:top w:val="none" w:sz="0" w:space="0" w:color="auto"/>
        <w:left w:val="none" w:sz="0" w:space="0" w:color="auto"/>
        <w:bottom w:val="none" w:sz="0" w:space="0" w:color="auto"/>
        <w:right w:val="none" w:sz="0" w:space="0" w:color="auto"/>
      </w:divBdr>
    </w:div>
    <w:div w:id="1755543232">
      <w:bodyDiv w:val="1"/>
      <w:marLeft w:val="0"/>
      <w:marRight w:val="0"/>
      <w:marTop w:val="0"/>
      <w:marBottom w:val="0"/>
      <w:divBdr>
        <w:top w:val="none" w:sz="0" w:space="0" w:color="auto"/>
        <w:left w:val="none" w:sz="0" w:space="0" w:color="auto"/>
        <w:bottom w:val="none" w:sz="0" w:space="0" w:color="auto"/>
        <w:right w:val="none" w:sz="0" w:space="0" w:color="auto"/>
      </w:divBdr>
      <w:divsChild>
        <w:div w:id="1185636585">
          <w:marLeft w:val="0"/>
          <w:marRight w:val="0"/>
          <w:marTop w:val="0"/>
          <w:marBottom w:val="0"/>
          <w:divBdr>
            <w:top w:val="none" w:sz="0" w:space="0" w:color="auto"/>
            <w:left w:val="none" w:sz="0" w:space="0" w:color="auto"/>
            <w:bottom w:val="none" w:sz="0" w:space="0" w:color="auto"/>
            <w:right w:val="none" w:sz="0" w:space="0" w:color="auto"/>
          </w:divBdr>
        </w:div>
      </w:divsChild>
    </w:div>
    <w:div w:id="1773239573">
      <w:bodyDiv w:val="1"/>
      <w:marLeft w:val="0"/>
      <w:marRight w:val="0"/>
      <w:marTop w:val="0"/>
      <w:marBottom w:val="0"/>
      <w:divBdr>
        <w:top w:val="none" w:sz="0" w:space="0" w:color="auto"/>
        <w:left w:val="none" w:sz="0" w:space="0" w:color="auto"/>
        <w:bottom w:val="none" w:sz="0" w:space="0" w:color="auto"/>
        <w:right w:val="none" w:sz="0" w:space="0" w:color="auto"/>
      </w:divBdr>
    </w:div>
    <w:div w:id="191307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rbitration" TargetMode="External"/><Relationship Id="rId18" Type="http://schemas.openxmlformats.org/officeDocument/2006/relationships/hyperlink" Target="https://www.acas.org.uk/if-youve-been-discriminated-against-at-work" TargetMode="External"/><Relationship Id="rId26" Type="http://schemas.openxmlformats.org/officeDocument/2006/relationships/hyperlink" Target="https://www.cipd.org/uk/knowledge/evidence-reviews/ethical-behaviour/" TargetMode="External"/><Relationship Id="rId39" Type="http://schemas.openxmlformats.org/officeDocument/2006/relationships/hyperlink" Target="https://www.gov.uk/if-your-business-faces-industrial-action/lawful-industrial-action" TargetMode="External"/><Relationship Id="rId21" Type="http://schemas.openxmlformats.org/officeDocument/2006/relationships/hyperlink" Target="https://www.cipd.org/globalassets/media/knowledge/knowledge-hub/reports/2023-pdfs/2023-good-work-index-report-8407.pdf" TargetMode="External"/><Relationship Id="rId34" Type="http://schemas.openxmlformats.org/officeDocument/2006/relationships/hyperlink" Target="https://culturepartners.com/insights/zappos-culture-embracing-workplace-identity/" TargetMode="External"/><Relationship Id="rId42" Type="http://schemas.openxmlformats.org/officeDocument/2006/relationships/hyperlink" Target="https://www.gallup.com/workplace/236366/right-culture-not-employee-satisfaction.aspx" TargetMode="External"/><Relationship Id="rId47" Type="http://schemas.openxmlformats.org/officeDocument/2006/relationships/hyperlink" Target="https://www.sciencedirect.com/journal/european-management-journal" TargetMode="External"/><Relationship Id="rId50" Type="http://schemas.openxmlformats.org/officeDocument/2006/relationships/hyperlink" Target="https://www.hrmagazine.co.uk/content/news/most-work-in-unpleasant-environments/" TargetMode="External"/><Relationship Id="rId55" Type="http://schemas.openxmlformats.org/officeDocument/2006/relationships/hyperlink" Target="https://www.gallup.com/workplace/236927/employee-engagement-drives-growth.aspx" TargetMode="External"/><Relationship Id="rId63" Type="http://schemas.openxmlformats.org/officeDocument/2006/relationships/hyperlink" Target="https://www.acas.org.uk/dispute-in-the-workplace-a-story-of-change-and-complexity" TargetMode="External"/><Relationship Id="rId68" Type="http://schemas.openxmlformats.org/officeDocument/2006/relationships/hyperlink" Target="https://www.cipd.org/globalassets/media/knowledge/knowledge-hub/evidence-reviews/2023-pdfs/8385-productive-meetings-practice-summary-may23.pdf" TargetMode="External"/><Relationship Id="rId7" Type="http://schemas.openxmlformats.org/officeDocument/2006/relationships/hyperlink" Target="https://www.acas.org.uk/acas-code-of-practice-on-disciplinary-and-grievance-procedures/html" TargetMode="External"/><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cas.org.uk/grievance-procedure-step-by-step" TargetMode="External"/><Relationship Id="rId29" Type="http://schemas.openxmlformats.org/officeDocument/2006/relationships/hyperlink" Target="https://www.cipd.org/uk/knowledge/guides/employee-voice-gu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sites/default/files/2021-03/non-union-representation-in-the-workplace.pdf" TargetMode="External"/><Relationship Id="rId24" Type="http://schemas.openxmlformats.org/officeDocument/2006/relationships/hyperlink" Target="https://assets.publishing.service.gov.uk/media/5a7ea9ff40f0b6230268abd8/bis-14-1120-does-worker-wellbeing-affect-workplace-performance-final.pdf" TargetMode="External"/><Relationship Id="rId32" Type="http://schemas.openxmlformats.org/officeDocument/2006/relationships/hyperlink" Target="https://www.cipd.org/uk/knowledge/guides/working-trade-unions/" TargetMode="External"/><Relationship Id="rId37" Type="http://schemas.openxmlformats.org/officeDocument/2006/relationships/hyperlink" Target="https://international-partnerships.ec.europa.eu/policies/sustainable-growth-and-jobs/employment-and-decent-work_en" TargetMode="External"/><Relationship Id="rId40" Type="http://schemas.openxmlformats.org/officeDocument/2006/relationships/hyperlink" Target="https://www.gov.uk/industrial-action-strikes/going-on-strike-and-picketing" TargetMode="External"/><Relationship Id="rId45" Type="http://schemas.openxmlformats.org/officeDocument/2006/relationships/hyperlink" Target="https://www.peoplemanagement.co.uk/article/1809422/government-reveals-new-anti-strike-bill-ensure-public-services-maintain-basic-function-during-industrial-action" TargetMode="External"/><Relationship Id="rId53" Type="http://schemas.openxmlformats.org/officeDocument/2006/relationships/hyperlink" Target="https://www.ons.gov.uk/employmentandlabourmarket/peopleinwork/employmentandemployeetypes/articles/thehistoryofstrikesintheuk/2015-09-21" TargetMode="External"/><Relationship Id="rId58" Type="http://schemas.openxmlformats.org/officeDocument/2006/relationships/hyperlink" Target="https://www.cipd.org/uk/knowledge/factsheets/well-being-factsheet/" TargetMode="External"/><Relationship Id="rId66" Type="http://schemas.openxmlformats.org/officeDocument/2006/relationships/hyperlink" Target="https://www.cipd.org/uk/knowledge/factsheets/engagement-factsheet/" TargetMode="External"/><Relationship Id="rId5" Type="http://schemas.openxmlformats.org/officeDocument/2006/relationships/footnotes" Target="footnotes.xml"/><Relationship Id="rId15" Type="http://schemas.openxmlformats.org/officeDocument/2006/relationships/hyperlink" Target="https://www.acas.org.uk/managing-work-related-stress/understanding-the-law" TargetMode="External"/><Relationship Id="rId23" Type="http://schemas.openxmlformats.org/officeDocument/2006/relationships/hyperlink" Target="https://www.hive.hr/blog/employee-voice-and-organisational-performance/" TargetMode="External"/><Relationship Id="rId28" Type="http://schemas.openxmlformats.org/officeDocument/2006/relationships/hyperlink" Target="https://www.cipd.org/uk/knowledge/guides/technology-use-in-employee-voice/" TargetMode="External"/><Relationship Id="rId36" Type="http://schemas.openxmlformats.org/officeDocument/2006/relationships/hyperlink" Target="https://www.legislation.gov.uk/ukpga/1996/18/contents" TargetMode="External"/><Relationship Id="rId49" Type="http://schemas.openxmlformats.org/officeDocument/2006/relationships/hyperlink" Target="https://doi.org/10.1016/j.emj.2021.01.005" TargetMode="External"/><Relationship Id="rId57" Type="http://schemas.openxmlformats.org/officeDocument/2006/relationships/hyperlink" Target="https://www.cipd.org/globalassets/media/knowledge/knowledge-hub/reports/managing-conflict-in-the-workplace-2_tcm18-70655.pdf" TargetMode="External"/><Relationship Id="rId61" Type="http://schemas.openxmlformats.org/officeDocument/2006/relationships/hyperlink" Target="https://www.legislation.gov.uk/ukpga/1992/52/contents" TargetMode="External"/><Relationship Id="rId10" Type="http://schemas.openxmlformats.org/officeDocument/2006/relationships/hyperlink" Target="https://www.acas.org.uk/sites/default/files/2021-04/challenging-conversations-and-how-to-manage-them.pdf" TargetMode="External"/><Relationship Id="rId19" Type="http://schemas.openxmlformats.org/officeDocument/2006/relationships/hyperlink" Target="https://hbr.org/2022/02/are-you-aware-of-your-biases" TargetMode="External"/><Relationship Id="rId31" Type="http://schemas.openxmlformats.org/officeDocument/2006/relationships/hyperlink" Target="https://www.cipd.org/uk/knowledge/employment-law/whistleblowing/" TargetMode="External"/><Relationship Id="rId44" Type="http://schemas.openxmlformats.org/officeDocument/2006/relationships/hyperlink" Target="https://www.peoplemanagement.co.uk/article/1872392/employers-approach-industrial-action" TargetMode="External"/><Relationship Id="rId52" Type="http://schemas.openxmlformats.org/officeDocument/2006/relationships/hyperlink" Target="https://hbr.org/2023/04/make-it-safe-for-employees-to-speak-up-especially-in-risky-times" TargetMode="External"/><Relationship Id="rId60" Type="http://schemas.openxmlformats.org/officeDocument/2006/relationships/hyperlink" Target="https://www.supremecourt.uk/cases/uksc-2022-0080.html" TargetMode="External"/><Relationship Id="rId65" Type="http://schemas.openxmlformats.org/officeDocument/2006/relationships/hyperlink" Target="https://www.personneltoday.com/hr/royal-mail-deal-accepted/" TargetMode="External"/><Relationship Id="rId4" Type="http://schemas.openxmlformats.org/officeDocument/2006/relationships/webSettings" Target="webSettings.xml"/><Relationship Id="rId9" Type="http://schemas.openxmlformats.org/officeDocument/2006/relationships/hyperlink" Target="https://www.acas.org.uk/sites/default/files/2021-03/conducting-workplace-investigations.pdf" TargetMode="External"/><Relationship Id="rId14" Type="http://schemas.openxmlformats.org/officeDocument/2006/relationships/hyperlink" Target="https://www.acas.org.uk/employers-and-employees-overwhelmingly-support-compromise-to-end-strike-action" TargetMode="External"/><Relationship Id="rId22" Type="http://schemas.openxmlformats.org/officeDocument/2006/relationships/hyperlink" Target="https://www.cipd.org/globalassets/media/knowledge/knowledge-hub/reports/2024-pdfs/8625-good-work-index-2024-survey-report-web.pdf" TargetMode="External"/><Relationship Id="rId27" Type="http://schemas.openxmlformats.org/officeDocument/2006/relationships/hyperlink" Target="https://www.cipd.org/globalassets/media/knowledge/knowledge-hub/reports/collective-employee-voice-report-july-2022_tcm18-110238.pdf" TargetMode="External"/><Relationship Id="rId30" Type="http://schemas.openxmlformats.org/officeDocument/2006/relationships/hyperlink" Target="https://www.cipd.org/uk/knowledge/employment-law/dismissal/" TargetMode="External"/><Relationship Id="rId35" Type="http://schemas.openxmlformats.org/officeDocument/2006/relationships/hyperlink" Target="https://www.hrmagazine.co.uk/content/features/the-importance-of-psychological-safety" TargetMode="External"/><Relationship Id="rId43" Type="http://schemas.openxmlformats.org/officeDocument/2006/relationships/hyperlink" Target="https://www.peoplemanagement.co.uk/article/1746243/how-employers-should-respond-conflict-work" TargetMode="External"/><Relationship Id="rId48" Type="http://schemas.openxmlformats.org/officeDocument/2006/relationships/hyperlink" Target="https://www.sciencedirect.com/journal/european-management-journal/vol/39/issue/6" TargetMode="External"/><Relationship Id="rId56" Type="http://schemas.openxmlformats.org/officeDocument/2006/relationships/hyperlink" Target="https://doi.org/10.1177/030630700903400305" TargetMode="External"/><Relationship Id="rId64" Type="http://schemas.openxmlformats.org/officeDocument/2006/relationships/hyperlink" Target="https://www.personneltoday.com/hr/employee-grievances-rise-xperthr/" TargetMode="External"/><Relationship Id="rId69" Type="http://schemas.openxmlformats.org/officeDocument/2006/relationships/footer" Target="footer1.xml"/><Relationship Id="rId8" Type="http://schemas.openxmlformats.org/officeDocument/2006/relationships/hyperlink" Target="https://www.acas.org.uk/sites/default/files/2021-03/settlement-agreements.pdf" TargetMode="External"/><Relationship Id="rId51" Type="http://schemas.openxmlformats.org/officeDocument/2006/relationships/hyperlink" Target="https://factorialhr.co.uk/blog/job-enrichment/" TargetMode="External"/><Relationship Id="rId3" Type="http://schemas.openxmlformats.org/officeDocument/2006/relationships/settings" Target="settings.xml"/><Relationship Id="rId12" Type="http://schemas.openxmlformats.org/officeDocument/2006/relationships/hyperlink" Target="https://www.acas.org.uk/early-conciliation/getting-an-agreement/what-your-conciliator-will-do" TargetMode="External"/><Relationship Id="rId17" Type="http://schemas.openxmlformats.org/officeDocument/2006/relationships/hyperlink" Target="https://www.acas.org.uk/strikes-and-industrial-action" TargetMode="External"/><Relationship Id="rId25" Type="http://schemas.openxmlformats.org/officeDocument/2006/relationships/hyperlink" Target="https://www.cipd.org/globalassets/media/knowledge/knowledge-hub/reports/123456social-media-and-employee-voice_2013-current-landscape-sop_tcm18-10327.pdf" TargetMode="External"/><Relationship Id="rId33" Type="http://schemas.openxmlformats.org/officeDocument/2006/relationships/hyperlink" Target="https://www.cipd.org/uk/views-and-insights/cipd-viewpoint/employee-voice/" TargetMode="External"/><Relationship Id="rId38" Type="http://schemas.openxmlformats.org/officeDocument/2006/relationships/hyperlink" Target="https://www.cipd.org/uk/knowledge/factsheets/mediation-factsheet/" TargetMode="External"/><Relationship Id="rId46" Type="http://schemas.openxmlformats.org/officeDocument/2006/relationships/hyperlink" Target="https://www.mckinsey.com/industries/real-estate/our-insights/americans-are-embracing-flexible-work-and-they-want-more-of-it" TargetMode="External"/><Relationship Id="rId59" Type="http://schemas.openxmlformats.org/officeDocument/2006/relationships/hyperlink" Target="https://www.gov.uk/guidance/equality-act-2010-guidance" TargetMode="External"/><Relationship Id="rId67" Type="http://schemas.openxmlformats.org/officeDocument/2006/relationships/hyperlink" Target="https://www.cipd.org/uk/knowledge/factsheets/voice-factsheet/" TargetMode="External"/><Relationship Id="rId20" Type="http://schemas.openxmlformats.org/officeDocument/2006/relationships/hyperlink" Target="https://www.cipd.org/uk/knowledge/factsheets/job-design-factsheet/" TargetMode="External"/><Relationship Id="rId41" Type="http://schemas.openxmlformats.org/officeDocument/2006/relationships/hyperlink" Target="https://www.gov.uk/employment-contracts-and-conditions/collective-agreements" TargetMode="External"/><Relationship Id="rId54" Type="http://schemas.openxmlformats.org/officeDocument/2006/relationships/hyperlink" Target="https://www.ncbi.nlm.nih.gov/books/NBK470432/" TargetMode="External"/><Relationship Id="rId62" Type="http://schemas.openxmlformats.org/officeDocument/2006/relationships/hyperlink" Target="https://www.forbes.com/sites/charlestowersclark/2023/05/23/employee-engagement-vs-profitabilityhave-we-been-looking-for-the-wrong-patterns/"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17</Pages>
  <Words>7487</Words>
  <Characters>42677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3</cp:revision>
  <dcterms:created xsi:type="dcterms:W3CDTF">2024-07-13T10:56:00Z</dcterms:created>
  <dcterms:modified xsi:type="dcterms:W3CDTF">2024-07-14T20:47:00Z</dcterms:modified>
</cp:coreProperties>
</file>