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AD9B90" w14:textId="51EF0D35" w:rsidR="007A1E16" w:rsidRDefault="007749B7">
      <w:pPr>
        <w:rPr>
          <w:lang w:val="en-GB"/>
        </w:rPr>
      </w:pPr>
      <w:r w:rsidRPr="00C03A91">
        <w:rPr>
          <w:rFonts w:ascii="Arial" w:hAnsi="Arial" w:cs="Arial"/>
          <w:noProof/>
        </w:rPr>
        <w:drawing>
          <wp:anchor distT="0" distB="0" distL="114300" distR="114300" simplePos="0" relativeHeight="251659264" behindDoc="0" locked="0" layoutInCell="1" allowOverlap="1" wp14:anchorId="5ADA9447" wp14:editId="0E774276">
            <wp:simplePos x="0" y="0"/>
            <wp:positionH relativeFrom="column">
              <wp:posOffset>0</wp:posOffset>
            </wp:positionH>
            <wp:positionV relativeFrom="paragraph">
              <wp:posOffset>318135</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E70FDAE" w14:textId="77777777" w:rsidR="000E63D4" w:rsidRDefault="000E63D4">
      <w:pPr>
        <w:rPr>
          <w:lang w:val="en-GB"/>
        </w:rPr>
      </w:pPr>
    </w:p>
    <w:p w14:paraId="4FCFF136" w14:textId="77777777" w:rsidR="000E63D4" w:rsidRDefault="000E63D4">
      <w:pPr>
        <w:rPr>
          <w:lang w:val="en-GB"/>
        </w:rPr>
      </w:pPr>
    </w:p>
    <w:p w14:paraId="38C88078" w14:textId="77777777" w:rsidR="007749B7" w:rsidRDefault="007749B7">
      <w:pPr>
        <w:rPr>
          <w:lang w:val="en-GB"/>
        </w:rPr>
      </w:pPr>
    </w:p>
    <w:p w14:paraId="2123DFCE" w14:textId="77777777" w:rsidR="007749B7" w:rsidRDefault="007749B7">
      <w:pPr>
        <w:rPr>
          <w:lang w:val="en-GB"/>
        </w:rPr>
      </w:pPr>
    </w:p>
    <w:p w14:paraId="568ACB86" w14:textId="77777777" w:rsidR="007749B7" w:rsidRDefault="007749B7">
      <w:pPr>
        <w:rPr>
          <w:lang w:val="en-GB"/>
        </w:rPr>
      </w:pPr>
    </w:p>
    <w:p w14:paraId="38BF5EF0" w14:textId="77777777" w:rsidR="007749B7" w:rsidRDefault="007749B7">
      <w:pPr>
        <w:rPr>
          <w:lang w:val="en-GB"/>
        </w:rPr>
      </w:pPr>
    </w:p>
    <w:p w14:paraId="0AF92875" w14:textId="25AEAA13" w:rsidR="000E63D4" w:rsidRPr="007749B7" w:rsidRDefault="000E63D4">
      <w:pPr>
        <w:rPr>
          <w:b/>
          <w:bCs/>
          <w:i/>
          <w:iCs/>
          <w:sz w:val="40"/>
          <w:szCs w:val="40"/>
          <w:lang w:val="en-GB"/>
        </w:rPr>
      </w:pPr>
      <w:r w:rsidRPr="007749B7">
        <w:rPr>
          <w:b/>
          <w:bCs/>
          <w:i/>
          <w:iCs/>
          <w:sz w:val="40"/>
          <w:szCs w:val="40"/>
          <w:lang w:val="en-GB"/>
        </w:rPr>
        <w:t>Student Name: Erika P Dorado C</w:t>
      </w:r>
    </w:p>
    <w:p w14:paraId="3A47044F" w14:textId="0A2AF49F" w:rsidR="007749B7" w:rsidRPr="007749B7" w:rsidRDefault="007749B7">
      <w:pPr>
        <w:rPr>
          <w:b/>
          <w:bCs/>
          <w:i/>
          <w:iCs/>
          <w:sz w:val="40"/>
          <w:szCs w:val="40"/>
          <w:lang w:val="en-GB"/>
        </w:rPr>
      </w:pPr>
      <w:r w:rsidRPr="007749B7">
        <w:rPr>
          <w:b/>
          <w:bCs/>
          <w:i/>
          <w:iCs/>
          <w:sz w:val="40"/>
          <w:szCs w:val="40"/>
          <w:lang w:val="en-GB"/>
        </w:rPr>
        <w:t>Student Number: 2430471</w:t>
      </w:r>
    </w:p>
    <w:p w14:paraId="236A7C01" w14:textId="27ED18AB" w:rsidR="007749B7" w:rsidRPr="007749B7" w:rsidRDefault="007749B7">
      <w:pPr>
        <w:rPr>
          <w:b/>
          <w:bCs/>
          <w:i/>
          <w:iCs/>
          <w:sz w:val="40"/>
          <w:szCs w:val="40"/>
          <w:lang w:val="en-GB"/>
        </w:rPr>
      </w:pPr>
      <w:r w:rsidRPr="007749B7">
        <w:rPr>
          <w:b/>
          <w:bCs/>
          <w:i/>
          <w:iCs/>
          <w:sz w:val="40"/>
          <w:szCs w:val="40"/>
          <w:lang w:val="en-GB"/>
        </w:rPr>
        <w:t>Module Code: BMHP5</w:t>
      </w:r>
      <w:r>
        <w:rPr>
          <w:b/>
          <w:bCs/>
          <w:i/>
          <w:iCs/>
          <w:sz w:val="40"/>
          <w:szCs w:val="40"/>
          <w:lang w:val="en-GB"/>
        </w:rPr>
        <w:t>016</w:t>
      </w:r>
    </w:p>
    <w:p w14:paraId="53EEB2A0" w14:textId="64A40554" w:rsidR="007749B7" w:rsidRPr="007749B7" w:rsidRDefault="007749B7">
      <w:pPr>
        <w:rPr>
          <w:b/>
          <w:bCs/>
          <w:i/>
          <w:iCs/>
          <w:sz w:val="40"/>
          <w:szCs w:val="40"/>
          <w:lang w:val="en-GB"/>
        </w:rPr>
      </w:pPr>
      <w:r w:rsidRPr="007749B7">
        <w:rPr>
          <w:b/>
          <w:bCs/>
          <w:i/>
          <w:iCs/>
          <w:sz w:val="40"/>
          <w:szCs w:val="40"/>
          <w:lang w:val="en-GB"/>
        </w:rPr>
        <w:t>Lecture Name:</w:t>
      </w:r>
      <w:r>
        <w:rPr>
          <w:b/>
          <w:bCs/>
          <w:i/>
          <w:iCs/>
          <w:sz w:val="40"/>
          <w:szCs w:val="40"/>
          <w:lang w:val="en-GB"/>
        </w:rPr>
        <w:t xml:space="preserve"> Dr. Farah Wiita</w:t>
      </w:r>
    </w:p>
    <w:p w14:paraId="76879218" w14:textId="7C49DF56" w:rsidR="007749B7" w:rsidRPr="007749B7" w:rsidRDefault="007749B7">
      <w:pPr>
        <w:rPr>
          <w:b/>
          <w:bCs/>
          <w:i/>
          <w:iCs/>
          <w:sz w:val="40"/>
          <w:szCs w:val="40"/>
          <w:lang w:val="en-GB"/>
        </w:rPr>
      </w:pPr>
      <w:r w:rsidRPr="007749B7">
        <w:rPr>
          <w:b/>
          <w:bCs/>
          <w:i/>
          <w:iCs/>
          <w:sz w:val="40"/>
          <w:szCs w:val="40"/>
          <w:lang w:val="en-GB"/>
        </w:rPr>
        <w:t>Assessment: Assessment No.1</w:t>
      </w:r>
    </w:p>
    <w:p w14:paraId="0E25D86C" w14:textId="77777777" w:rsidR="007749B7" w:rsidRDefault="007749B7">
      <w:pPr>
        <w:rPr>
          <w:lang w:val="en-GB"/>
        </w:rPr>
      </w:pPr>
    </w:p>
    <w:p w14:paraId="5E3C201D" w14:textId="77777777" w:rsidR="007749B7" w:rsidRDefault="007749B7">
      <w:pPr>
        <w:rPr>
          <w:rFonts w:ascii="Arial" w:hAnsi="Arial" w:cs="Arial"/>
          <w:b/>
          <w:bCs/>
          <w:sz w:val="40"/>
          <w:szCs w:val="40"/>
          <w:lang w:val="en-GB"/>
        </w:rPr>
      </w:pPr>
    </w:p>
    <w:p w14:paraId="40842890" w14:textId="77777777" w:rsidR="007749B7" w:rsidRDefault="007749B7">
      <w:pPr>
        <w:rPr>
          <w:rFonts w:ascii="Arial" w:hAnsi="Arial" w:cs="Arial"/>
          <w:b/>
          <w:bCs/>
          <w:sz w:val="40"/>
          <w:szCs w:val="40"/>
          <w:lang w:val="en-GB"/>
        </w:rPr>
      </w:pPr>
    </w:p>
    <w:p w14:paraId="22A199F3" w14:textId="77777777" w:rsidR="007749B7" w:rsidRDefault="007749B7">
      <w:pPr>
        <w:rPr>
          <w:rFonts w:ascii="Arial" w:hAnsi="Arial" w:cs="Arial"/>
          <w:b/>
          <w:bCs/>
          <w:sz w:val="40"/>
          <w:szCs w:val="40"/>
          <w:lang w:val="en-GB"/>
        </w:rPr>
      </w:pPr>
    </w:p>
    <w:p w14:paraId="6C4DA5F9" w14:textId="77777777" w:rsidR="007749B7" w:rsidRDefault="007749B7">
      <w:pPr>
        <w:rPr>
          <w:rFonts w:ascii="Arial" w:hAnsi="Arial" w:cs="Arial"/>
          <w:b/>
          <w:bCs/>
          <w:sz w:val="40"/>
          <w:szCs w:val="40"/>
          <w:lang w:val="en-GB"/>
        </w:rPr>
      </w:pPr>
    </w:p>
    <w:p w14:paraId="681DE448" w14:textId="77777777" w:rsidR="007749B7" w:rsidRDefault="007749B7">
      <w:pPr>
        <w:rPr>
          <w:rFonts w:ascii="Arial" w:hAnsi="Arial" w:cs="Arial"/>
          <w:b/>
          <w:bCs/>
          <w:sz w:val="40"/>
          <w:szCs w:val="40"/>
          <w:lang w:val="en-GB"/>
        </w:rPr>
      </w:pPr>
    </w:p>
    <w:p w14:paraId="64D52021" w14:textId="77777777" w:rsidR="007749B7" w:rsidRDefault="007749B7">
      <w:pPr>
        <w:rPr>
          <w:rFonts w:ascii="Arial" w:hAnsi="Arial" w:cs="Arial"/>
          <w:b/>
          <w:bCs/>
          <w:sz w:val="40"/>
          <w:szCs w:val="40"/>
          <w:lang w:val="en-GB"/>
        </w:rPr>
      </w:pPr>
    </w:p>
    <w:p w14:paraId="7D2802BB" w14:textId="77777777" w:rsidR="007749B7" w:rsidRDefault="007749B7">
      <w:pPr>
        <w:rPr>
          <w:rFonts w:ascii="Arial" w:hAnsi="Arial" w:cs="Arial"/>
          <w:b/>
          <w:bCs/>
          <w:sz w:val="40"/>
          <w:szCs w:val="40"/>
          <w:lang w:val="en-GB"/>
        </w:rPr>
      </w:pPr>
    </w:p>
    <w:p w14:paraId="59D266B4" w14:textId="77777777" w:rsidR="007749B7" w:rsidRDefault="007749B7">
      <w:pPr>
        <w:rPr>
          <w:rFonts w:ascii="Arial" w:hAnsi="Arial" w:cs="Arial"/>
          <w:b/>
          <w:bCs/>
          <w:sz w:val="40"/>
          <w:szCs w:val="40"/>
          <w:lang w:val="en-GB"/>
        </w:rPr>
      </w:pPr>
    </w:p>
    <w:p w14:paraId="5B16F24D" w14:textId="77777777" w:rsidR="007749B7" w:rsidRDefault="007749B7">
      <w:pPr>
        <w:rPr>
          <w:rFonts w:ascii="Arial" w:hAnsi="Arial" w:cs="Arial"/>
          <w:b/>
          <w:bCs/>
          <w:sz w:val="40"/>
          <w:szCs w:val="40"/>
          <w:lang w:val="en-GB"/>
        </w:rPr>
      </w:pPr>
    </w:p>
    <w:p w14:paraId="1687694E" w14:textId="77777777" w:rsidR="007749B7" w:rsidRDefault="007749B7">
      <w:pPr>
        <w:rPr>
          <w:rFonts w:ascii="Arial" w:hAnsi="Arial" w:cs="Arial"/>
          <w:b/>
          <w:bCs/>
          <w:sz w:val="40"/>
          <w:szCs w:val="40"/>
          <w:lang w:val="en-GB"/>
        </w:rPr>
      </w:pPr>
    </w:p>
    <w:p w14:paraId="3AC9BD4B" w14:textId="1A5A554F" w:rsidR="000E63D4" w:rsidRPr="00FE5F46" w:rsidRDefault="00FE5F46">
      <w:pPr>
        <w:rPr>
          <w:rFonts w:ascii="Arial" w:hAnsi="Arial" w:cs="Arial"/>
          <w:b/>
          <w:bCs/>
          <w:sz w:val="40"/>
          <w:szCs w:val="40"/>
          <w:lang w:val="en-GB"/>
        </w:rPr>
      </w:pPr>
      <w:r w:rsidRPr="00FE5F46">
        <w:rPr>
          <w:rFonts w:ascii="Arial" w:hAnsi="Arial" w:cs="Arial"/>
          <w:b/>
          <w:bCs/>
          <w:sz w:val="40"/>
          <w:szCs w:val="40"/>
          <w:lang w:val="en-GB"/>
        </w:rPr>
        <w:t>Introduction</w:t>
      </w:r>
    </w:p>
    <w:p w14:paraId="0D5FBC20" w14:textId="42A778BD" w:rsidR="00FE5F46" w:rsidRPr="00FE5F46" w:rsidRDefault="00FE5F46" w:rsidP="00FE5F46">
      <w:pPr>
        <w:spacing w:line="360" w:lineRule="auto"/>
        <w:jc w:val="both"/>
        <w:rPr>
          <w:rFonts w:ascii="Arial" w:hAnsi="Arial" w:cs="Arial"/>
          <w:lang w:val="en-GB"/>
        </w:rPr>
      </w:pPr>
      <w:r w:rsidRPr="00FE5F46">
        <w:rPr>
          <w:rFonts w:ascii="Arial" w:hAnsi="Arial" w:cs="Arial"/>
          <w:lang w:val="en-GB"/>
        </w:rPr>
        <w:t>This report informs and reflects on key and main practices on social healthcare in the United Kingdom, demonstrating that person-cantered care, collaborative work and ethics are the fundamental basis for ensuring high-quality care and positive outcomes for service users. This report is divided into three sections: the first section encourages reflection on the importance of these principles from theoretical perspectives. The second section provides examples for applying these concepts in real-world contexts. The final section offers a personal reflection on how these core principles influence my role as a healthcare and social care professional, including my strengths, areas for improvement, goals for improvement, and future learning.</w:t>
      </w:r>
    </w:p>
    <w:p w14:paraId="33282F0D" w14:textId="6AAB6CF3" w:rsidR="00FE5F46" w:rsidRPr="00467440" w:rsidRDefault="00FE5F46" w:rsidP="00FE5F46">
      <w:pPr>
        <w:spacing w:line="360" w:lineRule="auto"/>
        <w:jc w:val="both"/>
        <w:rPr>
          <w:rFonts w:ascii="Arial" w:hAnsi="Arial" w:cs="Arial"/>
          <w:lang w:val="en-GB"/>
        </w:rPr>
      </w:pPr>
      <w:r w:rsidRPr="00467440">
        <w:rPr>
          <w:rFonts w:ascii="Arial" w:hAnsi="Arial" w:cs="Arial"/>
          <w:lang w:val="en-GB"/>
        </w:rPr>
        <w:t>Task 1</w:t>
      </w:r>
    </w:p>
    <w:p w14:paraId="348FF4F4" w14:textId="3E12AE37" w:rsidR="00FE5F46" w:rsidRDefault="00FE5F46" w:rsidP="00FE5F46">
      <w:pPr>
        <w:spacing w:line="360" w:lineRule="auto"/>
        <w:jc w:val="both"/>
        <w:rPr>
          <w:rFonts w:ascii="Arial" w:hAnsi="Arial" w:cs="Arial"/>
          <w:b/>
          <w:bCs/>
          <w:sz w:val="40"/>
          <w:szCs w:val="40"/>
          <w:lang w:val="en-GB"/>
        </w:rPr>
      </w:pPr>
      <w:r w:rsidRPr="00467440">
        <w:rPr>
          <w:rFonts w:ascii="Arial" w:hAnsi="Arial" w:cs="Arial"/>
          <w:b/>
          <w:bCs/>
          <w:sz w:val="40"/>
          <w:szCs w:val="40"/>
          <w:lang w:val="en-GB"/>
        </w:rPr>
        <w:t xml:space="preserve">Reflection on </w:t>
      </w:r>
      <w:r w:rsidR="00A97317">
        <w:rPr>
          <w:rFonts w:ascii="Arial" w:hAnsi="Arial" w:cs="Arial"/>
          <w:b/>
          <w:bCs/>
          <w:sz w:val="40"/>
          <w:szCs w:val="40"/>
          <w:lang w:val="en-GB"/>
        </w:rPr>
        <w:t>the Importance of Principles of Health and Social Care</w:t>
      </w:r>
    </w:p>
    <w:p w14:paraId="2F9BF476" w14:textId="4D79827A" w:rsidR="00364F6A" w:rsidRDefault="00364F6A" w:rsidP="00FE5F46">
      <w:pPr>
        <w:spacing w:line="360" w:lineRule="auto"/>
        <w:jc w:val="both"/>
        <w:rPr>
          <w:rFonts w:ascii="Arial" w:hAnsi="Arial" w:cs="Arial"/>
          <w:sz w:val="22"/>
          <w:szCs w:val="22"/>
          <w:lang w:val="en-GB"/>
        </w:rPr>
      </w:pPr>
      <w:r w:rsidRPr="00364F6A">
        <w:rPr>
          <w:rFonts w:ascii="Arial" w:hAnsi="Arial" w:cs="Arial"/>
          <w:sz w:val="22"/>
          <w:szCs w:val="22"/>
          <w:lang w:val="en-GB"/>
        </w:rPr>
        <w:t>Person-cantered care is fundamental to healthcare in the United Kingdom, as it focuses on treating patients with dignity and respect as the core principles of care. According to</w:t>
      </w:r>
      <w:sdt>
        <w:sdtPr>
          <w:rPr>
            <w:rFonts w:ascii="Arial" w:hAnsi="Arial" w:cs="Arial"/>
            <w:sz w:val="22"/>
            <w:szCs w:val="22"/>
            <w:lang w:val="en-GB"/>
          </w:rPr>
          <w:id w:val="-1441445546"/>
          <w:citation/>
        </w:sdtPr>
        <w:sdtContent>
          <w:r w:rsidR="00F37BD2">
            <w:rPr>
              <w:rFonts w:ascii="Arial" w:hAnsi="Arial" w:cs="Arial"/>
              <w:sz w:val="22"/>
              <w:szCs w:val="22"/>
              <w:lang w:val="en-GB"/>
            </w:rPr>
            <w:fldChar w:fldCharType="begin"/>
          </w:r>
          <w:r w:rsidR="00F37BD2">
            <w:rPr>
              <w:rFonts w:ascii="Arial" w:hAnsi="Arial" w:cs="Arial"/>
              <w:sz w:val="22"/>
              <w:szCs w:val="22"/>
              <w:lang w:val="en-GB"/>
            </w:rPr>
            <w:instrText xml:space="preserve"> CITATION Kit97 \l 2057 </w:instrText>
          </w:r>
          <w:r w:rsidR="00F37BD2">
            <w:rPr>
              <w:rFonts w:ascii="Arial" w:hAnsi="Arial" w:cs="Arial"/>
              <w:sz w:val="22"/>
              <w:szCs w:val="22"/>
              <w:lang w:val="en-GB"/>
            </w:rPr>
            <w:fldChar w:fldCharType="separate"/>
          </w:r>
          <w:r w:rsidR="00F37BD2">
            <w:rPr>
              <w:rFonts w:ascii="Arial" w:hAnsi="Arial" w:cs="Arial"/>
              <w:noProof/>
              <w:sz w:val="22"/>
              <w:szCs w:val="22"/>
              <w:lang w:val="en-GB"/>
            </w:rPr>
            <w:t xml:space="preserve"> </w:t>
          </w:r>
          <w:r w:rsidR="00F37BD2" w:rsidRPr="00F37BD2">
            <w:rPr>
              <w:rFonts w:ascii="Arial" w:hAnsi="Arial" w:cs="Arial"/>
              <w:noProof/>
              <w:sz w:val="22"/>
              <w:szCs w:val="22"/>
              <w:lang w:val="en-GB"/>
            </w:rPr>
            <w:t>(Kitwood, 1997)</w:t>
          </w:r>
          <w:r w:rsidR="00F37BD2">
            <w:rPr>
              <w:rFonts w:ascii="Arial" w:hAnsi="Arial" w:cs="Arial"/>
              <w:sz w:val="22"/>
              <w:szCs w:val="22"/>
              <w:lang w:val="en-GB"/>
            </w:rPr>
            <w:fldChar w:fldCharType="end"/>
          </w:r>
        </w:sdtContent>
      </w:sdt>
      <w:r w:rsidRPr="00364F6A">
        <w:rPr>
          <w:rFonts w:ascii="Arial" w:hAnsi="Arial" w:cs="Arial"/>
          <w:sz w:val="22"/>
          <w:szCs w:val="22"/>
          <w:lang w:val="en-GB"/>
        </w:rPr>
        <w:t xml:space="preserve">, this approach involves recognizing the individuality of </w:t>
      </w:r>
      <w:r w:rsidR="00A97317">
        <w:rPr>
          <w:rFonts w:ascii="Arial" w:hAnsi="Arial" w:cs="Arial"/>
          <w:sz w:val="22"/>
          <w:szCs w:val="22"/>
          <w:lang w:val="en-GB"/>
        </w:rPr>
        <w:t xml:space="preserve">the </w:t>
      </w:r>
      <w:r w:rsidR="00A97317" w:rsidRPr="00364F6A">
        <w:rPr>
          <w:rFonts w:ascii="Arial" w:hAnsi="Arial" w:cs="Arial"/>
          <w:sz w:val="22"/>
          <w:szCs w:val="22"/>
          <w:lang w:val="en-GB"/>
        </w:rPr>
        <w:t>person</w:t>
      </w:r>
      <w:r w:rsidRPr="00364F6A">
        <w:rPr>
          <w:rFonts w:ascii="Arial" w:hAnsi="Arial" w:cs="Arial"/>
          <w:sz w:val="22"/>
          <w:szCs w:val="22"/>
          <w:lang w:val="en-GB"/>
        </w:rPr>
        <w:t>, especially in settings such as dementia care. This form of care improves patient satisfaction, enhances well-being, and promotes independence.</w:t>
      </w:r>
    </w:p>
    <w:p w14:paraId="1171A43A" w14:textId="04A66631" w:rsidR="00112C10" w:rsidRDefault="00112C10" w:rsidP="00FE5F46">
      <w:pPr>
        <w:spacing w:line="360" w:lineRule="auto"/>
        <w:jc w:val="both"/>
        <w:rPr>
          <w:rFonts w:ascii="Arial" w:hAnsi="Arial" w:cs="Arial"/>
          <w:sz w:val="22"/>
          <w:szCs w:val="22"/>
          <w:lang w:val="en-GB"/>
        </w:rPr>
      </w:pPr>
      <w:r w:rsidRPr="00112C10">
        <w:rPr>
          <w:rFonts w:ascii="Arial" w:hAnsi="Arial" w:cs="Arial"/>
          <w:sz w:val="22"/>
          <w:szCs w:val="22"/>
          <w:lang w:val="en-GB"/>
        </w:rPr>
        <w:t>Teamwork is essential; this cooperation between professionals, service users, families, and the organization is crucial. The Social Assistance Act (2012) demonstrates the importance of integrated care systems for improving service delivery and achieving better results.</w:t>
      </w:r>
    </w:p>
    <w:p w14:paraId="7FC3E7BD" w14:textId="08ECB51D" w:rsidR="00112C10" w:rsidRDefault="00112C10" w:rsidP="00FE5F46">
      <w:pPr>
        <w:spacing w:line="360" w:lineRule="auto"/>
        <w:jc w:val="both"/>
        <w:rPr>
          <w:rFonts w:ascii="Arial" w:hAnsi="Arial" w:cs="Arial"/>
          <w:sz w:val="22"/>
          <w:szCs w:val="22"/>
          <w:lang w:val="en-GB"/>
        </w:rPr>
      </w:pPr>
      <w:r w:rsidRPr="00112C10">
        <w:rPr>
          <w:rFonts w:ascii="Arial" w:hAnsi="Arial" w:cs="Arial"/>
          <w:sz w:val="22"/>
          <w:szCs w:val="22"/>
          <w:lang w:val="en-GB"/>
        </w:rPr>
        <w:t>Ethics is essential for making decisions in the fields of health and social care. Ethics encompasses principles such as autonomy, beneficence, non-maleficence, and justice</w:t>
      </w:r>
      <w:r w:rsidR="0026289B">
        <w:rPr>
          <w:rFonts w:ascii="Arial" w:hAnsi="Arial" w:cs="Arial"/>
          <w:sz w:val="22"/>
          <w:szCs w:val="22"/>
          <w:lang w:val="en-GB"/>
        </w:rPr>
        <w:t xml:space="preserve"> </w:t>
      </w:r>
      <w:sdt>
        <w:sdtPr>
          <w:rPr>
            <w:rFonts w:ascii="Arial" w:hAnsi="Arial" w:cs="Arial"/>
            <w:sz w:val="22"/>
            <w:szCs w:val="22"/>
            <w:lang w:val="en-GB"/>
          </w:rPr>
          <w:id w:val="-633325940"/>
          <w:citation/>
        </w:sdtPr>
        <w:sdtContent>
          <w:r w:rsidR="0026289B">
            <w:rPr>
              <w:rFonts w:ascii="Arial" w:hAnsi="Arial" w:cs="Arial"/>
              <w:sz w:val="22"/>
              <w:szCs w:val="22"/>
              <w:lang w:val="en-GB"/>
            </w:rPr>
            <w:fldChar w:fldCharType="begin"/>
          </w:r>
          <w:r w:rsidR="0026289B">
            <w:rPr>
              <w:rFonts w:ascii="Arial" w:hAnsi="Arial" w:cs="Arial"/>
              <w:sz w:val="22"/>
              <w:szCs w:val="22"/>
              <w:lang w:val="en-GB"/>
            </w:rPr>
            <w:instrText xml:space="preserve"> CITATION Bea01 \l 2057 </w:instrText>
          </w:r>
          <w:r w:rsidR="0026289B">
            <w:rPr>
              <w:rFonts w:ascii="Arial" w:hAnsi="Arial" w:cs="Arial"/>
              <w:sz w:val="22"/>
              <w:szCs w:val="22"/>
              <w:lang w:val="en-GB"/>
            </w:rPr>
            <w:fldChar w:fldCharType="separate"/>
          </w:r>
          <w:r w:rsidR="0026289B" w:rsidRPr="0026289B">
            <w:rPr>
              <w:rFonts w:ascii="Arial" w:hAnsi="Arial" w:cs="Arial"/>
              <w:noProof/>
              <w:sz w:val="22"/>
              <w:szCs w:val="22"/>
              <w:lang w:val="en-GB"/>
            </w:rPr>
            <w:t>(Beauchamp, 2001)</w:t>
          </w:r>
          <w:r w:rsidR="0026289B">
            <w:rPr>
              <w:rFonts w:ascii="Arial" w:hAnsi="Arial" w:cs="Arial"/>
              <w:sz w:val="22"/>
              <w:szCs w:val="22"/>
              <w:lang w:val="en-GB"/>
            </w:rPr>
            <w:fldChar w:fldCharType="end"/>
          </w:r>
        </w:sdtContent>
      </w:sdt>
      <w:r w:rsidRPr="00112C10">
        <w:rPr>
          <w:rFonts w:ascii="Arial" w:hAnsi="Arial" w:cs="Arial"/>
          <w:sz w:val="22"/>
          <w:szCs w:val="22"/>
          <w:lang w:val="en-GB"/>
        </w:rPr>
        <w:t xml:space="preserve">. Ethical professionals make sound and equitable decisions for the benefit of the patient. For </w:t>
      </w:r>
      <w:r w:rsidRPr="00112C10">
        <w:rPr>
          <w:rFonts w:ascii="Arial" w:hAnsi="Arial" w:cs="Arial"/>
          <w:sz w:val="22"/>
          <w:szCs w:val="22"/>
          <w:lang w:val="en-GB"/>
        </w:rPr>
        <w:lastRenderedPageBreak/>
        <w:t>example, they respect and guarantee patient autonomy and their own decisions and opinions regarding care, which is essential for maintaining trust and dignity.</w:t>
      </w:r>
    </w:p>
    <w:p w14:paraId="77C8B274" w14:textId="77B13028" w:rsidR="006F0525" w:rsidRDefault="00DD4D48" w:rsidP="006F0525">
      <w:pPr>
        <w:spacing w:line="360" w:lineRule="auto"/>
        <w:jc w:val="both"/>
        <w:rPr>
          <w:rFonts w:ascii="Arial" w:hAnsi="Arial" w:cs="Arial"/>
          <w:sz w:val="22"/>
          <w:szCs w:val="22"/>
          <w:lang w:val="en-GB"/>
        </w:rPr>
      </w:pPr>
      <w:r w:rsidRPr="00DD4D48">
        <w:rPr>
          <w:rFonts w:ascii="Arial" w:hAnsi="Arial" w:cs="Arial"/>
          <w:sz w:val="22"/>
          <w:szCs w:val="22"/>
          <w:lang w:val="en-GB"/>
        </w:rPr>
        <w:t>This set of principles helps improve and deliver quality care in the UK by ensuring that services are respectful, coordinated, and ethically responsible. Without these core principles, care can become fragmented and potentially harmful.</w:t>
      </w:r>
      <w:r w:rsidR="006F0525" w:rsidRPr="006F0525">
        <w:rPr>
          <w:rFonts w:ascii="Arial" w:hAnsi="Arial" w:cs="Arial"/>
          <w:sz w:val="22"/>
          <w:szCs w:val="22"/>
          <w:lang w:val="en-GB"/>
        </w:rPr>
        <w:t xml:space="preserve"> </w:t>
      </w:r>
      <w:r w:rsidR="006F0525" w:rsidRPr="006F0525">
        <w:rPr>
          <w:rFonts w:ascii="Arial" w:hAnsi="Arial" w:cs="Arial"/>
          <w:sz w:val="22"/>
          <w:szCs w:val="22"/>
          <w:lang w:val="en-GB"/>
        </w:rPr>
        <w:t xml:space="preserve">Legislation and professional codes of conduct. With clear expectations </w:t>
      </w:r>
      <w:sdt>
        <w:sdtPr>
          <w:rPr>
            <w:rFonts w:ascii="Arial" w:hAnsi="Arial" w:cs="Arial"/>
            <w:sz w:val="22"/>
            <w:szCs w:val="22"/>
            <w:lang w:val="en-GB"/>
          </w:rPr>
          <w:id w:val="-318506167"/>
          <w:citation/>
        </w:sdtPr>
        <w:sdtContent>
          <w:r w:rsidR="0026289B">
            <w:rPr>
              <w:rFonts w:ascii="Arial" w:hAnsi="Arial" w:cs="Arial"/>
              <w:sz w:val="22"/>
              <w:szCs w:val="22"/>
              <w:lang w:val="en-GB"/>
            </w:rPr>
            <w:fldChar w:fldCharType="begin"/>
          </w:r>
          <w:r w:rsidR="0026289B">
            <w:rPr>
              <w:rFonts w:ascii="Arial" w:hAnsi="Arial" w:cs="Arial"/>
              <w:sz w:val="22"/>
              <w:szCs w:val="22"/>
              <w:lang w:val="en-GB"/>
            </w:rPr>
            <w:instrText xml:space="preserve"> CITATION Bea19 \l 2057 </w:instrText>
          </w:r>
          <w:r w:rsidR="0026289B">
            <w:rPr>
              <w:rFonts w:ascii="Arial" w:hAnsi="Arial" w:cs="Arial"/>
              <w:sz w:val="22"/>
              <w:szCs w:val="22"/>
              <w:lang w:val="en-GB"/>
            </w:rPr>
            <w:fldChar w:fldCharType="separate"/>
          </w:r>
          <w:r w:rsidR="0026289B" w:rsidRPr="0026289B">
            <w:rPr>
              <w:rFonts w:ascii="Arial" w:hAnsi="Arial" w:cs="Arial"/>
              <w:noProof/>
              <w:sz w:val="22"/>
              <w:szCs w:val="22"/>
              <w:lang w:val="en-GB"/>
            </w:rPr>
            <w:t>(Beauchamp, 2019)</w:t>
          </w:r>
          <w:r w:rsidR="0026289B">
            <w:rPr>
              <w:rFonts w:ascii="Arial" w:hAnsi="Arial" w:cs="Arial"/>
              <w:sz w:val="22"/>
              <w:szCs w:val="22"/>
              <w:lang w:val="en-GB"/>
            </w:rPr>
            <w:fldChar w:fldCharType="end"/>
          </w:r>
        </w:sdtContent>
      </w:sdt>
      <w:r w:rsidR="0026289B">
        <w:rPr>
          <w:rFonts w:ascii="Arial" w:hAnsi="Arial" w:cs="Arial"/>
          <w:sz w:val="22"/>
          <w:szCs w:val="22"/>
          <w:lang w:val="en-GB"/>
        </w:rPr>
        <w:t>.</w:t>
      </w:r>
    </w:p>
    <w:p w14:paraId="5C55EF73" w14:textId="15A63D4F" w:rsidR="00A10DE5" w:rsidRDefault="00A10DE5" w:rsidP="00FE5F46">
      <w:pPr>
        <w:spacing w:line="360" w:lineRule="auto"/>
        <w:jc w:val="both"/>
        <w:rPr>
          <w:rFonts w:ascii="Arial" w:hAnsi="Arial" w:cs="Arial"/>
          <w:sz w:val="22"/>
          <w:szCs w:val="22"/>
          <w:lang w:val="en-GB"/>
        </w:rPr>
      </w:pPr>
      <w:r w:rsidRPr="00A10DE5">
        <w:rPr>
          <w:rFonts w:ascii="Arial" w:hAnsi="Arial" w:cs="Arial"/>
          <w:sz w:val="22"/>
          <w:szCs w:val="22"/>
          <w:lang w:val="en-GB"/>
        </w:rPr>
        <w:t xml:space="preserve">This collaborative work involves communication between services. Doctors, nurses, physical therapists, care homes, psychiatrists, and home caregivers—the social worker plays a crucial role here—are in constant communication to coordinate and integrate. Professionals from different areas share knowledge to meet needs, no matter how difficult they may be. </w:t>
      </w:r>
      <w:sdt>
        <w:sdtPr>
          <w:rPr>
            <w:rFonts w:ascii="Arial" w:hAnsi="Arial" w:cs="Arial"/>
            <w:sz w:val="22"/>
            <w:szCs w:val="22"/>
            <w:lang w:val="en-GB"/>
          </w:rPr>
          <w:id w:val="-789045885"/>
          <w:citation/>
        </w:sdtPr>
        <w:sdtContent>
          <w:r w:rsidR="00D74DB9">
            <w:rPr>
              <w:rFonts w:ascii="Arial" w:hAnsi="Arial" w:cs="Arial"/>
              <w:sz w:val="22"/>
              <w:szCs w:val="22"/>
              <w:lang w:val="en-GB"/>
            </w:rPr>
            <w:fldChar w:fldCharType="begin"/>
          </w:r>
          <w:r w:rsidR="00D74DB9">
            <w:rPr>
              <w:rFonts w:ascii="Arial" w:hAnsi="Arial" w:cs="Arial"/>
              <w:sz w:val="22"/>
              <w:szCs w:val="22"/>
              <w:lang w:val="en-GB"/>
            </w:rPr>
            <w:instrText xml:space="preserve"> CITATION Gla14 \l 2057 </w:instrText>
          </w:r>
          <w:r w:rsidR="00D74DB9">
            <w:rPr>
              <w:rFonts w:ascii="Arial" w:hAnsi="Arial" w:cs="Arial"/>
              <w:sz w:val="22"/>
              <w:szCs w:val="22"/>
              <w:lang w:val="en-GB"/>
            </w:rPr>
            <w:fldChar w:fldCharType="separate"/>
          </w:r>
          <w:r w:rsidR="00D74DB9" w:rsidRPr="00D74DB9">
            <w:rPr>
              <w:rFonts w:ascii="Arial" w:hAnsi="Arial" w:cs="Arial"/>
              <w:noProof/>
              <w:sz w:val="22"/>
              <w:szCs w:val="22"/>
              <w:lang w:val="en-GB"/>
            </w:rPr>
            <w:t>(Glasby, 2014)</w:t>
          </w:r>
          <w:r w:rsidR="00D74DB9">
            <w:rPr>
              <w:rFonts w:ascii="Arial" w:hAnsi="Arial" w:cs="Arial"/>
              <w:sz w:val="22"/>
              <w:szCs w:val="22"/>
              <w:lang w:val="en-GB"/>
            </w:rPr>
            <w:fldChar w:fldCharType="end"/>
          </w:r>
        </w:sdtContent>
      </w:sdt>
    </w:p>
    <w:p w14:paraId="710EBD3A" w14:textId="3430606F" w:rsidR="00A10DE5" w:rsidRDefault="00A10DE5" w:rsidP="00FE5F46">
      <w:pPr>
        <w:spacing w:line="360" w:lineRule="auto"/>
        <w:jc w:val="both"/>
        <w:rPr>
          <w:rFonts w:ascii="Arial" w:hAnsi="Arial" w:cs="Arial"/>
          <w:sz w:val="22"/>
          <w:szCs w:val="22"/>
          <w:lang w:val="en-GB"/>
        </w:rPr>
      </w:pPr>
      <w:r w:rsidRPr="00A10DE5">
        <w:rPr>
          <w:rFonts w:ascii="Arial" w:hAnsi="Arial" w:cs="Arial"/>
          <w:sz w:val="22"/>
          <w:szCs w:val="22"/>
          <w:lang w:val="en-GB"/>
        </w:rPr>
        <w:t xml:space="preserve">This approach is effective and very important in helping with chronic diseases, where care plans can prevent recurrence and improve efficiency </w:t>
      </w:r>
      <w:sdt>
        <w:sdtPr>
          <w:rPr>
            <w:rFonts w:ascii="Arial" w:hAnsi="Arial" w:cs="Arial"/>
            <w:sz w:val="22"/>
            <w:szCs w:val="22"/>
            <w:lang w:val="en-GB"/>
          </w:rPr>
          <w:id w:val="-1082141727"/>
          <w:citation/>
        </w:sdtPr>
        <w:sdtContent>
          <w:r w:rsidR="00D74DB9">
            <w:rPr>
              <w:rFonts w:ascii="Arial" w:hAnsi="Arial" w:cs="Arial"/>
              <w:sz w:val="22"/>
              <w:szCs w:val="22"/>
              <w:lang w:val="en-GB"/>
            </w:rPr>
            <w:fldChar w:fldCharType="begin"/>
          </w:r>
          <w:r w:rsidR="00D74DB9">
            <w:rPr>
              <w:rFonts w:ascii="Arial" w:hAnsi="Arial" w:cs="Arial"/>
              <w:sz w:val="22"/>
              <w:szCs w:val="22"/>
              <w:lang w:val="en-GB"/>
            </w:rPr>
            <w:instrText xml:space="preserve"> CITATION Dep22 \l 2057 </w:instrText>
          </w:r>
          <w:r w:rsidR="00D74DB9">
            <w:rPr>
              <w:rFonts w:ascii="Arial" w:hAnsi="Arial" w:cs="Arial"/>
              <w:sz w:val="22"/>
              <w:szCs w:val="22"/>
              <w:lang w:val="en-GB"/>
            </w:rPr>
            <w:fldChar w:fldCharType="separate"/>
          </w:r>
          <w:r w:rsidR="00D74DB9" w:rsidRPr="00D74DB9">
            <w:rPr>
              <w:rFonts w:ascii="Arial" w:hAnsi="Arial" w:cs="Arial"/>
              <w:noProof/>
              <w:sz w:val="22"/>
              <w:szCs w:val="22"/>
              <w:lang w:val="en-GB"/>
            </w:rPr>
            <w:t>(Care, 2022)</w:t>
          </w:r>
          <w:r w:rsidR="00D74DB9">
            <w:rPr>
              <w:rFonts w:ascii="Arial" w:hAnsi="Arial" w:cs="Arial"/>
              <w:sz w:val="22"/>
              <w:szCs w:val="22"/>
              <w:lang w:val="en-GB"/>
            </w:rPr>
            <w:fldChar w:fldCharType="end"/>
          </w:r>
        </w:sdtContent>
      </w:sdt>
    </w:p>
    <w:p w14:paraId="6F253E28" w14:textId="28BD39E3" w:rsidR="00792C7D" w:rsidRDefault="00792C7D" w:rsidP="00FE5F46">
      <w:pPr>
        <w:spacing w:line="360" w:lineRule="auto"/>
        <w:jc w:val="both"/>
        <w:rPr>
          <w:rFonts w:ascii="Arial" w:hAnsi="Arial" w:cs="Arial"/>
          <w:sz w:val="22"/>
          <w:szCs w:val="22"/>
          <w:lang w:val="en-GB"/>
        </w:rPr>
      </w:pPr>
      <w:r w:rsidRPr="00792C7D">
        <w:rPr>
          <w:rFonts w:ascii="Arial" w:hAnsi="Arial" w:cs="Arial"/>
          <w:sz w:val="22"/>
          <w:szCs w:val="22"/>
          <w:lang w:val="en-GB"/>
        </w:rPr>
        <w:t>This approach to care in the UK helps contribute to high-quality, collaborative care, ensuring that services are respectful, inclusive, and accountable. Person-</w:t>
      </w:r>
      <w:r w:rsidRPr="00792C7D">
        <w:rPr>
          <w:rFonts w:ascii="Arial" w:hAnsi="Arial" w:cs="Arial"/>
          <w:sz w:val="22"/>
          <w:szCs w:val="22"/>
          <w:lang w:val="en-GB"/>
        </w:rPr>
        <w:t>centred</w:t>
      </w:r>
      <w:r w:rsidRPr="00792C7D">
        <w:rPr>
          <w:rFonts w:ascii="Arial" w:hAnsi="Arial" w:cs="Arial"/>
          <w:sz w:val="22"/>
          <w:szCs w:val="22"/>
          <w:lang w:val="en-GB"/>
        </w:rPr>
        <w:t xml:space="preserve"> care ensures that individual needs are prioritized. Teamwork within the framework supports the plan, yielding effective and positive results for service users and reinforcing the values ​​of the health and social care system </w:t>
      </w:r>
      <w:r w:rsidR="00D74DB9">
        <w:rPr>
          <w:rStyle w:val="EndnoteReference"/>
          <w:rFonts w:ascii="Arial" w:hAnsi="Arial" w:cs="Arial"/>
          <w:sz w:val="22"/>
          <w:szCs w:val="22"/>
          <w:lang w:val="en-GB"/>
        </w:rPr>
        <w:endnoteReference w:id="1"/>
      </w:r>
      <w:r w:rsidR="00D74DB9">
        <w:rPr>
          <w:rStyle w:val="EndnoteReference"/>
          <w:rFonts w:ascii="Arial" w:hAnsi="Arial" w:cs="Arial"/>
          <w:sz w:val="22"/>
          <w:szCs w:val="22"/>
          <w:lang w:val="en-GB"/>
        </w:rPr>
        <w:endnoteReference w:id="2"/>
      </w:r>
      <w:sdt>
        <w:sdtPr>
          <w:rPr>
            <w:rFonts w:ascii="Arial" w:hAnsi="Arial" w:cs="Arial"/>
            <w:sz w:val="22"/>
            <w:szCs w:val="22"/>
            <w:lang w:val="en-GB"/>
          </w:rPr>
          <w:id w:val="-1757123204"/>
          <w:citation/>
        </w:sdtPr>
        <w:sdtContent>
          <w:r w:rsidR="00D74DB9">
            <w:rPr>
              <w:rFonts w:ascii="Arial" w:hAnsi="Arial" w:cs="Arial"/>
              <w:sz w:val="22"/>
              <w:szCs w:val="22"/>
              <w:lang w:val="en-GB"/>
            </w:rPr>
            <w:fldChar w:fldCharType="begin"/>
          </w:r>
          <w:r w:rsidR="00D74DB9">
            <w:rPr>
              <w:rFonts w:ascii="Arial" w:hAnsi="Arial" w:cs="Arial"/>
              <w:sz w:val="22"/>
              <w:szCs w:val="22"/>
              <w:lang w:val="en-GB"/>
            </w:rPr>
            <w:instrText xml:space="preserve"> CITATION Dep221 \l 2057 </w:instrText>
          </w:r>
          <w:r w:rsidR="00D74DB9">
            <w:rPr>
              <w:rFonts w:ascii="Arial" w:hAnsi="Arial" w:cs="Arial"/>
              <w:sz w:val="22"/>
              <w:szCs w:val="22"/>
              <w:lang w:val="en-GB"/>
            </w:rPr>
            <w:fldChar w:fldCharType="separate"/>
          </w:r>
          <w:r w:rsidR="00D74DB9">
            <w:rPr>
              <w:rFonts w:ascii="Arial" w:hAnsi="Arial" w:cs="Arial"/>
              <w:noProof/>
              <w:sz w:val="22"/>
              <w:szCs w:val="22"/>
              <w:lang w:val="en-GB"/>
            </w:rPr>
            <w:t xml:space="preserve"> </w:t>
          </w:r>
          <w:r w:rsidR="00D74DB9" w:rsidRPr="00D74DB9">
            <w:rPr>
              <w:rFonts w:ascii="Arial" w:hAnsi="Arial" w:cs="Arial"/>
              <w:noProof/>
              <w:sz w:val="22"/>
              <w:szCs w:val="22"/>
              <w:lang w:val="en-GB"/>
            </w:rPr>
            <w:t>(Care, 2022)</w:t>
          </w:r>
          <w:r w:rsidR="00D74DB9">
            <w:rPr>
              <w:rFonts w:ascii="Arial" w:hAnsi="Arial" w:cs="Arial"/>
              <w:sz w:val="22"/>
              <w:szCs w:val="22"/>
              <w:lang w:val="en-GB"/>
            </w:rPr>
            <w:fldChar w:fldCharType="end"/>
          </w:r>
        </w:sdtContent>
      </w:sdt>
    </w:p>
    <w:p w14:paraId="5D7D9E56" w14:textId="48EFCBCE" w:rsidR="004824E1" w:rsidRDefault="004824E1" w:rsidP="00FE5F46">
      <w:pPr>
        <w:spacing w:line="360" w:lineRule="auto"/>
        <w:jc w:val="both"/>
        <w:rPr>
          <w:rFonts w:ascii="Arial" w:hAnsi="Arial" w:cs="Arial"/>
          <w:sz w:val="22"/>
          <w:szCs w:val="22"/>
          <w:lang w:val="en-GB"/>
        </w:rPr>
      </w:pPr>
      <w:r>
        <w:rPr>
          <w:rFonts w:ascii="Arial" w:hAnsi="Arial" w:cs="Arial"/>
          <w:sz w:val="22"/>
          <w:szCs w:val="22"/>
          <w:lang w:val="en-GB"/>
        </w:rPr>
        <w:t xml:space="preserve">Task2 </w:t>
      </w:r>
    </w:p>
    <w:p w14:paraId="3B80825F" w14:textId="7AC0850C" w:rsidR="004824E1" w:rsidRDefault="004824E1" w:rsidP="00FE5F46">
      <w:pPr>
        <w:spacing w:line="360" w:lineRule="auto"/>
        <w:jc w:val="both"/>
        <w:rPr>
          <w:rFonts w:ascii="Arial" w:hAnsi="Arial" w:cs="Arial"/>
          <w:b/>
          <w:bCs/>
          <w:sz w:val="40"/>
          <w:szCs w:val="40"/>
          <w:lang w:val="en-GB"/>
        </w:rPr>
      </w:pPr>
      <w:r w:rsidRPr="004824E1">
        <w:rPr>
          <w:rFonts w:ascii="Arial" w:hAnsi="Arial" w:cs="Arial"/>
          <w:b/>
          <w:bCs/>
          <w:sz w:val="40"/>
          <w:szCs w:val="40"/>
          <w:lang w:val="en-GB"/>
        </w:rPr>
        <w:t>Practical Example</w:t>
      </w:r>
      <w:r w:rsidR="005B5011">
        <w:rPr>
          <w:rFonts w:ascii="Arial" w:hAnsi="Arial" w:cs="Arial"/>
          <w:b/>
          <w:bCs/>
          <w:sz w:val="40"/>
          <w:szCs w:val="40"/>
          <w:lang w:val="en-GB"/>
        </w:rPr>
        <w:t xml:space="preserve"> of Concepts in Practice</w:t>
      </w:r>
    </w:p>
    <w:p w14:paraId="02BC4C1B" w14:textId="16034111" w:rsidR="005B5011" w:rsidRDefault="001E1671" w:rsidP="005319D3">
      <w:pPr>
        <w:spacing w:line="360" w:lineRule="auto"/>
        <w:jc w:val="both"/>
        <w:rPr>
          <w:rFonts w:ascii="Arial" w:hAnsi="Arial" w:cs="Arial"/>
          <w:sz w:val="22"/>
          <w:szCs w:val="22"/>
          <w:lang w:val="en-GB"/>
        </w:rPr>
      </w:pPr>
      <w:r w:rsidRPr="001E1671">
        <w:rPr>
          <w:rFonts w:ascii="Arial" w:hAnsi="Arial" w:cs="Arial"/>
          <w:sz w:val="22"/>
          <w:szCs w:val="22"/>
          <w:lang w:val="en-GB"/>
        </w:rPr>
        <w:t>An example of person-cantered care, collaboration, and ethics is seen in the care provided to elderly people with dementia in England. This case demonstrates how care is adapted to individual preferences, maintaining daily routines and respecting personal histories. For example, staff may incorporate familiar activities the patient enjoys, thus helping to improve their emotional well-being.</w:t>
      </w:r>
      <w:r w:rsidR="00241403">
        <w:rPr>
          <w:rFonts w:ascii="Arial" w:hAnsi="Arial" w:cs="Arial"/>
          <w:sz w:val="22"/>
          <w:szCs w:val="22"/>
          <w:lang w:val="en-GB"/>
        </w:rPr>
        <w:t xml:space="preserve"> </w:t>
      </w:r>
      <w:r w:rsidR="005B5011" w:rsidRPr="005B5011">
        <w:rPr>
          <w:rFonts w:ascii="Arial" w:hAnsi="Arial" w:cs="Arial"/>
          <w:sz w:val="22"/>
          <w:szCs w:val="22"/>
          <w:lang w:val="en-GB"/>
        </w:rPr>
        <w:t xml:space="preserve">This work recognizes the importance of maintaining the patient's dignity and identity, something crucial for people with cognitive impairment </w:t>
      </w:r>
      <w:sdt>
        <w:sdtPr>
          <w:rPr>
            <w:rFonts w:ascii="Arial" w:hAnsi="Arial" w:cs="Arial"/>
            <w:sz w:val="22"/>
            <w:szCs w:val="22"/>
            <w:lang w:val="en-GB"/>
          </w:rPr>
          <w:id w:val="-1626233464"/>
          <w:citation/>
        </w:sdtPr>
        <w:sdtContent>
          <w:r w:rsidR="00EC21FE">
            <w:rPr>
              <w:rFonts w:ascii="Arial" w:hAnsi="Arial" w:cs="Arial"/>
              <w:sz w:val="22"/>
              <w:szCs w:val="22"/>
              <w:lang w:val="en-GB"/>
            </w:rPr>
            <w:fldChar w:fldCharType="begin"/>
          </w:r>
          <w:r w:rsidR="00EC21FE">
            <w:rPr>
              <w:rFonts w:ascii="Arial" w:hAnsi="Arial" w:cs="Arial"/>
              <w:sz w:val="22"/>
              <w:szCs w:val="22"/>
              <w:lang w:val="en-GB"/>
            </w:rPr>
            <w:instrText xml:space="preserve"> CITATION Bro07 \l 2057 </w:instrText>
          </w:r>
          <w:r w:rsidR="00EC21FE">
            <w:rPr>
              <w:rFonts w:ascii="Arial" w:hAnsi="Arial" w:cs="Arial"/>
              <w:sz w:val="22"/>
              <w:szCs w:val="22"/>
              <w:lang w:val="en-GB"/>
            </w:rPr>
            <w:fldChar w:fldCharType="separate"/>
          </w:r>
          <w:r w:rsidR="00EC21FE" w:rsidRPr="00EC21FE">
            <w:rPr>
              <w:rFonts w:ascii="Arial" w:hAnsi="Arial" w:cs="Arial"/>
              <w:noProof/>
              <w:sz w:val="22"/>
              <w:szCs w:val="22"/>
              <w:lang w:val="en-GB"/>
            </w:rPr>
            <w:t>(Brooker, 2007)</w:t>
          </w:r>
          <w:r w:rsidR="00EC21FE">
            <w:rPr>
              <w:rFonts w:ascii="Arial" w:hAnsi="Arial" w:cs="Arial"/>
              <w:sz w:val="22"/>
              <w:szCs w:val="22"/>
              <w:lang w:val="en-GB"/>
            </w:rPr>
            <w:fldChar w:fldCharType="end"/>
          </w:r>
        </w:sdtContent>
      </w:sdt>
    </w:p>
    <w:p w14:paraId="5D395441" w14:textId="7ADCC71C" w:rsidR="004A65B9" w:rsidRDefault="004A65B9" w:rsidP="005319D3">
      <w:pPr>
        <w:spacing w:line="360" w:lineRule="auto"/>
        <w:jc w:val="both"/>
        <w:rPr>
          <w:rFonts w:ascii="Arial" w:hAnsi="Arial" w:cs="Arial"/>
          <w:sz w:val="22"/>
          <w:szCs w:val="22"/>
          <w:lang w:val="en-GB"/>
        </w:rPr>
      </w:pPr>
      <w:r w:rsidRPr="004A65B9">
        <w:rPr>
          <w:rFonts w:ascii="Arial" w:hAnsi="Arial" w:cs="Arial"/>
          <w:sz w:val="22"/>
          <w:szCs w:val="22"/>
          <w:lang w:val="en-GB"/>
        </w:rPr>
        <w:t>Teamwork is demonstrated through collaboration among healthcare professionals. This includes all healthcare workers—doctors, nurses, social workers, and family members. Regular care planning meetings ensure that everyone involved contributes to decision-making and that the patient's needs and expectations are consistently met.</w:t>
      </w:r>
    </w:p>
    <w:p w14:paraId="214EA7A6" w14:textId="25881402" w:rsidR="005B5011" w:rsidRDefault="005B5011" w:rsidP="005319D3">
      <w:pPr>
        <w:spacing w:line="360" w:lineRule="auto"/>
        <w:jc w:val="both"/>
        <w:rPr>
          <w:rFonts w:ascii="Arial" w:hAnsi="Arial" w:cs="Arial"/>
          <w:sz w:val="22"/>
          <w:szCs w:val="22"/>
          <w:lang w:val="en-GB"/>
        </w:rPr>
      </w:pPr>
      <w:r w:rsidRPr="005B5011">
        <w:rPr>
          <w:rFonts w:ascii="Arial" w:hAnsi="Arial" w:cs="Arial"/>
          <w:sz w:val="22"/>
          <w:szCs w:val="22"/>
          <w:lang w:val="en-GB"/>
        </w:rPr>
        <w:lastRenderedPageBreak/>
        <w:t xml:space="preserve">All those involved hold regular meetings in which everyone participates in decision-making. This type of discipline improves communication and ensures consistent care that adapts to constantly changing needs. For example, each person contributes something different: doctors constantly adjust medications by raising or lowering dosages, while therapists adapt mobility and reduce the risk of mobility issues </w:t>
      </w:r>
      <w:sdt>
        <w:sdtPr>
          <w:rPr>
            <w:rFonts w:ascii="Arial" w:hAnsi="Arial" w:cs="Arial"/>
            <w:sz w:val="22"/>
            <w:szCs w:val="22"/>
            <w:lang w:val="en-GB"/>
          </w:rPr>
          <w:id w:val="-149673099"/>
          <w:citation/>
        </w:sdtPr>
        <w:sdtContent>
          <w:r w:rsidR="00EC21FE">
            <w:rPr>
              <w:rFonts w:ascii="Arial" w:hAnsi="Arial" w:cs="Arial"/>
              <w:sz w:val="22"/>
              <w:szCs w:val="22"/>
              <w:lang w:val="en-GB"/>
            </w:rPr>
            <w:fldChar w:fldCharType="begin"/>
          </w:r>
          <w:r w:rsidR="00EC21FE">
            <w:rPr>
              <w:rFonts w:ascii="Arial" w:hAnsi="Arial" w:cs="Arial"/>
              <w:sz w:val="22"/>
              <w:szCs w:val="22"/>
              <w:lang w:val="en-GB"/>
            </w:rPr>
            <w:instrText xml:space="preserve"> CITATION NIC211 \l 2057 </w:instrText>
          </w:r>
          <w:r w:rsidR="00EC21FE">
            <w:rPr>
              <w:rFonts w:ascii="Arial" w:hAnsi="Arial" w:cs="Arial"/>
              <w:sz w:val="22"/>
              <w:szCs w:val="22"/>
              <w:lang w:val="en-GB"/>
            </w:rPr>
            <w:fldChar w:fldCharType="separate"/>
          </w:r>
          <w:r w:rsidR="00EC21FE" w:rsidRPr="00EC21FE">
            <w:rPr>
              <w:rFonts w:ascii="Arial" w:hAnsi="Arial" w:cs="Arial"/>
              <w:noProof/>
              <w:sz w:val="22"/>
              <w:szCs w:val="22"/>
              <w:lang w:val="en-GB"/>
            </w:rPr>
            <w:t>(NICE, 2021)</w:t>
          </w:r>
          <w:r w:rsidR="00EC21FE">
            <w:rPr>
              <w:rFonts w:ascii="Arial" w:hAnsi="Arial" w:cs="Arial"/>
              <w:sz w:val="22"/>
              <w:szCs w:val="22"/>
              <w:lang w:val="en-GB"/>
            </w:rPr>
            <w:fldChar w:fldCharType="end"/>
          </w:r>
        </w:sdtContent>
      </w:sdt>
    </w:p>
    <w:p w14:paraId="4B784AD8" w14:textId="40A866A0" w:rsidR="004A65B9" w:rsidRDefault="004A65B9" w:rsidP="005319D3">
      <w:pPr>
        <w:spacing w:before="100" w:beforeAutospacing="1" w:after="100" w:afterAutospacing="1" w:line="360" w:lineRule="auto"/>
        <w:jc w:val="both"/>
        <w:rPr>
          <w:rFonts w:ascii="Times New Roman" w:eastAsia="Times New Roman" w:hAnsi="Times New Roman" w:cs="Times New Roman"/>
          <w:kern w:val="0"/>
          <w14:ligatures w14:val="none"/>
        </w:rPr>
      </w:pPr>
      <w:r w:rsidRPr="00F85C05">
        <w:rPr>
          <w:rFonts w:ascii="Arial" w:eastAsia="Times New Roman" w:hAnsi="Arial" w:cs="Arial"/>
          <w:kern w:val="0"/>
          <w:sz w:val="22"/>
          <w:szCs w:val="22"/>
          <w14:ligatures w14:val="none"/>
        </w:rPr>
        <w:t>Ethics is applied when making decisions about the patient’s care, particularly if the individual lacks capacity. The Mental Capacity Act (2005) provides a framework for making decisions in the best interests of the patient while respecting their rights and dignity</w:t>
      </w:r>
      <w:r w:rsidRPr="00F85C05">
        <w:rPr>
          <w:rFonts w:ascii="Times New Roman" w:eastAsia="Times New Roman" w:hAnsi="Times New Roman" w:cs="Times New Roman"/>
          <w:kern w:val="0"/>
          <w14:ligatures w14:val="none"/>
        </w:rPr>
        <w:t>.</w:t>
      </w:r>
      <w:r w:rsidR="0041032C">
        <w:rPr>
          <w:rFonts w:ascii="Times New Roman" w:eastAsia="Times New Roman" w:hAnsi="Times New Roman" w:cs="Times New Roman"/>
          <w:kern w:val="0"/>
          <w14:ligatures w14:val="none"/>
        </w:rPr>
        <w:t xml:space="preserve"> </w:t>
      </w:r>
      <w:r w:rsidR="0041032C" w:rsidRPr="0041032C">
        <w:rPr>
          <w:rFonts w:ascii="Times New Roman" w:eastAsia="Times New Roman" w:hAnsi="Times New Roman" w:cs="Times New Roman"/>
          <w:kern w:val="0"/>
          <w14:ligatures w14:val="none"/>
        </w:rPr>
        <w:t xml:space="preserve">Giving them the ability to make their own decisions, according to their needs, while adhering to legal terms that guarantee decisions are made in their best interest, involving them in every way possible. Maintaining respect, dignity, and confidentiality, demonstrating ethical principles and professional standards </w:t>
      </w:r>
      <w:sdt>
        <w:sdtPr>
          <w:rPr>
            <w:rFonts w:ascii="Times New Roman" w:eastAsia="Times New Roman" w:hAnsi="Times New Roman" w:cs="Times New Roman"/>
            <w:kern w:val="0"/>
            <w14:ligatures w14:val="none"/>
          </w:rPr>
          <w:id w:val="102084350"/>
          <w:citation/>
        </w:sdtPr>
        <w:sdtContent>
          <w:r w:rsidR="000B7613">
            <w:rPr>
              <w:rFonts w:ascii="Times New Roman" w:eastAsia="Times New Roman" w:hAnsi="Times New Roman" w:cs="Times New Roman"/>
              <w:kern w:val="0"/>
              <w14:ligatures w14:val="none"/>
            </w:rPr>
            <w:fldChar w:fldCharType="begin"/>
          </w:r>
          <w:r w:rsidR="000B7613">
            <w:rPr>
              <w:rFonts w:ascii="Times New Roman" w:eastAsia="Times New Roman" w:hAnsi="Times New Roman" w:cs="Times New Roman"/>
              <w:kern w:val="0"/>
              <w:lang w:val="en-GB"/>
              <w14:ligatures w14:val="none"/>
            </w:rPr>
            <w:instrText xml:space="preserve"> CITATION Bea191 \l 2057 </w:instrText>
          </w:r>
          <w:r w:rsidR="000B7613">
            <w:rPr>
              <w:rFonts w:ascii="Times New Roman" w:eastAsia="Times New Roman" w:hAnsi="Times New Roman" w:cs="Times New Roman"/>
              <w:kern w:val="0"/>
              <w14:ligatures w14:val="none"/>
            </w:rPr>
            <w:fldChar w:fldCharType="separate"/>
          </w:r>
          <w:r w:rsidR="000B7613" w:rsidRPr="000B7613">
            <w:rPr>
              <w:rFonts w:ascii="Times New Roman" w:eastAsia="Times New Roman" w:hAnsi="Times New Roman" w:cs="Times New Roman"/>
              <w:noProof/>
              <w:kern w:val="0"/>
              <w:lang w:val="en-GB"/>
              <w14:ligatures w14:val="none"/>
            </w:rPr>
            <w:t>(Beauchamp, 2019)</w:t>
          </w:r>
          <w:r w:rsidR="000B7613">
            <w:rPr>
              <w:rFonts w:ascii="Times New Roman" w:eastAsia="Times New Roman" w:hAnsi="Times New Roman" w:cs="Times New Roman"/>
              <w:kern w:val="0"/>
              <w14:ligatures w14:val="none"/>
            </w:rPr>
            <w:fldChar w:fldCharType="end"/>
          </w:r>
        </w:sdtContent>
      </w:sdt>
      <w:r w:rsidR="0041032C" w:rsidRPr="0041032C">
        <w:rPr>
          <w:rFonts w:ascii="Times New Roman" w:eastAsia="Times New Roman" w:hAnsi="Times New Roman" w:cs="Times New Roman"/>
          <w:kern w:val="0"/>
          <w14:ligatures w14:val="none"/>
        </w:rPr>
        <w:t>.</w:t>
      </w:r>
    </w:p>
    <w:p w14:paraId="41EB6D8F" w14:textId="221433D1" w:rsidR="00C4131F" w:rsidRDefault="00C4131F" w:rsidP="005319D3">
      <w:pPr>
        <w:spacing w:before="100" w:beforeAutospacing="1" w:after="100" w:afterAutospacing="1" w:line="360" w:lineRule="auto"/>
        <w:jc w:val="both"/>
        <w:rPr>
          <w:rFonts w:ascii="Times New Roman" w:eastAsia="Times New Roman" w:hAnsi="Times New Roman" w:cs="Times New Roman"/>
          <w:kern w:val="0"/>
          <w14:ligatures w14:val="none"/>
        </w:rPr>
      </w:pPr>
      <w:r w:rsidRPr="00C4131F">
        <w:rPr>
          <w:rFonts w:ascii="Times New Roman" w:eastAsia="Times New Roman" w:hAnsi="Times New Roman" w:cs="Times New Roman"/>
          <w:kern w:val="0"/>
          <w14:ligatures w14:val="none"/>
        </w:rPr>
        <w:t>The challenges that arise can be complex, such as communication between professionals and resource shortages. Policies such as the Social Care Act (2014) and CARE 2022 support these practices, and NICE guidelines help professionals overcome these difficulties by promoting safeguarding, case management, and standards of care. Maintaining a person-</w:t>
      </w:r>
      <w:proofErr w:type="spellStart"/>
      <w:r w:rsidRPr="00C4131F">
        <w:rPr>
          <w:rFonts w:ascii="Times New Roman" w:eastAsia="Times New Roman" w:hAnsi="Times New Roman" w:cs="Times New Roman"/>
          <w:kern w:val="0"/>
          <w14:ligatures w14:val="none"/>
        </w:rPr>
        <w:t>centred</w:t>
      </w:r>
      <w:proofErr w:type="spellEnd"/>
      <w:r w:rsidRPr="00C4131F">
        <w:rPr>
          <w:rFonts w:ascii="Times New Roman" w:eastAsia="Times New Roman" w:hAnsi="Times New Roman" w:cs="Times New Roman"/>
          <w:kern w:val="0"/>
          <w14:ligatures w14:val="none"/>
        </w:rPr>
        <w:t xml:space="preserve"> approach is key.</w:t>
      </w:r>
      <w:sdt>
        <w:sdtPr>
          <w:rPr>
            <w:rFonts w:ascii="Times New Roman" w:eastAsia="Times New Roman" w:hAnsi="Times New Roman" w:cs="Times New Roman"/>
            <w:kern w:val="0"/>
            <w14:ligatures w14:val="none"/>
          </w:rPr>
          <w:id w:val="-1384945667"/>
          <w:citation/>
        </w:sdtPr>
        <w:sdtContent>
          <w:r w:rsidR="000B7613">
            <w:rPr>
              <w:rFonts w:ascii="Times New Roman" w:eastAsia="Times New Roman" w:hAnsi="Times New Roman" w:cs="Times New Roman"/>
              <w:kern w:val="0"/>
              <w14:ligatures w14:val="none"/>
            </w:rPr>
            <w:fldChar w:fldCharType="begin"/>
          </w:r>
          <w:r w:rsidR="000B7613">
            <w:rPr>
              <w:rFonts w:ascii="Times New Roman" w:eastAsia="Times New Roman" w:hAnsi="Times New Roman" w:cs="Times New Roman"/>
              <w:kern w:val="0"/>
              <w:lang w:val="en-GB"/>
              <w14:ligatures w14:val="none"/>
            </w:rPr>
            <w:instrText xml:space="preserve"> CITATION Dep222 \l 2057 </w:instrText>
          </w:r>
          <w:r w:rsidR="000B7613">
            <w:rPr>
              <w:rFonts w:ascii="Times New Roman" w:eastAsia="Times New Roman" w:hAnsi="Times New Roman" w:cs="Times New Roman"/>
              <w:kern w:val="0"/>
              <w14:ligatures w14:val="none"/>
            </w:rPr>
            <w:fldChar w:fldCharType="separate"/>
          </w:r>
          <w:r w:rsidR="000B7613">
            <w:rPr>
              <w:rFonts w:ascii="Times New Roman" w:eastAsia="Times New Roman" w:hAnsi="Times New Roman" w:cs="Times New Roman"/>
              <w:noProof/>
              <w:kern w:val="0"/>
              <w:lang w:val="en-GB"/>
              <w14:ligatures w14:val="none"/>
            </w:rPr>
            <w:t xml:space="preserve"> </w:t>
          </w:r>
          <w:r w:rsidR="000B7613" w:rsidRPr="000B7613">
            <w:rPr>
              <w:rFonts w:ascii="Times New Roman" w:eastAsia="Times New Roman" w:hAnsi="Times New Roman" w:cs="Times New Roman"/>
              <w:noProof/>
              <w:kern w:val="0"/>
              <w:lang w:val="en-GB"/>
              <w14:ligatures w14:val="none"/>
            </w:rPr>
            <w:t>(Care, 2022)</w:t>
          </w:r>
          <w:r w:rsidR="000B7613">
            <w:rPr>
              <w:rFonts w:ascii="Times New Roman" w:eastAsia="Times New Roman" w:hAnsi="Times New Roman" w:cs="Times New Roman"/>
              <w:kern w:val="0"/>
              <w14:ligatures w14:val="none"/>
            </w:rPr>
            <w:fldChar w:fldCharType="end"/>
          </w:r>
        </w:sdtContent>
      </w:sdt>
    </w:p>
    <w:p w14:paraId="76600AF0" w14:textId="0C18E46D" w:rsidR="005319D3" w:rsidRDefault="005118EB" w:rsidP="004A65B9">
      <w:pPr>
        <w:spacing w:before="100" w:beforeAutospacing="1" w:after="100" w:afterAutospacing="1" w:line="360" w:lineRule="auto"/>
        <w:rPr>
          <w:rFonts w:ascii="Arial" w:eastAsia="Times New Roman" w:hAnsi="Arial" w:cs="Arial"/>
          <w:kern w:val="0"/>
          <w:sz w:val="22"/>
          <w:szCs w:val="22"/>
          <w14:ligatures w14:val="none"/>
        </w:rPr>
      </w:pPr>
      <w:r w:rsidRPr="005118EB">
        <w:rPr>
          <w:rFonts w:ascii="Arial" w:eastAsia="Times New Roman" w:hAnsi="Arial" w:cs="Arial"/>
          <w:kern w:val="0"/>
          <w:sz w:val="22"/>
          <w:szCs w:val="22"/>
          <w14:ligatures w14:val="none"/>
        </w:rPr>
        <w:t xml:space="preserve">When we effectively apply these fundamental principles, we improve care services centered on good communication, respect for individual needs, and ethical decision-making. By using these tools in patient-centered care practice, guided by our ethics and promoting respect, we ensure that individuals are treated with dignity and that decisions are made responsibly. We also ensure that we use and adhere to policy guidelines to maintain high standards of care in real-world practice </w:t>
      </w:r>
      <w:sdt>
        <w:sdtPr>
          <w:rPr>
            <w:rFonts w:ascii="Arial" w:eastAsia="Times New Roman" w:hAnsi="Arial" w:cs="Arial"/>
            <w:kern w:val="0"/>
            <w:sz w:val="22"/>
            <w:szCs w:val="22"/>
            <w14:ligatures w14:val="none"/>
          </w:rPr>
          <w:id w:val="475571668"/>
          <w:citation/>
        </w:sdtPr>
        <w:sdtContent>
          <w:r w:rsidR="000B7613">
            <w:rPr>
              <w:rFonts w:ascii="Arial" w:eastAsia="Times New Roman" w:hAnsi="Arial" w:cs="Arial"/>
              <w:kern w:val="0"/>
              <w:sz w:val="22"/>
              <w:szCs w:val="22"/>
              <w14:ligatures w14:val="none"/>
            </w:rPr>
            <w:fldChar w:fldCharType="begin"/>
          </w:r>
          <w:r w:rsidR="000B7613">
            <w:rPr>
              <w:rFonts w:ascii="Arial" w:eastAsia="Times New Roman" w:hAnsi="Arial" w:cs="Arial"/>
              <w:kern w:val="0"/>
              <w:sz w:val="22"/>
              <w:szCs w:val="22"/>
              <w:lang w:val="en-GB"/>
              <w14:ligatures w14:val="none"/>
            </w:rPr>
            <w:instrText xml:space="preserve"> CITATION NIC212 \l 2057 </w:instrText>
          </w:r>
          <w:r w:rsidR="000B7613">
            <w:rPr>
              <w:rFonts w:ascii="Arial" w:eastAsia="Times New Roman" w:hAnsi="Arial" w:cs="Arial"/>
              <w:kern w:val="0"/>
              <w:sz w:val="22"/>
              <w:szCs w:val="22"/>
              <w14:ligatures w14:val="none"/>
            </w:rPr>
            <w:fldChar w:fldCharType="separate"/>
          </w:r>
          <w:r w:rsidR="000B7613" w:rsidRPr="000B7613">
            <w:rPr>
              <w:rFonts w:ascii="Arial" w:eastAsia="Times New Roman" w:hAnsi="Arial" w:cs="Arial"/>
              <w:noProof/>
              <w:kern w:val="0"/>
              <w:sz w:val="22"/>
              <w:szCs w:val="22"/>
              <w:lang w:val="en-GB"/>
              <w14:ligatures w14:val="none"/>
            </w:rPr>
            <w:t>(NICE, 2021)</w:t>
          </w:r>
          <w:r w:rsidR="000B7613">
            <w:rPr>
              <w:rFonts w:ascii="Arial" w:eastAsia="Times New Roman" w:hAnsi="Arial" w:cs="Arial"/>
              <w:kern w:val="0"/>
              <w:sz w:val="22"/>
              <w:szCs w:val="22"/>
              <w14:ligatures w14:val="none"/>
            </w:rPr>
            <w:fldChar w:fldCharType="end"/>
          </w:r>
        </w:sdtContent>
      </w:sdt>
    </w:p>
    <w:p w14:paraId="31F5FBCC" w14:textId="6C370475" w:rsidR="001D51BF" w:rsidRDefault="001D51BF" w:rsidP="004A65B9">
      <w:pPr>
        <w:spacing w:before="100" w:beforeAutospacing="1" w:after="100" w:afterAutospacing="1" w:line="360" w:lineRule="auto"/>
        <w:rPr>
          <w:rFonts w:ascii="Arial" w:eastAsia="Times New Roman" w:hAnsi="Arial" w:cs="Arial"/>
          <w:kern w:val="0"/>
          <w:sz w:val="22"/>
          <w:szCs w:val="22"/>
          <w14:ligatures w14:val="none"/>
        </w:rPr>
      </w:pPr>
      <w:r w:rsidRPr="001D51BF">
        <w:rPr>
          <w:rFonts w:ascii="Arial" w:eastAsia="Times New Roman" w:hAnsi="Arial" w:cs="Arial"/>
          <w:kern w:val="0"/>
          <w:sz w:val="22"/>
          <w:szCs w:val="22"/>
          <w14:ligatures w14:val="none"/>
        </w:rPr>
        <w:t xml:space="preserve">In dementia care, we also have more organizations collaborating beyond healthcare teams. These include community services, protection agencies, and volunteer organizations that play a fundamental role for all patients and their families. They support people with Alzheimer's by offering emotional support and practical advice, helping to reduce the burden on families and improve the care experience </w:t>
      </w:r>
      <w:sdt>
        <w:sdtPr>
          <w:rPr>
            <w:rFonts w:ascii="Arial" w:eastAsia="Times New Roman" w:hAnsi="Arial" w:cs="Arial"/>
            <w:kern w:val="0"/>
            <w:sz w:val="22"/>
            <w:szCs w:val="22"/>
            <w14:ligatures w14:val="none"/>
          </w:rPr>
          <w:id w:val="-373702807"/>
          <w:citation/>
        </w:sdtPr>
        <w:sdtContent>
          <w:r w:rsidR="00C15349">
            <w:rPr>
              <w:rFonts w:ascii="Arial" w:eastAsia="Times New Roman" w:hAnsi="Arial" w:cs="Arial"/>
              <w:kern w:val="0"/>
              <w:sz w:val="22"/>
              <w:szCs w:val="22"/>
              <w14:ligatures w14:val="none"/>
            </w:rPr>
            <w:fldChar w:fldCharType="begin"/>
          </w:r>
          <w:r w:rsidR="00C15349">
            <w:rPr>
              <w:rFonts w:ascii="Arial" w:eastAsia="Times New Roman" w:hAnsi="Arial" w:cs="Arial"/>
              <w:kern w:val="0"/>
              <w:sz w:val="22"/>
              <w:szCs w:val="22"/>
              <w:lang w:val="en-GB"/>
              <w14:ligatures w14:val="none"/>
            </w:rPr>
            <w:instrText xml:space="preserve"> CITATION Alz26 \l 2057 </w:instrText>
          </w:r>
          <w:r w:rsidR="00C15349">
            <w:rPr>
              <w:rFonts w:ascii="Arial" w:eastAsia="Times New Roman" w:hAnsi="Arial" w:cs="Arial"/>
              <w:kern w:val="0"/>
              <w:sz w:val="22"/>
              <w:szCs w:val="22"/>
              <w14:ligatures w14:val="none"/>
            </w:rPr>
            <w:fldChar w:fldCharType="separate"/>
          </w:r>
          <w:r w:rsidR="00C15349" w:rsidRPr="00C15349">
            <w:rPr>
              <w:rFonts w:ascii="Arial" w:eastAsia="Times New Roman" w:hAnsi="Arial" w:cs="Arial"/>
              <w:noProof/>
              <w:kern w:val="0"/>
              <w:sz w:val="22"/>
              <w:szCs w:val="22"/>
              <w:lang w:val="en-GB"/>
              <w14:ligatures w14:val="none"/>
            </w:rPr>
            <w:t>(Society, 2026)</w:t>
          </w:r>
          <w:r w:rsidR="00C15349">
            <w:rPr>
              <w:rFonts w:ascii="Arial" w:eastAsia="Times New Roman" w:hAnsi="Arial" w:cs="Arial"/>
              <w:kern w:val="0"/>
              <w:sz w:val="22"/>
              <w:szCs w:val="22"/>
              <w14:ligatures w14:val="none"/>
            </w:rPr>
            <w:fldChar w:fldCharType="end"/>
          </w:r>
        </w:sdtContent>
      </w:sdt>
    </w:p>
    <w:p w14:paraId="14101FDB" w14:textId="26A08020" w:rsidR="005B2509" w:rsidRDefault="005B2509" w:rsidP="004A65B9">
      <w:pPr>
        <w:spacing w:before="100" w:beforeAutospacing="1" w:after="100" w:afterAutospacing="1"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Task 3</w:t>
      </w:r>
    </w:p>
    <w:p w14:paraId="39FA6CDE" w14:textId="66FD55DF" w:rsidR="005B2509" w:rsidRPr="007C7168" w:rsidRDefault="005B2509" w:rsidP="004A65B9">
      <w:pPr>
        <w:spacing w:before="100" w:beforeAutospacing="1" w:after="100" w:afterAutospacing="1" w:line="360" w:lineRule="auto"/>
        <w:rPr>
          <w:rFonts w:ascii="Arial" w:eastAsia="Times New Roman" w:hAnsi="Arial" w:cs="Arial"/>
          <w:b/>
          <w:bCs/>
          <w:kern w:val="0"/>
          <w:sz w:val="40"/>
          <w:szCs w:val="40"/>
          <w14:ligatures w14:val="none"/>
        </w:rPr>
      </w:pPr>
      <w:r w:rsidRPr="007C7168">
        <w:rPr>
          <w:rFonts w:ascii="Arial" w:eastAsia="Times New Roman" w:hAnsi="Arial" w:cs="Arial"/>
          <w:b/>
          <w:bCs/>
          <w:kern w:val="0"/>
          <w:sz w:val="40"/>
          <w:szCs w:val="40"/>
          <w14:ligatures w14:val="none"/>
        </w:rPr>
        <w:lastRenderedPageBreak/>
        <w:t>Self-Reflectiom</w:t>
      </w:r>
      <w:r w:rsidR="001D51BF">
        <w:rPr>
          <w:rFonts w:ascii="Arial" w:eastAsia="Times New Roman" w:hAnsi="Arial" w:cs="Arial"/>
          <w:b/>
          <w:bCs/>
          <w:kern w:val="0"/>
          <w:sz w:val="40"/>
          <w:szCs w:val="40"/>
          <w14:ligatures w14:val="none"/>
        </w:rPr>
        <w:t xml:space="preserve"> as a Health and Social Care Professional</w:t>
      </w:r>
    </w:p>
    <w:p w14:paraId="6F5BC849" w14:textId="5C20C51C" w:rsidR="00DB12C8" w:rsidRDefault="00E948C6" w:rsidP="005319D3">
      <w:pPr>
        <w:spacing w:before="100" w:beforeAutospacing="1" w:after="100" w:afterAutospacing="1" w:line="360" w:lineRule="auto"/>
        <w:jc w:val="both"/>
        <w:rPr>
          <w:rFonts w:ascii="Arial" w:eastAsia="Times New Roman" w:hAnsi="Arial" w:cs="Arial"/>
          <w:kern w:val="0"/>
          <w:sz w:val="22"/>
          <w:szCs w:val="22"/>
          <w14:ligatures w14:val="none"/>
        </w:rPr>
      </w:pPr>
      <w:r w:rsidRPr="00E948C6">
        <w:rPr>
          <w:rFonts w:ascii="Arial" w:eastAsia="Times New Roman" w:hAnsi="Arial" w:cs="Arial"/>
          <w:kern w:val="0"/>
          <w:sz w:val="22"/>
          <w:szCs w:val="22"/>
          <w14:ligatures w14:val="none"/>
        </w:rPr>
        <w:t xml:space="preserve">As a health and social care professional, I understand that person-centered care, teamwork, and ethics are fundamental to the daily practice of this profession. Individualized or "person-centered care" demands constant listening to individuals, respecting their preferences, and involving them in decisions about their care. My focus is solely on improving the quality of care, thereby enhancing their quality of life. I aim to empower individuals and promote their independence and self-esteem. Reflecting on improving practice and the importance of building and strengthening trust with service users allows me to better understand and address their needs and preferences </w:t>
      </w:r>
      <w:sdt>
        <w:sdtPr>
          <w:rPr>
            <w:rFonts w:ascii="Arial" w:eastAsia="Times New Roman" w:hAnsi="Arial" w:cs="Arial"/>
            <w:kern w:val="0"/>
            <w:sz w:val="22"/>
            <w:szCs w:val="22"/>
            <w14:ligatures w14:val="none"/>
          </w:rPr>
          <w:id w:val="1347984587"/>
          <w:citation/>
        </w:sdtPr>
        <w:sdtContent>
          <w:r w:rsidR="00C15349">
            <w:rPr>
              <w:rFonts w:ascii="Arial" w:eastAsia="Times New Roman" w:hAnsi="Arial" w:cs="Arial"/>
              <w:kern w:val="0"/>
              <w:sz w:val="22"/>
              <w:szCs w:val="22"/>
              <w14:ligatures w14:val="none"/>
            </w:rPr>
            <w:fldChar w:fldCharType="begin"/>
          </w:r>
          <w:r w:rsidR="00C15349">
            <w:rPr>
              <w:rFonts w:ascii="Arial" w:eastAsia="Times New Roman" w:hAnsi="Arial" w:cs="Arial"/>
              <w:kern w:val="0"/>
              <w:sz w:val="22"/>
              <w:szCs w:val="22"/>
              <w:lang w:val="en-GB"/>
              <w14:ligatures w14:val="none"/>
            </w:rPr>
            <w:instrText xml:space="preserve"> CITATION Kit972 \l 2057 </w:instrText>
          </w:r>
          <w:r w:rsidR="00C15349">
            <w:rPr>
              <w:rFonts w:ascii="Arial" w:eastAsia="Times New Roman" w:hAnsi="Arial" w:cs="Arial"/>
              <w:kern w:val="0"/>
              <w:sz w:val="22"/>
              <w:szCs w:val="22"/>
              <w14:ligatures w14:val="none"/>
            </w:rPr>
            <w:fldChar w:fldCharType="separate"/>
          </w:r>
          <w:r w:rsidR="00C15349" w:rsidRPr="00C15349">
            <w:rPr>
              <w:rFonts w:ascii="Arial" w:eastAsia="Times New Roman" w:hAnsi="Arial" w:cs="Arial"/>
              <w:noProof/>
              <w:kern w:val="0"/>
              <w:sz w:val="22"/>
              <w:szCs w:val="22"/>
              <w:lang w:val="en-GB"/>
              <w14:ligatures w14:val="none"/>
            </w:rPr>
            <w:t>(Kitwood, 1997)</w:t>
          </w:r>
          <w:r w:rsidR="00C15349">
            <w:rPr>
              <w:rFonts w:ascii="Arial" w:eastAsia="Times New Roman" w:hAnsi="Arial" w:cs="Arial"/>
              <w:kern w:val="0"/>
              <w:sz w:val="22"/>
              <w:szCs w:val="22"/>
              <w14:ligatures w14:val="none"/>
            </w:rPr>
            <w:fldChar w:fldCharType="end"/>
          </w:r>
        </w:sdtContent>
      </w:sdt>
      <w:r w:rsidR="00C15349">
        <w:rPr>
          <w:rFonts w:ascii="Arial" w:eastAsia="Times New Roman" w:hAnsi="Arial" w:cs="Arial"/>
          <w:kern w:val="0"/>
          <w:sz w:val="22"/>
          <w:szCs w:val="22"/>
          <w14:ligatures w14:val="none"/>
        </w:rPr>
        <w:t>.</w:t>
      </w:r>
    </w:p>
    <w:p w14:paraId="38E6C08C" w14:textId="0176C693" w:rsidR="00C8657A" w:rsidRDefault="00C8657A" w:rsidP="005319D3">
      <w:pPr>
        <w:spacing w:before="100" w:beforeAutospacing="1" w:after="100" w:afterAutospacing="1" w:line="360" w:lineRule="auto"/>
        <w:jc w:val="both"/>
        <w:rPr>
          <w:rFonts w:ascii="Arial" w:eastAsia="Times New Roman" w:hAnsi="Arial" w:cs="Arial"/>
          <w:kern w:val="0"/>
          <w:sz w:val="22"/>
          <w:szCs w:val="22"/>
          <w14:ligatures w14:val="none"/>
        </w:rPr>
      </w:pPr>
      <w:r w:rsidRPr="00C8657A">
        <w:rPr>
          <w:rFonts w:ascii="Arial" w:eastAsia="Times New Roman" w:hAnsi="Arial" w:cs="Arial"/>
          <w:kern w:val="0"/>
          <w:sz w:val="22"/>
          <w:szCs w:val="22"/>
          <w14:ligatures w14:val="none"/>
        </w:rPr>
        <w:t xml:space="preserve">In my daily work, I strive to provide excellent individualized care, adapting my approach to each person. For example, I ensure that care plans are flexible and consistent to reflect the evolving needs of each patient. I consider cultural, social, and emotional factors when providing care. Recognizing these aspects significantly influences well-being. This aligns with Maslow's hierarchy of needs, as both basic and higher-level needs contribute to overall satisfaction </w:t>
      </w:r>
      <w:sdt>
        <w:sdtPr>
          <w:rPr>
            <w:rFonts w:ascii="Arial" w:eastAsia="Times New Roman" w:hAnsi="Arial" w:cs="Arial"/>
            <w:kern w:val="0"/>
            <w:sz w:val="22"/>
            <w:szCs w:val="22"/>
            <w14:ligatures w14:val="none"/>
          </w:rPr>
          <w:id w:val="-667488363"/>
          <w:citation/>
        </w:sdtPr>
        <w:sdtContent>
          <w:r w:rsidR="00C15349">
            <w:rPr>
              <w:rFonts w:ascii="Arial" w:eastAsia="Times New Roman" w:hAnsi="Arial" w:cs="Arial"/>
              <w:kern w:val="0"/>
              <w:sz w:val="22"/>
              <w:szCs w:val="22"/>
              <w14:ligatures w14:val="none"/>
            </w:rPr>
            <w:fldChar w:fldCharType="begin"/>
          </w:r>
          <w:r w:rsidR="00C15349">
            <w:rPr>
              <w:rFonts w:ascii="Arial" w:eastAsia="Times New Roman" w:hAnsi="Arial" w:cs="Arial"/>
              <w:kern w:val="0"/>
              <w:sz w:val="22"/>
              <w:szCs w:val="22"/>
              <w:lang w:val="en-GB"/>
              <w14:ligatures w14:val="none"/>
            </w:rPr>
            <w:instrText xml:space="preserve"> CITATION Mas43 \l 2057 </w:instrText>
          </w:r>
          <w:r w:rsidR="00C15349">
            <w:rPr>
              <w:rFonts w:ascii="Arial" w:eastAsia="Times New Roman" w:hAnsi="Arial" w:cs="Arial"/>
              <w:kern w:val="0"/>
              <w:sz w:val="22"/>
              <w:szCs w:val="22"/>
              <w14:ligatures w14:val="none"/>
            </w:rPr>
            <w:fldChar w:fldCharType="separate"/>
          </w:r>
          <w:r w:rsidR="00C15349" w:rsidRPr="00C15349">
            <w:rPr>
              <w:rFonts w:ascii="Arial" w:eastAsia="Times New Roman" w:hAnsi="Arial" w:cs="Arial"/>
              <w:noProof/>
              <w:kern w:val="0"/>
              <w:sz w:val="22"/>
              <w:szCs w:val="22"/>
              <w:lang w:val="en-GB"/>
              <w14:ligatures w14:val="none"/>
            </w:rPr>
            <w:t>(Maslow, 1943)</w:t>
          </w:r>
          <w:r w:rsidR="00C15349">
            <w:rPr>
              <w:rFonts w:ascii="Arial" w:eastAsia="Times New Roman" w:hAnsi="Arial" w:cs="Arial"/>
              <w:kern w:val="0"/>
              <w:sz w:val="22"/>
              <w:szCs w:val="22"/>
              <w14:ligatures w14:val="none"/>
            </w:rPr>
            <w:fldChar w:fldCharType="end"/>
          </w:r>
        </w:sdtContent>
      </w:sdt>
    </w:p>
    <w:p w14:paraId="2140A685" w14:textId="06D92280" w:rsidR="005319D3" w:rsidRDefault="002B2464" w:rsidP="005319D3">
      <w:pPr>
        <w:spacing w:before="100" w:beforeAutospacing="1" w:after="100" w:afterAutospacing="1" w:line="360" w:lineRule="auto"/>
        <w:jc w:val="both"/>
        <w:rPr>
          <w:rFonts w:ascii="Arial" w:eastAsia="Times New Roman" w:hAnsi="Arial" w:cs="Arial"/>
          <w:kern w:val="0"/>
          <w:sz w:val="22"/>
          <w:szCs w:val="22"/>
          <w14:ligatures w14:val="none"/>
        </w:rPr>
      </w:pPr>
      <w:r w:rsidRPr="002B2464">
        <w:rPr>
          <w:rFonts w:ascii="Arial" w:eastAsia="Times New Roman" w:hAnsi="Arial" w:cs="Arial"/>
          <w:kern w:val="0"/>
          <w:sz w:val="22"/>
          <w:szCs w:val="22"/>
          <w14:ligatures w14:val="none"/>
        </w:rPr>
        <w:t xml:space="preserve">Teamwork is fundamental to my role as a healthcare worker. The concept of teamwork is effective because constant collaboration is essential for providing comprehensive care. Constant communication with clarity, sharing information appropriately and respectfully, and acknowledging the contribution of each professional are crucial. Analyzing my current skills, I believe I am a good communicator, but I recognize that I need to develop my confidence in multidisciplinary environments to contribute effectively to team discussions </w:t>
      </w:r>
      <w:sdt>
        <w:sdtPr>
          <w:rPr>
            <w:rFonts w:ascii="Arial" w:eastAsia="Times New Roman" w:hAnsi="Arial" w:cs="Arial"/>
            <w:kern w:val="0"/>
            <w:sz w:val="22"/>
            <w:szCs w:val="22"/>
            <w14:ligatures w14:val="none"/>
          </w:rPr>
          <w:id w:val="392082477"/>
          <w:citation/>
        </w:sdtPr>
        <w:sdtContent>
          <w:r w:rsidR="00DC3CC6">
            <w:rPr>
              <w:rFonts w:ascii="Arial" w:eastAsia="Times New Roman" w:hAnsi="Arial" w:cs="Arial"/>
              <w:kern w:val="0"/>
              <w:sz w:val="22"/>
              <w:szCs w:val="22"/>
              <w14:ligatures w14:val="none"/>
            </w:rPr>
            <w:fldChar w:fldCharType="begin"/>
          </w:r>
          <w:r w:rsidR="00DC3CC6">
            <w:rPr>
              <w:rFonts w:ascii="Arial" w:eastAsia="Times New Roman" w:hAnsi="Arial" w:cs="Arial"/>
              <w:kern w:val="0"/>
              <w:sz w:val="22"/>
              <w:szCs w:val="22"/>
              <w:lang w:val="en-GB"/>
              <w14:ligatures w14:val="none"/>
            </w:rPr>
            <w:instrText xml:space="preserve"> CITATION Gla142 \l 2057 </w:instrText>
          </w:r>
          <w:r w:rsidR="00DC3CC6">
            <w:rPr>
              <w:rFonts w:ascii="Arial" w:eastAsia="Times New Roman" w:hAnsi="Arial" w:cs="Arial"/>
              <w:kern w:val="0"/>
              <w:sz w:val="22"/>
              <w:szCs w:val="22"/>
              <w14:ligatures w14:val="none"/>
            </w:rPr>
            <w:fldChar w:fldCharType="separate"/>
          </w:r>
          <w:r w:rsidR="00DC3CC6" w:rsidRPr="00DC3CC6">
            <w:rPr>
              <w:rFonts w:ascii="Arial" w:eastAsia="Times New Roman" w:hAnsi="Arial" w:cs="Arial"/>
              <w:noProof/>
              <w:kern w:val="0"/>
              <w:sz w:val="22"/>
              <w:szCs w:val="22"/>
              <w:lang w:val="en-GB"/>
              <w14:ligatures w14:val="none"/>
            </w:rPr>
            <w:t>(Glasby, 2014)</w:t>
          </w:r>
          <w:r w:rsidR="00DC3CC6">
            <w:rPr>
              <w:rFonts w:ascii="Arial" w:eastAsia="Times New Roman" w:hAnsi="Arial" w:cs="Arial"/>
              <w:kern w:val="0"/>
              <w:sz w:val="22"/>
              <w:szCs w:val="22"/>
              <w14:ligatures w14:val="none"/>
            </w:rPr>
            <w:fldChar w:fldCharType="end"/>
          </w:r>
        </w:sdtContent>
      </w:sdt>
    </w:p>
    <w:p w14:paraId="3A4D5245" w14:textId="4A410B29" w:rsidR="008C687C" w:rsidRDefault="008C687C" w:rsidP="005319D3">
      <w:pPr>
        <w:spacing w:before="100" w:beforeAutospacing="1" w:after="100" w:afterAutospacing="1" w:line="360" w:lineRule="auto"/>
        <w:jc w:val="both"/>
        <w:rPr>
          <w:rFonts w:ascii="Arial" w:eastAsia="Times New Roman" w:hAnsi="Arial" w:cs="Arial"/>
          <w:kern w:val="0"/>
          <w:sz w:val="22"/>
          <w:szCs w:val="22"/>
          <w14:ligatures w14:val="none"/>
        </w:rPr>
      </w:pPr>
      <w:r w:rsidRPr="008C687C">
        <w:rPr>
          <w:rFonts w:ascii="Arial" w:eastAsia="Times New Roman" w:hAnsi="Arial" w:cs="Arial"/>
          <w:kern w:val="0"/>
          <w:sz w:val="22"/>
          <w:szCs w:val="22"/>
          <w14:ligatures w14:val="none"/>
        </w:rPr>
        <w:t xml:space="preserve">My strengths include being an empathetic, compassionate, and committed individual dedicated to providing high-quality care. These qualities help me connect with people, offering compassionate support and addressing their needs while expanding my knowledge. I am committed to further developing my understanding of relevant legislation and policies, specifically </w:t>
      </w:r>
      <w:sdt>
        <w:sdtPr>
          <w:rPr>
            <w:rFonts w:ascii="Arial" w:eastAsia="Times New Roman" w:hAnsi="Arial" w:cs="Arial"/>
            <w:kern w:val="0"/>
            <w:sz w:val="22"/>
            <w:szCs w:val="22"/>
            <w14:ligatures w14:val="none"/>
          </w:rPr>
          <w:id w:val="1464773114"/>
          <w:citation/>
        </w:sdtPr>
        <w:sdtContent>
          <w:r w:rsidR="00DC3CC6">
            <w:rPr>
              <w:rFonts w:ascii="Arial" w:eastAsia="Times New Roman" w:hAnsi="Arial" w:cs="Arial"/>
              <w:kern w:val="0"/>
              <w:sz w:val="22"/>
              <w:szCs w:val="22"/>
              <w14:ligatures w14:val="none"/>
            </w:rPr>
            <w:fldChar w:fldCharType="begin"/>
          </w:r>
          <w:r w:rsidR="00DC3CC6">
            <w:rPr>
              <w:rFonts w:ascii="Arial" w:eastAsia="Times New Roman" w:hAnsi="Arial" w:cs="Arial"/>
              <w:kern w:val="0"/>
              <w:sz w:val="22"/>
              <w:szCs w:val="22"/>
              <w:lang w:val="en-GB"/>
              <w14:ligatures w14:val="none"/>
            </w:rPr>
            <w:instrText xml:space="preserve"> CITATION Dep14 \l 2057 </w:instrText>
          </w:r>
          <w:r w:rsidR="00DC3CC6">
            <w:rPr>
              <w:rFonts w:ascii="Arial" w:eastAsia="Times New Roman" w:hAnsi="Arial" w:cs="Arial"/>
              <w:kern w:val="0"/>
              <w:sz w:val="22"/>
              <w:szCs w:val="22"/>
              <w14:ligatures w14:val="none"/>
            </w:rPr>
            <w:fldChar w:fldCharType="separate"/>
          </w:r>
          <w:r w:rsidR="00DC3CC6" w:rsidRPr="00DC3CC6">
            <w:rPr>
              <w:rFonts w:ascii="Arial" w:eastAsia="Times New Roman" w:hAnsi="Arial" w:cs="Arial"/>
              <w:noProof/>
              <w:kern w:val="0"/>
              <w:sz w:val="22"/>
              <w:szCs w:val="22"/>
              <w:lang w:val="en-GB"/>
              <w14:ligatures w14:val="none"/>
            </w:rPr>
            <w:t>(Health, 2014)</w:t>
          </w:r>
          <w:r w:rsidR="00DC3CC6">
            <w:rPr>
              <w:rFonts w:ascii="Arial" w:eastAsia="Times New Roman" w:hAnsi="Arial" w:cs="Arial"/>
              <w:kern w:val="0"/>
              <w:sz w:val="22"/>
              <w:szCs w:val="22"/>
              <w14:ligatures w14:val="none"/>
            </w:rPr>
            <w:fldChar w:fldCharType="end"/>
          </w:r>
        </w:sdtContent>
      </w:sdt>
      <w:r w:rsidR="00DC3CC6">
        <w:rPr>
          <w:rFonts w:ascii="Arial" w:eastAsia="Times New Roman" w:hAnsi="Arial" w:cs="Arial"/>
          <w:kern w:val="0"/>
          <w:sz w:val="22"/>
          <w:szCs w:val="22"/>
          <w14:ligatures w14:val="none"/>
        </w:rPr>
        <w:t xml:space="preserve"> </w:t>
      </w:r>
      <w:r w:rsidRPr="008C687C">
        <w:rPr>
          <w:rFonts w:ascii="Arial" w:eastAsia="Times New Roman" w:hAnsi="Arial" w:cs="Arial"/>
          <w:kern w:val="0"/>
          <w:sz w:val="22"/>
          <w:szCs w:val="22"/>
          <w14:ligatures w14:val="none"/>
        </w:rPr>
        <w:t xml:space="preserve">the Social Care Act of 2014 and the Health and Care Act of 2022, to ensure my practice fully complies with legal and professional standards </w:t>
      </w:r>
      <w:sdt>
        <w:sdtPr>
          <w:rPr>
            <w:rFonts w:ascii="Arial" w:eastAsia="Times New Roman" w:hAnsi="Arial" w:cs="Arial"/>
            <w:kern w:val="0"/>
            <w:sz w:val="22"/>
            <w:szCs w:val="22"/>
            <w14:ligatures w14:val="none"/>
          </w:rPr>
          <w:id w:val="-244489856"/>
          <w:citation/>
        </w:sdtPr>
        <w:sdtContent>
          <w:r w:rsidR="00DC3CC6">
            <w:rPr>
              <w:rFonts w:ascii="Arial" w:eastAsia="Times New Roman" w:hAnsi="Arial" w:cs="Arial"/>
              <w:kern w:val="0"/>
              <w:sz w:val="22"/>
              <w:szCs w:val="22"/>
              <w14:ligatures w14:val="none"/>
            </w:rPr>
            <w:fldChar w:fldCharType="begin"/>
          </w:r>
          <w:r w:rsidR="00DC3CC6">
            <w:rPr>
              <w:rFonts w:ascii="Arial" w:eastAsia="Times New Roman" w:hAnsi="Arial" w:cs="Arial"/>
              <w:kern w:val="0"/>
              <w:sz w:val="22"/>
              <w:szCs w:val="22"/>
              <w:lang w:val="en-GB"/>
              <w14:ligatures w14:val="none"/>
            </w:rPr>
            <w:instrText xml:space="preserve"> CITATION Dep223 \l 2057 </w:instrText>
          </w:r>
          <w:r w:rsidR="00DC3CC6">
            <w:rPr>
              <w:rFonts w:ascii="Arial" w:eastAsia="Times New Roman" w:hAnsi="Arial" w:cs="Arial"/>
              <w:kern w:val="0"/>
              <w:sz w:val="22"/>
              <w:szCs w:val="22"/>
              <w14:ligatures w14:val="none"/>
            </w:rPr>
            <w:fldChar w:fldCharType="separate"/>
          </w:r>
          <w:r w:rsidR="00DC3CC6" w:rsidRPr="00DC3CC6">
            <w:rPr>
              <w:rFonts w:ascii="Arial" w:eastAsia="Times New Roman" w:hAnsi="Arial" w:cs="Arial"/>
              <w:noProof/>
              <w:kern w:val="0"/>
              <w:sz w:val="22"/>
              <w:szCs w:val="22"/>
              <w:lang w:val="en-GB"/>
              <w14:ligatures w14:val="none"/>
            </w:rPr>
            <w:t>(Care, 2022)</w:t>
          </w:r>
          <w:r w:rsidR="00DC3CC6">
            <w:rPr>
              <w:rFonts w:ascii="Arial" w:eastAsia="Times New Roman" w:hAnsi="Arial" w:cs="Arial"/>
              <w:kern w:val="0"/>
              <w:sz w:val="22"/>
              <w:szCs w:val="22"/>
              <w14:ligatures w14:val="none"/>
            </w:rPr>
            <w:fldChar w:fldCharType="end"/>
          </w:r>
        </w:sdtContent>
      </w:sdt>
    </w:p>
    <w:p w14:paraId="09F42CBE" w14:textId="4C7CF4E7" w:rsidR="002B2464" w:rsidRDefault="002B2464" w:rsidP="005319D3">
      <w:pPr>
        <w:spacing w:before="100" w:beforeAutospacing="1" w:after="100" w:afterAutospacing="1" w:line="360" w:lineRule="auto"/>
        <w:jc w:val="both"/>
        <w:rPr>
          <w:rFonts w:ascii="Arial" w:eastAsia="Times New Roman" w:hAnsi="Arial" w:cs="Arial"/>
          <w:kern w:val="0"/>
          <w:sz w:val="22"/>
          <w:szCs w:val="22"/>
          <w14:ligatures w14:val="none"/>
        </w:rPr>
      </w:pPr>
      <w:r w:rsidRPr="002B2464">
        <w:rPr>
          <w:rFonts w:ascii="Arial" w:eastAsia="Times New Roman" w:hAnsi="Arial" w:cs="Arial"/>
          <w:kern w:val="0"/>
          <w:sz w:val="22"/>
          <w:szCs w:val="22"/>
          <w14:ligatures w14:val="none"/>
        </w:rPr>
        <w:t xml:space="preserve">In my practice, ethics is fundamental to my role, as it guides my decisions and actions in difficult situations. I am aware of the importance of confidentiality, obtaining informed consent, and acting </w:t>
      </w:r>
      <w:r w:rsidRPr="002B2464">
        <w:rPr>
          <w:rFonts w:ascii="Arial" w:eastAsia="Times New Roman" w:hAnsi="Arial" w:cs="Arial"/>
          <w:kern w:val="0"/>
          <w:sz w:val="22"/>
          <w:szCs w:val="22"/>
          <w14:ligatures w14:val="none"/>
        </w:rPr>
        <w:lastRenderedPageBreak/>
        <w:t xml:space="preserve">in the best interests of </w:t>
      </w:r>
      <w:r w:rsidRPr="002B2464">
        <w:rPr>
          <w:rFonts w:ascii="Arial" w:eastAsia="Times New Roman" w:hAnsi="Arial" w:cs="Arial"/>
          <w:kern w:val="0"/>
          <w:sz w:val="22"/>
          <w:szCs w:val="22"/>
          <w14:ligatures w14:val="none"/>
        </w:rPr>
        <w:t>everyone</w:t>
      </w:r>
      <w:r w:rsidRPr="002B2464">
        <w:rPr>
          <w:rFonts w:ascii="Arial" w:eastAsia="Times New Roman" w:hAnsi="Arial" w:cs="Arial"/>
          <w:kern w:val="0"/>
          <w:sz w:val="22"/>
          <w:szCs w:val="22"/>
          <w14:ligatures w14:val="none"/>
        </w:rPr>
        <w:t xml:space="preserve">. Reflecting on my experiences, I understand that ethical dilemmas can arise, especially when balancing autonomy with safety. In such situations, I would utilize professional codes of conduct and legislation to ensure that my actions are justified and responsible </w:t>
      </w:r>
      <w:sdt>
        <w:sdtPr>
          <w:rPr>
            <w:rFonts w:ascii="Arial" w:eastAsia="Times New Roman" w:hAnsi="Arial" w:cs="Arial"/>
            <w:kern w:val="0"/>
            <w:sz w:val="22"/>
            <w:szCs w:val="22"/>
            <w14:ligatures w14:val="none"/>
          </w:rPr>
          <w:id w:val="-714269124"/>
          <w:citation/>
        </w:sdtPr>
        <w:sdtContent>
          <w:r w:rsidR="00E34980">
            <w:rPr>
              <w:rFonts w:ascii="Arial" w:eastAsia="Times New Roman" w:hAnsi="Arial" w:cs="Arial"/>
              <w:kern w:val="0"/>
              <w:sz w:val="22"/>
              <w:szCs w:val="22"/>
              <w14:ligatures w14:val="none"/>
            </w:rPr>
            <w:fldChar w:fldCharType="begin"/>
          </w:r>
          <w:r w:rsidR="00E34980">
            <w:rPr>
              <w:rFonts w:ascii="Arial" w:eastAsia="Times New Roman" w:hAnsi="Arial" w:cs="Arial"/>
              <w:kern w:val="0"/>
              <w:sz w:val="22"/>
              <w:szCs w:val="22"/>
              <w:lang w:val="en-GB"/>
              <w14:ligatures w14:val="none"/>
            </w:rPr>
            <w:instrText xml:space="preserve"> CITATION Bea192 \l 2057 </w:instrText>
          </w:r>
          <w:r w:rsidR="00E34980">
            <w:rPr>
              <w:rFonts w:ascii="Arial" w:eastAsia="Times New Roman" w:hAnsi="Arial" w:cs="Arial"/>
              <w:kern w:val="0"/>
              <w:sz w:val="22"/>
              <w:szCs w:val="22"/>
              <w14:ligatures w14:val="none"/>
            </w:rPr>
            <w:fldChar w:fldCharType="separate"/>
          </w:r>
          <w:r w:rsidR="00E34980" w:rsidRPr="00E34980">
            <w:rPr>
              <w:rFonts w:ascii="Arial" w:eastAsia="Times New Roman" w:hAnsi="Arial" w:cs="Arial"/>
              <w:noProof/>
              <w:kern w:val="0"/>
              <w:sz w:val="22"/>
              <w:szCs w:val="22"/>
              <w:lang w:val="en-GB"/>
              <w14:ligatures w14:val="none"/>
            </w:rPr>
            <w:t>(Beauchamp, 2019)</w:t>
          </w:r>
          <w:r w:rsidR="00E34980">
            <w:rPr>
              <w:rFonts w:ascii="Arial" w:eastAsia="Times New Roman" w:hAnsi="Arial" w:cs="Arial"/>
              <w:kern w:val="0"/>
              <w:sz w:val="22"/>
              <w:szCs w:val="22"/>
              <w14:ligatures w14:val="none"/>
            </w:rPr>
            <w:fldChar w:fldCharType="end"/>
          </w:r>
        </w:sdtContent>
      </w:sdt>
    </w:p>
    <w:p w14:paraId="70CF1B0C" w14:textId="76F2C45C" w:rsidR="008F45C2" w:rsidRDefault="008F45C2" w:rsidP="005319D3">
      <w:pPr>
        <w:spacing w:before="100" w:beforeAutospacing="1" w:after="100" w:afterAutospacing="1" w:line="360" w:lineRule="auto"/>
        <w:jc w:val="both"/>
        <w:rPr>
          <w:rFonts w:ascii="Arial" w:eastAsia="Times New Roman" w:hAnsi="Arial" w:cs="Arial"/>
          <w:kern w:val="0"/>
          <w:sz w:val="22"/>
          <w:szCs w:val="22"/>
          <w14:ligatures w14:val="none"/>
        </w:rPr>
      </w:pPr>
      <w:r w:rsidRPr="008F45C2">
        <w:rPr>
          <w:rFonts w:ascii="Arial" w:eastAsia="Times New Roman" w:hAnsi="Arial" w:cs="Arial"/>
          <w:kern w:val="0"/>
          <w:sz w:val="22"/>
          <w:szCs w:val="22"/>
          <w14:ligatures w14:val="none"/>
        </w:rPr>
        <w:t xml:space="preserve">To develop my knowledge and achieve excellence, I will participate in ongoing training through workshops and additional studies. I will seek feedback from my colleagues and supervisors to identify areas for improvement and monitor my progress. Furthermore, I will strive to maintain adherence to guidelines and improve current practices by reviewing relevant literature and participating in professional networks. This practice will help me better understand person-centered care, collaborative teamwork, and ethics, enabling me to work effectively under these principles in my practice </w:t>
      </w:r>
      <w:sdt>
        <w:sdtPr>
          <w:rPr>
            <w:rFonts w:ascii="Arial" w:eastAsia="Times New Roman" w:hAnsi="Arial" w:cs="Arial"/>
            <w:kern w:val="0"/>
            <w:sz w:val="22"/>
            <w:szCs w:val="22"/>
            <w14:ligatures w14:val="none"/>
          </w:rPr>
          <w:id w:val="-228303644"/>
          <w:citation/>
        </w:sdtPr>
        <w:sdtContent>
          <w:r w:rsidR="00E34980">
            <w:rPr>
              <w:rFonts w:ascii="Arial" w:eastAsia="Times New Roman" w:hAnsi="Arial" w:cs="Arial"/>
              <w:kern w:val="0"/>
              <w:sz w:val="22"/>
              <w:szCs w:val="22"/>
              <w14:ligatures w14:val="none"/>
            </w:rPr>
            <w:fldChar w:fldCharType="begin"/>
          </w:r>
          <w:r w:rsidR="00E34980">
            <w:rPr>
              <w:rFonts w:ascii="Arial" w:eastAsia="Times New Roman" w:hAnsi="Arial" w:cs="Arial"/>
              <w:kern w:val="0"/>
              <w:sz w:val="22"/>
              <w:szCs w:val="22"/>
              <w:lang w:val="en-GB"/>
              <w14:ligatures w14:val="none"/>
            </w:rPr>
            <w:instrText xml:space="preserve"> CITATION NIC213 \l 2057 </w:instrText>
          </w:r>
          <w:r w:rsidR="00E34980">
            <w:rPr>
              <w:rFonts w:ascii="Arial" w:eastAsia="Times New Roman" w:hAnsi="Arial" w:cs="Arial"/>
              <w:kern w:val="0"/>
              <w:sz w:val="22"/>
              <w:szCs w:val="22"/>
              <w14:ligatures w14:val="none"/>
            </w:rPr>
            <w:fldChar w:fldCharType="separate"/>
          </w:r>
          <w:r w:rsidR="00E34980" w:rsidRPr="00E34980">
            <w:rPr>
              <w:rFonts w:ascii="Arial" w:eastAsia="Times New Roman" w:hAnsi="Arial" w:cs="Arial"/>
              <w:noProof/>
              <w:kern w:val="0"/>
              <w:sz w:val="22"/>
              <w:szCs w:val="22"/>
              <w:lang w:val="en-GB"/>
              <w14:ligatures w14:val="none"/>
            </w:rPr>
            <w:t>(NICE, 2021)</w:t>
          </w:r>
          <w:r w:rsidR="00E34980">
            <w:rPr>
              <w:rFonts w:ascii="Arial" w:eastAsia="Times New Roman" w:hAnsi="Arial" w:cs="Arial"/>
              <w:kern w:val="0"/>
              <w:sz w:val="22"/>
              <w:szCs w:val="22"/>
              <w14:ligatures w14:val="none"/>
            </w:rPr>
            <w:fldChar w:fldCharType="end"/>
          </w:r>
        </w:sdtContent>
      </w:sdt>
    </w:p>
    <w:p w14:paraId="49BDA273" w14:textId="3AABAD3A" w:rsidR="00971393" w:rsidRDefault="00971393" w:rsidP="005319D3">
      <w:pPr>
        <w:spacing w:before="100" w:beforeAutospacing="1" w:after="100" w:afterAutospacing="1" w:line="360" w:lineRule="auto"/>
        <w:jc w:val="both"/>
        <w:rPr>
          <w:rFonts w:ascii="Arial" w:eastAsia="Times New Roman" w:hAnsi="Arial" w:cs="Arial"/>
          <w:kern w:val="0"/>
          <w:sz w:val="22"/>
          <w:szCs w:val="22"/>
          <w14:ligatures w14:val="none"/>
        </w:rPr>
      </w:pPr>
      <w:r w:rsidRPr="00971393">
        <w:rPr>
          <w:rFonts w:ascii="Arial" w:eastAsia="Times New Roman" w:hAnsi="Arial" w:cs="Arial"/>
          <w:kern w:val="0"/>
          <w:sz w:val="22"/>
          <w:szCs w:val="22"/>
          <w14:ligatures w14:val="none"/>
        </w:rPr>
        <w:t xml:space="preserve">In the future, I commit to developing myself as a reflective professional by constantly evaluating my actions and seeking opportunities for growth. By integrating theory and practice, I will ensure that my work is evidence-based and conforms to professional standards. My goal as a healthcare worker is to provide compassionate, respectful, and responsive care to people's needs. I will contribute to health and social care services in general with respect, efficiency, and high quality. </w:t>
      </w:r>
      <w:sdt>
        <w:sdtPr>
          <w:rPr>
            <w:rFonts w:ascii="Arial" w:eastAsia="Times New Roman" w:hAnsi="Arial" w:cs="Arial"/>
            <w:kern w:val="0"/>
            <w:sz w:val="22"/>
            <w:szCs w:val="22"/>
            <w14:ligatures w14:val="none"/>
          </w:rPr>
          <w:id w:val="-2044433155"/>
          <w:citation/>
        </w:sdtPr>
        <w:sdtContent>
          <w:r w:rsidR="00E34980">
            <w:rPr>
              <w:rFonts w:ascii="Arial" w:eastAsia="Times New Roman" w:hAnsi="Arial" w:cs="Arial"/>
              <w:kern w:val="0"/>
              <w:sz w:val="22"/>
              <w:szCs w:val="22"/>
              <w14:ligatures w14:val="none"/>
            </w:rPr>
            <w:fldChar w:fldCharType="begin"/>
          </w:r>
          <w:r w:rsidR="00E34980">
            <w:rPr>
              <w:rFonts w:ascii="Arial" w:eastAsia="Times New Roman" w:hAnsi="Arial" w:cs="Arial"/>
              <w:kern w:val="0"/>
              <w:sz w:val="22"/>
              <w:szCs w:val="22"/>
              <w:lang w:val="en-GB"/>
              <w14:ligatures w14:val="none"/>
            </w:rPr>
            <w:instrText xml:space="preserve"> CITATION Dep224 \l 2057 </w:instrText>
          </w:r>
          <w:r w:rsidR="00E34980">
            <w:rPr>
              <w:rFonts w:ascii="Arial" w:eastAsia="Times New Roman" w:hAnsi="Arial" w:cs="Arial"/>
              <w:kern w:val="0"/>
              <w:sz w:val="22"/>
              <w:szCs w:val="22"/>
              <w14:ligatures w14:val="none"/>
            </w:rPr>
            <w:fldChar w:fldCharType="separate"/>
          </w:r>
          <w:r w:rsidR="00E34980" w:rsidRPr="00E34980">
            <w:rPr>
              <w:rFonts w:ascii="Arial" w:eastAsia="Times New Roman" w:hAnsi="Arial" w:cs="Arial"/>
              <w:noProof/>
              <w:kern w:val="0"/>
              <w:sz w:val="22"/>
              <w:szCs w:val="22"/>
              <w:lang w:val="en-GB"/>
              <w14:ligatures w14:val="none"/>
            </w:rPr>
            <w:t>(Care, 2022)</w:t>
          </w:r>
          <w:r w:rsidR="00E34980">
            <w:rPr>
              <w:rFonts w:ascii="Arial" w:eastAsia="Times New Roman" w:hAnsi="Arial" w:cs="Arial"/>
              <w:kern w:val="0"/>
              <w:sz w:val="22"/>
              <w:szCs w:val="22"/>
              <w14:ligatures w14:val="none"/>
            </w:rPr>
            <w:fldChar w:fldCharType="end"/>
          </w:r>
        </w:sdtContent>
      </w:sdt>
    </w:p>
    <w:p w14:paraId="503EB004" w14:textId="329946A1" w:rsidR="00357CE0" w:rsidRPr="00971393" w:rsidRDefault="00357CE0" w:rsidP="00971393">
      <w:pPr>
        <w:spacing w:before="100" w:beforeAutospacing="1" w:after="100" w:afterAutospacing="1" w:line="360" w:lineRule="auto"/>
        <w:jc w:val="both"/>
        <w:rPr>
          <w:rFonts w:ascii="Arial" w:eastAsia="Times New Roman" w:hAnsi="Arial" w:cs="Arial"/>
          <w:kern w:val="0"/>
          <w:sz w:val="22"/>
          <w:szCs w:val="22"/>
          <w14:ligatures w14:val="none"/>
        </w:rPr>
      </w:pPr>
      <w:r w:rsidRPr="00971393">
        <w:rPr>
          <w:rFonts w:ascii="Arial" w:eastAsia="Times New Roman" w:hAnsi="Arial" w:cs="Arial"/>
          <w:b/>
          <w:bCs/>
          <w:kern w:val="0"/>
          <w:sz w:val="40"/>
          <w:szCs w:val="40"/>
          <w14:ligatures w14:val="none"/>
        </w:rPr>
        <w:t>Conclusion</w:t>
      </w:r>
    </w:p>
    <w:p w14:paraId="25BFD5C2" w14:textId="71D0F767" w:rsidR="004A65B9" w:rsidRDefault="00357CE0" w:rsidP="00FE5F46">
      <w:pPr>
        <w:spacing w:line="360" w:lineRule="auto"/>
        <w:jc w:val="both"/>
        <w:rPr>
          <w:rFonts w:ascii="Arial" w:hAnsi="Arial" w:cs="Arial"/>
          <w:sz w:val="22"/>
          <w:szCs w:val="22"/>
          <w:lang w:val="en-GB"/>
        </w:rPr>
      </w:pPr>
      <w:r w:rsidRPr="00357CE0">
        <w:rPr>
          <w:rFonts w:ascii="Arial" w:hAnsi="Arial" w:cs="Arial"/>
          <w:sz w:val="22"/>
          <w:szCs w:val="22"/>
          <w:lang w:val="en-GB"/>
        </w:rPr>
        <w:t>In conclusion, person-centred care yields positive results when we work as a team with ethically sound healthcare professionals. Through reflection and practice, these principles improve outcomes for individuals and support professional development.</w:t>
      </w:r>
    </w:p>
    <w:p w14:paraId="6B7C9B8E" w14:textId="53C85E76" w:rsidR="007C7168" w:rsidRDefault="007C7168" w:rsidP="00FE5F46">
      <w:pPr>
        <w:spacing w:line="360" w:lineRule="auto"/>
        <w:jc w:val="both"/>
        <w:rPr>
          <w:rFonts w:ascii="Arial" w:hAnsi="Arial" w:cs="Arial"/>
          <w:sz w:val="22"/>
          <w:szCs w:val="22"/>
          <w:lang w:val="en-GB"/>
        </w:rPr>
      </w:pPr>
      <w:r w:rsidRPr="007C7168">
        <w:rPr>
          <w:rFonts w:ascii="Arial" w:hAnsi="Arial" w:cs="Arial"/>
          <w:sz w:val="22"/>
          <w:szCs w:val="22"/>
          <w:lang w:val="en-GB"/>
        </w:rPr>
        <w:t>Healthcare professionals are constantly learning and improving strategies to enhance care while respecting the law and the individual's decisions.</w:t>
      </w:r>
    </w:p>
    <w:p w14:paraId="3B42D958" w14:textId="77777777" w:rsidR="00971393" w:rsidRDefault="00971393" w:rsidP="00FE5F46">
      <w:pPr>
        <w:spacing w:line="360" w:lineRule="auto"/>
        <w:jc w:val="both"/>
        <w:rPr>
          <w:rFonts w:ascii="Arial" w:hAnsi="Arial" w:cs="Arial"/>
          <w:sz w:val="22"/>
          <w:szCs w:val="22"/>
          <w:lang w:val="en-GB"/>
        </w:rPr>
      </w:pPr>
    </w:p>
    <w:p w14:paraId="167261DC" w14:textId="77777777" w:rsidR="00971393" w:rsidRDefault="00971393" w:rsidP="00FE5F46">
      <w:pPr>
        <w:spacing w:line="360" w:lineRule="auto"/>
        <w:jc w:val="both"/>
        <w:rPr>
          <w:rFonts w:ascii="Arial" w:hAnsi="Arial" w:cs="Arial"/>
          <w:sz w:val="22"/>
          <w:szCs w:val="22"/>
          <w:lang w:val="en-GB"/>
        </w:rPr>
      </w:pPr>
    </w:p>
    <w:p w14:paraId="3696B3A7" w14:textId="77777777" w:rsidR="00971393" w:rsidRDefault="00971393" w:rsidP="00FE5F46">
      <w:pPr>
        <w:spacing w:line="360" w:lineRule="auto"/>
        <w:jc w:val="both"/>
        <w:rPr>
          <w:rFonts w:ascii="Arial" w:hAnsi="Arial" w:cs="Arial"/>
          <w:sz w:val="22"/>
          <w:szCs w:val="22"/>
          <w:lang w:val="en-GB"/>
        </w:rPr>
      </w:pPr>
    </w:p>
    <w:p w14:paraId="06A3D797" w14:textId="77777777" w:rsidR="00E34980" w:rsidRDefault="00E34980" w:rsidP="0097139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2254E4A" w14:textId="6721616F" w:rsidR="00971393" w:rsidRPr="004F6CE4" w:rsidRDefault="00971393" w:rsidP="0097139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4F6CE4">
        <w:rPr>
          <w:rFonts w:ascii="Times New Roman" w:eastAsia="Times New Roman" w:hAnsi="Times New Roman" w:cs="Times New Roman"/>
          <w:b/>
          <w:bCs/>
          <w:kern w:val="0"/>
          <w:sz w:val="36"/>
          <w:szCs w:val="36"/>
          <w14:ligatures w14:val="none"/>
        </w:rPr>
        <w:lastRenderedPageBreak/>
        <w:t xml:space="preserve">Reference List </w:t>
      </w:r>
    </w:p>
    <w:p w14:paraId="6C392560" w14:textId="77777777" w:rsidR="00971393" w:rsidRPr="004F6CE4" w:rsidRDefault="00971393" w:rsidP="00971393">
      <w:pPr>
        <w:spacing w:before="100" w:beforeAutospacing="1" w:after="100" w:afterAutospacing="1" w:line="240" w:lineRule="auto"/>
        <w:rPr>
          <w:rFonts w:ascii="Times New Roman" w:eastAsia="Times New Roman" w:hAnsi="Times New Roman" w:cs="Times New Roman"/>
          <w:kern w:val="0"/>
          <w14:ligatures w14:val="none"/>
        </w:rPr>
      </w:pPr>
      <w:r w:rsidRPr="004F6CE4">
        <w:rPr>
          <w:rFonts w:ascii="Times New Roman" w:eastAsia="Times New Roman" w:hAnsi="Times New Roman" w:cs="Times New Roman"/>
          <w:kern w:val="0"/>
          <w14:ligatures w14:val="none"/>
        </w:rPr>
        <w:t xml:space="preserve">Beauchamp, T.L. and Childress, J.F. (2019) </w:t>
      </w:r>
      <w:r w:rsidRPr="004F6CE4">
        <w:rPr>
          <w:rFonts w:ascii="Times New Roman" w:eastAsia="Times New Roman" w:hAnsi="Times New Roman" w:cs="Times New Roman"/>
          <w:i/>
          <w:iCs/>
          <w:kern w:val="0"/>
          <w14:ligatures w14:val="none"/>
        </w:rPr>
        <w:t>Principles of biomedical ethics</w:t>
      </w:r>
      <w:r w:rsidRPr="004F6CE4">
        <w:rPr>
          <w:rFonts w:ascii="Times New Roman" w:eastAsia="Times New Roman" w:hAnsi="Times New Roman" w:cs="Times New Roman"/>
          <w:kern w:val="0"/>
          <w14:ligatures w14:val="none"/>
        </w:rPr>
        <w:t xml:space="preserve">. 8th </w:t>
      </w:r>
      <w:proofErr w:type="spellStart"/>
      <w:r w:rsidRPr="004F6CE4">
        <w:rPr>
          <w:rFonts w:ascii="Times New Roman" w:eastAsia="Times New Roman" w:hAnsi="Times New Roman" w:cs="Times New Roman"/>
          <w:kern w:val="0"/>
          <w14:ligatures w14:val="none"/>
        </w:rPr>
        <w:t>edn</w:t>
      </w:r>
      <w:proofErr w:type="spellEnd"/>
      <w:r w:rsidRPr="004F6CE4">
        <w:rPr>
          <w:rFonts w:ascii="Times New Roman" w:eastAsia="Times New Roman" w:hAnsi="Times New Roman" w:cs="Times New Roman"/>
          <w:kern w:val="0"/>
          <w14:ligatures w14:val="none"/>
        </w:rPr>
        <w:t>. New York: Oxford University Press.</w:t>
      </w:r>
    </w:p>
    <w:p w14:paraId="675BD26E" w14:textId="77777777" w:rsidR="00971393" w:rsidRPr="004F6CE4" w:rsidRDefault="00971393" w:rsidP="00971393">
      <w:pPr>
        <w:spacing w:before="100" w:beforeAutospacing="1" w:after="100" w:afterAutospacing="1" w:line="240" w:lineRule="auto"/>
        <w:rPr>
          <w:rFonts w:ascii="Times New Roman" w:eastAsia="Times New Roman" w:hAnsi="Times New Roman" w:cs="Times New Roman"/>
          <w:kern w:val="0"/>
          <w14:ligatures w14:val="none"/>
        </w:rPr>
      </w:pPr>
      <w:r w:rsidRPr="004F6CE4">
        <w:rPr>
          <w:rFonts w:ascii="Times New Roman" w:eastAsia="Times New Roman" w:hAnsi="Times New Roman" w:cs="Times New Roman"/>
          <w:kern w:val="0"/>
          <w14:ligatures w14:val="none"/>
        </w:rPr>
        <w:t xml:space="preserve">Brooker, D. (2007) </w:t>
      </w:r>
      <w:r w:rsidRPr="004F6CE4">
        <w:rPr>
          <w:rFonts w:ascii="Times New Roman" w:eastAsia="Times New Roman" w:hAnsi="Times New Roman" w:cs="Times New Roman"/>
          <w:i/>
          <w:iCs/>
          <w:kern w:val="0"/>
          <w14:ligatures w14:val="none"/>
        </w:rPr>
        <w:t>Person-</w:t>
      </w:r>
      <w:proofErr w:type="spellStart"/>
      <w:r w:rsidRPr="004F6CE4">
        <w:rPr>
          <w:rFonts w:ascii="Times New Roman" w:eastAsia="Times New Roman" w:hAnsi="Times New Roman" w:cs="Times New Roman"/>
          <w:i/>
          <w:iCs/>
          <w:kern w:val="0"/>
          <w14:ligatures w14:val="none"/>
        </w:rPr>
        <w:t>centred</w:t>
      </w:r>
      <w:proofErr w:type="spellEnd"/>
      <w:r w:rsidRPr="004F6CE4">
        <w:rPr>
          <w:rFonts w:ascii="Times New Roman" w:eastAsia="Times New Roman" w:hAnsi="Times New Roman" w:cs="Times New Roman"/>
          <w:i/>
          <w:iCs/>
          <w:kern w:val="0"/>
          <w14:ligatures w14:val="none"/>
        </w:rPr>
        <w:t xml:space="preserve"> dementia care: Making services better</w:t>
      </w:r>
      <w:r w:rsidRPr="004F6CE4">
        <w:rPr>
          <w:rFonts w:ascii="Times New Roman" w:eastAsia="Times New Roman" w:hAnsi="Times New Roman" w:cs="Times New Roman"/>
          <w:kern w:val="0"/>
          <w14:ligatures w14:val="none"/>
        </w:rPr>
        <w:t>. London: Jessica Kingsley Publishers.</w:t>
      </w:r>
    </w:p>
    <w:p w14:paraId="48A4AEC9" w14:textId="77777777" w:rsidR="00971393" w:rsidRPr="004F6CE4" w:rsidRDefault="00971393" w:rsidP="00971393">
      <w:pPr>
        <w:spacing w:before="100" w:beforeAutospacing="1" w:after="100" w:afterAutospacing="1" w:line="240" w:lineRule="auto"/>
        <w:rPr>
          <w:rFonts w:ascii="Times New Roman" w:eastAsia="Times New Roman" w:hAnsi="Times New Roman" w:cs="Times New Roman"/>
          <w:kern w:val="0"/>
          <w14:ligatures w14:val="none"/>
        </w:rPr>
      </w:pPr>
      <w:r w:rsidRPr="004F6CE4">
        <w:rPr>
          <w:rFonts w:ascii="Times New Roman" w:eastAsia="Times New Roman" w:hAnsi="Times New Roman" w:cs="Times New Roman"/>
          <w:kern w:val="0"/>
          <w14:ligatures w14:val="none"/>
        </w:rPr>
        <w:t xml:space="preserve">Department of Health (2014) </w:t>
      </w:r>
      <w:r w:rsidRPr="004F6CE4">
        <w:rPr>
          <w:rFonts w:ascii="Times New Roman" w:eastAsia="Times New Roman" w:hAnsi="Times New Roman" w:cs="Times New Roman"/>
          <w:i/>
          <w:iCs/>
          <w:kern w:val="0"/>
          <w14:ligatures w14:val="none"/>
        </w:rPr>
        <w:t>Care Act 2014</w:t>
      </w:r>
      <w:r w:rsidRPr="004F6CE4">
        <w:rPr>
          <w:rFonts w:ascii="Times New Roman" w:eastAsia="Times New Roman" w:hAnsi="Times New Roman" w:cs="Times New Roman"/>
          <w:kern w:val="0"/>
          <w14:ligatures w14:val="none"/>
        </w:rPr>
        <w:t>. London: The Stationery Office.</w:t>
      </w:r>
    </w:p>
    <w:p w14:paraId="70D23347" w14:textId="77777777" w:rsidR="00971393" w:rsidRPr="004F6CE4" w:rsidRDefault="00971393" w:rsidP="00971393">
      <w:pPr>
        <w:spacing w:before="100" w:beforeAutospacing="1" w:after="100" w:afterAutospacing="1" w:line="240" w:lineRule="auto"/>
        <w:rPr>
          <w:rFonts w:ascii="Times New Roman" w:eastAsia="Times New Roman" w:hAnsi="Times New Roman" w:cs="Times New Roman"/>
          <w:kern w:val="0"/>
          <w14:ligatures w14:val="none"/>
        </w:rPr>
      </w:pPr>
      <w:r w:rsidRPr="004F6CE4">
        <w:rPr>
          <w:rFonts w:ascii="Times New Roman" w:eastAsia="Times New Roman" w:hAnsi="Times New Roman" w:cs="Times New Roman"/>
          <w:kern w:val="0"/>
          <w14:ligatures w14:val="none"/>
        </w:rPr>
        <w:t xml:space="preserve">Department of Health and Social Care (2022) </w:t>
      </w:r>
      <w:r w:rsidRPr="004F6CE4">
        <w:rPr>
          <w:rFonts w:ascii="Times New Roman" w:eastAsia="Times New Roman" w:hAnsi="Times New Roman" w:cs="Times New Roman"/>
          <w:i/>
          <w:iCs/>
          <w:kern w:val="0"/>
          <w14:ligatures w14:val="none"/>
        </w:rPr>
        <w:t>Health and Care Act 2022</w:t>
      </w:r>
      <w:r w:rsidRPr="004F6CE4">
        <w:rPr>
          <w:rFonts w:ascii="Times New Roman" w:eastAsia="Times New Roman" w:hAnsi="Times New Roman" w:cs="Times New Roman"/>
          <w:kern w:val="0"/>
          <w14:ligatures w14:val="none"/>
        </w:rPr>
        <w:t>. London: The Stationery Office.</w:t>
      </w:r>
    </w:p>
    <w:p w14:paraId="4B0617F7" w14:textId="77777777" w:rsidR="00971393" w:rsidRPr="004F6CE4" w:rsidRDefault="00971393" w:rsidP="00971393">
      <w:pPr>
        <w:spacing w:before="100" w:beforeAutospacing="1" w:after="100" w:afterAutospacing="1" w:line="240" w:lineRule="auto"/>
        <w:rPr>
          <w:rFonts w:ascii="Times New Roman" w:eastAsia="Times New Roman" w:hAnsi="Times New Roman" w:cs="Times New Roman"/>
          <w:kern w:val="0"/>
          <w14:ligatures w14:val="none"/>
        </w:rPr>
      </w:pPr>
      <w:r w:rsidRPr="004F6CE4">
        <w:rPr>
          <w:rFonts w:ascii="Times New Roman" w:eastAsia="Times New Roman" w:hAnsi="Times New Roman" w:cs="Times New Roman"/>
          <w:kern w:val="0"/>
          <w14:ligatures w14:val="none"/>
        </w:rPr>
        <w:t xml:space="preserve">Glasby, J. and Dickinson, H. (2014) </w:t>
      </w:r>
      <w:r w:rsidRPr="004F6CE4">
        <w:rPr>
          <w:rFonts w:ascii="Times New Roman" w:eastAsia="Times New Roman" w:hAnsi="Times New Roman" w:cs="Times New Roman"/>
          <w:i/>
          <w:iCs/>
          <w:kern w:val="0"/>
          <w14:ligatures w14:val="none"/>
        </w:rPr>
        <w:t>Partnership working in health and social care: What is integrated care and how can we deliver it?</w:t>
      </w:r>
      <w:r w:rsidRPr="004F6CE4">
        <w:rPr>
          <w:rFonts w:ascii="Times New Roman" w:eastAsia="Times New Roman" w:hAnsi="Times New Roman" w:cs="Times New Roman"/>
          <w:kern w:val="0"/>
          <w14:ligatures w14:val="none"/>
        </w:rPr>
        <w:t xml:space="preserve"> 2nd </w:t>
      </w:r>
      <w:proofErr w:type="spellStart"/>
      <w:r w:rsidRPr="004F6CE4">
        <w:rPr>
          <w:rFonts w:ascii="Times New Roman" w:eastAsia="Times New Roman" w:hAnsi="Times New Roman" w:cs="Times New Roman"/>
          <w:kern w:val="0"/>
          <w14:ligatures w14:val="none"/>
        </w:rPr>
        <w:t>edn</w:t>
      </w:r>
      <w:proofErr w:type="spellEnd"/>
      <w:r w:rsidRPr="004F6CE4">
        <w:rPr>
          <w:rFonts w:ascii="Times New Roman" w:eastAsia="Times New Roman" w:hAnsi="Times New Roman" w:cs="Times New Roman"/>
          <w:kern w:val="0"/>
          <w14:ligatures w14:val="none"/>
        </w:rPr>
        <w:t>. Bristol: Policy Press.</w:t>
      </w:r>
    </w:p>
    <w:p w14:paraId="43D22B3B" w14:textId="77777777" w:rsidR="00971393" w:rsidRPr="004F6CE4" w:rsidRDefault="00971393" w:rsidP="00971393">
      <w:pPr>
        <w:spacing w:before="100" w:beforeAutospacing="1" w:after="100" w:afterAutospacing="1" w:line="240" w:lineRule="auto"/>
        <w:rPr>
          <w:rFonts w:ascii="Times New Roman" w:eastAsia="Times New Roman" w:hAnsi="Times New Roman" w:cs="Times New Roman"/>
          <w:kern w:val="0"/>
          <w14:ligatures w14:val="none"/>
        </w:rPr>
      </w:pPr>
      <w:proofErr w:type="spellStart"/>
      <w:r w:rsidRPr="004F6CE4">
        <w:rPr>
          <w:rFonts w:ascii="Times New Roman" w:eastAsia="Times New Roman" w:hAnsi="Times New Roman" w:cs="Times New Roman"/>
          <w:kern w:val="0"/>
          <w14:ligatures w14:val="none"/>
        </w:rPr>
        <w:t>Kitwood</w:t>
      </w:r>
      <w:proofErr w:type="spellEnd"/>
      <w:r w:rsidRPr="004F6CE4">
        <w:rPr>
          <w:rFonts w:ascii="Times New Roman" w:eastAsia="Times New Roman" w:hAnsi="Times New Roman" w:cs="Times New Roman"/>
          <w:kern w:val="0"/>
          <w14:ligatures w14:val="none"/>
        </w:rPr>
        <w:t xml:space="preserve">, T. (1997) </w:t>
      </w:r>
      <w:r w:rsidRPr="004F6CE4">
        <w:rPr>
          <w:rFonts w:ascii="Times New Roman" w:eastAsia="Times New Roman" w:hAnsi="Times New Roman" w:cs="Times New Roman"/>
          <w:i/>
          <w:iCs/>
          <w:kern w:val="0"/>
          <w14:ligatures w14:val="none"/>
        </w:rPr>
        <w:t>Dementia reconsidered: The person comes first</w:t>
      </w:r>
      <w:r w:rsidRPr="004F6CE4">
        <w:rPr>
          <w:rFonts w:ascii="Times New Roman" w:eastAsia="Times New Roman" w:hAnsi="Times New Roman" w:cs="Times New Roman"/>
          <w:kern w:val="0"/>
          <w14:ligatures w14:val="none"/>
        </w:rPr>
        <w:t>. Buckingham: Open University Press.</w:t>
      </w:r>
    </w:p>
    <w:p w14:paraId="70D161BA" w14:textId="77777777" w:rsidR="00971393" w:rsidRPr="004F6CE4" w:rsidRDefault="00971393" w:rsidP="00971393">
      <w:pPr>
        <w:spacing w:before="100" w:beforeAutospacing="1" w:after="100" w:afterAutospacing="1" w:line="240" w:lineRule="auto"/>
        <w:rPr>
          <w:rFonts w:ascii="Times New Roman" w:eastAsia="Times New Roman" w:hAnsi="Times New Roman" w:cs="Times New Roman"/>
          <w:kern w:val="0"/>
          <w14:ligatures w14:val="none"/>
        </w:rPr>
      </w:pPr>
      <w:r w:rsidRPr="004F6CE4">
        <w:rPr>
          <w:rFonts w:ascii="Times New Roman" w:eastAsia="Times New Roman" w:hAnsi="Times New Roman" w:cs="Times New Roman"/>
          <w:kern w:val="0"/>
          <w14:ligatures w14:val="none"/>
        </w:rPr>
        <w:t xml:space="preserve">Maslow, A.H. (1943) ‘A theory of human motivation’, </w:t>
      </w:r>
      <w:r w:rsidRPr="004F6CE4">
        <w:rPr>
          <w:rFonts w:ascii="Times New Roman" w:eastAsia="Times New Roman" w:hAnsi="Times New Roman" w:cs="Times New Roman"/>
          <w:i/>
          <w:iCs/>
          <w:kern w:val="0"/>
          <w14:ligatures w14:val="none"/>
        </w:rPr>
        <w:t>Psychological Review</w:t>
      </w:r>
      <w:r w:rsidRPr="004F6CE4">
        <w:rPr>
          <w:rFonts w:ascii="Times New Roman" w:eastAsia="Times New Roman" w:hAnsi="Times New Roman" w:cs="Times New Roman"/>
          <w:kern w:val="0"/>
          <w14:ligatures w14:val="none"/>
        </w:rPr>
        <w:t>, 50(4), pp. 370–396.</w:t>
      </w:r>
    </w:p>
    <w:p w14:paraId="2B9F20F8" w14:textId="77777777" w:rsidR="00971393" w:rsidRDefault="00971393" w:rsidP="00971393">
      <w:pPr>
        <w:spacing w:before="100" w:beforeAutospacing="1" w:after="100" w:afterAutospacing="1" w:line="240" w:lineRule="auto"/>
        <w:rPr>
          <w:rFonts w:ascii="Times New Roman" w:eastAsia="Times New Roman" w:hAnsi="Times New Roman" w:cs="Times New Roman"/>
          <w:kern w:val="0"/>
          <w14:ligatures w14:val="none"/>
        </w:rPr>
      </w:pPr>
      <w:r w:rsidRPr="004F6CE4">
        <w:rPr>
          <w:rFonts w:ascii="Times New Roman" w:eastAsia="Times New Roman" w:hAnsi="Times New Roman" w:cs="Times New Roman"/>
          <w:kern w:val="0"/>
          <w14:ligatures w14:val="none"/>
        </w:rPr>
        <w:t xml:space="preserve">National Institute for Health and Care Excellence (NICE) (2021) </w:t>
      </w:r>
      <w:r w:rsidRPr="004F6CE4">
        <w:rPr>
          <w:rFonts w:ascii="Times New Roman" w:eastAsia="Times New Roman" w:hAnsi="Times New Roman" w:cs="Times New Roman"/>
          <w:i/>
          <w:iCs/>
          <w:kern w:val="0"/>
          <w14:ligatures w14:val="none"/>
        </w:rPr>
        <w:t>Dementia: assessment, management and support for people living with dementia and their carers (NG97)</w:t>
      </w:r>
      <w:r w:rsidRPr="004F6CE4">
        <w:rPr>
          <w:rFonts w:ascii="Times New Roman" w:eastAsia="Times New Roman" w:hAnsi="Times New Roman" w:cs="Times New Roman"/>
          <w:kern w:val="0"/>
          <w14:ligatures w14:val="none"/>
        </w:rPr>
        <w:t>. London: NICE</w:t>
      </w:r>
      <w:r>
        <w:rPr>
          <w:rFonts w:ascii="Times New Roman" w:eastAsia="Times New Roman" w:hAnsi="Times New Roman" w:cs="Times New Roman"/>
          <w:kern w:val="0"/>
          <w14:ligatures w14:val="none"/>
        </w:rPr>
        <w:t>.</w:t>
      </w:r>
    </w:p>
    <w:p w14:paraId="39ADBE85" w14:textId="5183A012" w:rsidR="00E34980" w:rsidRDefault="00E34980" w:rsidP="00E34980">
      <w:pPr>
        <w:pStyle w:val="NormalWeb"/>
      </w:pPr>
      <w:r>
        <w:t xml:space="preserve">Alzheimer’s Society (no date) </w:t>
      </w:r>
      <w:r>
        <w:rPr>
          <w:rStyle w:val="Emphasis"/>
          <w:rFonts w:eastAsiaTheme="majorEastAsia"/>
        </w:rPr>
        <w:t>Get support</w:t>
      </w:r>
      <w:r>
        <w:t xml:space="preserve">. Available at: </w:t>
      </w:r>
      <w:hyperlink r:id="rId10" w:tgtFrame="_new" w:history="1">
        <w:r>
          <w:rPr>
            <w:rStyle w:val="Hyperlink"/>
            <w:rFonts w:eastAsiaTheme="majorEastAsia"/>
          </w:rPr>
          <w:t>https://www.alzheimers.org.uk/get-support</w:t>
        </w:r>
      </w:hyperlink>
      <w:r>
        <w:t xml:space="preserve"> </w:t>
      </w:r>
    </w:p>
    <w:p w14:paraId="12C0A270" w14:textId="1AAB1B88" w:rsidR="00971393" w:rsidRPr="004F6CE4" w:rsidRDefault="00971393" w:rsidP="00971393">
      <w:pPr>
        <w:spacing w:before="100" w:beforeAutospacing="1" w:after="100" w:afterAutospacing="1" w:line="240" w:lineRule="auto"/>
        <w:rPr>
          <w:rFonts w:ascii="Times New Roman" w:eastAsia="Times New Roman" w:hAnsi="Times New Roman" w:cs="Times New Roman"/>
          <w:kern w:val="0"/>
          <w14:ligatures w14:val="none"/>
        </w:rPr>
      </w:pPr>
    </w:p>
    <w:p w14:paraId="41F57F66" w14:textId="77777777" w:rsidR="00971393" w:rsidRDefault="00971393" w:rsidP="00FE5F46">
      <w:pPr>
        <w:spacing w:line="360" w:lineRule="auto"/>
        <w:jc w:val="both"/>
        <w:rPr>
          <w:rFonts w:ascii="Arial" w:hAnsi="Arial" w:cs="Arial"/>
          <w:sz w:val="22"/>
          <w:szCs w:val="22"/>
          <w:lang w:val="en-GB"/>
        </w:rPr>
      </w:pPr>
    </w:p>
    <w:p w14:paraId="5A9DA216" w14:textId="77777777" w:rsidR="00971393" w:rsidRPr="00DB12C8" w:rsidRDefault="00971393" w:rsidP="00FE5F46">
      <w:pPr>
        <w:spacing w:line="360" w:lineRule="auto"/>
        <w:jc w:val="both"/>
        <w:rPr>
          <w:rFonts w:ascii="Arial" w:hAnsi="Arial" w:cs="Arial"/>
          <w:sz w:val="22"/>
          <w:szCs w:val="22"/>
          <w:lang w:val="en-GB"/>
        </w:rPr>
      </w:pPr>
    </w:p>
    <w:sectPr w:rsidR="00971393" w:rsidRPr="00DB12C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8B889D" w14:textId="77777777" w:rsidR="00775EDF" w:rsidRDefault="00775EDF" w:rsidP="007749B7">
      <w:pPr>
        <w:spacing w:after="0" w:line="240" w:lineRule="auto"/>
      </w:pPr>
      <w:r>
        <w:separator/>
      </w:r>
    </w:p>
  </w:endnote>
  <w:endnote w:type="continuationSeparator" w:id="0">
    <w:p w14:paraId="06550918" w14:textId="77777777" w:rsidR="00775EDF" w:rsidRDefault="00775EDF" w:rsidP="007749B7">
      <w:pPr>
        <w:spacing w:after="0" w:line="240" w:lineRule="auto"/>
      </w:pPr>
      <w:r>
        <w:continuationSeparator/>
      </w:r>
    </w:p>
  </w:endnote>
  <w:endnote w:id="1">
    <w:p w14:paraId="5967491D" w14:textId="690E57AD" w:rsidR="00D74DB9" w:rsidRPr="00D74DB9" w:rsidRDefault="00D74DB9">
      <w:pPr>
        <w:pStyle w:val="EndnoteText"/>
        <w:rPr>
          <w:lang w:val="en-GB"/>
        </w:rPr>
      </w:pPr>
      <w:r>
        <w:rPr>
          <w:rStyle w:val="EndnoteReference"/>
        </w:rPr>
        <w:endnoteRef/>
      </w:r>
      <w:r>
        <w:t xml:space="preserve"> </w:t>
      </w:r>
    </w:p>
  </w:endnote>
  <w:endnote w:id="2">
    <w:p w14:paraId="4098FB12" w14:textId="2D6564DE" w:rsidR="00D74DB9" w:rsidRPr="00D74DB9" w:rsidRDefault="00D74DB9">
      <w:pPr>
        <w:pStyle w:val="EndnoteText"/>
        <w:rPr>
          <w:lang w:val="en-GB"/>
        </w:rPr>
      </w:pPr>
      <w:r>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832080" w14:textId="77777777" w:rsidR="00775EDF" w:rsidRDefault="00775EDF" w:rsidP="007749B7">
      <w:pPr>
        <w:spacing w:after="0" w:line="240" w:lineRule="auto"/>
      </w:pPr>
      <w:r>
        <w:separator/>
      </w:r>
    </w:p>
  </w:footnote>
  <w:footnote w:type="continuationSeparator" w:id="0">
    <w:p w14:paraId="515BB078" w14:textId="77777777" w:rsidR="00775EDF" w:rsidRDefault="00775EDF" w:rsidP="007749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3493B"/>
    <w:multiLevelType w:val="hybridMultilevel"/>
    <w:tmpl w:val="2392DEC4"/>
    <w:lvl w:ilvl="0" w:tplc="04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66842C7F"/>
    <w:multiLevelType w:val="hybridMultilevel"/>
    <w:tmpl w:val="A302E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75959D3"/>
    <w:multiLevelType w:val="hybridMultilevel"/>
    <w:tmpl w:val="751290F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876621589">
    <w:abstractNumId w:val="1"/>
  </w:num>
  <w:num w:numId="2" w16cid:durableId="376590374">
    <w:abstractNumId w:val="0"/>
  </w:num>
  <w:num w:numId="3" w16cid:durableId="16854721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3D4"/>
    <w:rsid w:val="00096A82"/>
    <w:rsid w:val="000B7613"/>
    <w:rsid w:val="000C078E"/>
    <w:rsid w:val="000E63D4"/>
    <w:rsid w:val="00103D1A"/>
    <w:rsid w:val="00112C10"/>
    <w:rsid w:val="001D51BF"/>
    <w:rsid w:val="001E1671"/>
    <w:rsid w:val="00214FBD"/>
    <w:rsid w:val="00241403"/>
    <w:rsid w:val="0026289B"/>
    <w:rsid w:val="002B2464"/>
    <w:rsid w:val="00320BB2"/>
    <w:rsid w:val="00357CE0"/>
    <w:rsid w:val="00364F6A"/>
    <w:rsid w:val="0041032C"/>
    <w:rsid w:val="00467440"/>
    <w:rsid w:val="004824E1"/>
    <w:rsid w:val="004A65B9"/>
    <w:rsid w:val="004E3B24"/>
    <w:rsid w:val="005118EB"/>
    <w:rsid w:val="005319D3"/>
    <w:rsid w:val="00544B50"/>
    <w:rsid w:val="005B2509"/>
    <w:rsid w:val="005B5011"/>
    <w:rsid w:val="005C222F"/>
    <w:rsid w:val="005D78CF"/>
    <w:rsid w:val="006A5FF2"/>
    <w:rsid w:val="006F0525"/>
    <w:rsid w:val="00765E82"/>
    <w:rsid w:val="007728ED"/>
    <w:rsid w:val="007749B7"/>
    <w:rsid w:val="00775EDF"/>
    <w:rsid w:val="00792C7D"/>
    <w:rsid w:val="007A1E16"/>
    <w:rsid w:val="007C7168"/>
    <w:rsid w:val="007F7A87"/>
    <w:rsid w:val="0085455E"/>
    <w:rsid w:val="008B0BAF"/>
    <w:rsid w:val="008C687C"/>
    <w:rsid w:val="008F45C2"/>
    <w:rsid w:val="00971393"/>
    <w:rsid w:val="00A10DE5"/>
    <w:rsid w:val="00A97317"/>
    <w:rsid w:val="00B022B5"/>
    <w:rsid w:val="00B1535E"/>
    <w:rsid w:val="00B370E7"/>
    <w:rsid w:val="00C15349"/>
    <w:rsid w:val="00C4131F"/>
    <w:rsid w:val="00C72F21"/>
    <w:rsid w:val="00C8657A"/>
    <w:rsid w:val="00D276F3"/>
    <w:rsid w:val="00D74DB9"/>
    <w:rsid w:val="00DB12C8"/>
    <w:rsid w:val="00DB45A4"/>
    <w:rsid w:val="00DC3CC6"/>
    <w:rsid w:val="00DD4D48"/>
    <w:rsid w:val="00E34980"/>
    <w:rsid w:val="00E8458C"/>
    <w:rsid w:val="00E948C6"/>
    <w:rsid w:val="00EC21FE"/>
    <w:rsid w:val="00F360CF"/>
    <w:rsid w:val="00F37BD2"/>
    <w:rsid w:val="00FE5F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EE167"/>
  <w15:chartTrackingRefBased/>
  <w15:docId w15:val="{E515F52F-9A2D-9642-A36C-D7D561673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3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63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63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63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63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63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63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63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63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3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63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63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63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63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63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63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63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63D4"/>
    <w:rPr>
      <w:rFonts w:eastAsiaTheme="majorEastAsia" w:cstheme="majorBidi"/>
      <w:color w:val="272727" w:themeColor="text1" w:themeTint="D8"/>
    </w:rPr>
  </w:style>
  <w:style w:type="paragraph" w:styleId="Title">
    <w:name w:val="Title"/>
    <w:basedOn w:val="Normal"/>
    <w:next w:val="Normal"/>
    <w:link w:val="TitleChar"/>
    <w:uiPriority w:val="10"/>
    <w:qFormat/>
    <w:rsid w:val="000E63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63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63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63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63D4"/>
    <w:pPr>
      <w:spacing w:before="160"/>
      <w:jc w:val="center"/>
    </w:pPr>
    <w:rPr>
      <w:i/>
      <w:iCs/>
      <w:color w:val="404040" w:themeColor="text1" w:themeTint="BF"/>
    </w:rPr>
  </w:style>
  <w:style w:type="character" w:customStyle="1" w:styleId="QuoteChar">
    <w:name w:val="Quote Char"/>
    <w:basedOn w:val="DefaultParagraphFont"/>
    <w:link w:val="Quote"/>
    <w:uiPriority w:val="29"/>
    <w:rsid w:val="000E63D4"/>
    <w:rPr>
      <w:i/>
      <w:iCs/>
      <w:color w:val="404040" w:themeColor="text1" w:themeTint="BF"/>
    </w:rPr>
  </w:style>
  <w:style w:type="paragraph" w:styleId="ListParagraph">
    <w:name w:val="List Paragraph"/>
    <w:basedOn w:val="Normal"/>
    <w:uiPriority w:val="34"/>
    <w:qFormat/>
    <w:rsid w:val="000E63D4"/>
    <w:pPr>
      <w:ind w:left="720"/>
      <w:contextualSpacing/>
    </w:pPr>
  </w:style>
  <w:style w:type="character" w:styleId="IntenseEmphasis">
    <w:name w:val="Intense Emphasis"/>
    <w:basedOn w:val="DefaultParagraphFont"/>
    <w:uiPriority w:val="21"/>
    <w:qFormat/>
    <w:rsid w:val="000E63D4"/>
    <w:rPr>
      <w:i/>
      <w:iCs/>
      <w:color w:val="0F4761" w:themeColor="accent1" w:themeShade="BF"/>
    </w:rPr>
  </w:style>
  <w:style w:type="paragraph" w:styleId="IntenseQuote">
    <w:name w:val="Intense Quote"/>
    <w:basedOn w:val="Normal"/>
    <w:next w:val="Normal"/>
    <w:link w:val="IntenseQuoteChar"/>
    <w:uiPriority w:val="30"/>
    <w:qFormat/>
    <w:rsid w:val="000E63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63D4"/>
    <w:rPr>
      <w:i/>
      <w:iCs/>
      <w:color w:val="0F4761" w:themeColor="accent1" w:themeShade="BF"/>
    </w:rPr>
  </w:style>
  <w:style w:type="character" w:styleId="IntenseReference">
    <w:name w:val="Intense Reference"/>
    <w:basedOn w:val="DefaultParagraphFont"/>
    <w:uiPriority w:val="32"/>
    <w:qFormat/>
    <w:rsid w:val="000E63D4"/>
    <w:rPr>
      <w:b/>
      <w:bCs/>
      <w:smallCaps/>
      <w:color w:val="0F4761" w:themeColor="accent1" w:themeShade="BF"/>
      <w:spacing w:val="5"/>
    </w:rPr>
  </w:style>
  <w:style w:type="paragraph" w:styleId="EndnoteText">
    <w:name w:val="endnote text"/>
    <w:basedOn w:val="Normal"/>
    <w:link w:val="EndnoteTextChar"/>
    <w:uiPriority w:val="99"/>
    <w:semiHidden/>
    <w:unhideWhenUsed/>
    <w:rsid w:val="007749B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749B7"/>
    <w:rPr>
      <w:sz w:val="20"/>
      <w:szCs w:val="20"/>
    </w:rPr>
  </w:style>
  <w:style w:type="character" w:styleId="EndnoteReference">
    <w:name w:val="endnote reference"/>
    <w:basedOn w:val="DefaultParagraphFont"/>
    <w:uiPriority w:val="99"/>
    <w:semiHidden/>
    <w:unhideWhenUsed/>
    <w:rsid w:val="007749B7"/>
    <w:rPr>
      <w:vertAlign w:val="superscript"/>
    </w:rPr>
  </w:style>
  <w:style w:type="paragraph" w:styleId="NormalWeb">
    <w:name w:val="Normal (Web)"/>
    <w:basedOn w:val="Normal"/>
    <w:uiPriority w:val="99"/>
    <w:semiHidden/>
    <w:unhideWhenUsed/>
    <w:rsid w:val="00E3498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E34980"/>
    <w:rPr>
      <w:i/>
      <w:iCs/>
    </w:rPr>
  </w:style>
  <w:style w:type="character" w:styleId="Hyperlink">
    <w:name w:val="Hyperlink"/>
    <w:basedOn w:val="DefaultParagraphFont"/>
    <w:uiPriority w:val="99"/>
    <w:unhideWhenUsed/>
    <w:rsid w:val="00E3498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040391">
      <w:bodyDiv w:val="1"/>
      <w:marLeft w:val="0"/>
      <w:marRight w:val="0"/>
      <w:marTop w:val="0"/>
      <w:marBottom w:val="0"/>
      <w:divBdr>
        <w:top w:val="none" w:sz="0" w:space="0" w:color="auto"/>
        <w:left w:val="none" w:sz="0" w:space="0" w:color="auto"/>
        <w:bottom w:val="none" w:sz="0" w:space="0" w:color="auto"/>
        <w:right w:val="none" w:sz="0" w:space="0" w:color="auto"/>
      </w:divBdr>
    </w:div>
    <w:div w:id="114518982">
      <w:bodyDiv w:val="1"/>
      <w:marLeft w:val="0"/>
      <w:marRight w:val="0"/>
      <w:marTop w:val="0"/>
      <w:marBottom w:val="0"/>
      <w:divBdr>
        <w:top w:val="none" w:sz="0" w:space="0" w:color="auto"/>
        <w:left w:val="none" w:sz="0" w:space="0" w:color="auto"/>
        <w:bottom w:val="none" w:sz="0" w:space="0" w:color="auto"/>
        <w:right w:val="none" w:sz="0" w:space="0" w:color="auto"/>
      </w:divBdr>
    </w:div>
    <w:div w:id="168057703">
      <w:bodyDiv w:val="1"/>
      <w:marLeft w:val="0"/>
      <w:marRight w:val="0"/>
      <w:marTop w:val="0"/>
      <w:marBottom w:val="0"/>
      <w:divBdr>
        <w:top w:val="none" w:sz="0" w:space="0" w:color="auto"/>
        <w:left w:val="none" w:sz="0" w:space="0" w:color="auto"/>
        <w:bottom w:val="none" w:sz="0" w:space="0" w:color="auto"/>
        <w:right w:val="none" w:sz="0" w:space="0" w:color="auto"/>
      </w:divBdr>
    </w:div>
    <w:div w:id="263924752">
      <w:bodyDiv w:val="1"/>
      <w:marLeft w:val="0"/>
      <w:marRight w:val="0"/>
      <w:marTop w:val="0"/>
      <w:marBottom w:val="0"/>
      <w:divBdr>
        <w:top w:val="none" w:sz="0" w:space="0" w:color="auto"/>
        <w:left w:val="none" w:sz="0" w:space="0" w:color="auto"/>
        <w:bottom w:val="none" w:sz="0" w:space="0" w:color="auto"/>
        <w:right w:val="none" w:sz="0" w:space="0" w:color="auto"/>
      </w:divBdr>
    </w:div>
    <w:div w:id="438454174">
      <w:bodyDiv w:val="1"/>
      <w:marLeft w:val="0"/>
      <w:marRight w:val="0"/>
      <w:marTop w:val="0"/>
      <w:marBottom w:val="0"/>
      <w:divBdr>
        <w:top w:val="none" w:sz="0" w:space="0" w:color="auto"/>
        <w:left w:val="none" w:sz="0" w:space="0" w:color="auto"/>
        <w:bottom w:val="none" w:sz="0" w:space="0" w:color="auto"/>
        <w:right w:val="none" w:sz="0" w:space="0" w:color="auto"/>
      </w:divBdr>
    </w:div>
    <w:div w:id="573860706">
      <w:bodyDiv w:val="1"/>
      <w:marLeft w:val="0"/>
      <w:marRight w:val="0"/>
      <w:marTop w:val="0"/>
      <w:marBottom w:val="0"/>
      <w:divBdr>
        <w:top w:val="none" w:sz="0" w:space="0" w:color="auto"/>
        <w:left w:val="none" w:sz="0" w:space="0" w:color="auto"/>
        <w:bottom w:val="none" w:sz="0" w:space="0" w:color="auto"/>
        <w:right w:val="none" w:sz="0" w:space="0" w:color="auto"/>
      </w:divBdr>
    </w:div>
    <w:div w:id="770973696">
      <w:bodyDiv w:val="1"/>
      <w:marLeft w:val="0"/>
      <w:marRight w:val="0"/>
      <w:marTop w:val="0"/>
      <w:marBottom w:val="0"/>
      <w:divBdr>
        <w:top w:val="none" w:sz="0" w:space="0" w:color="auto"/>
        <w:left w:val="none" w:sz="0" w:space="0" w:color="auto"/>
        <w:bottom w:val="none" w:sz="0" w:space="0" w:color="auto"/>
        <w:right w:val="none" w:sz="0" w:space="0" w:color="auto"/>
      </w:divBdr>
    </w:div>
    <w:div w:id="852230298">
      <w:bodyDiv w:val="1"/>
      <w:marLeft w:val="0"/>
      <w:marRight w:val="0"/>
      <w:marTop w:val="0"/>
      <w:marBottom w:val="0"/>
      <w:divBdr>
        <w:top w:val="none" w:sz="0" w:space="0" w:color="auto"/>
        <w:left w:val="none" w:sz="0" w:space="0" w:color="auto"/>
        <w:bottom w:val="none" w:sz="0" w:space="0" w:color="auto"/>
        <w:right w:val="none" w:sz="0" w:space="0" w:color="auto"/>
      </w:divBdr>
    </w:div>
    <w:div w:id="865993317">
      <w:bodyDiv w:val="1"/>
      <w:marLeft w:val="0"/>
      <w:marRight w:val="0"/>
      <w:marTop w:val="0"/>
      <w:marBottom w:val="0"/>
      <w:divBdr>
        <w:top w:val="none" w:sz="0" w:space="0" w:color="auto"/>
        <w:left w:val="none" w:sz="0" w:space="0" w:color="auto"/>
        <w:bottom w:val="none" w:sz="0" w:space="0" w:color="auto"/>
        <w:right w:val="none" w:sz="0" w:space="0" w:color="auto"/>
      </w:divBdr>
    </w:div>
    <w:div w:id="952975148">
      <w:bodyDiv w:val="1"/>
      <w:marLeft w:val="0"/>
      <w:marRight w:val="0"/>
      <w:marTop w:val="0"/>
      <w:marBottom w:val="0"/>
      <w:divBdr>
        <w:top w:val="none" w:sz="0" w:space="0" w:color="auto"/>
        <w:left w:val="none" w:sz="0" w:space="0" w:color="auto"/>
        <w:bottom w:val="none" w:sz="0" w:space="0" w:color="auto"/>
        <w:right w:val="none" w:sz="0" w:space="0" w:color="auto"/>
      </w:divBdr>
    </w:div>
    <w:div w:id="1150636492">
      <w:bodyDiv w:val="1"/>
      <w:marLeft w:val="0"/>
      <w:marRight w:val="0"/>
      <w:marTop w:val="0"/>
      <w:marBottom w:val="0"/>
      <w:divBdr>
        <w:top w:val="none" w:sz="0" w:space="0" w:color="auto"/>
        <w:left w:val="none" w:sz="0" w:space="0" w:color="auto"/>
        <w:bottom w:val="none" w:sz="0" w:space="0" w:color="auto"/>
        <w:right w:val="none" w:sz="0" w:space="0" w:color="auto"/>
      </w:divBdr>
    </w:div>
    <w:div w:id="1151408050">
      <w:bodyDiv w:val="1"/>
      <w:marLeft w:val="0"/>
      <w:marRight w:val="0"/>
      <w:marTop w:val="0"/>
      <w:marBottom w:val="0"/>
      <w:divBdr>
        <w:top w:val="none" w:sz="0" w:space="0" w:color="auto"/>
        <w:left w:val="none" w:sz="0" w:space="0" w:color="auto"/>
        <w:bottom w:val="none" w:sz="0" w:space="0" w:color="auto"/>
        <w:right w:val="none" w:sz="0" w:space="0" w:color="auto"/>
      </w:divBdr>
    </w:div>
    <w:div w:id="1195802579">
      <w:bodyDiv w:val="1"/>
      <w:marLeft w:val="0"/>
      <w:marRight w:val="0"/>
      <w:marTop w:val="0"/>
      <w:marBottom w:val="0"/>
      <w:divBdr>
        <w:top w:val="none" w:sz="0" w:space="0" w:color="auto"/>
        <w:left w:val="none" w:sz="0" w:space="0" w:color="auto"/>
        <w:bottom w:val="none" w:sz="0" w:space="0" w:color="auto"/>
        <w:right w:val="none" w:sz="0" w:space="0" w:color="auto"/>
      </w:divBdr>
    </w:div>
    <w:div w:id="1242636535">
      <w:bodyDiv w:val="1"/>
      <w:marLeft w:val="0"/>
      <w:marRight w:val="0"/>
      <w:marTop w:val="0"/>
      <w:marBottom w:val="0"/>
      <w:divBdr>
        <w:top w:val="none" w:sz="0" w:space="0" w:color="auto"/>
        <w:left w:val="none" w:sz="0" w:space="0" w:color="auto"/>
        <w:bottom w:val="none" w:sz="0" w:space="0" w:color="auto"/>
        <w:right w:val="none" w:sz="0" w:space="0" w:color="auto"/>
      </w:divBdr>
    </w:div>
    <w:div w:id="1293946923">
      <w:bodyDiv w:val="1"/>
      <w:marLeft w:val="0"/>
      <w:marRight w:val="0"/>
      <w:marTop w:val="0"/>
      <w:marBottom w:val="0"/>
      <w:divBdr>
        <w:top w:val="none" w:sz="0" w:space="0" w:color="auto"/>
        <w:left w:val="none" w:sz="0" w:space="0" w:color="auto"/>
        <w:bottom w:val="none" w:sz="0" w:space="0" w:color="auto"/>
        <w:right w:val="none" w:sz="0" w:space="0" w:color="auto"/>
      </w:divBdr>
    </w:div>
    <w:div w:id="1345546215">
      <w:bodyDiv w:val="1"/>
      <w:marLeft w:val="0"/>
      <w:marRight w:val="0"/>
      <w:marTop w:val="0"/>
      <w:marBottom w:val="0"/>
      <w:divBdr>
        <w:top w:val="none" w:sz="0" w:space="0" w:color="auto"/>
        <w:left w:val="none" w:sz="0" w:space="0" w:color="auto"/>
        <w:bottom w:val="none" w:sz="0" w:space="0" w:color="auto"/>
        <w:right w:val="none" w:sz="0" w:space="0" w:color="auto"/>
      </w:divBdr>
    </w:div>
    <w:div w:id="1384863623">
      <w:bodyDiv w:val="1"/>
      <w:marLeft w:val="0"/>
      <w:marRight w:val="0"/>
      <w:marTop w:val="0"/>
      <w:marBottom w:val="0"/>
      <w:divBdr>
        <w:top w:val="none" w:sz="0" w:space="0" w:color="auto"/>
        <w:left w:val="none" w:sz="0" w:space="0" w:color="auto"/>
        <w:bottom w:val="none" w:sz="0" w:space="0" w:color="auto"/>
        <w:right w:val="none" w:sz="0" w:space="0" w:color="auto"/>
      </w:divBdr>
    </w:div>
    <w:div w:id="1763842855">
      <w:bodyDiv w:val="1"/>
      <w:marLeft w:val="0"/>
      <w:marRight w:val="0"/>
      <w:marTop w:val="0"/>
      <w:marBottom w:val="0"/>
      <w:divBdr>
        <w:top w:val="none" w:sz="0" w:space="0" w:color="auto"/>
        <w:left w:val="none" w:sz="0" w:space="0" w:color="auto"/>
        <w:bottom w:val="none" w:sz="0" w:space="0" w:color="auto"/>
        <w:right w:val="none" w:sz="0" w:space="0" w:color="auto"/>
      </w:divBdr>
    </w:div>
    <w:div w:id="1931238163">
      <w:bodyDiv w:val="1"/>
      <w:marLeft w:val="0"/>
      <w:marRight w:val="0"/>
      <w:marTop w:val="0"/>
      <w:marBottom w:val="0"/>
      <w:divBdr>
        <w:top w:val="none" w:sz="0" w:space="0" w:color="auto"/>
        <w:left w:val="none" w:sz="0" w:space="0" w:color="auto"/>
        <w:bottom w:val="none" w:sz="0" w:space="0" w:color="auto"/>
        <w:right w:val="none" w:sz="0" w:space="0" w:color="auto"/>
      </w:divBdr>
    </w:div>
    <w:div w:id="2019041863">
      <w:bodyDiv w:val="1"/>
      <w:marLeft w:val="0"/>
      <w:marRight w:val="0"/>
      <w:marTop w:val="0"/>
      <w:marBottom w:val="0"/>
      <w:divBdr>
        <w:top w:val="none" w:sz="0" w:space="0" w:color="auto"/>
        <w:left w:val="none" w:sz="0" w:space="0" w:color="auto"/>
        <w:bottom w:val="none" w:sz="0" w:space="0" w:color="auto"/>
        <w:right w:val="none" w:sz="0" w:space="0" w:color="auto"/>
      </w:divBdr>
    </w:div>
    <w:div w:id="2054882896">
      <w:bodyDiv w:val="1"/>
      <w:marLeft w:val="0"/>
      <w:marRight w:val="0"/>
      <w:marTop w:val="0"/>
      <w:marBottom w:val="0"/>
      <w:divBdr>
        <w:top w:val="none" w:sz="0" w:space="0" w:color="auto"/>
        <w:left w:val="none" w:sz="0" w:space="0" w:color="auto"/>
        <w:bottom w:val="none" w:sz="0" w:space="0" w:color="auto"/>
        <w:right w:val="none" w:sz="0" w:space="0" w:color="auto"/>
      </w:divBdr>
    </w:div>
    <w:div w:id="2099326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alzheimers.org.uk/get-suppor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Kit97</b:Tag>
    <b:SourceType>Book</b:SourceType>
    <b:Guid>{34665AF0-8647-D54C-BC57-5A50A2F39C19}</b:Guid>
    <b:Title>Dementia reconsidered: The person comes first</b:Title>
    <b:Year>1997</b:Year>
    <b:Author>
      <b:Author>
        <b:NameList>
          <b:Person>
            <b:Last>Kitwood</b:Last>
            <b:First>T.</b:First>
          </b:Person>
        </b:NameList>
      </b:Author>
    </b:Author>
    <b:City>Buckingham</b:City>
    <b:Publisher>Open University Press.</b:Publisher>
    <b:RefOrder>1</b:RefOrder>
  </b:Source>
  <b:Source>
    <b:Tag>Bea01</b:Tag>
    <b:SourceType>Book</b:SourceType>
    <b:Guid>{68B1ACD6-25AD-E246-8C32-D3F05D291F66}</b:Guid>
    <b:Author>
      <b:Author>
        <b:NameList>
          <b:Person>
            <b:Last>Beauchamp</b:Last>
            <b:First>T.L.</b:First>
            <b:Middle>and Childress, J.F.</b:Middle>
          </b:Person>
        </b:NameList>
      </b:Author>
    </b:Author>
    <b:Title>Principles of biomedical ethics.</b:Title>
    <b:City>New York</b:City>
    <b:Publisher>Oxford University Press</b:Publisher>
    <b:Year>2001</b:Year>
    <b:Edition>5th edn.</b:Edition>
    <b:RefOrder>2</b:RefOrder>
  </b:Source>
  <b:Source>
    <b:Tag>Bea19</b:Tag>
    <b:SourceType>Book</b:SourceType>
    <b:Guid>{22DC716E-FFAB-8B46-B443-0E7933CBA4D4}</b:Guid>
    <b:Author>
      <b:Author>
        <b:NameList>
          <b:Person>
            <b:Last>Beauchamp</b:Last>
            <b:First>T.L.</b:First>
            <b:Middle>and Childress, J.F.</b:Middle>
          </b:Person>
        </b:NameList>
      </b:Author>
    </b:Author>
    <b:Title>Principles of biomedical ethics</b:Title>
    <b:City>New York</b:City>
    <b:Publisher>Oxford University Press.</b:Publisher>
    <b:Year>2019</b:Year>
    <b:Edition>8th edn.</b:Edition>
    <b:RefOrder>3</b:RefOrder>
  </b:Source>
  <b:Source>
    <b:Tag>Gla14</b:Tag>
    <b:SourceType>Book</b:SourceType>
    <b:Guid>{E5E0EEDF-1E71-E641-992D-2CAED219476A}</b:Guid>
    <b:Author>
      <b:Author>
        <b:NameList>
          <b:Person>
            <b:Last>Glasby</b:Last>
            <b:First>J.</b:First>
            <b:Middle>and Dickinson, H.</b:Middle>
          </b:Person>
        </b:NameList>
      </b:Author>
    </b:Author>
    <b:Title>Partnership working in health and social care</b:Title>
    <b:City> Bristol</b:City>
    <b:Publisher>Policy Press.</b:Publisher>
    <b:Year>2014</b:Year>
    <b:Edition> 2nd edn</b:Edition>
    <b:RefOrder>4</b:RefOrder>
  </b:Source>
  <b:Source>
    <b:Tag>Dep22</b:Tag>
    <b:SourceType>Book</b:SourceType>
    <b:Guid>{D8878282-E835-BE42-AF6D-02F9A7B65BC5}</b:Guid>
    <b:Author>
      <b:Author>
        <b:NameList>
          <b:Person>
            <b:Last>Care</b:Last>
            <b:First>Department</b:First>
            <b:Middle>of Health and Social</b:Middle>
          </b:Person>
        </b:NameList>
      </b:Author>
    </b:Author>
    <b:Title>Health and Care Act </b:Title>
    <b:City>London</b:City>
    <b:Publisher>Department of Health and Social Care </b:Publisher>
    <b:Year>2022</b:Year>
    <b:RefOrder>5</b:RefOrder>
  </b:Source>
  <b:Source>
    <b:Tag>Dep221</b:Tag>
    <b:SourceType>Book</b:SourceType>
    <b:Guid>{AAA1CF0C-FF02-C24D-A627-14055F46EAD2}</b:Guid>
    <b:Author>
      <b:Author>
        <b:NameList>
          <b:Person>
            <b:Last>Care</b:Last>
            <b:First>Department</b:First>
            <b:Middle>of Health and Social</b:Middle>
          </b:Person>
        </b:NameList>
      </b:Author>
    </b:Author>
    <b:Title>Health and Care Act </b:Title>
    <b:City>London</b:City>
    <b:Publisher>The Stationery Office</b:Publisher>
    <b:Year>2022</b:Year>
    <b:RefOrder>6</b:RefOrder>
  </b:Source>
  <b:Source>
    <b:Tag>Bro07</b:Tag>
    <b:SourceType>Book</b:SourceType>
    <b:Guid>{931655B8-4E5D-FF49-BDD7-B803028F6A1F}</b:Guid>
    <b:Author>
      <b:Author>
        <b:NameList>
          <b:Person>
            <b:Last>Brooker</b:Last>
            <b:First>D.</b:First>
          </b:Person>
        </b:NameList>
      </b:Author>
    </b:Author>
    <b:Title>Person-centred dementia care</b:Title>
    <b:City> Londoners.</b:City>
    <b:Publisher>Jessica Kingsley Publishers.</b:Publisher>
    <b:Year> 2007</b:Year>
    <b:RefOrder>7</b:RefOrder>
  </b:Source>
  <b:Source>
    <b:Tag>NIC211</b:Tag>
    <b:SourceType>Book</b:SourceType>
    <b:Guid>{FA2F8A27-F573-7A45-AFC7-C129A4087B0B}</b:Guid>
    <b:Author>
      <b:Author>
        <b:NameList>
          <b:Person>
            <b:Last>NICE</b:Last>
          </b:Person>
        </b:NameList>
      </b:Author>
    </b:Author>
    <b:Title>management and support for people living with dementia and their Cares</b:Title>
    <b:City>London</b:City>
    <b:Publisher>NICE</b:Publisher>
    <b:Year>2021</b:Year>
    <b:RefOrder>8</b:RefOrder>
  </b:Source>
  <b:Source>
    <b:Tag>Bea191</b:Tag>
    <b:SourceType>Book</b:SourceType>
    <b:Guid>{9A2D7C6B-4A7D-924F-B794-F3C44D3114DD}</b:Guid>
    <b:Author>
      <b:Author>
        <b:NameList>
          <b:Person>
            <b:Last>Beauchamp</b:Last>
            <b:First>T.L.</b:First>
          </b:Person>
        </b:NameList>
      </b:Author>
    </b:Author>
    <b:Title> Principles of biomedical ethics</b:Title>
    <b:City> New York</b:City>
    <b:Publisher>Oxford University Press</b:Publisher>
    <b:Year>2019</b:Year>
    <b:Edition> 8th </b:Edition>
    <b:RefOrder>9</b:RefOrder>
  </b:Source>
  <b:Source>
    <b:Tag>Dep222</b:Tag>
    <b:SourceType>Book</b:SourceType>
    <b:Guid>{802482CF-08EF-F343-BA66-CF8BC37A193C}</b:Guid>
    <b:Author>
      <b:Author>
        <b:NameList>
          <b:Person>
            <b:Last>Care</b:Last>
            <b:First>Department</b:First>
            <b:Middle>of Health and Social</b:Middle>
          </b:Person>
        </b:NameList>
      </b:Author>
    </b:Author>
    <b:Title>Health and Care Act </b:Title>
    <b:City> London</b:City>
    <b:Publisher> The Stationery Office.</b:Publisher>
    <b:Year>2022</b:Year>
    <b:RefOrder>10</b:RefOrder>
  </b:Source>
  <b:Source>
    <b:Tag>NIC212</b:Tag>
    <b:SourceType>Book</b:SourceType>
    <b:Guid>{862D79BE-3BC7-2249-BA55-453B39549246}</b:Guid>
    <b:Author>
      <b:Author>
        <b:NameList>
          <b:Person>
            <b:Last>NICE</b:Last>
          </b:Person>
        </b:NameList>
      </b:Author>
    </b:Author>
    <b:Title>management and support for people living with dementia </b:Title>
    <b:City>London</b:City>
    <b:Publisher>NICE.</b:Publisher>
    <b:Year>2021</b:Year>
    <b:RefOrder>11</b:RefOrder>
  </b:Source>
  <b:Source>
    <b:Tag>Alz26</b:Tag>
    <b:SourceType>InternetSite</b:SourceType>
    <b:Guid>{6D4A82E6-F129-EC4A-BE4F-43DCDABB266D}</b:Guid>
    <b:Author>
      <b:Author>
        <b:NameList>
          <b:Person>
            <b:Last>Society</b:Last>
            <b:First>Alzheimer’s</b:First>
          </b:Person>
        </b:NameList>
      </b:Author>
    </b:Author>
    <b:Title>www.alzheimers.org.uk</b:Title>
    <b:City>Alzheimer’s Society (no date) Get support. Available at: https://www.alzheimers.org.uk/get-support (Accessed: 15 April 2026</b:City>
    <b:Publisher>Alzheimer’s Society (no date) Get support. Available at: https://www.alzheimers.org.uk/get-support (Accessed: 15 April 2026</b:Publisher>
    <b:Year>2026</b:Year>
    <b:URL>Alzheimer’s Society (no date) Get support. Available at: https://www.alzheimers.org.uk/get-support (Accessed: 15 April 2026</b:URL>
    <b:YearAccessed>2026</b:YearAccessed>
    <b:MonthAccessed>april</b:MonthAccessed>
    <b:DayAccessed>10</b:DayAccessed>
    <b:RefOrder>12</b:RefOrder>
  </b:Source>
  <b:Source>
    <b:Tag>Kit971</b:Tag>
    <b:SourceType>Book</b:SourceType>
    <b:Guid>{F915D58A-035C-A042-95E2-EB3FAFBEF1AE}</b:Guid>
    <b:Author>
      <b:Author>
        <b:NameList>
          <b:Person>
            <b:Last>Kitwood</b:Last>
            <b:First>T.</b:First>
          </b:Person>
        </b:NameList>
      </b:Author>
    </b:Author>
    <b:Title>The person comes first</b:Title>
    <b:Year>1997</b:Year>
    <b:City> Buckingham</b:City>
    <b:Publisher>Open University Press</b:Publisher>
    <b:RefOrder>21</b:RefOrder>
  </b:Source>
  <b:Source>
    <b:Tag>Kit972</b:Tag>
    <b:SourceType>Book</b:SourceType>
    <b:Guid>{CD4F4C00-A858-324D-8B23-9E6E9716FC24}</b:Guid>
    <b:Author>
      <b:Author>
        <b:NameList>
          <b:Person>
            <b:Last>Kitwood</b:Last>
            <b:First>T</b:First>
          </b:Person>
        </b:NameList>
      </b:Author>
    </b:Author>
    <b:Title>The person comes first</b:Title>
    <b:City>Buckingham</b:City>
    <b:Publisher>Open University Press</b:Publisher>
    <b:Year>1997</b:Year>
    <b:RefOrder>13</b:RefOrder>
  </b:Source>
  <b:Source>
    <b:Tag>Mas43</b:Tag>
    <b:SourceType>Book</b:SourceType>
    <b:Guid>{F357A178-9784-B148-BFEE-BF4FB930BDFF}</b:Guid>
    <b:Author>
      <b:Author>
        <b:NameList>
          <b:Person>
            <b:Last>Maslow</b:Last>
            <b:First>A.H.</b:First>
          </b:Person>
        </b:NameList>
      </b:Author>
    </b:Author>
    <b:Title>A theory of human motivation</b:Title>
    <b:Year>1943</b:Year>
    <b:RefOrder>14</b:RefOrder>
  </b:Source>
  <b:Source>
    <b:Tag>Gla141</b:Tag>
    <b:SourceType>Book</b:SourceType>
    <b:Guid>{5E00EA92-5094-CD4C-A6E9-418E2F090E32}</b:Guid>
    <b:Author>
      <b:Author>
        <b:NameList>
          <b:Person>
            <b:Last>Glasby</b:Last>
            <b:First>J.</b:First>
            <b:Middle>and Dickinson, H</b:Middle>
          </b:Person>
        </b:NameList>
      </b:Author>
    </b:Author>
    <b:Title>Partnership working in health and social care</b:Title>
    <b:City> Bristol</b:City>
    <b:Publisher> Policy Press</b:Publisher>
    <b:Year>2014</b:Year>
    <b:Edition> 2nd </b:Edition>
    <b:RefOrder>22</b:RefOrder>
  </b:Source>
  <b:Source>
    <b:Tag>Gla142</b:Tag>
    <b:SourceType>Book</b:SourceType>
    <b:Guid>{8E4A9638-EBE0-E145-A193-5A5810A83B73}</b:Guid>
    <b:Author>
      <b:Author>
        <b:NameList>
          <b:Person>
            <b:Last>Glasby</b:Last>
            <b:First>J.</b:First>
            <b:Middle>and Dickinson, H.</b:Middle>
          </b:Person>
        </b:NameList>
      </b:Author>
    </b:Author>
    <b:Title> Partnership working in health and social care</b:Title>
    <b:City>Bristol</b:City>
    <b:Publisher>Policy Press</b:Publisher>
    <b:Year>2014</b:Year>
    <b:Edition>2nd</b:Edition>
    <b:RefOrder>15</b:RefOrder>
  </b:Source>
  <b:Source>
    <b:Tag>Dep14</b:Tag>
    <b:SourceType>Book</b:SourceType>
    <b:Guid>{BDEAC6AC-11F8-9C49-B02F-5EF66EDD8823}</b:Guid>
    <b:Author>
      <b:Author>
        <b:NameList>
          <b:Person>
            <b:Last>Health</b:Last>
            <b:First>Department</b:First>
            <b:Middle>of</b:Middle>
          </b:Person>
        </b:NameList>
      </b:Author>
    </b:Author>
    <b:Title>Care Act 2014</b:Title>
    <b:City>London</b:City>
    <b:Publisher>The Stationery Office.</b:Publisher>
    <b:Year> 2014</b:Year>
    <b:RefOrder>16</b:RefOrder>
  </b:Source>
  <b:Source>
    <b:Tag>Dep223</b:Tag>
    <b:SourceType>Book</b:SourceType>
    <b:Guid>{4AEEA3D1-36FD-DA47-9460-09C2F2999A90}</b:Guid>
    <b:Author>
      <b:Author>
        <b:NameList>
          <b:Person>
            <b:Last>Care</b:Last>
            <b:First>Department</b:First>
            <b:Middle>of Health and Social</b:Middle>
          </b:Person>
        </b:NameList>
      </b:Author>
    </b:Author>
    <b:Title> Care Act </b:Title>
    <b:City> London</b:City>
    <b:Publisher> The Stationery Office</b:Publisher>
    <b:Year>2022</b:Year>
    <b:RefOrder>17</b:RefOrder>
  </b:Source>
  <b:Source>
    <b:Tag>Bea192</b:Tag>
    <b:SourceType>Book</b:SourceType>
    <b:Guid>{2920AE76-A4C1-6147-97F0-39699EAE98B9}</b:Guid>
    <b:Author>
      <b:Author>
        <b:NameList>
          <b:Person>
            <b:Last>Beauchamp</b:Last>
            <b:First>T.L</b:First>
          </b:Person>
        </b:NameList>
      </b:Author>
    </b:Author>
    <b:Title>Principles of biomedical ethics</b:Title>
    <b:City>New York</b:City>
    <b:Publisher>Oxford University Press</b:Publisher>
    <b:Year>2019</b:Year>
    <b:Edition> 8th </b:Edition>
    <b:RefOrder>18</b:RefOrder>
  </b:Source>
  <b:Source>
    <b:Tag>NIC213</b:Tag>
    <b:SourceType>Book</b:SourceType>
    <b:Guid>{39675E56-A2DC-E645-850B-2A037EE4D2EC}</b:Guid>
    <b:Author>
      <b:Author>
        <b:NameList>
          <b:Person>
            <b:Last>NICE</b:Last>
          </b:Person>
        </b:NameList>
      </b:Author>
    </b:Author>
    <b:Title>support for people living with dementia </b:Title>
    <b:City>London</b:City>
    <b:Publisher>NICE.</b:Publisher>
    <b:Year>2021</b:Year>
    <b:RefOrder>19</b:RefOrder>
  </b:Source>
  <b:Source>
    <b:Tag>Dep224</b:Tag>
    <b:SourceType>Book</b:SourceType>
    <b:Guid>{A67CED66-20EC-8947-8947-BAF19EF5D4AC}</b:Guid>
    <b:Author>
      <b:Author>
        <b:NameList>
          <b:Person>
            <b:Last>Care</b:Last>
            <b:First>Department</b:First>
            <b:Middle>of Health and Social</b:Middle>
          </b:Person>
        </b:NameList>
      </b:Author>
    </b:Author>
    <b:Title>Health and Care Act </b:Title>
    <b:City>London</b:City>
    <b:Publisher>The Stationery Office</b:Publisher>
    <b:Year>2022</b:Year>
    <b:RefOrder>20</b:RefOrder>
  </b:Source>
</b:Sources>
</file>

<file path=customXml/itemProps1.xml><?xml version="1.0" encoding="utf-8"?>
<ds:datastoreItem xmlns:ds="http://schemas.openxmlformats.org/officeDocument/2006/customXml" ds:itemID="{DED0192B-2B49-2844-8546-EE13D20CB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TotalTime>
  <Pages>7</Pages>
  <Words>1893</Words>
  <Characters>10796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Dorado Cabello (2430471)</dc:creator>
  <cp:keywords/>
  <dc:description/>
  <cp:lastModifiedBy>Erika Dorado Cabello (2430471)</cp:lastModifiedBy>
  <cp:revision>12</cp:revision>
  <dcterms:created xsi:type="dcterms:W3CDTF">2026-04-14T19:02:00Z</dcterms:created>
  <dcterms:modified xsi:type="dcterms:W3CDTF">2026-04-16T09:38:00Z</dcterms:modified>
</cp:coreProperties>
</file>