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240"/>
      </w:tblGrid>
      <w:tr w:rsidR="00B0688D" w14:paraId="2FEFDB07" w14:textId="77777777" w:rsidTr="00B0688D">
        <w:trPr>
          <w:trHeight w:val="1771"/>
        </w:trPr>
        <w:tc>
          <w:tcPr>
            <w:tcW w:w="7240" w:type="dxa"/>
            <w:tcBorders>
              <w:top w:val="nil"/>
              <w:left w:val="nil"/>
              <w:bottom w:val="nil"/>
              <w:right w:val="nil"/>
            </w:tcBorders>
          </w:tcPr>
          <w:p w14:paraId="4898FB5C" w14:textId="77777777" w:rsidR="00B0688D" w:rsidRDefault="00B0688D" w:rsidP="007057F4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DCA4E95" wp14:editId="24467B27">
                      <wp:extent cx="4298950" cy="1339403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298950" cy="1339403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CB432D8" w14:textId="49A293E6" w:rsidR="00B0688D" w:rsidRPr="002E0194" w:rsidRDefault="00C461C0" w:rsidP="002E0194">
                                  <w:pPr>
                                    <w:pStyle w:val="Title"/>
                                  </w:pPr>
                                  <w:r w:rsidRPr="00CC127C">
                                    <w:rPr>
                                      <w:rFonts w:asciiTheme="minorHAnsi" w:hAnsiTheme="minorHAnsi" w:cstheme="minorHAnsi"/>
                                    </w:rPr>
                                    <w:t>Negligence in</w:t>
                                  </w:r>
                                  <w:r>
                                    <w:t xml:space="preserve"> </w:t>
                                  </w:r>
                                  <w:r w:rsidRPr="00CC127C">
                                    <w:rPr>
                                      <w:rFonts w:asciiTheme="minorHAnsi" w:hAnsiTheme="minorHAnsi" w:cstheme="minorHAnsi"/>
                                    </w:rPr>
                                    <w:t>Construction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6DCA4E9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338.5pt;height:105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" filled="f" stroked="f" strokeweight=".5pt">
                      <v:textbox>
                        <w:txbxContent>
                          <w:p w14:paraId="2CB432D8" w14:textId="49A293E6" w:rsidR="00B0688D" w:rsidRPr="002E0194" w:rsidRDefault="00C461C0" w:rsidP="002E0194">
                            <w:pPr>
                              <w:pStyle w:val="Title"/>
                            </w:pPr>
                            <w:r w:rsidRPr="00CC127C">
                              <w:rPr>
                                <w:rFonts w:asciiTheme="minorHAnsi" w:hAnsiTheme="minorHAnsi" w:cstheme="minorHAnsi"/>
                              </w:rPr>
                              <w:t>Negligence in</w:t>
                            </w:r>
                            <w:r>
                              <w:t xml:space="preserve"> </w:t>
                            </w:r>
                            <w:r w:rsidRPr="00CC127C">
                              <w:rPr>
                                <w:rFonts w:asciiTheme="minorHAnsi" w:hAnsiTheme="minorHAnsi" w:cstheme="minorHAnsi"/>
                              </w:rPr>
                              <w:t>Construction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tbl>
      <w:tblPr>
        <w:tblpPr w:leftFromText="180" w:rightFromText="180" w:vertAnchor="text" w:horzAnchor="page" w:tblpX="954" w:tblpY="289"/>
        <w:tblW w:w="0" w:type="auto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572"/>
      </w:tblGrid>
      <w:tr w:rsidR="00B0688D" w14:paraId="1C877FB0" w14:textId="77777777" w:rsidTr="00B0688D">
        <w:trPr>
          <w:trHeight w:val="2043"/>
        </w:trPr>
        <w:tc>
          <w:tcPr>
            <w:tcW w:w="4572" w:type="dxa"/>
          </w:tcPr>
          <w:p w14:paraId="1FB276E2" w14:textId="77777777" w:rsidR="00B0688D" w:rsidRDefault="00B0688D" w:rsidP="007057F4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2FA5CE8" wp14:editId="09CB2A1E">
                      <wp:extent cx="2842054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42054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D1F31B5" w14:textId="121BD61A" w:rsidR="00B0688D" w:rsidRPr="002178B9" w:rsidRDefault="00B0688D" w:rsidP="004F2231">
                                  <w:pPr>
                                    <w:rPr>
                                      <w:rFonts w:asciiTheme="majorHAnsi" w:hAnsiTheme="majorHAnsi"/>
                                      <w:color w:val="0189F9" w:themeColor="accent1"/>
                                      <w:sz w:val="48"/>
                                      <w:szCs w:val="4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FA5CE8" id="Text Box 6" o:spid="_x0000_s1027" type="#_x0000_t202" style="width:223.8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" filled="f" stroked="f" strokeweight=".5pt">
                      <v:textbox>
                        <w:txbxContent>
                          <w:p w14:paraId="1D1F31B5" w14:textId="121BD61A" w:rsidR="00B0688D" w:rsidRPr="002178B9" w:rsidRDefault="00B0688D" w:rsidP="004F2231">
                            <w:pPr>
                              <w:rPr>
                                <w:rFonts w:asciiTheme="majorHAnsi" w:hAnsiTheme="majorHAnsi"/>
                                <w:color w:val="0189F9" w:themeColor="accent1"/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521B81DC" wp14:editId="0451C146">
                      <wp:extent cx="290322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0322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E4A5462" w14:textId="77777777" w:rsidR="00B0688D" w:rsidRPr="00B0688D" w:rsidRDefault="00B0688D" w:rsidP="007057F4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521B81DC" id="Text Box 7" o:spid="_x0000_s1028" type="#_x0000_t202" style="width:228.6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" filled="f" stroked="f" strokeweight=".5pt">
                      <v:textbox>
                        <w:txbxContent>
                          <w:p w14:paraId="4E4A5462" w14:textId="77777777" w:rsidR="00B0688D" w:rsidRPr="00B0688D" w:rsidRDefault="00B0688D" w:rsidP="007057F4"/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tbl>
      <w:tblPr>
        <w:tblpPr w:leftFromText="180" w:rightFromText="180" w:vertAnchor="text" w:horzAnchor="page" w:tblpX="954" w:tblpY="12413"/>
        <w:tblW w:w="1035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449"/>
        <w:gridCol w:w="4901"/>
      </w:tblGrid>
      <w:tr w:rsidR="00B0688D" w14:paraId="60116515" w14:textId="77777777" w:rsidTr="007057F4">
        <w:trPr>
          <w:trHeight w:val="1080"/>
        </w:trPr>
        <w:tc>
          <w:tcPr>
            <w:tcW w:w="5449" w:type="dxa"/>
            <w:vAlign w:val="center"/>
          </w:tcPr>
          <w:p w14:paraId="153A56A3" w14:textId="77777777" w:rsidR="00B0688D" w:rsidRDefault="00B0688D" w:rsidP="007057F4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4F704091" wp14:editId="2069E5FA">
                      <wp:extent cx="2458995" cy="605155"/>
                      <wp:effectExtent l="0" t="0" r="0" b="4445"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58995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450B61A" w14:textId="7F1DFA7B" w:rsidR="00B0688D" w:rsidRPr="007057F4" w:rsidRDefault="005A37D0" w:rsidP="007057F4">
                                  <w:r>
                                    <w:rPr>
                                      <w:sz w:val="32"/>
                                      <w:szCs w:val="32"/>
                                    </w:rPr>
                                    <w:t xml:space="preserve">Luke Nicholas </w:t>
                                  </w:r>
                                </w:p>
                                <w:p w14:paraId="5766E740" w14:textId="77777777" w:rsidR="00B0688D" w:rsidRPr="007057F4" w:rsidRDefault="00B0688D" w:rsidP="007057F4"/>
                                <w:p w14:paraId="21C259FE" w14:textId="77777777" w:rsidR="00B0688D" w:rsidRPr="007057F4" w:rsidRDefault="00B0688D" w:rsidP="007057F4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4F704091" id="Text Box 13" o:spid="_x0000_s1029" type="#_x0000_t202" style="width:193.6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" filled="f" stroked="f" strokeweight=".5pt">
                      <v:textbox>
                        <w:txbxContent>
                          <w:p w14:paraId="7450B61A" w14:textId="7F1DFA7B" w:rsidR="00B0688D" w:rsidRPr="007057F4" w:rsidRDefault="005A37D0" w:rsidP="007057F4">
                            <w:r>
                              <w:rPr>
                                <w:sz w:val="32"/>
                                <w:szCs w:val="32"/>
                              </w:rPr>
                              <w:t xml:space="preserve">Luke Nicholas </w:t>
                            </w:r>
                          </w:p>
                          <w:p w14:paraId="5766E740" w14:textId="77777777" w:rsidR="00B0688D" w:rsidRPr="007057F4" w:rsidRDefault="00B0688D" w:rsidP="007057F4"/>
                          <w:p w14:paraId="21C259FE" w14:textId="77777777" w:rsidR="00B0688D" w:rsidRPr="007057F4" w:rsidRDefault="00B0688D" w:rsidP="007057F4"/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4901" w:type="dxa"/>
            <w:vAlign w:val="center"/>
          </w:tcPr>
          <w:p w14:paraId="7A1A5A91" w14:textId="77775576" w:rsidR="00B0688D" w:rsidRDefault="00B0688D" w:rsidP="007057F4">
            <w:pPr>
              <w:jc w:val="right"/>
            </w:pPr>
          </w:p>
        </w:tc>
      </w:tr>
    </w:tbl>
    <w:p w14:paraId="165FD2F0" w14:textId="77777777" w:rsidR="008A3C95" w:rsidRDefault="008A3C95" w:rsidP="007057F4"/>
    <w:p w14:paraId="752C01C6" w14:textId="5DE71457" w:rsidR="008A3C95" w:rsidRDefault="00131C39" w:rsidP="007057F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05043190" wp14:editId="6C6B7DA7">
                <wp:simplePos x="0" y="0"/>
                <wp:positionH relativeFrom="margin">
                  <wp:posOffset>87630</wp:posOffset>
                </wp:positionH>
                <wp:positionV relativeFrom="paragraph">
                  <wp:posOffset>6340475</wp:posOffset>
                </wp:positionV>
                <wp:extent cx="2152650" cy="32385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D42047" w14:textId="676001B2" w:rsidR="00131C39" w:rsidRPr="00131C39" w:rsidRDefault="00F46A29">
                            <w:pPr>
                              <w:rPr>
                                <w:b w:val="0"/>
                                <w:bCs/>
                                <w:sz w:val="24"/>
                                <w:szCs w:val="24"/>
                              </w:rPr>
                            </w:pPr>
                            <w:r w:rsidRPr="00F46A29">
                              <w:rPr>
                                <w:b w:val="0"/>
                                <w:bCs/>
                                <w:sz w:val="24"/>
                                <w:szCs w:val="24"/>
                              </w:rPr>
                              <w:t>dershowlawgroup.com</w:t>
                            </w:r>
                            <w:r>
                              <w:rPr>
                                <w:b w:val="0"/>
                                <w:bCs/>
                                <w:sz w:val="24"/>
                                <w:szCs w:val="24"/>
                              </w:rPr>
                              <w:t xml:space="preserve"> (2016)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043190" id="Text Box 2" o:spid="_x0000_s1030" type="#_x0000_t202" style="position:absolute;margin-left:6.9pt;margin-top:499.25pt;width:169.5pt;height:25.5pt;z-index:-2516490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" stroked="f">
                <v:textbox>
                  <w:txbxContent>
                    <w:p w14:paraId="4DD42047" w14:textId="676001B2" w:rsidR="00131C39" w:rsidRPr="00131C39" w:rsidRDefault="00F46A29">
                      <w:pPr>
                        <w:rPr>
                          <w:b w:val="0"/>
                          <w:bCs/>
                          <w:sz w:val="24"/>
                          <w:szCs w:val="24"/>
                        </w:rPr>
                      </w:pPr>
                      <w:r w:rsidRPr="00F46A29">
                        <w:rPr>
                          <w:b w:val="0"/>
                          <w:bCs/>
                          <w:sz w:val="24"/>
                          <w:szCs w:val="24"/>
                        </w:rPr>
                        <w:t>dershowlawgroup.com</w:t>
                      </w:r>
                      <w:r>
                        <w:rPr>
                          <w:b w:val="0"/>
                          <w:bCs/>
                          <w:sz w:val="24"/>
                          <w:szCs w:val="24"/>
                        </w:rPr>
                        <w:t xml:space="preserve"> (2016)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A37D0">
        <w:rPr>
          <w:noProof/>
        </w:rPr>
        <w:drawing>
          <wp:anchor distT="0" distB="0" distL="114300" distR="114300" simplePos="0" relativeHeight="251665408" behindDoc="0" locked="0" layoutInCell="1" allowOverlap="1" wp14:anchorId="540A7569" wp14:editId="20A8DAF4">
            <wp:simplePos x="0" y="0"/>
            <wp:positionH relativeFrom="column">
              <wp:posOffset>3256280</wp:posOffset>
            </wp:positionH>
            <wp:positionV relativeFrom="paragraph">
              <wp:posOffset>1622425</wp:posOffset>
            </wp:positionV>
            <wp:extent cx="2273300" cy="3195057"/>
            <wp:effectExtent l="0" t="0" r="0" b="5715"/>
            <wp:wrapNone/>
            <wp:docPr id="2" name="Graphic 2" descr="colored transparent rectang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2650" cy="32222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37D0">
        <w:rPr>
          <w:noProof/>
        </w:rPr>
        <w:drawing>
          <wp:anchor distT="0" distB="0" distL="114300" distR="114300" simplePos="0" relativeHeight="251664384" behindDoc="0" locked="0" layoutInCell="1" allowOverlap="1" wp14:anchorId="7F86816B" wp14:editId="73831A26">
            <wp:simplePos x="0" y="0"/>
            <wp:positionH relativeFrom="column">
              <wp:posOffset>297180</wp:posOffset>
            </wp:positionH>
            <wp:positionV relativeFrom="paragraph">
              <wp:posOffset>2994025</wp:posOffset>
            </wp:positionV>
            <wp:extent cx="2330450" cy="3310890"/>
            <wp:effectExtent l="0" t="0" r="0" b="3810"/>
            <wp:wrapNone/>
            <wp:docPr id="4" name="Graphic 4" descr="colored transparent rectang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0450" cy="3310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37D0">
        <w:rPr>
          <w:noProof/>
        </w:rPr>
        <w:drawing>
          <wp:anchor distT="0" distB="0" distL="114300" distR="114300" simplePos="0" relativeHeight="251663360" behindDoc="0" locked="0" layoutInCell="1" allowOverlap="1" wp14:anchorId="5ACABF81" wp14:editId="5F31D8C4">
            <wp:simplePos x="0" y="0"/>
            <wp:positionH relativeFrom="column">
              <wp:posOffset>309880</wp:posOffset>
            </wp:positionH>
            <wp:positionV relativeFrom="paragraph">
              <wp:posOffset>3117053</wp:posOffset>
            </wp:positionV>
            <wp:extent cx="7054103" cy="3209452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3988" cy="32230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7C92">
        <w:rPr>
          <w:noProof/>
        </w:rPr>
        <w:drawing>
          <wp:anchor distT="0" distB="0" distL="114300" distR="114300" simplePos="0" relativeHeight="251658240" behindDoc="1" locked="0" layoutInCell="1" allowOverlap="1" wp14:anchorId="32B9AE2D" wp14:editId="2A2F0ED4">
            <wp:simplePos x="0" y="0"/>
            <wp:positionH relativeFrom="column">
              <wp:posOffset>-718641</wp:posOffset>
            </wp:positionH>
            <wp:positionV relativeFrom="paragraph">
              <wp:posOffset>1620457</wp:posOffset>
            </wp:positionV>
            <wp:extent cx="5859887" cy="2490114"/>
            <wp:effectExtent l="0" t="0" r="7620" b="5715"/>
            <wp:wrapNone/>
            <wp:docPr id="1" name="Graphic 1" descr="colored rectang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9478" cy="25026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3C95">
        <w:br w:type="page"/>
      </w:r>
    </w:p>
    <w:sdt>
      <w:sdtPr>
        <w:rPr>
          <w:rFonts w:asciiTheme="minorHAnsi" w:eastAsiaTheme="minorEastAsia" w:hAnsiTheme="minorHAnsi" w:cstheme="minorHAnsi"/>
          <w:bCs w:val="0"/>
          <w:caps w:val="0"/>
          <w:sz w:val="28"/>
          <w:szCs w:val="22"/>
        </w:rPr>
        <w:id w:val="2097750693"/>
        <w:docPartObj>
          <w:docPartGallery w:val="Table of Contents"/>
          <w:docPartUnique/>
        </w:docPartObj>
      </w:sdtPr>
      <w:sdtEndPr/>
      <w:sdtContent>
        <w:p w14:paraId="344CF8CC" w14:textId="77777777" w:rsidR="001670A7" w:rsidRPr="00CC127C" w:rsidRDefault="001670A7" w:rsidP="001670A7">
          <w:pPr>
            <w:pStyle w:val="TOCHeading"/>
            <w:framePr w:wrap="around" w:y="1279"/>
            <w:rPr>
              <w:rFonts w:asciiTheme="minorHAnsi" w:hAnsiTheme="minorHAnsi" w:cstheme="minorHAnsi"/>
            </w:rPr>
          </w:pPr>
          <w:r w:rsidRPr="00CC127C">
            <w:rPr>
              <w:rFonts w:asciiTheme="minorHAnsi" w:hAnsiTheme="minorHAnsi" w:cstheme="minorHAnsi"/>
            </w:rPr>
            <w:t>Contents</w:t>
          </w:r>
        </w:p>
        <w:p w14:paraId="07F18B4C" w14:textId="12BC543E" w:rsidR="001670A7" w:rsidRPr="00CC127C" w:rsidRDefault="00622F3B">
          <w:pPr>
            <w:pStyle w:val="TOC1"/>
            <w:rPr>
              <w:rFonts w:cstheme="minorHAnsi"/>
            </w:rPr>
          </w:pPr>
          <w:r w:rsidRPr="00CC127C">
            <w:rPr>
              <w:rFonts w:cstheme="minorHAnsi"/>
            </w:rPr>
            <w:t>Tort Law</w:t>
          </w:r>
          <w:r w:rsidRPr="00CC127C">
            <w:rPr>
              <w:rFonts w:cstheme="minorHAnsi"/>
              <w:b w:val="0"/>
              <w:bCs/>
            </w:rPr>
            <w:t xml:space="preserve"> </w:t>
          </w:r>
          <w:r w:rsidRPr="009D6167">
            <w:rPr>
              <w:rFonts w:cstheme="minorHAnsi"/>
            </w:rPr>
            <w:t>–</w:t>
          </w:r>
          <w:r w:rsidRPr="00CC127C">
            <w:rPr>
              <w:rFonts w:cstheme="minorHAnsi"/>
              <w:b w:val="0"/>
              <w:bCs/>
            </w:rPr>
            <w:t xml:space="preserve"> Executive summary </w:t>
          </w:r>
          <w:r w:rsidR="00CC127C" w:rsidRPr="00CC127C">
            <w:rPr>
              <w:rFonts w:cstheme="minorHAnsi"/>
            </w:rPr>
            <w:t xml:space="preserve">                                  - </w:t>
          </w:r>
          <w:r w:rsidR="001670A7" w:rsidRPr="00CC127C">
            <w:rPr>
              <w:rFonts w:cstheme="minorHAnsi"/>
              <w:bCs/>
            </w:rPr>
            <w:t>1</w:t>
          </w:r>
          <w:r w:rsidR="00CC127C" w:rsidRPr="00CC127C">
            <w:rPr>
              <w:rFonts w:cstheme="minorHAnsi"/>
              <w:bCs/>
            </w:rPr>
            <w:t xml:space="preserve"> -</w:t>
          </w:r>
        </w:p>
        <w:p w14:paraId="5A3A4F83" w14:textId="77777777" w:rsidR="00CC127C" w:rsidRPr="00CC127C" w:rsidRDefault="00CC127C">
          <w:pPr>
            <w:pStyle w:val="TOC1"/>
            <w:rPr>
              <w:rFonts w:cstheme="minorHAnsi"/>
            </w:rPr>
          </w:pPr>
        </w:p>
        <w:p w14:paraId="58798646" w14:textId="0D4A9EFC" w:rsidR="001670A7" w:rsidRDefault="00616EE8" w:rsidP="00833F8D">
          <w:pPr>
            <w:pStyle w:val="TOC2"/>
            <w:rPr>
              <w:rFonts w:cstheme="minorHAnsi"/>
            </w:rPr>
          </w:pPr>
          <w:r>
            <w:rPr>
              <w:rFonts w:cstheme="minorHAnsi"/>
            </w:rPr>
            <w:t xml:space="preserve">Negligence </w:t>
          </w:r>
          <w:r w:rsidR="009904BA">
            <w:rPr>
              <w:rFonts w:cstheme="minorHAnsi"/>
            </w:rPr>
            <w:t>–</w:t>
          </w:r>
          <w:r>
            <w:rPr>
              <w:rFonts w:cstheme="minorHAnsi"/>
            </w:rPr>
            <w:t xml:space="preserve"> </w:t>
          </w:r>
          <w:r w:rsidR="009904BA">
            <w:rPr>
              <w:rFonts w:cstheme="minorHAnsi"/>
              <w:b w:val="0"/>
              <w:bCs/>
            </w:rPr>
            <w:t>E</w:t>
          </w:r>
          <w:r w:rsidR="009904BA" w:rsidRPr="009904BA">
            <w:rPr>
              <w:rFonts w:cstheme="minorHAnsi"/>
              <w:b w:val="0"/>
              <w:bCs/>
            </w:rPr>
            <w:t>lement of liability</w:t>
          </w:r>
          <w:r w:rsidR="009904BA">
            <w:rPr>
              <w:rFonts w:cstheme="minorHAnsi"/>
            </w:rPr>
            <w:t xml:space="preserve">                          </w:t>
          </w:r>
          <w:r w:rsidR="00833F8D">
            <w:rPr>
              <w:rFonts w:cstheme="minorHAnsi"/>
            </w:rPr>
            <w:t xml:space="preserve">   </w:t>
          </w:r>
          <w:r w:rsidR="009904BA">
            <w:rPr>
              <w:rFonts w:cstheme="minorHAnsi"/>
            </w:rPr>
            <w:t xml:space="preserve">   - 2 </w:t>
          </w:r>
          <w:r w:rsidR="002B1CCD">
            <w:rPr>
              <w:rFonts w:cstheme="minorHAnsi"/>
            </w:rPr>
            <w:t>-</w:t>
          </w:r>
          <w:r w:rsidR="009904BA">
            <w:rPr>
              <w:rFonts w:cstheme="minorHAnsi"/>
            </w:rPr>
            <w:t xml:space="preserve"> </w:t>
          </w:r>
        </w:p>
        <w:p w14:paraId="4AC63B3D" w14:textId="77777777" w:rsidR="009904BA" w:rsidRPr="00CC127C" w:rsidRDefault="009904BA">
          <w:pPr>
            <w:pStyle w:val="TOC2"/>
            <w:ind w:left="216"/>
            <w:rPr>
              <w:rFonts w:cstheme="minorHAnsi"/>
            </w:rPr>
          </w:pPr>
        </w:p>
        <w:p w14:paraId="157A5B38" w14:textId="2CF232BE" w:rsidR="001670A7" w:rsidRPr="00C60F59" w:rsidRDefault="00D034CE">
          <w:pPr>
            <w:pStyle w:val="TOC1"/>
            <w:rPr>
              <w:rFonts w:cstheme="minorHAnsi"/>
            </w:rPr>
          </w:pPr>
          <w:r w:rsidRPr="00D034CE">
            <w:rPr>
              <w:rFonts w:cstheme="minorHAnsi"/>
            </w:rPr>
            <w:t>Negligence</w:t>
          </w:r>
          <w:r>
            <w:rPr>
              <w:rFonts w:cstheme="minorHAnsi"/>
              <w:b w:val="0"/>
              <w:bCs/>
            </w:rPr>
            <w:t xml:space="preserve"> </w:t>
          </w:r>
          <w:r w:rsidR="009D6167" w:rsidRPr="009D6167">
            <w:rPr>
              <w:rFonts w:cstheme="minorHAnsi"/>
            </w:rPr>
            <w:t>-</w:t>
          </w:r>
          <w:r>
            <w:rPr>
              <w:rFonts w:cstheme="minorHAnsi"/>
              <w:b w:val="0"/>
              <w:bCs/>
            </w:rPr>
            <w:t xml:space="preserve"> </w:t>
          </w:r>
          <w:r w:rsidR="00EF18F9">
            <w:rPr>
              <w:rFonts w:cstheme="minorHAnsi"/>
              <w:b w:val="0"/>
              <w:bCs/>
            </w:rPr>
            <w:t>Impact of Law of Tote</w:t>
          </w:r>
          <w:r>
            <w:rPr>
              <w:rFonts w:cstheme="minorHAnsi"/>
              <w:b w:val="0"/>
              <w:bCs/>
            </w:rPr>
            <w:t xml:space="preserve">                           </w:t>
          </w:r>
          <w:r w:rsidRPr="00C60F59">
            <w:rPr>
              <w:rFonts w:cstheme="minorHAnsi"/>
            </w:rPr>
            <w:t>- 3</w:t>
          </w:r>
          <w:r w:rsidR="00C60F59" w:rsidRPr="00C60F59">
            <w:rPr>
              <w:rFonts w:cstheme="minorHAnsi"/>
            </w:rPr>
            <w:t xml:space="preserve"> -</w:t>
          </w:r>
        </w:p>
        <w:p w14:paraId="72827F43" w14:textId="77777777" w:rsidR="00C60F59" w:rsidRPr="00CC127C" w:rsidRDefault="00C60F59">
          <w:pPr>
            <w:pStyle w:val="TOC1"/>
            <w:rPr>
              <w:rFonts w:cstheme="minorHAnsi"/>
            </w:rPr>
          </w:pPr>
        </w:p>
        <w:p w14:paraId="17F17D07" w14:textId="3573314B" w:rsidR="009D6167" w:rsidRDefault="00C60F59" w:rsidP="00C60F59">
          <w:pPr>
            <w:pStyle w:val="TOC3"/>
            <w:ind w:left="0"/>
            <w:rPr>
              <w:rFonts w:cstheme="minorHAnsi"/>
            </w:rPr>
          </w:pPr>
          <w:r>
            <w:rPr>
              <w:rFonts w:cstheme="minorHAnsi"/>
            </w:rPr>
            <w:t xml:space="preserve">Negligence – </w:t>
          </w:r>
          <w:r w:rsidRPr="00C60F59">
            <w:rPr>
              <w:rFonts w:cstheme="minorHAnsi"/>
              <w:b w:val="0"/>
              <w:bCs/>
            </w:rPr>
            <w:t>Adjudication</w:t>
          </w:r>
          <w:r>
            <w:rPr>
              <w:rFonts w:cstheme="minorHAnsi"/>
              <w:b w:val="0"/>
              <w:bCs/>
            </w:rPr>
            <w:t xml:space="preserve">                                     </w:t>
          </w:r>
          <w:r w:rsidR="009D6167">
            <w:rPr>
              <w:rFonts w:cstheme="minorHAnsi"/>
              <w:b w:val="0"/>
              <w:bCs/>
            </w:rPr>
            <w:t xml:space="preserve"> </w:t>
          </w:r>
          <w:r>
            <w:rPr>
              <w:rFonts w:cstheme="minorHAnsi"/>
              <w:b w:val="0"/>
              <w:bCs/>
            </w:rPr>
            <w:t xml:space="preserve">     </w:t>
          </w:r>
          <w:r w:rsidRPr="00C60F59">
            <w:rPr>
              <w:rFonts w:cstheme="minorHAnsi"/>
            </w:rPr>
            <w:t xml:space="preserve">- 4 </w:t>
          </w:r>
          <w:r w:rsidR="000D0C3E">
            <w:rPr>
              <w:rFonts w:cstheme="minorHAnsi"/>
            </w:rPr>
            <w:t>-</w:t>
          </w:r>
        </w:p>
        <w:p w14:paraId="69A2DFB8" w14:textId="77777777" w:rsidR="009D6167" w:rsidRDefault="009D6167" w:rsidP="009D6167"/>
        <w:p w14:paraId="2E292DCD" w14:textId="666BCBDC" w:rsidR="001670A7" w:rsidRPr="009D6167" w:rsidRDefault="009D6167" w:rsidP="009D6167">
          <w:r>
            <w:t xml:space="preserve">References  </w:t>
          </w:r>
          <w:r w:rsidR="000D0C3E">
            <w:t xml:space="preserve">                                                                    - 5 - </w:t>
          </w:r>
        </w:p>
      </w:sdtContent>
    </w:sdt>
    <w:p w14:paraId="7CCEEA1C" w14:textId="77777777" w:rsidR="004F2231" w:rsidRDefault="004F2231">
      <w:pPr>
        <w:spacing w:after="200"/>
        <w:rPr>
          <w:bCs/>
          <w:noProof/>
        </w:rPr>
      </w:pPr>
      <w:r>
        <w:rPr>
          <w:bCs/>
          <w:noProof/>
        </w:rPr>
        <w:br w:type="page"/>
      </w:r>
    </w:p>
    <w:tbl>
      <w:tblPr>
        <w:tblpPr w:leftFromText="180" w:rightFromText="180" w:vertAnchor="page" w:horzAnchor="margin" w:tblpY="877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4F2231" w14:paraId="544EC096" w14:textId="77777777" w:rsidTr="004F2231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8F82FCE" w14:textId="5DE7DE12" w:rsidR="004F2231" w:rsidRPr="00CC127C" w:rsidRDefault="00622F3B" w:rsidP="004F2231">
            <w:pPr>
              <w:pStyle w:val="Heading1"/>
              <w:framePr w:hSpace="0" w:wrap="auto" w:vAnchor="margin" w:hAnchor="text" w:yAlign="inline"/>
              <w:jc w:val="left"/>
              <w:rPr>
                <w:rFonts w:asciiTheme="minorHAnsi" w:hAnsiTheme="minorHAnsi" w:cstheme="minorHAnsi"/>
              </w:rPr>
            </w:pPr>
            <w:r w:rsidRPr="00CC127C">
              <w:rPr>
                <w:rFonts w:asciiTheme="minorHAnsi" w:hAnsiTheme="minorHAnsi" w:cstheme="minorHAnsi"/>
              </w:rPr>
              <w:lastRenderedPageBreak/>
              <w:t xml:space="preserve">Tort </w:t>
            </w:r>
            <w:r w:rsidR="0002353F" w:rsidRPr="00CC127C">
              <w:rPr>
                <w:rFonts w:asciiTheme="minorHAnsi" w:hAnsiTheme="minorHAnsi" w:cstheme="minorHAnsi"/>
              </w:rPr>
              <w:t>Law</w:t>
            </w:r>
          </w:p>
        </w:tc>
      </w:tr>
    </w:tbl>
    <w:tbl>
      <w:tblPr>
        <w:tblpPr w:leftFromText="180" w:rightFromText="180" w:vertAnchor="page" w:horzAnchor="margin" w:tblpY="3427"/>
        <w:tblW w:w="10061" w:type="dxa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061"/>
      </w:tblGrid>
      <w:tr w:rsidR="004F2231" w14:paraId="379F4BE7" w14:textId="77777777" w:rsidTr="002178B9">
        <w:trPr>
          <w:trHeight w:val="3386"/>
        </w:trPr>
        <w:tc>
          <w:tcPr>
            <w:tcW w:w="10061" w:type="dxa"/>
            <w:tcBorders>
              <w:top w:val="nil"/>
              <w:left w:val="nil"/>
              <w:bottom w:val="nil"/>
              <w:right w:val="nil"/>
            </w:tcBorders>
          </w:tcPr>
          <w:p w14:paraId="6C3F10A8" w14:textId="1873D51F" w:rsidR="004F2231" w:rsidRPr="00280BF0" w:rsidRDefault="002178B9" w:rsidP="00833F8D">
            <w:pPr>
              <w:pStyle w:val="Heading2"/>
              <w:framePr w:hSpace="0" w:wrap="auto" w:vAnchor="margin" w:hAnchor="text" w:yAlign="inline"/>
              <w:numPr>
                <w:ilvl w:val="0"/>
                <w:numId w:val="22"/>
              </w:numPr>
              <w:rPr>
                <w:rFonts w:asciiTheme="minorHAnsi" w:hAnsiTheme="minorHAnsi" w:cstheme="minorHAnsi"/>
                <w:b w:val="0"/>
                <w:bCs/>
              </w:rPr>
            </w:pPr>
            <w:r w:rsidRPr="00280BF0">
              <w:rPr>
                <w:rFonts w:asciiTheme="minorHAnsi" w:hAnsiTheme="minorHAnsi" w:cstheme="minorHAnsi"/>
                <w:b w:val="0"/>
                <w:bCs/>
              </w:rPr>
              <w:t>Executive Summary</w:t>
            </w:r>
          </w:p>
          <w:p w14:paraId="4A6EF8E3" w14:textId="40B27E42" w:rsidR="004F2231" w:rsidRPr="005D51C8" w:rsidRDefault="00802334" w:rsidP="002178B9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The purpose of this report is to provide an overview and insight into the tort of negligence and more specifically negligence within the construction industry. </w:t>
            </w:r>
          </w:p>
          <w:p w14:paraId="1E4F000C" w14:textId="77777777" w:rsidR="004F2231" w:rsidRPr="005D51C8" w:rsidRDefault="004F2231" w:rsidP="004F2231">
            <w:pPr>
              <w:pStyle w:val="Content"/>
              <w:framePr w:hSpace="0" w:wrap="auto" w:vAnchor="margin" w:hAnchor="text" w:yAlign="inline"/>
              <w:rPr>
                <w:b/>
                <w:sz w:val="24"/>
                <w:szCs w:val="24"/>
              </w:rPr>
            </w:pPr>
          </w:p>
          <w:p w14:paraId="4C41A8DE" w14:textId="39DD4C85" w:rsidR="004F2231" w:rsidRPr="005D51C8" w:rsidRDefault="00802334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The </w:t>
            </w:r>
            <w:r w:rsidR="00622F3B" w:rsidRPr="005D51C8">
              <w:rPr>
                <w:sz w:val="24"/>
                <w:szCs w:val="24"/>
              </w:rPr>
              <w:t xml:space="preserve">law of tort </w:t>
            </w:r>
            <w:r w:rsidR="00F2542C" w:rsidRPr="005D51C8">
              <w:rPr>
                <w:sz w:val="24"/>
                <w:szCs w:val="24"/>
              </w:rPr>
              <w:t>is usually in common law, with some relevant statures. Tort is often defined as an independent civil wrong, void of contract or when a legal duty is generally owed to a person, and this isn’t upheld.</w:t>
            </w:r>
            <w:r w:rsidR="004966F0" w:rsidRPr="005D51C8">
              <w:rPr>
                <w:sz w:val="24"/>
                <w:szCs w:val="24"/>
              </w:rPr>
              <w:t xml:space="preserve"> (</w:t>
            </w:r>
            <w:r w:rsidR="00EC6E50" w:rsidRPr="005D51C8">
              <w:rPr>
                <w:sz w:val="24"/>
                <w:szCs w:val="24"/>
              </w:rPr>
              <w:t>Uff, 2013).</w:t>
            </w:r>
            <w:r w:rsidR="00144496" w:rsidRPr="005D51C8">
              <w:rPr>
                <w:sz w:val="24"/>
                <w:szCs w:val="24"/>
              </w:rPr>
              <w:t xml:space="preserve"> </w:t>
            </w:r>
            <w:r w:rsidR="004F0F65" w:rsidRPr="005D51C8">
              <w:rPr>
                <w:sz w:val="24"/>
                <w:szCs w:val="24"/>
              </w:rPr>
              <w:t>As I learnt from a lecture, “</w:t>
            </w:r>
            <w:r w:rsidR="00144496" w:rsidRPr="005D51C8">
              <w:rPr>
                <w:sz w:val="24"/>
                <w:szCs w:val="24"/>
              </w:rPr>
              <w:t xml:space="preserve">This </w:t>
            </w:r>
            <w:r w:rsidR="0066690C" w:rsidRPr="005D51C8">
              <w:rPr>
                <w:sz w:val="24"/>
                <w:szCs w:val="24"/>
              </w:rPr>
              <w:t>behavior</w:t>
            </w:r>
            <w:r w:rsidR="00144496" w:rsidRPr="005D51C8">
              <w:rPr>
                <w:sz w:val="24"/>
                <w:szCs w:val="24"/>
              </w:rPr>
              <w:t xml:space="preserve"> is referred to as </w:t>
            </w:r>
            <w:r w:rsidR="0066690C" w:rsidRPr="005D51C8">
              <w:rPr>
                <w:sz w:val="24"/>
                <w:szCs w:val="24"/>
              </w:rPr>
              <w:t>‘tortious’.</w:t>
            </w:r>
            <w:r w:rsidR="004F0F65" w:rsidRPr="005D51C8">
              <w:rPr>
                <w:sz w:val="24"/>
                <w:szCs w:val="24"/>
              </w:rPr>
              <w:t>”</w:t>
            </w:r>
            <w:r w:rsidR="0066690C" w:rsidRPr="005D51C8">
              <w:rPr>
                <w:sz w:val="24"/>
                <w:szCs w:val="24"/>
              </w:rPr>
              <w:t xml:space="preserve"> (</w:t>
            </w:r>
            <w:r w:rsidR="00CB18B0" w:rsidRPr="005D51C8">
              <w:rPr>
                <w:sz w:val="24"/>
                <w:szCs w:val="24"/>
              </w:rPr>
              <w:t>H</w:t>
            </w:r>
            <w:r w:rsidR="00DD7A7A" w:rsidRPr="005D51C8">
              <w:rPr>
                <w:sz w:val="24"/>
                <w:szCs w:val="24"/>
              </w:rPr>
              <w:t>opkinson</w:t>
            </w:r>
            <w:r w:rsidR="00CB18B0" w:rsidRPr="005D51C8">
              <w:rPr>
                <w:sz w:val="24"/>
                <w:szCs w:val="24"/>
              </w:rPr>
              <w:t xml:space="preserve"> 2022)</w:t>
            </w:r>
            <w:r w:rsidR="00775D85" w:rsidRPr="005D51C8">
              <w:rPr>
                <w:sz w:val="24"/>
                <w:szCs w:val="24"/>
              </w:rPr>
              <w:t>.</w:t>
            </w:r>
            <w:r w:rsidR="00F2542C" w:rsidRPr="005D51C8">
              <w:rPr>
                <w:sz w:val="24"/>
                <w:szCs w:val="24"/>
              </w:rPr>
              <w:t xml:space="preserve"> Often the main </w:t>
            </w:r>
            <w:r w:rsidR="00C6362D" w:rsidRPr="005D51C8">
              <w:rPr>
                <w:sz w:val="24"/>
                <w:szCs w:val="24"/>
              </w:rPr>
              <w:t>ramification</w:t>
            </w:r>
            <w:r w:rsidR="00F2542C" w:rsidRPr="005D51C8">
              <w:rPr>
                <w:sz w:val="24"/>
                <w:szCs w:val="24"/>
              </w:rPr>
              <w:t xml:space="preserve"> with tort is of financial loss and to whom the fault lies with and how this is determined and then who is liable for this.</w:t>
            </w:r>
            <w:r w:rsidR="00144496" w:rsidRPr="005D51C8">
              <w:rPr>
                <w:sz w:val="24"/>
                <w:szCs w:val="24"/>
              </w:rPr>
              <w:t xml:space="preserve"> </w:t>
            </w:r>
          </w:p>
          <w:p w14:paraId="023FEE3A" w14:textId="77777777" w:rsidR="003E41C1" w:rsidRPr="005D51C8" w:rsidRDefault="003E41C1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7DCFE954" w14:textId="203A367E" w:rsidR="005A4D3E" w:rsidRPr="005D51C8" w:rsidRDefault="005A4D3E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To explain in my own words of my understanding of both the tort law of negligence and how it is </w:t>
            </w:r>
            <w:r w:rsidR="001776E3" w:rsidRPr="005D51C8">
              <w:rPr>
                <w:sz w:val="24"/>
                <w:szCs w:val="24"/>
              </w:rPr>
              <w:t xml:space="preserve">used and how it applies and affects construction contracts. </w:t>
            </w:r>
          </w:p>
          <w:p w14:paraId="3BA99D19" w14:textId="77777777" w:rsidR="001776E3" w:rsidRPr="005D51C8" w:rsidRDefault="001776E3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6A28700D" w14:textId="77777777" w:rsidR="000906E8" w:rsidRPr="005D51C8" w:rsidRDefault="003E41C1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Negligence falls under this category and </w:t>
            </w:r>
            <w:r w:rsidR="00E47DC5" w:rsidRPr="005D51C8">
              <w:rPr>
                <w:sz w:val="24"/>
                <w:szCs w:val="24"/>
              </w:rPr>
              <w:t xml:space="preserve">is a relatively new </w:t>
            </w:r>
            <w:r w:rsidR="0041526C" w:rsidRPr="005D51C8">
              <w:rPr>
                <w:sz w:val="24"/>
                <w:szCs w:val="24"/>
              </w:rPr>
              <w:t xml:space="preserve">and modern tort when compared to other torts, such as trespass. The </w:t>
            </w:r>
            <w:r w:rsidR="00AB18C0" w:rsidRPr="005D51C8">
              <w:rPr>
                <w:sz w:val="24"/>
                <w:szCs w:val="24"/>
              </w:rPr>
              <w:t xml:space="preserve">first use of negligence as </w:t>
            </w:r>
            <w:r w:rsidR="00725C3E" w:rsidRPr="005D51C8">
              <w:rPr>
                <w:sz w:val="24"/>
                <w:szCs w:val="24"/>
              </w:rPr>
              <w:t xml:space="preserve">a liability was </w:t>
            </w:r>
            <w:r w:rsidR="00CE2480" w:rsidRPr="005D51C8">
              <w:rPr>
                <w:sz w:val="24"/>
                <w:szCs w:val="24"/>
              </w:rPr>
              <w:t>only</w:t>
            </w:r>
            <w:r w:rsidR="00725C3E" w:rsidRPr="005D51C8">
              <w:rPr>
                <w:sz w:val="24"/>
                <w:szCs w:val="24"/>
              </w:rPr>
              <w:t xml:space="preserve"> first utilised </w:t>
            </w:r>
            <w:r w:rsidR="00B53574" w:rsidRPr="005D51C8">
              <w:rPr>
                <w:sz w:val="24"/>
                <w:szCs w:val="24"/>
              </w:rPr>
              <w:t>as recent as 1932. Donoghue v Stevenson [1932]</w:t>
            </w:r>
            <w:r w:rsidR="00CE2480" w:rsidRPr="005D51C8">
              <w:rPr>
                <w:sz w:val="24"/>
                <w:szCs w:val="24"/>
              </w:rPr>
              <w:t xml:space="preserve">. </w:t>
            </w:r>
          </w:p>
          <w:p w14:paraId="147F5824" w14:textId="2FFF2483" w:rsidR="003E41C1" w:rsidRPr="005D51C8" w:rsidRDefault="009C4178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As described by </w:t>
            </w:r>
            <w:r w:rsidR="00066CED" w:rsidRPr="005D51C8">
              <w:rPr>
                <w:sz w:val="24"/>
                <w:szCs w:val="24"/>
              </w:rPr>
              <w:t>Horsey and Rackley</w:t>
            </w:r>
            <w:r w:rsidR="0085647C" w:rsidRPr="005D51C8">
              <w:rPr>
                <w:sz w:val="24"/>
                <w:szCs w:val="24"/>
              </w:rPr>
              <w:t xml:space="preserve"> (2017) the case was </w:t>
            </w:r>
            <w:r w:rsidR="002207E8" w:rsidRPr="005D51C8">
              <w:rPr>
                <w:sz w:val="24"/>
                <w:szCs w:val="24"/>
              </w:rPr>
              <w:t xml:space="preserve">of </w:t>
            </w:r>
            <w:r w:rsidR="00540994" w:rsidRPr="005D51C8">
              <w:rPr>
                <w:sz w:val="24"/>
                <w:szCs w:val="24"/>
              </w:rPr>
              <w:t>Mrs.</w:t>
            </w:r>
            <w:r w:rsidR="002207E8" w:rsidRPr="005D51C8">
              <w:rPr>
                <w:sz w:val="24"/>
                <w:szCs w:val="24"/>
              </w:rPr>
              <w:t xml:space="preserve"> Donoghue with a friend enjoying a drink in café, of which the drink was manufactured by </w:t>
            </w:r>
            <w:r w:rsidR="00540994" w:rsidRPr="005D51C8">
              <w:rPr>
                <w:sz w:val="24"/>
                <w:szCs w:val="24"/>
              </w:rPr>
              <w:t>Stevenson</w:t>
            </w:r>
            <w:r w:rsidR="00357E15" w:rsidRPr="005D51C8">
              <w:rPr>
                <w:sz w:val="24"/>
                <w:szCs w:val="24"/>
              </w:rPr>
              <w:t xml:space="preserve">. </w:t>
            </w:r>
            <w:r w:rsidR="00540994" w:rsidRPr="005D51C8">
              <w:rPr>
                <w:sz w:val="24"/>
                <w:szCs w:val="24"/>
              </w:rPr>
              <w:t>Mrs.</w:t>
            </w:r>
            <w:r w:rsidR="00357E15" w:rsidRPr="005D51C8">
              <w:rPr>
                <w:sz w:val="24"/>
                <w:szCs w:val="24"/>
              </w:rPr>
              <w:t xml:space="preserve"> Donoghue had not bought the drink so no legal transaction had taken place between her and the café or technically between the </w:t>
            </w:r>
            <w:r w:rsidR="0089566B" w:rsidRPr="005D51C8">
              <w:rPr>
                <w:sz w:val="24"/>
                <w:szCs w:val="24"/>
              </w:rPr>
              <w:t>manufacturers</w:t>
            </w:r>
            <w:r w:rsidR="00357E15" w:rsidRPr="005D51C8">
              <w:rPr>
                <w:sz w:val="24"/>
                <w:szCs w:val="24"/>
              </w:rPr>
              <w:t xml:space="preserve">. But </w:t>
            </w:r>
            <w:r w:rsidR="0089566B" w:rsidRPr="005D51C8">
              <w:rPr>
                <w:sz w:val="24"/>
                <w:szCs w:val="24"/>
              </w:rPr>
              <w:t xml:space="preserve">the argument was of a level of duty of care was required from the manufacturer to the recipient of the product. </w:t>
            </w:r>
            <w:r w:rsidR="00610B3E" w:rsidRPr="005D51C8">
              <w:rPr>
                <w:sz w:val="24"/>
                <w:szCs w:val="24"/>
              </w:rPr>
              <w:t xml:space="preserve">Ironically even though it went up to the house of lords for further due diligence, and was deemed to have legal basis, it ended up being settled out of court. </w:t>
            </w:r>
          </w:p>
          <w:p w14:paraId="68F4F28E" w14:textId="3A36255C" w:rsidR="000906E8" w:rsidRPr="005D51C8" w:rsidRDefault="000906E8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Which further to the fact of, it was never actually </w:t>
            </w:r>
            <w:r w:rsidR="00A37158" w:rsidRPr="005D51C8">
              <w:rPr>
                <w:sz w:val="24"/>
                <w:szCs w:val="24"/>
              </w:rPr>
              <w:t xml:space="preserve">factually proven whether there was a snail in the drink. </w:t>
            </w:r>
          </w:p>
          <w:p w14:paraId="3253EE4C" w14:textId="77777777" w:rsidR="00A37158" w:rsidRPr="005D51C8" w:rsidRDefault="00A37158" w:rsidP="003620E2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1465E4B1" w14:textId="77777777" w:rsidR="00A37158" w:rsidRDefault="00A37158" w:rsidP="003620E2">
            <w:pPr>
              <w:pStyle w:val="Content"/>
              <w:framePr w:hSpace="0" w:wrap="auto" w:vAnchor="margin" w:hAnchor="text" w:yAlign="inline"/>
            </w:pPr>
          </w:p>
          <w:p w14:paraId="63E9FA46" w14:textId="77777777" w:rsidR="005D51C8" w:rsidRDefault="005D51C8" w:rsidP="003620E2">
            <w:pPr>
              <w:pStyle w:val="Content"/>
              <w:framePr w:hSpace="0" w:wrap="auto" w:vAnchor="margin" w:hAnchor="text" w:yAlign="inline"/>
            </w:pPr>
          </w:p>
          <w:p w14:paraId="22948D48" w14:textId="77777777" w:rsidR="005D51C8" w:rsidRDefault="005D51C8" w:rsidP="003620E2">
            <w:pPr>
              <w:pStyle w:val="Content"/>
              <w:framePr w:hSpace="0" w:wrap="auto" w:vAnchor="margin" w:hAnchor="text" w:yAlign="inline"/>
            </w:pPr>
          </w:p>
          <w:p w14:paraId="64612772" w14:textId="77777777" w:rsidR="005A4D3E" w:rsidRDefault="005A4D3E" w:rsidP="003620E2">
            <w:pPr>
              <w:pStyle w:val="Content"/>
              <w:framePr w:hSpace="0" w:wrap="auto" w:vAnchor="margin" w:hAnchor="text" w:yAlign="inline"/>
            </w:pPr>
          </w:p>
          <w:p w14:paraId="57C18F32" w14:textId="2D171C50" w:rsidR="005A4D3E" w:rsidRPr="002178B9" w:rsidRDefault="005A4D3E" w:rsidP="003620E2">
            <w:pPr>
              <w:pStyle w:val="Content"/>
              <w:framePr w:hSpace="0" w:wrap="auto" w:vAnchor="margin" w:hAnchor="text" w:yAlign="inline"/>
            </w:pPr>
          </w:p>
        </w:tc>
      </w:tr>
      <w:tr w:rsidR="004F2231" w14:paraId="42522459" w14:textId="77777777" w:rsidTr="002178B9">
        <w:trPr>
          <w:trHeight w:val="2685"/>
        </w:trPr>
        <w:tc>
          <w:tcPr>
            <w:tcW w:w="10061" w:type="dxa"/>
            <w:tcBorders>
              <w:top w:val="nil"/>
              <w:left w:val="nil"/>
              <w:bottom w:val="nil"/>
              <w:right w:val="nil"/>
            </w:tcBorders>
          </w:tcPr>
          <w:p w14:paraId="4788F57A" w14:textId="65631CEF" w:rsidR="002178B9" w:rsidRDefault="00280BF0" w:rsidP="00833F8D">
            <w:pPr>
              <w:pStyle w:val="Content"/>
              <w:framePr w:hSpace="0" w:wrap="auto" w:vAnchor="margin" w:hAnchor="text" w:yAlign="inline"/>
              <w:numPr>
                <w:ilvl w:val="0"/>
                <w:numId w:val="22"/>
              </w:numPr>
              <w:rPr>
                <w:color w:val="0189F9" w:themeColor="accent1"/>
                <w:sz w:val="40"/>
                <w:szCs w:val="40"/>
              </w:rPr>
            </w:pPr>
            <w:r w:rsidRPr="00280BF0">
              <w:rPr>
                <w:color w:val="0189F9" w:themeColor="accent1"/>
                <w:sz w:val="40"/>
                <w:szCs w:val="40"/>
              </w:rPr>
              <w:lastRenderedPageBreak/>
              <w:t xml:space="preserve">Element of Liability </w:t>
            </w:r>
          </w:p>
          <w:p w14:paraId="67A1DE53" w14:textId="77777777" w:rsidR="00062DD6" w:rsidRDefault="00062DD6" w:rsidP="001F0AF0">
            <w:pPr>
              <w:pStyle w:val="Content"/>
              <w:framePr w:hSpace="0" w:wrap="auto" w:vAnchor="margin" w:hAnchor="text" w:yAlign="inline"/>
              <w:rPr>
                <w:sz w:val="40"/>
                <w:szCs w:val="40"/>
              </w:rPr>
            </w:pPr>
          </w:p>
          <w:p w14:paraId="10C805A6" w14:textId="77777777" w:rsidR="00062DD6" w:rsidRPr="005D51C8" w:rsidRDefault="007B1E6D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>Negligence</w:t>
            </w:r>
            <w:r w:rsidR="00D6250C" w:rsidRPr="005D51C8">
              <w:rPr>
                <w:sz w:val="24"/>
                <w:szCs w:val="24"/>
              </w:rPr>
              <w:t xml:space="preserve">, as a law of tort is easily the most important of torts and this is for numerous reasons. </w:t>
            </w:r>
            <w:r w:rsidR="00AA2F3B" w:rsidRPr="005D51C8">
              <w:rPr>
                <w:sz w:val="24"/>
                <w:szCs w:val="24"/>
              </w:rPr>
              <w:t xml:space="preserve">It usually forms the main cause of action in almost </w:t>
            </w:r>
            <w:r w:rsidR="00812DB0" w:rsidRPr="005D51C8">
              <w:rPr>
                <w:sz w:val="24"/>
                <w:szCs w:val="24"/>
              </w:rPr>
              <w:t>all</w:t>
            </w:r>
            <w:r w:rsidR="00AA2F3B" w:rsidRPr="005D51C8">
              <w:rPr>
                <w:sz w:val="24"/>
                <w:szCs w:val="24"/>
              </w:rPr>
              <w:t xml:space="preserve"> the cases </w:t>
            </w:r>
            <w:r w:rsidR="00C43774" w:rsidRPr="005D51C8">
              <w:rPr>
                <w:sz w:val="24"/>
                <w:szCs w:val="24"/>
              </w:rPr>
              <w:t xml:space="preserve">given in tort. Being as its coverage is far too wide </w:t>
            </w:r>
            <w:r w:rsidR="00732E09" w:rsidRPr="005D51C8">
              <w:rPr>
                <w:sz w:val="24"/>
                <w:szCs w:val="24"/>
              </w:rPr>
              <w:t xml:space="preserve">it can often </w:t>
            </w:r>
            <w:r w:rsidR="00812DB0" w:rsidRPr="005D51C8">
              <w:rPr>
                <w:sz w:val="24"/>
                <w:szCs w:val="24"/>
              </w:rPr>
              <w:t>be</w:t>
            </w:r>
            <w:r w:rsidR="00732E09" w:rsidRPr="005D51C8">
              <w:rPr>
                <w:sz w:val="24"/>
                <w:szCs w:val="24"/>
              </w:rPr>
              <w:t xml:space="preserve"> included as an element of liability </w:t>
            </w:r>
            <w:r w:rsidR="00812DB0" w:rsidRPr="005D51C8">
              <w:rPr>
                <w:sz w:val="24"/>
                <w:szCs w:val="24"/>
              </w:rPr>
              <w:t xml:space="preserve">for other torts. (Uff,2013) </w:t>
            </w:r>
          </w:p>
          <w:p w14:paraId="2AA607F4" w14:textId="77777777" w:rsidR="00B579A4" w:rsidRPr="005D51C8" w:rsidRDefault="00B579A4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13CF9D76" w14:textId="77777777" w:rsidR="00FC4EDB" w:rsidRPr="005D51C8" w:rsidRDefault="00FC4EDB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The term Negligence can often be brought up in a different context as if it’s the basis of a breach of contract, where liability needs to be defined. </w:t>
            </w:r>
            <w:r w:rsidR="0028368C" w:rsidRPr="005D51C8">
              <w:rPr>
                <w:sz w:val="24"/>
                <w:szCs w:val="24"/>
              </w:rPr>
              <w:t>Such as an example</w:t>
            </w:r>
            <w:r w:rsidR="001D0B01" w:rsidRPr="005D51C8">
              <w:rPr>
                <w:sz w:val="24"/>
                <w:szCs w:val="24"/>
              </w:rPr>
              <w:t xml:space="preserve"> of this as</w:t>
            </w:r>
            <w:r w:rsidR="009F36D1" w:rsidRPr="005D51C8">
              <w:rPr>
                <w:sz w:val="24"/>
                <w:szCs w:val="24"/>
              </w:rPr>
              <w:t>,</w:t>
            </w:r>
            <w:r w:rsidR="0028368C" w:rsidRPr="005D51C8">
              <w:rPr>
                <w:sz w:val="24"/>
                <w:szCs w:val="24"/>
              </w:rPr>
              <w:t xml:space="preserve"> “where an architect </w:t>
            </w:r>
            <w:r w:rsidR="00AC035C" w:rsidRPr="005D51C8">
              <w:rPr>
                <w:sz w:val="24"/>
                <w:szCs w:val="24"/>
              </w:rPr>
              <w:t xml:space="preserve">is alleged </w:t>
            </w:r>
            <w:r w:rsidR="009F36D1" w:rsidRPr="005D51C8">
              <w:rPr>
                <w:sz w:val="24"/>
                <w:szCs w:val="24"/>
              </w:rPr>
              <w:t>to have carried out negligent design or supervision.” (Uff, 2013 p</w:t>
            </w:r>
            <w:r w:rsidR="00172031" w:rsidRPr="005D51C8">
              <w:rPr>
                <w:sz w:val="24"/>
                <w:szCs w:val="24"/>
              </w:rPr>
              <w:t xml:space="preserve">. 429). </w:t>
            </w:r>
          </w:p>
          <w:p w14:paraId="32B4527D" w14:textId="77777777" w:rsidR="005D0507" w:rsidRPr="005D51C8" w:rsidRDefault="005D0507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The most common form of </w:t>
            </w:r>
            <w:r w:rsidR="001745A7" w:rsidRPr="005D51C8">
              <w:rPr>
                <w:sz w:val="24"/>
                <w:szCs w:val="24"/>
              </w:rPr>
              <w:t xml:space="preserve">negligent liability heard in courts is often </w:t>
            </w:r>
            <w:r w:rsidR="00934721" w:rsidRPr="005D51C8">
              <w:rPr>
                <w:sz w:val="24"/>
                <w:szCs w:val="24"/>
              </w:rPr>
              <w:t xml:space="preserve">for road traffic collisions. Where anyone can possibly have an element of negligence </w:t>
            </w:r>
            <w:r w:rsidR="00527134" w:rsidRPr="005D51C8">
              <w:rPr>
                <w:sz w:val="24"/>
                <w:szCs w:val="24"/>
              </w:rPr>
              <w:t xml:space="preserve">and accountable in some degree. </w:t>
            </w:r>
            <w:r w:rsidR="00E4799C" w:rsidRPr="005D51C8">
              <w:rPr>
                <w:sz w:val="24"/>
                <w:szCs w:val="24"/>
              </w:rPr>
              <w:t xml:space="preserve">(Uff, 2013). </w:t>
            </w:r>
          </w:p>
          <w:p w14:paraId="4167A778" w14:textId="77777777" w:rsidR="00E4799C" w:rsidRPr="005D51C8" w:rsidRDefault="00E4799C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23B61C46" w14:textId="77777777" w:rsidR="00E4799C" w:rsidRPr="005D51C8" w:rsidRDefault="007579C0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As a specific tote it does have it’s own </w:t>
            </w:r>
            <w:r w:rsidR="00FC243E" w:rsidRPr="005D51C8">
              <w:rPr>
                <w:sz w:val="24"/>
                <w:szCs w:val="24"/>
              </w:rPr>
              <w:t xml:space="preserve">specific characteristics and not governed by one set of rules. This </w:t>
            </w:r>
            <w:r w:rsidR="0044416E" w:rsidRPr="005D51C8">
              <w:rPr>
                <w:sz w:val="24"/>
                <w:szCs w:val="24"/>
              </w:rPr>
              <w:t>is clarified by how duties are automatically applied</w:t>
            </w:r>
            <w:r w:rsidR="007429DF" w:rsidRPr="005D51C8">
              <w:rPr>
                <w:sz w:val="24"/>
                <w:szCs w:val="24"/>
              </w:rPr>
              <w:t>. The person to commit said tote, is</w:t>
            </w:r>
            <w:r w:rsidR="00E15D9A" w:rsidRPr="005D51C8">
              <w:rPr>
                <w:sz w:val="24"/>
                <w:szCs w:val="24"/>
              </w:rPr>
              <w:t xml:space="preserve"> referred to as a tortfeasor. (Hopkinson</w:t>
            </w:r>
            <w:r w:rsidR="00557579" w:rsidRPr="005D51C8">
              <w:rPr>
                <w:sz w:val="24"/>
                <w:szCs w:val="24"/>
              </w:rPr>
              <w:t xml:space="preserve">, 2022) </w:t>
            </w:r>
          </w:p>
          <w:p w14:paraId="38B6C1E3" w14:textId="77777777" w:rsidR="00557579" w:rsidRPr="005D51C8" w:rsidRDefault="00557579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78B79ED5" w14:textId="77777777" w:rsidR="008A7A05" w:rsidRPr="005D51C8" w:rsidRDefault="008C05A3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When negligence is the tote, the liability must show that a duty or element of care was required </w:t>
            </w:r>
            <w:r w:rsidR="00336CA9" w:rsidRPr="005D51C8">
              <w:rPr>
                <w:sz w:val="24"/>
                <w:szCs w:val="24"/>
              </w:rPr>
              <w:t xml:space="preserve">by the tortfeasor and that this has been breached </w:t>
            </w:r>
            <w:r w:rsidR="00BC206D" w:rsidRPr="005D51C8">
              <w:rPr>
                <w:sz w:val="24"/>
                <w:szCs w:val="24"/>
              </w:rPr>
              <w:t xml:space="preserve">and that there is a recoverable damage to which the negligence has caused. These are the three main elements before a case can </w:t>
            </w:r>
            <w:r w:rsidR="00BC6131" w:rsidRPr="005D51C8">
              <w:rPr>
                <w:sz w:val="24"/>
                <w:szCs w:val="24"/>
              </w:rPr>
              <w:t xml:space="preserve">really be determined. </w:t>
            </w:r>
            <w:r w:rsidR="008A7A05" w:rsidRPr="005D51C8">
              <w:rPr>
                <w:sz w:val="24"/>
                <w:szCs w:val="24"/>
              </w:rPr>
              <w:t xml:space="preserve">(Uff,2013 p. 430). </w:t>
            </w:r>
          </w:p>
          <w:p w14:paraId="60864319" w14:textId="77777777" w:rsidR="008A7A05" w:rsidRPr="005D51C8" w:rsidRDefault="008A7A05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</w:p>
          <w:p w14:paraId="752FB57B" w14:textId="6B913398" w:rsidR="00914965" w:rsidRPr="005D51C8" w:rsidRDefault="0072165B" w:rsidP="001F0AF0">
            <w:pPr>
              <w:pStyle w:val="Content"/>
              <w:framePr w:hSpace="0" w:wrap="auto" w:vAnchor="margin" w:hAnchor="text" w:yAlign="inline"/>
              <w:rPr>
                <w:sz w:val="24"/>
                <w:szCs w:val="24"/>
              </w:rPr>
            </w:pPr>
            <w:r w:rsidRPr="005D51C8">
              <w:rPr>
                <w:sz w:val="24"/>
                <w:szCs w:val="24"/>
              </w:rPr>
              <w:t xml:space="preserve">This element or duty of care must be </w:t>
            </w:r>
            <w:r w:rsidR="00FC0B4F" w:rsidRPr="005D51C8">
              <w:rPr>
                <w:sz w:val="24"/>
                <w:szCs w:val="24"/>
              </w:rPr>
              <w:t xml:space="preserve">one that arises outside of any contractual obligation, </w:t>
            </w:r>
            <w:r w:rsidR="006E239F" w:rsidRPr="005D51C8">
              <w:rPr>
                <w:sz w:val="24"/>
                <w:szCs w:val="24"/>
              </w:rPr>
              <w:t xml:space="preserve">or if there is no contract in place at all. </w:t>
            </w:r>
            <w:r w:rsidR="009C3F82" w:rsidRPr="005D51C8">
              <w:rPr>
                <w:sz w:val="24"/>
                <w:szCs w:val="24"/>
              </w:rPr>
              <w:t xml:space="preserve">The contractual obligations referred to here </w:t>
            </w:r>
            <w:r w:rsidR="00FD7EBE" w:rsidRPr="005D51C8">
              <w:rPr>
                <w:sz w:val="24"/>
                <w:szCs w:val="24"/>
              </w:rPr>
              <w:t xml:space="preserve">can be </w:t>
            </w:r>
            <w:r w:rsidR="00244C41" w:rsidRPr="005D51C8">
              <w:rPr>
                <w:sz w:val="24"/>
                <w:szCs w:val="24"/>
              </w:rPr>
              <w:t>express terms written in the contract or implied terms, wh</w:t>
            </w:r>
            <w:r w:rsidR="00E357BA" w:rsidRPr="005D51C8">
              <w:rPr>
                <w:sz w:val="24"/>
                <w:szCs w:val="24"/>
              </w:rPr>
              <w:t xml:space="preserve">ether that be implied </w:t>
            </w:r>
            <w:r w:rsidR="00B86935" w:rsidRPr="005D51C8">
              <w:rPr>
                <w:sz w:val="24"/>
                <w:szCs w:val="24"/>
              </w:rPr>
              <w:t xml:space="preserve">as a matter of law, in which </w:t>
            </w:r>
            <w:r w:rsidR="009555FF" w:rsidRPr="005D51C8">
              <w:rPr>
                <w:sz w:val="24"/>
                <w:szCs w:val="24"/>
              </w:rPr>
              <w:t xml:space="preserve">legislation </w:t>
            </w:r>
            <w:r w:rsidR="00B86935" w:rsidRPr="005D51C8">
              <w:rPr>
                <w:sz w:val="24"/>
                <w:szCs w:val="24"/>
              </w:rPr>
              <w:t xml:space="preserve">is applied to </w:t>
            </w:r>
            <w:r w:rsidR="009555FF" w:rsidRPr="005D51C8">
              <w:rPr>
                <w:sz w:val="24"/>
                <w:szCs w:val="24"/>
              </w:rPr>
              <w:t xml:space="preserve">general </w:t>
            </w:r>
            <w:r w:rsidR="00B86935" w:rsidRPr="005D51C8">
              <w:rPr>
                <w:sz w:val="24"/>
                <w:szCs w:val="24"/>
              </w:rPr>
              <w:t>contr</w:t>
            </w:r>
            <w:r w:rsidR="009555FF" w:rsidRPr="005D51C8">
              <w:rPr>
                <w:sz w:val="24"/>
                <w:szCs w:val="24"/>
              </w:rPr>
              <w:t xml:space="preserve">acts or as a matter of fact, in which </w:t>
            </w:r>
            <w:r w:rsidR="00422AE8" w:rsidRPr="005D51C8">
              <w:rPr>
                <w:sz w:val="24"/>
                <w:szCs w:val="24"/>
              </w:rPr>
              <w:t xml:space="preserve">the presume intention of either party. </w:t>
            </w:r>
            <w:r w:rsidR="002D0E6E" w:rsidRPr="005D51C8">
              <w:rPr>
                <w:sz w:val="24"/>
                <w:szCs w:val="24"/>
              </w:rPr>
              <w:t>Generally,</w:t>
            </w:r>
            <w:r w:rsidR="008D280A" w:rsidRPr="005D51C8">
              <w:rPr>
                <w:sz w:val="24"/>
                <w:szCs w:val="24"/>
              </w:rPr>
              <w:t xml:space="preserve"> this contractual obligation will be a </w:t>
            </w:r>
            <w:r w:rsidR="002253DE" w:rsidRPr="005D51C8">
              <w:rPr>
                <w:sz w:val="24"/>
                <w:szCs w:val="24"/>
              </w:rPr>
              <w:t xml:space="preserve">duty or task(s) to be completed by reasonably competent professionals. </w:t>
            </w:r>
            <w:r w:rsidR="00FA488F" w:rsidRPr="005D51C8">
              <w:rPr>
                <w:sz w:val="24"/>
                <w:szCs w:val="24"/>
              </w:rPr>
              <w:t>(</w:t>
            </w:r>
            <w:r w:rsidR="00914965" w:rsidRPr="005D51C8">
              <w:rPr>
                <w:sz w:val="24"/>
                <w:szCs w:val="24"/>
              </w:rPr>
              <w:t>D</w:t>
            </w:r>
            <w:r w:rsidR="00FA488F" w:rsidRPr="005D51C8">
              <w:rPr>
                <w:sz w:val="24"/>
                <w:szCs w:val="24"/>
              </w:rPr>
              <w:t>esigning Buildings</w:t>
            </w:r>
            <w:r w:rsidR="00914965" w:rsidRPr="005D51C8">
              <w:rPr>
                <w:sz w:val="24"/>
                <w:szCs w:val="24"/>
              </w:rPr>
              <w:t xml:space="preserve">, 2020) </w:t>
            </w:r>
          </w:p>
        </w:tc>
      </w:tr>
    </w:tbl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5013FD" w14:paraId="1FA7C1BD" w14:textId="77777777" w:rsidTr="00616EE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524CBB4" w14:textId="2BCB65DE" w:rsidR="005013FD" w:rsidRPr="00616EE8" w:rsidRDefault="00616EE8" w:rsidP="00616EE8">
            <w:pPr>
              <w:pStyle w:val="Heading1"/>
              <w:framePr w:hSpace="0" w:wrap="auto" w:vAnchor="margin" w:hAnchor="text" w:yAlign="inline"/>
              <w:jc w:val="left"/>
              <w:rPr>
                <w:rFonts w:asciiTheme="minorHAnsi" w:hAnsiTheme="minorHAnsi" w:cstheme="minorHAnsi"/>
              </w:rPr>
            </w:pPr>
            <w:bookmarkStart w:id="0" w:name="_Hlk120824808"/>
            <w:r w:rsidRPr="00616EE8">
              <w:rPr>
                <w:rFonts w:asciiTheme="minorHAnsi" w:hAnsiTheme="minorHAnsi" w:cstheme="minorHAnsi"/>
              </w:rPr>
              <w:t xml:space="preserve">Negligence </w:t>
            </w:r>
          </w:p>
        </w:tc>
      </w:tr>
      <w:bookmarkEnd w:id="0"/>
    </w:tbl>
    <w:p w14:paraId="470395EF" w14:textId="2DE45609" w:rsidR="001F0AF0" w:rsidRDefault="001F0AF0" w:rsidP="005D51C8">
      <w:pPr>
        <w:tabs>
          <w:tab w:val="left" w:pos="1340"/>
        </w:tabs>
      </w:pPr>
    </w:p>
    <w:p w14:paraId="21A2635B" w14:textId="289BF38B" w:rsidR="007057F4" w:rsidRDefault="00447EB4" w:rsidP="001F0AF0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Following </w:t>
      </w:r>
      <w:r w:rsidR="0094582D" w:rsidRPr="005D51C8">
        <w:rPr>
          <w:b w:val="0"/>
          <w:bCs/>
          <w:sz w:val="24"/>
          <w:szCs w:val="24"/>
        </w:rPr>
        <w:t xml:space="preserve">the case of Donoghue v Stevenson [1932], Negligence tote law remained </w:t>
      </w:r>
      <w:r w:rsidR="00170B29" w:rsidRPr="005D51C8">
        <w:rPr>
          <w:b w:val="0"/>
          <w:bCs/>
          <w:sz w:val="24"/>
          <w:szCs w:val="24"/>
        </w:rPr>
        <w:t>dormant</w:t>
      </w:r>
      <w:r w:rsidR="0094582D" w:rsidRPr="005D51C8">
        <w:rPr>
          <w:b w:val="0"/>
          <w:bCs/>
          <w:sz w:val="24"/>
          <w:szCs w:val="24"/>
        </w:rPr>
        <w:t xml:space="preserve">, </w:t>
      </w:r>
      <w:r w:rsidR="00186CBF" w:rsidRPr="005D51C8">
        <w:rPr>
          <w:b w:val="0"/>
          <w:bCs/>
          <w:sz w:val="24"/>
          <w:szCs w:val="24"/>
        </w:rPr>
        <w:t xml:space="preserve">and according to </w:t>
      </w:r>
      <w:r w:rsidR="007A5ECF" w:rsidRPr="005D51C8">
        <w:rPr>
          <w:b w:val="0"/>
          <w:bCs/>
          <w:sz w:val="24"/>
          <w:szCs w:val="24"/>
        </w:rPr>
        <w:t>Uff (</w:t>
      </w:r>
      <w:r w:rsidR="00186CBF" w:rsidRPr="005D51C8">
        <w:rPr>
          <w:b w:val="0"/>
          <w:bCs/>
          <w:sz w:val="24"/>
          <w:szCs w:val="24"/>
        </w:rPr>
        <w:t xml:space="preserve">2013) this remained much the same until </w:t>
      </w:r>
      <w:r w:rsidR="00BB4336" w:rsidRPr="005D51C8">
        <w:rPr>
          <w:b w:val="0"/>
          <w:bCs/>
          <w:sz w:val="24"/>
          <w:szCs w:val="24"/>
        </w:rPr>
        <w:t xml:space="preserve">the courts had </w:t>
      </w:r>
      <w:r w:rsidR="00881C3F" w:rsidRPr="005D51C8">
        <w:rPr>
          <w:b w:val="0"/>
          <w:bCs/>
          <w:sz w:val="24"/>
          <w:szCs w:val="24"/>
        </w:rPr>
        <w:t xml:space="preserve">“to grapple with the questions which subsequently came to dominate this area of law, </w:t>
      </w:r>
      <w:r w:rsidR="0058392B" w:rsidRPr="005D51C8">
        <w:rPr>
          <w:b w:val="0"/>
          <w:bCs/>
          <w:sz w:val="24"/>
          <w:szCs w:val="24"/>
        </w:rPr>
        <w:t xml:space="preserve">namely the circumstances in which a duty would arise and the inter-relationship between such duties and the type of damage suffered.” </w:t>
      </w:r>
      <w:r w:rsidR="00B83CF0" w:rsidRPr="005D51C8">
        <w:rPr>
          <w:b w:val="0"/>
          <w:bCs/>
          <w:sz w:val="24"/>
          <w:szCs w:val="24"/>
        </w:rPr>
        <w:t xml:space="preserve">(Uff, 2013 p. 430). </w:t>
      </w:r>
    </w:p>
    <w:p w14:paraId="765D8FE2" w14:textId="77777777" w:rsidR="005D51C8" w:rsidRDefault="005D51C8" w:rsidP="001F0AF0">
      <w:pPr>
        <w:spacing w:after="200"/>
        <w:rPr>
          <w:b w:val="0"/>
          <w:bCs/>
          <w:sz w:val="24"/>
          <w:szCs w:val="24"/>
        </w:rPr>
      </w:pPr>
    </w:p>
    <w:p w14:paraId="1FDCB489" w14:textId="77777777" w:rsidR="005D51C8" w:rsidRPr="005D51C8" w:rsidRDefault="005D51C8" w:rsidP="001F0AF0">
      <w:pPr>
        <w:spacing w:after="200"/>
        <w:rPr>
          <w:b w:val="0"/>
          <w:bCs/>
          <w:sz w:val="24"/>
          <w:szCs w:val="24"/>
        </w:rPr>
      </w:pPr>
    </w:p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5D51C8" w:rsidRPr="00C976B5" w14:paraId="6D0B966B" w14:textId="77777777" w:rsidTr="005D51C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485689F" w14:textId="77777777" w:rsidR="005D51C8" w:rsidRPr="00C976B5" w:rsidRDefault="005D51C8" w:rsidP="005D51C8">
            <w:pPr>
              <w:keepNext/>
              <w:keepLines/>
              <w:contextualSpacing/>
              <w:outlineLvl w:val="0"/>
              <w:rPr>
                <w:rFonts w:eastAsiaTheme="majorEastAsia" w:cstheme="minorHAnsi"/>
                <w:bCs/>
                <w:sz w:val="48"/>
                <w:szCs w:val="28"/>
              </w:rPr>
            </w:pPr>
            <w:r w:rsidRPr="00C976B5">
              <w:rPr>
                <w:rFonts w:eastAsiaTheme="majorEastAsia" w:cstheme="minorHAnsi"/>
                <w:bCs/>
                <w:sz w:val="48"/>
                <w:szCs w:val="28"/>
              </w:rPr>
              <w:lastRenderedPageBreak/>
              <w:t xml:space="preserve">Negligence </w:t>
            </w:r>
          </w:p>
        </w:tc>
      </w:tr>
    </w:tbl>
    <w:p w14:paraId="6A187391" w14:textId="5FD4C7A6" w:rsidR="007A5ECF" w:rsidRPr="005D51C8" w:rsidRDefault="007A5ECF" w:rsidP="001F0AF0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This was with the case of Dutton v Bognor Regis </w:t>
      </w:r>
      <w:r w:rsidR="001574EA" w:rsidRPr="005D51C8">
        <w:rPr>
          <w:b w:val="0"/>
          <w:bCs/>
          <w:sz w:val="24"/>
          <w:szCs w:val="24"/>
        </w:rPr>
        <w:t>UDC and another</w:t>
      </w:r>
      <w:r w:rsidR="00170B29" w:rsidRPr="005D51C8">
        <w:rPr>
          <w:b w:val="0"/>
          <w:bCs/>
          <w:sz w:val="24"/>
          <w:szCs w:val="24"/>
        </w:rPr>
        <w:t xml:space="preserve"> [1972]. </w:t>
      </w:r>
      <w:r w:rsidR="004E4324" w:rsidRPr="005D51C8">
        <w:rPr>
          <w:b w:val="0"/>
          <w:bCs/>
          <w:sz w:val="24"/>
          <w:szCs w:val="24"/>
        </w:rPr>
        <w:t xml:space="preserve">In which </w:t>
      </w:r>
      <w:r w:rsidR="00950F5F" w:rsidRPr="005D51C8">
        <w:rPr>
          <w:b w:val="0"/>
          <w:bCs/>
          <w:sz w:val="24"/>
          <w:szCs w:val="24"/>
        </w:rPr>
        <w:t xml:space="preserve">a house was atop a rubbish </w:t>
      </w:r>
      <w:r w:rsidR="000C4A18" w:rsidRPr="005D51C8">
        <w:rPr>
          <w:b w:val="0"/>
          <w:bCs/>
          <w:sz w:val="24"/>
          <w:szCs w:val="24"/>
        </w:rPr>
        <w:t xml:space="preserve">tip, and Mrs. Dutton was the subsequent second owner of the house. </w:t>
      </w:r>
      <w:r w:rsidR="00EE04A2" w:rsidRPr="005D51C8">
        <w:rPr>
          <w:b w:val="0"/>
          <w:bCs/>
          <w:sz w:val="24"/>
          <w:szCs w:val="24"/>
        </w:rPr>
        <w:t xml:space="preserve">All the walls and ceilings had cracks in them from various subsidence issues. </w:t>
      </w:r>
      <w:r w:rsidR="003032AD" w:rsidRPr="005D51C8">
        <w:rPr>
          <w:b w:val="0"/>
          <w:bCs/>
          <w:sz w:val="24"/>
          <w:szCs w:val="24"/>
        </w:rPr>
        <w:t xml:space="preserve">The staircase slipped and moved and none of the doors and windows were </w:t>
      </w:r>
      <w:r w:rsidR="0048556E" w:rsidRPr="005D51C8">
        <w:rPr>
          <w:b w:val="0"/>
          <w:bCs/>
          <w:sz w:val="24"/>
          <w:szCs w:val="24"/>
        </w:rPr>
        <w:t>in</w:t>
      </w:r>
      <w:r w:rsidR="003032AD" w:rsidRPr="005D51C8">
        <w:rPr>
          <w:b w:val="0"/>
          <w:bCs/>
          <w:sz w:val="24"/>
          <w:szCs w:val="24"/>
        </w:rPr>
        <w:t>operable</w:t>
      </w:r>
      <w:r w:rsidR="0048556E" w:rsidRPr="005D51C8">
        <w:rPr>
          <w:b w:val="0"/>
          <w:bCs/>
          <w:sz w:val="24"/>
          <w:szCs w:val="24"/>
        </w:rPr>
        <w:t xml:space="preserve">. Following </w:t>
      </w:r>
      <w:r w:rsidR="002B65CC" w:rsidRPr="005D51C8">
        <w:rPr>
          <w:b w:val="0"/>
          <w:bCs/>
          <w:sz w:val="24"/>
          <w:szCs w:val="24"/>
        </w:rPr>
        <w:t>investigation,</w:t>
      </w:r>
      <w:r w:rsidR="0048556E" w:rsidRPr="005D51C8">
        <w:rPr>
          <w:b w:val="0"/>
          <w:bCs/>
          <w:sz w:val="24"/>
          <w:szCs w:val="24"/>
        </w:rPr>
        <w:t xml:space="preserve"> the issues lead to insufficient footings or incorrect design. </w:t>
      </w:r>
      <w:r w:rsidR="002B65CC" w:rsidRPr="005D51C8">
        <w:rPr>
          <w:b w:val="0"/>
          <w:bCs/>
          <w:sz w:val="24"/>
          <w:szCs w:val="24"/>
        </w:rPr>
        <w:t>Mrs. Dutton sued both the house builder and the local authority</w:t>
      </w:r>
      <w:r w:rsidR="00FA7B1D" w:rsidRPr="005D51C8">
        <w:rPr>
          <w:b w:val="0"/>
          <w:bCs/>
          <w:sz w:val="24"/>
          <w:szCs w:val="24"/>
        </w:rPr>
        <w:t xml:space="preserve">. But as stated by Uff (2013) </w:t>
      </w:r>
      <w:r w:rsidR="002F62DE" w:rsidRPr="005D51C8">
        <w:rPr>
          <w:b w:val="0"/>
          <w:bCs/>
          <w:sz w:val="24"/>
          <w:szCs w:val="24"/>
        </w:rPr>
        <w:t xml:space="preserve">was unable to sue in contract due to not being the original purchaser of whom the original contract would have been in place with. </w:t>
      </w:r>
      <w:r w:rsidR="00103FB3" w:rsidRPr="005D51C8">
        <w:rPr>
          <w:b w:val="0"/>
          <w:bCs/>
          <w:sz w:val="24"/>
          <w:szCs w:val="24"/>
        </w:rPr>
        <w:t>So,</w:t>
      </w:r>
      <w:r w:rsidR="000B103D" w:rsidRPr="005D51C8">
        <w:rPr>
          <w:b w:val="0"/>
          <w:bCs/>
          <w:sz w:val="24"/>
          <w:szCs w:val="24"/>
        </w:rPr>
        <w:t xml:space="preserve"> proceedings were brought in tote. </w:t>
      </w:r>
      <w:r w:rsidR="002B65CC" w:rsidRPr="005D51C8">
        <w:rPr>
          <w:b w:val="0"/>
          <w:bCs/>
          <w:sz w:val="24"/>
          <w:szCs w:val="24"/>
        </w:rPr>
        <w:t xml:space="preserve"> The builder settled outside of court before the hearing even took place.</w:t>
      </w:r>
      <w:r w:rsidR="00103FB3" w:rsidRPr="005D51C8">
        <w:rPr>
          <w:b w:val="0"/>
          <w:bCs/>
          <w:sz w:val="24"/>
          <w:szCs w:val="24"/>
        </w:rPr>
        <w:t xml:space="preserve"> </w:t>
      </w:r>
      <w:r w:rsidR="00EC4A32" w:rsidRPr="005D51C8">
        <w:rPr>
          <w:b w:val="0"/>
          <w:bCs/>
          <w:sz w:val="24"/>
          <w:szCs w:val="24"/>
        </w:rPr>
        <w:t xml:space="preserve">As written on </w:t>
      </w:r>
      <w:r w:rsidR="00B97F47" w:rsidRPr="005D51C8">
        <w:rPr>
          <w:b w:val="0"/>
          <w:bCs/>
          <w:sz w:val="24"/>
          <w:szCs w:val="24"/>
        </w:rPr>
        <w:t>Designing Buildings (2020</w:t>
      </w:r>
      <w:r w:rsidR="006A472E" w:rsidRPr="005D51C8">
        <w:rPr>
          <w:b w:val="0"/>
          <w:bCs/>
          <w:sz w:val="24"/>
          <w:szCs w:val="24"/>
        </w:rPr>
        <w:t>), that</w:t>
      </w:r>
      <w:r w:rsidR="000A3133" w:rsidRPr="005D51C8">
        <w:rPr>
          <w:b w:val="0"/>
          <w:bCs/>
          <w:sz w:val="24"/>
          <w:szCs w:val="24"/>
        </w:rPr>
        <w:t xml:space="preserve"> the court of appeal held the local authority through their </w:t>
      </w:r>
      <w:r w:rsidR="00B264EE" w:rsidRPr="005D51C8">
        <w:rPr>
          <w:b w:val="0"/>
          <w:bCs/>
          <w:sz w:val="24"/>
          <w:szCs w:val="24"/>
        </w:rPr>
        <w:t>building inspector responsible</w:t>
      </w:r>
      <w:r w:rsidR="006A472E" w:rsidRPr="005D51C8">
        <w:rPr>
          <w:b w:val="0"/>
          <w:bCs/>
          <w:sz w:val="24"/>
          <w:szCs w:val="24"/>
        </w:rPr>
        <w:t xml:space="preserve"> for a duty of care to </w:t>
      </w:r>
      <w:r w:rsidR="0073231D" w:rsidRPr="005D51C8">
        <w:rPr>
          <w:b w:val="0"/>
          <w:bCs/>
          <w:sz w:val="24"/>
          <w:szCs w:val="24"/>
        </w:rPr>
        <w:t>Mrs.</w:t>
      </w:r>
      <w:r w:rsidR="006A472E" w:rsidRPr="005D51C8">
        <w:rPr>
          <w:b w:val="0"/>
          <w:bCs/>
          <w:sz w:val="24"/>
          <w:szCs w:val="24"/>
        </w:rPr>
        <w:t xml:space="preserve"> Dutton through the inspection of foundation design and construction. </w:t>
      </w:r>
    </w:p>
    <w:p w14:paraId="13966370" w14:textId="41A2F952" w:rsidR="00050A0B" w:rsidRPr="005D51C8" w:rsidRDefault="00032B6E" w:rsidP="001F0AF0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Lord Denning MR </w:t>
      </w:r>
      <w:r w:rsidR="00114FA9" w:rsidRPr="005D51C8">
        <w:rPr>
          <w:b w:val="0"/>
          <w:bCs/>
          <w:sz w:val="24"/>
          <w:szCs w:val="24"/>
        </w:rPr>
        <w:t xml:space="preserve">said, applying Lord Atkins </w:t>
      </w:r>
      <w:r w:rsidR="000E6266" w:rsidRPr="005D51C8">
        <w:rPr>
          <w:b w:val="0"/>
          <w:bCs/>
          <w:sz w:val="24"/>
          <w:szCs w:val="24"/>
        </w:rPr>
        <w:t xml:space="preserve">test: </w:t>
      </w:r>
    </w:p>
    <w:p w14:paraId="60BCCF42" w14:textId="6F78B465" w:rsidR="002775B3" w:rsidRPr="005D51C8" w:rsidRDefault="00EE08E2" w:rsidP="001F0AF0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“I</w:t>
      </w:r>
      <w:r w:rsidR="00B17FAB" w:rsidRPr="005D51C8">
        <w:rPr>
          <w:b w:val="0"/>
          <w:bCs/>
          <w:sz w:val="24"/>
          <w:szCs w:val="24"/>
        </w:rPr>
        <w:t xml:space="preserve"> should </w:t>
      </w:r>
      <w:r w:rsidR="00632D63" w:rsidRPr="005D51C8">
        <w:rPr>
          <w:b w:val="0"/>
          <w:bCs/>
          <w:sz w:val="24"/>
          <w:szCs w:val="24"/>
        </w:rPr>
        <w:t>have</w:t>
      </w:r>
      <w:r w:rsidR="00B17FAB" w:rsidRPr="005D51C8">
        <w:rPr>
          <w:b w:val="0"/>
          <w:bCs/>
          <w:sz w:val="24"/>
          <w:szCs w:val="24"/>
        </w:rPr>
        <w:t xml:space="preserve"> thought </w:t>
      </w:r>
      <w:r w:rsidR="0004781E" w:rsidRPr="005D51C8">
        <w:rPr>
          <w:b w:val="0"/>
          <w:bCs/>
          <w:sz w:val="24"/>
          <w:szCs w:val="24"/>
        </w:rPr>
        <w:t xml:space="preserve">that the </w:t>
      </w:r>
      <w:r w:rsidRPr="005D51C8">
        <w:rPr>
          <w:b w:val="0"/>
          <w:bCs/>
          <w:sz w:val="24"/>
          <w:szCs w:val="24"/>
        </w:rPr>
        <w:t>inspector...</w:t>
      </w:r>
      <w:r w:rsidR="0004781E" w:rsidRPr="005D51C8">
        <w:rPr>
          <w:b w:val="0"/>
          <w:bCs/>
          <w:sz w:val="24"/>
          <w:szCs w:val="24"/>
        </w:rPr>
        <w:t xml:space="preserve"> </w:t>
      </w:r>
      <w:r w:rsidR="002D67ED" w:rsidRPr="005D51C8">
        <w:rPr>
          <w:b w:val="0"/>
          <w:bCs/>
          <w:sz w:val="24"/>
          <w:szCs w:val="24"/>
        </w:rPr>
        <w:t>–</w:t>
      </w:r>
      <w:r w:rsidR="0004781E" w:rsidRPr="005D51C8">
        <w:rPr>
          <w:b w:val="0"/>
          <w:bCs/>
          <w:sz w:val="24"/>
          <w:szCs w:val="24"/>
        </w:rPr>
        <w:t xml:space="preserve"> </w:t>
      </w:r>
      <w:r w:rsidR="002D67ED" w:rsidRPr="005D51C8">
        <w:rPr>
          <w:b w:val="0"/>
          <w:bCs/>
          <w:sz w:val="24"/>
          <w:szCs w:val="24"/>
        </w:rPr>
        <w:t xml:space="preserve">he ought to have realised that, if </w:t>
      </w:r>
      <w:r w:rsidRPr="005D51C8">
        <w:rPr>
          <w:b w:val="0"/>
          <w:bCs/>
          <w:sz w:val="24"/>
          <w:szCs w:val="24"/>
        </w:rPr>
        <w:t xml:space="preserve">he was negligent, they might suffer damage.” </w:t>
      </w:r>
      <w:r w:rsidR="002D67ED" w:rsidRPr="005D51C8">
        <w:rPr>
          <w:b w:val="0"/>
          <w:bCs/>
          <w:sz w:val="24"/>
          <w:szCs w:val="24"/>
        </w:rPr>
        <w:t xml:space="preserve"> </w:t>
      </w:r>
      <w:r w:rsidR="00632D63" w:rsidRPr="005D51C8">
        <w:rPr>
          <w:b w:val="0"/>
          <w:bCs/>
          <w:sz w:val="24"/>
          <w:szCs w:val="24"/>
        </w:rPr>
        <w:t xml:space="preserve">(Design Buildings, 2020). </w:t>
      </w:r>
    </w:p>
    <w:p w14:paraId="6C532306" w14:textId="6A12319E" w:rsidR="00C976B5" w:rsidRPr="005D51C8" w:rsidRDefault="002775B3" w:rsidP="001F0AF0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The </w:t>
      </w:r>
      <w:r w:rsidR="00EC6EF6" w:rsidRPr="005D51C8">
        <w:rPr>
          <w:b w:val="0"/>
          <w:bCs/>
          <w:sz w:val="24"/>
          <w:szCs w:val="24"/>
        </w:rPr>
        <w:t xml:space="preserve">Lord Atkins neighbor principle which </w:t>
      </w:r>
      <w:r w:rsidR="00926D84" w:rsidRPr="005D51C8">
        <w:rPr>
          <w:b w:val="0"/>
          <w:bCs/>
          <w:sz w:val="24"/>
          <w:szCs w:val="24"/>
        </w:rPr>
        <w:t xml:space="preserve">Lord denning had referred to was put into place following </w:t>
      </w:r>
      <w:r w:rsidR="00926D84" w:rsidRPr="005D51C8">
        <w:rPr>
          <w:b w:val="0"/>
          <w:bCs/>
          <w:i/>
          <w:iCs/>
          <w:sz w:val="24"/>
          <w:szCs w:val="24"/>
        </w:rPr>
        <w:t>Don</w:t>
      </w:r>
      <w:r w:rsidR="00D30C6D" w:rsidRPr="005D51C8">
        <w:rPr>
          <w:b w:val="0"/>
          <w:bCs/>
          <w:i/>
          <w:iCs/>
          <w:sz w:val="24"/>
          <w:szCs w:val="24"/>
        </w:rPr>
        <w:t>oghue</w:t>
      </w:r>
      <w:r w:rsidR="00194311" w:rsidRPr="005D51C8">
        <w:rPr>
          <w:b w:val="0"/>
          <w:bCs/>
          <w:i/>
          <w:iCs/>
          <w:sz w:val="24"/>
          <w:szCs w:val="24"/>
        </w:rPr>
        <w:t xml:space="preserve">. </w:t>
      </w:r>
      <w:r w:rsidR="002C3D30" w:rsidRPr="005D51C8">
        <w:rPr>
          <w:b w:val="0"/>
          <w:bCs/>
          <w:sz w:val="24"/>
          <w:szCs w:val="24"/>
        </w:rPr>
        <w:t xml:space="preserve">In Short, in any given </w:t>
      </w:r>
      <w:r w:rsidR="00F43CC1" w:rsidRPr="005D51C8">
        <w:rPr>
          <w:b w:val="0"/>
          <w:bCs/>
          <w:sz w:val="24"/>
          <w:szCs w:val="24"/>
        </w:rPr>
        <w:t xml:space="preserve">circumstance, </w:t>
      </w:r>
      <w:r w:rsidR="00370D8C" w:rsidRPr="005D51C8">
        <w:rPr>
          <w:b w:val="0"/>
          <w:bCs/>
          <w:sz w:val="24"/>
          <w:szCs w:val="24"/>
        </w:rPr>
        <w:t>an individual must always take rea</w:t>
      </w:r>
      <w:r w:rsidR="001514C2" w:rsidRPr="005D51C8">
        <w:rPr>
          <w:b w:val="0"/>
          <w:bCs/>
          <w:sz w:val="24"/>
          <w:szCs w:val="24"/>
        </w:rPr>
        <w:t xml:space="preserve">sonable care to avoid injuring any </w:t>
      </w:r>
      <w:r w:rsidR="000F6049" w:rsidRPr="005D51C8">
        <w:rPr>
          <w:b w:val="0"/>
          <w:bCs/>
          <w:sz w:val="24"/>
          <w:szCs w:val="24"/>
        </w:rPr>
        <w:t xml:space="preserve">one they can if they can reasonably foresee will be injured if care if not taken. </w:t>
      </w:r>
      <w:r w:rsidR="00846CC7" w:rsidRPr="005D51C8">
        <w:rPr>
          <w:b w:val="0"/>
          <w:bCs/>
          <w:sz w:val="24"/>
          <w:szCs w:val="24"/>
        </w:rPr>
        <w:t xml:space="preserve">But no </w:t>
      </w:r>
      <w:r w:rsidR="005D7D36" w:rsidRPr="005D51C8">
        <w:rPr>
          <w:b w:val="0"/>
          <w:bCs/>
          <w:sz w:val="24"/>
          <w:szCs w:val="24"/>
        </w:rPr>
        <w:t xml:space="preserve">reference is given to the type of damage in relation to the duty of care. </w:t>
      </w:r>
      <w:r w:rsidR="00731B6B" w:rsidRPr="005D51C8">
        <w:rPr>
          <w:b w:val="0"/>
          <w:bCs/>
          <w:sz w:val="24"/>
          <w:szCs w:val="24"/>
        </w:rPr>
        <w:t xml:space="preserve">(Horsey and Rackley, 2017 p. </w:t>
      </w:r>
      <w:r w:rsidR="00C976B5" w:rsidRPr="005D51C8">
        <w:rPr>
          <w:b w:val="0"/>
          <w:bCs/>
          <w:sz w:val="24"/>
          <w:szCs w:val="24"/>
        </w:rPr>
        <w:t xml:space="preserve">35). </w:t>
      </w:r>
    </w:p>
    <w:p w14:paraId="48788BED" w14:textId="2B13CA05" w:rsidR="00C76D02" w:rsidRPr="005D51C8" w:rsidRDefault="00496739" w:rsidP="001F0AF0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As </w:t>
      </w:r>
      <w:r w:rsidR="00DE1DD3" w:rsidRPr="005D51C8">
        <w:rPr>
          <w:b w:val="0"/>
          <w:bCs/>
          <w:sz w:val="24"/>
          <w:szCs w:val="24"/>
        </w:rPr>
        <w:t xml:space="preserve">written by Uff (2013) the most recent and </w:t>
      </w:r>
      <w:r w:rsidR="007B0936" w:rsidRPr="005D51C8">
        <w:rPr>
          <w:b w:val="0"/>
          <w:bCs/>
          <w:sz w:val="24"/>
          <w:szCs w:val="24"/>
        </w:rPr>
        <w:t xml:space="preserve">rehash of the law of tort with the focus on construction or buildings themselves relates to the case of Murphy v Brentwood DC </w:t>
      </w:r>
      <w:r w:rsidR="00C76D02" w:rsidRPr="005D51C8">
        <w:rPr>
          <w:b w:val="0"/>
          <w:bCs/>
          <w:sz w:val="24"/>
          <w:szCs w:val="24"/>
        </w:rPr>
        <w:t xml:space="preserve">[1991]. </w:t>
      </w:r>
    </w:p>
    <w:p w14:paraId="0FD7D40C" w14:textId="6F602744" w:rsidR="006552CF" w:rsidRDefault="00AA04DA" w:rsidP="00AB067B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In this </w:t>
      </w:r>
      <w:r w:rsidR="00A61811" w:rsidRPr="005D51C8">
        <w:rPr>
          <w:b w:val="0"/>
          <w:bCs/>
          <w:sz w:val="24"/>
          <w:szCs w:val="24"/>
        </w:rPr>
        <w:t>case</w:t>
      </w:r>
      <w:r w:rsidRPr="005D51C8">
        <w:rPr>
          <w:b w:val="0"/>
          <w:bCs/>
          <w:sz w:val="24"/>
          <w:szCs w:val="24"/>
        </w:rPr>
        <w:t xml:space="preserve">, the claimant purchased a property which </w:t>
      </w:r>
      <w:r w:rsidR="00A61811" w:rsidRPr="005D51C8">
        <w:rPr>
          <w:b w:val="0"/>
          <w:bCs/>
          <w:sz w:val="24"/>
          <w:szCs w:val="24"/>
        </w:rPr>
        <w:t xml:space="preserve">again had defective foundations just like in </w:t>
      </w:r>
      <w:r w:rsidR="00A61811" w:rsidRPr="005D51C8">
        <w:rPr>
          <w:b w:val="0"/>
          <w:bCs/>
          <w:i/>
          <w:iCs/>
          <w:sz w:val="24"/>
          <w:szCs w:val="24"/>
        </w:rPr>
        <w:t xml:space="preserve">Dutton v Bognor Regis. </w:t>
      </w:r>
      <w:r w:rsidR="0041484E" w:rsidRPr="005D51C8">
        <w:rPr>
          <w:b w:val="0"/>
          <w:bCs/>
          <w:sz w:val="24"/>
          <w:szCs w:val="24"/>
        </w:rPr>
        <w:t>But in this case the claimant sort damages for the devaluation of the property</w:t>
      </w:r>
      <w:r w:rsidR="00A91AEB" w:rsidRPr="005D51C8">
        <w:rPr>
          <w:b w:val="0"/>
          <w:bCs/>
          <w:sz w:val="24"/>
          <w:szCs w:val="24"/>
        </w:rPr>
        <w:t xml:space="preserve">. But because there was no damage or </w:t>
      </w:r>
      <w:r w:rsidR="00044EE3" w:rsidRPr="005D51C8">
        <w:rPr>
          <w:b w:val="0"/>
          <w:bCs/>
          <w:sz w:val="24"/>
          <w:szCs w:val="24"/>
        </w:rPr>
        <w:t xml:space="preserve">unreasonable care not taken to the occupiers of the house and was purely </w:t>
      </w:r>
      <w:r w:rsidR="003033CF" w:rsidRPr="005D51C8">
        <w:rPr>
          <w:b w:val="0"/>
          <w:bCs/>
          <w:sz w:val="24"/>
          <w:szCs w:val="24"/>
        </w:rPr>
        <w:t>economic</w:t>
      </w:r>
      <w:r w:rsidR="00044EE3" w:rsidRPr="005D51C8">
        <w:rPr>
          <w:b w:val="0"/>
          <w:bCs/>
          <w:sz w:val="24"/>
          <w:szCs w:val="24"/>
        </w:rPr>
        <w:t xml:space="preserve">. </w:t>
      </w:r>
      <w:r w:rsidR="003033CF" w:rsidRPr="005D51C8">
        <w:rPr>
          <w:b w:val="0"/>
          <w:bCs/>
          <w:sz w:val="24"/>
          <w:szCs w:val="24"/>
        </w:rPr>
        <w:t>Brentwood’s</w:t>
      </w:r>
      <w:r w:rsidR="00044EE3" w:rsidRPr="005D51C8">
        <w:rPr>
          <w:b w:val="0"/>
          <w:bCs/>
          <w:sz w:val="24"/>
          <w:szCs w:val="24"/>
        </w:rPr>
        <w:t xml:space="preserve"> building control </w:t>
      </w:r>
      <w:r w:rsidR="003033CF" w:rsidRPr="005D51C8">
        <w:rPr>
          <w:b w:val="0"/>
          <w:bCs/>
          <w:sz w:val="24"/>
          <w:szCs w:val="24"/>
        </w:rPr>
        <w:t xml:space="preserve">was not liable. </w:t>
      </w:r>
      <w:r w:rsidR="00383557" w:rsidRPr="005D51C8">
        <w:rPr>
          <w:b w:val="0"/>
          <w:bCs/>
          <w:sz w:val="24"/>
          <w:szCs w:val="24"/>
        </w:rPr>
        <w:t xml:space="preserve">So according to </w:t>
      </w:r>
      <w:r w:rsidR="00383557" w:rsidRPr="005D51C8">
        <w:rPr>
          <w:b w:val="0"/>
          <w:bCs/>
          <w:i/>
          <w:iCs/>
          <w:sz w:val="24"/>
          <w:szCs w:val="24"/>
        </w:rPr>
        <w:t xml:space="preserve">Murphy v </w:t>
      </w:r>
      <w:r w:rsidR="0051316B" w:rsidRPr="005D51C8">
        <w:rPr>
          <w:b w:val="0"/>
          <w:bCs/>
          <w:i/>
          <w:iCs/>
          <w:sz w:val="24"/>
          <w:szCs w:val="24"/>
        </w:rPr>
        <w:t>Brentwood</w:t>
      </w:r>
      <w:r w:rsidR="0051316B" w:rsidRPr="005D51C8">
        <w:rPr>
          <w:b w:val="0"/>
          <w:bCs/>
          <w:sz w:val="24"/>
          <w:szCs w:val="24"/>
        </w:rPr>
        <w:t xml:space="preserve"> the</w:t>
      </w:r>
      <w:r w:rsidR="00383557" w:rsidRPr="005D51C8">
        <w:rPr>
          <w:b w:val="0"/>
          <w:bCs/>
          <w:sz w:val="24"/>
          <w:szCs w:val="24"/>
        </w:rPr>
        <w:t xml:space="preserve"> liability is not upon the building inspector if the loss is purely financial and no injuries or danger to life occurs. </w:t>
      </w:r>
      <w:r w:rsidR="00AB342E" w:rsidRPr="005D51C8">
        <w:rPr>
          <w:b w:val="0"/>
          <w:bCs/>
          <w:sz w:val="24"/>
          <w:szCs w:val="24"/>
        </w:rPr>
        <w:t xml:space="preserve">“However, the inherent flexibility of </w:t>
      </w:r>
      <w:r w:rsidR="00B8074C" w:rsidRPr="005D51C8">
        <w:rPr>
          <w:b w:val="0"/>
          <w:bCs/>
          <w:sz w:val="24"/>
          <w:szCs w:val="24"/>
        </w:rPr>
        <w:t>the common law means that the position is not settled.</w:t>
      </w:r>
      <w:r w:rsidR="00AB067B" w:rsidRPr="005D51C8">
        <w:rPr>
          <w:b w:val="0"/>
          <w:bCs/>
          <w:sz w:val="24"/>
          <w:szCs w:val="24"/>
        </w:rPr>
        <w:t>” (Simmons</w:t>
      </w:r>
      <w:r w:rsidR="00BF4991" w:rsidRPr="005D51C8">
        <w:rPr>
          <w:b w:val="0"/>
          <w:bCs/>
          <w:sz w:val="24"/>
          <w:szCs w:val="24"/>
        </w:rPr>
        <w:t xml:space="preserve">-Simmons, 2018). </w:t>
      </w:r>
    </w:p>
    <w:p w14:paraId="2E525ADA" w14:textId="77777777" w:rsidR="006156DC" w:rsidRDefault="006156DC" w:rsidP="00AB067B">
      <w:pPr>
        <w:spacing w:after="200"/>
        <w:rPr>
          <w:b w:val="0"/>
          <w:bCs/>
          <w:sz w:val="24"/>
          <w:szCs w:val="24"/>
        </w:rPr>
      </w:pPr>
    </w:p>
    <w:p w14:paraId="0B901B8B" w14:textId="77777777" w:rsidR="006156DC" w:rsidRDefault="006156DC" w:rsidP="00AB067B">
      <w:pPr>
        <w:spacing w:after="200"/>
        <w:rPr>
          <w:b w:val="0"/>
          <w:bCs/>
          <w:sz w:val="24"/>
          <w:szCs w:val="24"/>
        </w:rPr>
      </w:pPr>
    </w:p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9D6167" w14:paraId="4B5103CC" w14:textId="77777777" w:rsidTr="00D002D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C7DA5DF" w14:textId="77777777" w:rsidR="009D6167" w:rsidRPr="00616EE8" w:rsidRDefault="009D6167" w:rsidP="00D002D8">
            <w:pPr>
              <w:pStyle w:val="Heading1"/>
              <w:framePr w:hSpace="0" w:wrap="auto" w:vAnchor="margin" w:hAnchor="text" w:yAlign="inline"/>
              <w:jc w:val="left"/>
              <w:rPr>
                <w:rFonts w:asciiTheme="minorHAnsi" w:hAnsiTheme="minorHAnsi" w:cstheme="minorHAnsi"/>
              </w:rPr>
            </w:pPr>
            <w:r w:rsidRPr="00616EE8">
              <w:rPr>
                <w:rFonts w:asciiTheme="minorHAnsi" w:hAnsiTheme="minorHAnsi" w:cstheme="minorHAnsi"/>
              </w:rPr>
              <w:lastRenderedPageBreak/>
              <w:t xml:space="preserve">Negligence </w:t>
            </w:r>
          </w:p>
        </w:tc>
      </w:tr>
    </w:tbl>
    <w:p w14:paraId="0D1404EB" w14:textId="77777777" w:rsidR="006156DC" w:rsidRPr="005D51C8" w:rsidRDefault="006156DC" w:rsidP="00AB067B">
      <w:pPr>
        <w:spacing w:after="200"/>
        <w:rPr>
          <w:b w:val="0"/>
          <w:bCs/>
          <w:sz w:val="24"/>
          <w:szCs w:val="24"/>
        </w:rPr>
      </w:pPr>
    </w:p>
    <w:p w14:paraId="2BE67362" w14:textId="6871918A" w:rsidR="00BF4991" w:rsidRPr="005D51C8" w:rsidRDefault="00D56C61" w:rsidP="00AB067B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So,</w:t>
      </w:r>
      <w:r w:rsidR="002E0AC9" w:rsidRPr="005D51C8">
        <w:rPr>
          <w:b w:val="0"/>
          <w:bCs/>
          <w:sz w:val="24"/>
          <w:szCs w:val="24"/>
        </w:rPr>
        <w:t xml:space="preserve"> following on from this, </w:t>
      </w:r>
      <w:r w:rsidR="00E45F5C" w:rsidRPr="005D51C8">
        <w:rPr>
          <w:b w:val="0"/>
          <w:bCs/>
          <w:sz w:val="24"/>
          <w:szCs w:val="24"/>
        </w:rPr>
        <w:t>the tote</w:t>
      </w:r>
      <w:r w:rsidR="001E460D" w:rsidRPr="005D51C8">
        <w:rPr>
          <w:b w:val="0"/>
          <w:bCs/>
          <w:sz w:val="24"/>
          <w:szCs w:val="24"/>
        </w:rPr>
        <w:t xml:space="preserve"> negligence was reestablished </w:t>
      </w:r>
      <w:r w:rsidR="00AD1752" w:rsidRPr="005D51C8">
        <w:rPr>
          <w:b w:val="0"/>
          <w:bCs/>
          <w:sz w:val="24"/>
          <w:szCs w:val="24"/>
        </w:rPr>
        <w:t>with</w:t>
      </w:r>
      <w:r w:rsidRPr="005D51C8">
        <w:rPr>
          <w:b w:val="0"/>
          <w:bCs/>
          <w:sz w:val="24"/>
          <w:szCs w:val="24"/>
        </w:rPr>
        <w:t xml:space="preserve"> 5 points. </w:t>
      </w:r>
    </w:p>
    <w:p w14:paraId="74052065" w14:textId="569E45DE" w:rsidR="00D56C61" w:rsidRPr="005D51C8" w:rsidRDefault="007A3199" w:rsidP="00D56C61">
      <w:pPr>
        <w:pStyle w:val="ListParagraph"/>
        <w:numPr>
          <w:ilvl w:val="0"/>
          <w:numId w:val="21"/>
        </w:num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“a</w:t>
      </w:r>
      <w:r w:rsidR="00F92638" w:rsidRPr="005D51C8">
        <w:rPr>
          <w:b w:val="0"/>
          <w:bCs/>
          <w:sz w:val="24"/>
          <w:szCs w:val="24"/>
        </w:rPr>
        <w:t xml:space="preserve"> builder owed duty of care </w:t>
      </w:r>
      <w:r w:rsidR="009774AC" w:rsidRPr="005D51C8">
        <w:rPr>
          <w:b w:val="0"/>
          <w:bCs/>
          <w:sz w:val="24"/>
          <w:szCs w:val="24"/>
        </w:rPr>
        <w:t>… to persons likely to suffer injury as a result of his negligence</w:t>
      </w:r>
      <w:r w:rsidRPr="005D51C8">
        <w:rPr>
          <w:b w:val="0"/>
          <w:bCs/>
          <w:sz w:val="24"/>
          <w:szCs w:val="24"/>
        </w:rPr>
        <w:t xml:space="preserve">;” </w:t>
      </w:r>
    </w:p>
    <w:p w14:paraId="5948E7C0" w14:textId="77777777" w:rsidR="007A3199" w:rsidRPr="005D51C8" w:rsidRDefault="007A3199" w:rsidP="007A3199">
      <w:pPr>
        <w:pStyle w:val="ListParagraph"/>
        <w:spacing w:after="200"/>
        <w:rPr>
          <w:b w:val="0"/>
          <w:bCs/>
          <w:sz w:val="24"/>
          <w:szCs w:val="24"/>
        </w:rPr>
      </w:pPr>
    </w:p>
    <w:p w14:paraId="06C5B0E2" w14:textId="1BA5BC32" w:rsidR="007A3199" w:rsidRPr="005D51C8" w:rsidRDefault="00F84D42" w:rsidP="00D56C61">
      <w:pPr>
        <w:pStyle w:val="ListParagraph"/>
        <w:numPr>
          <w:ilvl w:val="0"/>
          <w:numId w:val="21"/>
        </w:num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“</w:t>
      </w:r>
      <w:proofErr w:type="gramStart"/>
      <w:r w:rsidRPr="005D51C8">
        <w:rPr>
          <w:b w:val="0"/>
          <w:bCs/>
          <w:sz w:val="24"/>
          <w:szCs w:val="24"/>
        </w:rPr>
        <w:t>this</w:t>
      </w:r>
      <w:proofErr w:type="gramEnd"/>
      <w:r w:rsidR="007A3199" w:rsidRPr="005D51C8">
        <w:rPr>
          <w:b w:val="0"/>
          <w:bCs/>
          <w:sz w:val="24"/>
          <w:szCs w:val="24"/>
        </w:rPr>
        <w:t xml:space="preserve"> extended, however</w:t>
      </w:r>
      <w:r w:rsidR="00E31E45" w:rsidRPr="005D51C8">
        <w:rPr>
          <w:b w:val="0"/>
          <w:bCs/>
          <w:sz w:val="24"/>
          <w:szCs w:val="24"/>
        </w:rPr>
        <w:t xml:space="preserve">, only to injury caused by latent, </w:t>
      </w:r>
      <w:r w:rsidR="003D45DD" w:rsidRPr="005D51C8">
        <w:rPr>
          <w:b w:val="0"/>
          <w:bCs/>
          <w:sz w:val="24"/>
          <w:szCs w:val="24"/>
        </w:rPr>
        <w:t>i.e.,</w:t>
      </w:r>
      <w:r w:rsidRPr="005D51C8">
        <w:rPr>
          <w:b w:val="0"/>
          <w:bCs/>
          <w:sz w:val="24"/>
          <w:szCs w:val="24"/>
        </w:rPr>
        <w:t xml:space="preserve"> undiscovered defects in the building;</w:t>
      </w:r>
      <w:r w:rsidR="00EA3E09" w:rsidRPr="005D51C8">
        <w:rPr>
          <w:b w:val="0"/>
          <w:bCs/>
          <w:sz w:val="24"/>
          <w:szCs w:val="24"/>
        </w:rPr>
        <w:t>”</w:t>
      </w:r>
      <w:r w:rsidRPr="005D51C8">
        <w:rPr>
          <w:b w:val="0"/>
          <w:bCs/>
          <w:sz w:val="24"/>
          <w:szCs w:val="24"/>
        </w:rPr>
        <w:t xml:space="preserve"> </w:t>
      </w:r>
    </w:p>
    <w:p w14:paraId="4BF15987" w14:textId="77777777" w:rsidR="00F84D42" w:rsidRPr="005D51C8" w:rsidRDefault="00F84D42" w:rsidP="00F84D42">
      <w:pPr>
        <w:pStyle w:val="ListParagraph"/>
        <w:rPr>
          <w:b w:val="0"/>
          <w:bCs/>
          <w:sz w:val="24"/>
          <w:szCs w:val="24"/>
        </w:rPr>
      </w:pPr>
    </w:p>
    <w:p w14:paraId="297D6DFD" w14:textId="3704097C" w:rsidR="00F84D42" w:rsidRPr="005D51C8" w:rsidRDefault="003D45DD" w:rsidP="00D56C61">
      <w:pPr>
        <w:pStyle w:val="ListParagraph"/>
        <w:numPr>
          <w:ilvl w:val="0"/>
          <w:numId w:val="21"/>
        </w:num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“</w:t>
      </w:r>
      <w:proofErr w:type="gramStart"/>
      <w:r w:rsidRPr="005D51C8">
        <w:rPr>
          <w:b w:val="0"/>
          <w:bCs/>
          <w:sz w:val="24"/>
          <w:szCs w:val="24"/>
        </w:rPr>
        <w:t>where</w:t>
      </w:r>
      <w:proofErr w:type="gramEnd"/>
      <w:r w:rsidRPr="005D51C8">
        <w:rPr>
          <w:b w:val="0"/>
          <w:bCs/>
          <w:sz w:val="24"/>
          <w:szCs w:val="24"/>
        </w:rPr>
        <w:t xml:space="preserve"> a defect came to light</w:t>
      </w:r>
      <w:r w:rsidR="00435F33" w:rsidRPr="005D51C8">
        <w:rPr>
          <w:b w:val="0"/>
          <w:bCs/>
          <w:sz w:val="24"/>
          <w:szCs w:val="24"/>
        </w:rPr>
        <w:t xml:space="preserve"> … was to be regarded as pure economic loss, not recoverable in tort;</w:t>
      </w:r>
      <w:r w:rsidR="00EA3E09" w:rsidRPr="005D51C8">
        <w:rPr>
          <w:b w:val="0"/>
          <w:bCs/>
          <w:sz w:val="24"/>
          <w:szCs w:val="24"/>
        </w:rPr>
        <w:t>”</w:t>
      </w:r>
    </w:p>
    <w:p w14:paraId="128AF5A9" w14:textId="77777777" w:rsidR="00EA3E09" w:rsidRPr="005D51C8" w:rsidRDefault="00EA3E09" w:rsidP="00EA3E09">
      <w:pPr>
        <w:pStyle w:val="ListParagraph"/>
        <w:rPr>
          <w:b w:val="0"/>
          <w:bCs/>
          <w:sz w:val="24"/>
          <w:szCs w:val="24"/>
        </w:rPr>
      </w:pPr>
    </w:p>
    <w:p w14:paraId="3DDAEB8B" w14:textId="22ED04B8" w:rsidR="00EA3E09" w:rsidRPr="005D51C8" w:rsidRDefault="004B2A36" w:rsidP="00D56C61">
      <w:pPr>
        <w:pStyle w:val="ListParagraph"/>
        <w:numPr>
          <w:ilvl w:val="0"/>
          <w:numId w:val="21"/>
        </w:num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“</w:t>
      </w:r>
      <w:proofErr w:type="gramStart"/>
      <w:r w:rsidRPr="005D51C8">
        <w:rPr>
          <w:b w:val="0"/>
          <w:bCs/>
          <w:sz w:val="24"/>
          <w:szCs w:val="24"/>
        </w:rPr>
        <w:t>contrary</w:t>
      </w:r>
      <w:proofErr w:type="gramEnd"/>
      <w:r w:rsidRPr="005D51C8">
        <w:rPr>
          <w:b w:val="0"/>
          <w:bCs/>
          <w:sz w:val="24"/>
          <w:szCs w:val="24"/>
        </w:rPr>
        <w:t xml:space="preserve"> to </w:t>
      </w:r>
      <w:r w:rsidRPr="005D51C8">
        <w:rPr>
          <w:b w:val="0"/>
          <w:bCs/>
          <w:i/>
          <w:iCs/>
          <w:sz w:val="24"/>
          <w:szCs w:val="24"/>
        </w:rPr>
        <w:t>Dutton</w:t>
      </w:r>
      <w:r w:rsidR="006800F1" w:rsidRPr="005D51C8">
        <w:rPr>
          <w:b w:val="0"/>
          <w:bCs/>
          <w:sz w:val="24"/>
          <w:szCs w:val="24"/>
        </w:rPr>
        <w:t xml:space="preserve"> … defects were not to be regarded as material damage;” </w:t>
      </w:r>
    </w:p>
    <w:p w14:paraId="2E140FAF" w14:textId="77777777" w:rsidR="006800F1" w:rsidRPr="005D51C8" w:rsidRDefault="006800F1" w:rsidP="006800F1">
      <w:pPr>
        <w:pStyle w:val="ListParagraph"/>
        <w:rPr>
          <w:b w:val="0"/>
          <w:bCs/>
          <w:sz w:val="24"/>
          <w:szCs w:val="24"/>
        </w:rPr>
      </w:pPr>
    </w:p>
    <w:p w14:paraId="5CAB2E17" w14:textId="7721D3FD" w:rsidR="006800F1" w:rsidRPr="005D51C8" w:rsidRDefault="00D965C4" w:rsidP="00D56C61">
      <w:pPr>
        <w:pStyle w:val="ListParagraph"/>
        <w:numPr>
          <w:ilvl w:val="0"/>
          <w:numId w:val="21"/>
        </w:num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>“</w:t>
      </w:r>
      <w:proofErr w:type="gramStart"/>
      <w:r w:rsidRPr="005D51C8">
        <w:rPr>
          <w:b w:val="0"/>
          <w:bCs/>
          <w:sz w:val="24"/>
          <w:szCs w:val="24"/>
        </w:rPr>
        <w:t>the</w:t>
      </w:r>
      <w:proofErr w:type="gramEnd"/>
      <w:r w:rsidRPr="005D51C8">
        <w:rPr>
          <w:b w:val="0"/>
          <w:bCs/>
          <w:sz w:val="24"/>
          <w:szCs w:val="24"/>
        </w:rPr>
        <w:t xml:space="preserve"> question of whether a local authority </w:t>
      </w:r>
      <w:r w:rsidR="00336C5C" w:rsidRPr="005D51C8">
        <w:rPr>
          <w:b w:val="0"/>
          <w:bCs/>
          <w:sz w:val="24"/>
          <w:szCs w:val="24"/>
        </w:rPr>
        <w:t xml:space="preserve">exercising powers to secure compliance with building regulations owed any duty to owners or occupiers of the relevant building was left open.” </w:t>
      </w:r>
    </w:p>
    <w:p w14:paraId="752F9260" w14:textId="7A14E14B" w:rsidR="00336C5C" w:rsidRPr="005D51C8" w:rsidRDefault="00A94ED8" w:rsidP="00336C5C">
      <w:pPr>
        <w:pStyle w:val="ListParagraph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(Uff, 2013 p. 433 – 434.) </w:t>
      </w:r>
    </w:p>
    <w:p w14:paraId="1458FBA8" w14:textId="77777777" w:rsidR="00A94ED8" w:rsidRPr="005D51C8" w:rsidRDefault="00A94ED8" w:rsidP="00A94ED8">
      <w:pPr>
        <w:rPr>
          <w:b w:val="0"/>
          <w:bCs/>
          <w:sz w:val="24"/>
          <w:szCs w:val="24"/>
        </w:rPr>
      </w:pPr>
    </w:p>
    <w:p w14:paraId="673A0E8B" w14:textId="77777777" w:rsidR="00A94ED8" w:rsidRPr="005D51C8" w:rsidRDefault="00A94ED8" w:rsidP="00A94ED8">
      <w:pPr>
        <w:rPr>
          <w:b w:val="0"/>
          <w:bCs/>
          <w:sz w:val="24"/>
          <w:szCs w:val="24"/>
        </w:rPr>
      </w:pPr>
    </w:p>
    <w:p w14:paraId="77AAF96C" w14:textId="61A89B92" w:rsidR="00336C5C" w:rsidRPr="005D51C8" w:rsidRDefault="00912B33" w:rsidP="00336C5C">
      <w:pPr>
        <w:spacing w:after="200"/>
        <w:rPr>
          <w:b w:val="0"/>
          <w:bCs/>
          <w:sz w:val="24"/>
          <w:szCs w:val="24"/>
        </w:rPr>
      </w:pPr>
      <w:r w:rsidRPr="005D51C8">
        <w:rPr>
          <w:b w:val="0"/>
          <w:bCs/>
          <w:sz w:val="24"/>
          <w:szCs w:val="24"/>
        </w:rPr>
        <w:t xml:space="preserve">This shows the redevelopment of the same </w:t>
      </w:r>
      <w:r w:rsidR="00734C2F" w:rsidRPr="005D51C8">
        <w:rPr>
          <w:b w:val="0"/>
          <w:bCs/>
          <w:sz w:val="24"/>
          <w:szCs w:val="24"/>
        </w:rPr>
        <w:t xml:space="preserve">law of tote in which still is often down to the interpretation of the situation if it ever reaches the courts anymore. As it </w:t>
      </w:r>
      <w:r w:rsidR="005D51C8" w:rsidRPr="005D51C8">
        <w:rPr>
          <w:b w:val="0"/>
          <w:bCs/>
          <w:sz w:val="24"/>
          <w:szCs w:val="24"/>
        </w:rPr>
        <w:t xml:space="preserve">is often not a financially viable option for one of the parties. </w:t>
      </w:r>
    </w:p>
    <w:p w14:paraId="6DF90EB9" w14:textId="77777777" w:rsidR="005D51C8" w:rsidRDefault="005D51C8" w:rsidP="00336C5C">
      <w:pPr>
        <w:spacing w:after="200"/>
        <w:rPr>
          <w:b w:val="0"/>
          <w:bCs/>
          <w:sz w:val="24"/>
          <w:szCs w:val="24"/>
        </w:rPr>
      </w:pPr>
    </w:p>
    <w:p w14:paraId="066740D0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7E94B25C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680A59D6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61A3F4DB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083AD0F2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552CB7E4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64D83476" w14:textId="77777777" w:rsidR="00BB7498" w:rsidRDefault="00BB7498" w:rsidP="00336C5C">
      <w:pPr>
        <w:spacing w:after="200"/>
        <w:rPr>
          <w:b w:val="0"/>
          <w:bCs/>
          <w:sz w:val="24"/>
          <w:szCs w:val="24"/>
        </w:rPr>
      </w:pPr>
    </w:p>
    <w:p w14:paraId="099F36DE" w14:textId="6ED43783" w:rsidR="00833F8D" w:rsidRPr="000C6FE1" w:rsidRDefault="000C6FE1" w:rsidP="000C6FE1">
      <w:pPr>
        <w:pStyle w:val="ListParagraph"/>
        <w:numPr>
          <w:ilvl w:val="0"/>
          <w:numId w:val="22"/>
        </w:numPr>
        <w:spacing w:after="200"/>
        <w:rPr>
          <w:b w:val="0"/>
          <w:bCs/>
          <w:color w:val="0189F9" w:themeColor="accent1"/>
          <w:sz w:val="40"/>
          <w:szCs w:val="40"/>
        </w:rPr>
      </w:pPr>
      <w:r w:rsidRPr="000C6FE1">
        <w:rPr>
          <w:b w:val="0"/>
          <w:bCs/>
          <w:color w:val="0189F9" w:themeColor="accent1"/>
          <w:sz w:val="40"/>
          <w:szCs w:val="40"/>
        </w:rPr>
        <w:lastRenderedPageBreak/>
        <w:t xml:space="preserve">Impact of Law of Tote </w:t>
      </w:r>
    </w:p>
    <w:p w14:paraId="137610ED" w14:textId="36878FAA" w:rsidR="00BB7498" w:rsidRDefault="00BB7498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The importance of the tote of negligence with the respect to a construction project, </w:t>
      </w:r>
      <w:r w:rsidR="00077DB7">
        <w:rPr>
          <w:b w:val="0"/>
          <w:bCs/>
          <w:sz w:val="24"/>
          <w:szCs w:val="24"/>
        </w:rPr>
        <w:t xml:space="preserve">lies often with not only the contract or the implied expectation. But also, with health and safety being paramount following an industry with such high mortality rates. </w:t>
      </w:r>
    </w:p>
    <w:p w14:paraId="1D387D6F" w14:textId="0825856E" w:rsidR="000C6FE1" w:rsidRDefault="00937D2E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Due to ever rising construction costs and with so many companies entering administration because cash flow just isn’t viable even for established businesses. Of which I know of two </w:t>
      </w:r>
      <w:r w:rsidR="0067589C">
        <w:rPr>
          <w:b w:val="0"/>
          <w:bCs/>
          <w:sz w:val="24"/>
          <w:szCs w:val="24"/>
        </w:rPr>
        <w:t>local</w:t>
      </w:r>
      <w:r w:rsidR="00840F76">
        <w:rPr>
          <w:b w:val="0"/>
          <w:bCs/>
          <w:sz w:val="24"/>
          <w:szCs w:val="24"/>
        </w:rPr>
        <w:t xml:space="preserve"> and established ones that had over £200,000,000</w:t>
      </w:r>
      <w:r w:rsidR="0067589C">
        <w:rPr>
          <w:b w:val="0"/>
          <w:bCs/>
          <w:sz w:val="24"/>
          <w:szCs w:val="24"/>
        </w:rPr>
        <w:t xml:space="preserve"> in contracts. And both have had to go </w:t>
      </w:r>
      <w:r w:rsidR="00F37A64">
        <w:rPr>
          <w:b w:val="0"/>
          <w:bCs/>
          <w:sz w:val="24"/>
          <w:szCs w:val="24"/>
        </w:rPr>
        <w:t>into</w:t>
      </w:r>
      <w:r w:rsidR="0067589C">
        <w:rPr>
          <w:b w:val="0"/>
          <w:bCs/>
          <w:sz w:val="24"/>
          <w:szCs w:val="24"/>
        </w:rPr>
        <w:t xml:space="preserve"> administration in the last five years. </w:t>
      </w:r>
      <w:r w:rsidR="00F37A64">
        <w:rPr>
          <w:b w:val="0"/>
          <w:bCs/>
          <w:sz w:val="24"/>
          <w:szCs w:val="24"/>
        </w:rPr>
        <w:t>So, contracts, even though the expenditure at the start of jobs are even more paramount now</w:t>
      </w:r>
      <w:r w:rsidR="009D1F65">
        <w:rPr>
          <w:b w:val="0"/>
          <w:bCs/>
          <w:sz w:val="24"/>
          <w:szCs w:val="24"/>
        </w:rPr>
        <w:t xml:space="preserve">. </w:t>
      </w:r>
    </w:p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833F8D" w:rsidRPr="00C976B5" w14:paraId="70242AB7" w14:textId="77777777" w:rsidTr="00D002D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3EB979D" w14:textId="77777777" w:rsidR="00833F8D" w:rsidRPr="00C976B5" w:rsidRDefault="00833F8D" w:rsidP="00D002D8">
            <w:pPr>
              <w:keepNext/>
              <w:keepLines/>
              <w:contextualSpacing/>
              <w:outlineLvl w:val="0"/>
              <w:rPr>
                <w:rFonts w:eastAsiaTheme="majorEastAsia" w:cstheme="minorHAnsi"/>
                <w:bCs/>
                <w:sz w:val="48"/>
                <w:szCs w:val="28"/>
              </w:rPr>
            </w:pPr>
            <w:r w:rsidRPr="00C976B5">
              <w:rPr>
                <w:rFonts w:eastAsiaTheme="majorEastAsia" w:cstheme="minorHAnsi"/>
                <w:bCs/>
                <w:sz w:val="48"/>
                <w:szCs w:val="28"/>
              </w:rPr>
              <w:t xml:space="preserve">Negligence </w:t>
            </w:r>
          </w:p>
        </w:tc>
      </w:tr>
    </w:tbl>
    <w:p w14:paraId="0A1936B1" w14:textId="711C7447" w:rsidR="00077DB7" w:rsidRDefault="008C2B1D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Unfortunately,</w:t>
      </w:r>
      <w:r w:rsidR="00914CC3">
        <w:rPr>
          <w:b w:val="0"/>
          <w:bCs/>
          <w:sz w:val="24"/>
          <w:szCs w:val="24"/>
        </w:rPr>
        <w:t xml:space="preserve"> not everything can be covered or foreseen on any project no matter what the </w:t>
      </w:r>
      <w:r>
        <w:rPr>
          <w:b w:val="0"/>
          <w:bCs/>
          <w:sz w:val="24"/>
          <w:szCs w:val="24"/>
        </w:rPr>
        <w:t>circumstances</w:t>
      </w:r>
      <w:r w:rsidR="00914CC3">
        <w:rPr>
          <w:b w:val="0"/>
          <w:bCs/>
          <w:sz w:val="24"/>
          <w:szCs w:val="24"/>
        </w:rPr>
        <w:t xml:space="preserve"> unforeseen costs </w:t>
      </w:r>
      <w:r>
        <w:rPr>
          <w:b w:val="0"/>
          <w:bCs/>
          <w:sz w:val="24"/>
          <w:szCs w:val="24"/>
        </w:rPr>
        <w:t xml:space="preserve">can quickly pile up. Or remedial works can stall, or even send a project beyond any profitability. </w:t>
      </w:r>
      <w:r w:rsidR="00804B08">
        <w:rPr>
          <w:b w:val="0"/>
          <w:bCs/>
          <w:sz w:val="24"/>
          <w:szCs w:val="24"/>
        </w:rPr>
        <w:t xml:space="preserve">As seen in case Multiplex Construction </w:t>
      </w:r>
      <w:r w:rsidR="00A5371E">
        <w:rPr>
          <w:b w:val="0"/>
          <w:bCs/>
          <w:sz w:val="24"/>
          <w:szCs w:val="24"/>
        </w:rPr>
        <w:t xml:space="preserve">Europe </w:t>
      </w:r>
      <w:r w:rsidR="00985694">
        <w:rPr>
          <w:b w:val="0"/>
          <w:bCs/>
          <w:sz w:val="24"/>
          <w:szCs w:val="24"/>
        </w:rPr>
        <w:t>Ltd v B</w:t>
      </w:r>
      <w:r w:rsidR="004A30F9">
        <w:rPr>
          <w:b w:val="0"/>
          <w:bCs/>
          <w:sz w:val="24"/>
          <w:szCs w:val="24"/>
        </w:rPr>
        <w:t xml:space="preserve">athgate Realisations </w:t>
      </w:r>
      <w:r w:rsidR="00D273A3">
        <w:rPr>
          <w:b w:val="0"/>
          <w:bCs/>
          <w:sz w:val="24"/>
          <w:szCs w:val="24"/>
        </w:rPr>
        <w:t>Civil Engineering LTD and others [2021]</w:t>
      </w:r>
      <w:r w:rsidR="00AE3024">
        <w:rPr>
          <w:b w:val="0"/>
          <w:bCs/>
          <w:sz w:val="24"/>
          <w:szCs w:val="24"/>
        </w:rPr>
        <w:t xml:space="preserve">. </w:t>
      </w:r>
    </w:p>
    <w:p w14:paraId="4E671C74" w14:textId="41EA5B77" w:rsidR="00AE3024" w:rsidRDefault="00AE3024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Where </w:t>
      </w:r>
      <w:r w:rsidR="00A965E7" w:rsidRPr="007022AF">
        <w:rPr>
          <w:b w:val="0"/>
          <w:bCs/>
          <w:i/>
          <w:iCs/>
          <w:sz w:val="24"/>
          <w:szCs w:val="24"/>
        </w:rPr>
        <w:t>Multiplex</w:t>
      </w:r>
      <w:r w:rsidR="00A965E7">
        <w:rPr>
          <w:b w:val="0"/>
          <w:bCs/>
          <w:sz w:val="24"/>
          <w:szCs w:val="24"/>
        </w:rPr>
        <w:t xml:space="preserve"> were the main contractor on the project in London. </w:t>
      </w:r>
      <w:r w:rsidR="00B878DC">
        <w:rPr>
          <w:b w:val="0"/>
          <w:bCs/>
          <w:sz w:val="24"/>
          <w:szCs w:val="24"/>
        </w:rPr>
        <w:t>And they had the design and build responsibilities</w:t>
      </w:r>
      <w:r w:rsidR="001D6EB7">
        <w:rPr>
          <w:b w:val="0"/>
          <w:bCs/>
          <w:sz w:val="24"/>
          <w:szCs w:val="24"/>
        </w:rPr>
        <w:t xml:space="preserve">. </w:t>
      </w:r>
      <w:r w:rsidR="00AC49B1">
        <w:rPr>
          <w:b w:val="0"/>
          <w:bCs/>
          <w:sz w:val="24"/>
          <w:szCs w:val="24"/>
        </w:rPr>
        <w:t xml:space="preserve">One of the three defendants, </w:t>
      </w:r>
      <w:r w:rsidR="00B47703" w:rsidRPr="007022AF">
        <w:rPr>
          <w:b w:val="0"/>
          <w:bCs/>
          <w:i/>
          <w:iCs/>
          <w:sz w:val="24"/>
          <w:szCs w:val="24"/>
        </w:rPr>
        <w:t>‘Dunne’</w:t>
      </w:r>
      <w:r w:rsidR="00B47703">
        <w:rPr>
          <w:b w:val="0"/>
          <w:bCs/>
          <w:sz w:val="24"/>
          <w:szCs w:val="24"/>
        </w:rPr>
        <w:t xml:space="preserve">, had gone into administration and they were a sub- contractor to </w:t>
      </w:r>
      <w:r w:rsidR="006C0C91" w:rsidRPr="007022AF">
        <w:rPr>
          <w:b w:val="0"/>
          <w:bCs/>
          <w:i/>
          <w:iCs/>
          <w:sz w:val="24"/>
          <w:szCs w:val="24"/>
        </w:rPr>
        <w:t>Multiplex</w:t>
      </w:r>
      <w:r w:rsidR="006C0C91">
        <w:rPr>
          <w:b w:val="0"/>
          <w:bCs/>
          <w:sz w:val="24"/>
          <w:szCs w:val="24"/>
        </w:rPr>
        <w:t xml:space="preserve"> and had the design responsibility for both the concrete and temporary works. </w:t>
      </w:r>
      <w:r w:rsidR="00A42D55">
        <w:rPr>
          <w:b w:val="0"/>
          <w:bCs/>
          <w:sz w:val="24"/>
          <w:szCs w:val="24"/>
        </w:rPr>
        <w:t xml:space="preserve">Parts of the temporary works </w:t>
      </w:r>
      <w:r w:rsidR="00A53165">
        <w:rPr>
          <w:b w:val="0"/>
          <w:bCs/>
          <w:sz w:val="24"/>
          <w:szCs w:val="24"/>
        </w:rPr>
        <w:t xml:space="preserve">had to inspected as part of the contract by a third party, engaged by </w:t>
      </w:r>
      <w:r w:rsidR="00A53165" w:rsidRPr="007022AF">
        <w:rPr>
          <w:b w:val="0"/>
          <w:bCs/>
          <w:i/>
          <w:iCs/>
          <w:sz w:val="24"/>
          <w:szCs w:val="24"/>
        </w:rPr>
        <w:t>‘Dunne’</w:t>
      </w:r>
      <w:r w:rsidR="00A53165">
        <w:rPr>
          <w:b w:val="0"/>
          <w:bCs/>
          <w:sz w:val="24"/>
          <w:szCs w:val="24"/>
        </w:rPr>
        <w:t xml:space="preserve">. </w:t>
      </w:r>
      <w:r w:rsidR="00CD4783" w:rsidRPr="007022AF">
        <w:rPr>
          <w:b w:val="0"/>
          <w:bCs/>
          <w:i/>
          <w:iCs/>
          <w:sz w:val="24"/>
          <w:szCs w:val="24"/>
        </w:rPr>
        <w:t>RNP</w:t>
      </w:r>
      <w:r w:rsidR="00CD4783">
        <w:rPr>
          <w:b w:val="0"/>
          <w:bCs/>
          <w:sz w:val="24"/>
          <w:szCs w:val="24"/>
        </w:rPr>
        <w:t xml:space="preserve"> were to carry out these works, but they went into liquidation in 2018. </w:t>
      </w:r>
    </w:p>
    <w:p w14:paraId="35522B5B" w14:textId="352BFB71" w:rsidR="00DC4973" w:rsidRDefault="00BE17A0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So,</w:t>
      </w:r>
      <w:r w:rsidR="006C6D18">
        <w:rPr>
          <w:b w:val="0"/>
          <w:bCs/>
          <w:sz w:val="24"/>
          <w:szCs w:val="24"/>
        </w:rPr>
        <w:t xml:space="preserve"> over the course of this huge project, a </w:t>
      </w:r>
      <w:r w:rsidR="00FF4939">
        <w:rPr>
          <w:b w:val="0"/>
          <w:bCs/>
          <w:sz w:val="24"/>
          <w:szCs w:val="24"/>
        </w:rPr>
        <w:t>large</w:t>
      </w:r>
      <w:r w:rsidR="006C6D18">
        <w:rPr>
          <w:b w:val="0"/>
          <w:bCs/>
          <w:sz w:val="24"/>
          <w:szCs w:val="24"/>
        </w:rPr>
        <w:t xml:space="preserve"> </w:t>
      </w:r>
      <w:r>
        <w:rPr>
          <w:b w:val="0"/>
          <w:bCs/>
          <w:sz w:val="24"/>
          <w:szCs w:val="24"/>
        </w:rPr>
        <w:t>sub-contractor</w:t>
      </w:r>
      <w:r w:rsidR="006C6D18">
        <w:rPr>
          <w:b w:val="0"/>
          <w:bCs/>
          <w:sz w:val="24"/>
          <w:szCs w:val="24"/>
        </w:rPr>
        <w:t xml:space="preserve"> who had completed works and the </w:t>
      </w:r>
      <w:r w:rsidR="00FF4939">
        <w:rPr>
          <w:b w:val="0"/>
          <w:bCs/>
          <w:sz w:val="24"/>
          <w:szCs w:val="24"/>
        </w:rPr>
        <w:t>third-party</w:t>
      </w:r>
      <w:r w:rsidR="006C6D18">
        <w:rPr>
          <w:b w:val="0"/>
          <w:bCs/>
          <w:sz w:val="24"/>
          <w:szCs w:val="24"/>
        </w:rPr>
        <w:t xml:space="preserve"> </w:t>
      </w:r>
      <w:r>
        <w:rPr>
          <w:b w:val="0"/>
          <w:bCs/>
          <w:sz w:val="24"/>
          <w:szCs w:val="24"/>
        </w:rPr>
        <w:t xml:space="preserve">inspection both ceased to exist. So not only did this cause huge delays and costs incurred, but when a new sub-contractor was appointed to finish the works, all previous work completed wasn’t sufficient and all had to be replaced. </w:t>
      </w:r>
      <w:r w:rsidR="00E25E92">
        <w:rPr>
          <w:b w:val="0"/>
          <w:bCs/>
          <w:sz w:val="24"/>
          <w:szCs w:val="24"/>
        </w:rPr>
        <w:t xml:space="preserve">So Multiplex wish to recover costs for all replacement work and remedial works </w:t>
      </w:r>
      <w:r w:rsidR="008555EF">
        <w:rPr>
          <w:b w:val="0"/>
          <w:bCs/>
          <w:sz w:val="24"/>
          <w:szCs w:val="24"/>
        </w:rPr>
        <w:t xml:space="preserve">which was claimed to be north of £12,000,000. </w:t>
      </w:r>
    </w:p>
    <w:p w14:paraId="52AE54E0" w14:textId="0A1313E4" w:rsidR="00026B75" w:rsidRDefault="00DC4973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This not only crippled the project but was ruled against them due to not having a direct relati</w:t>
      </w:r>
      <w:r w:rsidR="00026B75">
        <w:rPr>
          <w:b w:val="0"/>
          <w:bCs/>
          <w:sz w:val="24"/>
          <w:szCs w:val="24"/>
        </w:rPr>
        <w:t xml:space="preserve">onship with all the parties and they had no duty of care to them. </w:t>
      </w:r>
      <w:r w:rsidR="00A66FE6">
        <w:rPr>
          <w:b w:val="0"/>
          <w:bCs/>
          <w:sz w:val="24"/>
          <w:szCs w:val="24"/>
        </w:rPr>
        <w:t>As they did not appoint them and</w:t>
      </w:r>
      <w:r w:rsidR="0051343B">
        <w:rPr>
          <w:b w:val="0"/>
          <w:bCs/>
          <w:sz w:val="24"/>
          <w:szCs w:val="24"/>
        </w:rPr>
        <w:t xml:space="preserve"> had no warranties to them. </w:t>
      </w:r>
      <w:r w:rsidR="002B6C5A">
        <w:rPr>
          <w:b w:val="0"/>
          <w:bCs/>
          <w:sz w:val="24"/>
          <w:szCs w:val="24"/>
        </w:rPr>
        <w:t xml:space="preserve"> (Girlings, 2021). </w:t>
      </w:r>
    </w:p>
    <w:p w14:paraId="1B700EDF" w14:textId="4E701F58" w:rsidR="000A67B6" w:rsidRDefault="000A67B6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This </w:t>
      </w:r>
      <w:r w:rsidR="007022AF">
        <w:rPr>
          <w:b w:val="0"/>
          <w:bCs/>
          <w:sz w:val="24"/>
          <w:szCs w:val="24"/>
        </w:rPr>
        <w:t>case</w:t>
      </w:r>
      <w:r>
        <w:rPr>
          <w:b w:val="0"/>
          <w:bCs/>
          <w:sz w:val="24"/>
          <w:szCs w:val="24"/>
        </w:rPr>
        <w:t xml:space="preserve"> shows that </w:t>
      </w:r>
      <w:r w:rsidR="0038429C">
        <w:rPr>
          <w:b w:val="0"/>
          <w:bCs/>
          <w:sz w:val="24"/>
          <w:szCs w:val="24"/>
        </w:rPr>
        <w:t xml:space="preserve">without achieving warranties and insurances prior to such large undertaken works, for any negligence you want to be covered before the fact. </w:t>
      </w:r>
    </w:p>
    <w:p w14:paraId="7E901971" w14:textId="1DB025D7" w:rsidR="0051343B" w:rsidRDefault="0051343B" w:rsidP="00336C5C">
      <w:pPr>
        <w:spacing w:after="200"/>
        <w:rPr>
          <w:b w:val="0"/>
          <w:bCs/>
          <w:sz w:val="24"/>
          <w:szCs w:val="24"/>
        </w:rPr>
      </w:pPr>
    </w:p>
    <w:p w14:paraId="3159F34F" w14:textId="77777777" w:rsidR="009D6167" w:rsidRPr="00496396" w:rsidRDefault="00496396" w:rsidP="00496396">
      <w:pPr>
        <w:pStyle w:val="ListParagraph"/>
        <w:numPr>
          <w:ilvl w:val="0"/>
          <w:numId w:val="22"/>
        </w:numPr>
        <w:spacing w:after="200"/>
        <w:rPr>
          <w:sz w:val="40"/>
          <w:szCs w:val="40"/>
        </w:rPr>
      </w:pPr>
      <w:r w:rsidRPr="00496396">
        <w:rPr>
          <w:b w:val="0"/>
          <w:bCs/>
          <w:color w:val="0189F9" w:themeColor="accent1"/>
          <w:sz w:val="40"/>
          <w:szCs w:val="40"/>
        </w:rPr>
        <w:lastRenderedPageBreak/>
        <w:t>Adjudication</w:t>
      </w:r>
      <w:r w:rsidRPr="00496396">
        <w:rPr>
          <w:sz w:val="40"/>
          <w:szCs w:val="40"/>
        </w:rPr>
        <w:t xml:space="preserve"> </w:t>
      </w:r>
    </w:p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9D6167" w:rsidRPr="009D6167" w14:paraId="1331AFF2" w14:textId="77777777" w:rsidTr="00D002D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2D7FDD5" w14:textId="77777777" w:rsidR="009D6167" w:rsidRPr="009D6167" w:rsidRDefault="009D6167" w:rsidP="009D6167">
            <w:pPr>
              <w:keepNext/>
              <w:keepLines/>
              <w:contextualSpacing/>
              <w:outlineLvl w:val="0"/>
              <w:rPr>
                <w:rFonts w:eastAsiaTheme="majorEastAsia" w:cstheme="minorHAnsi"/>
                <w:bCs/>
                <w:sz w:val="48"/>
                <w:szCs w:val="28"/>
              </w:rPr>
            </w:pPr>
            <w:bookmarkStart w:id="1" w:name="_Hlk120909387"/>
            <w:r w:rsidRPr="009D6167">
              <w:rPr>
                <w:rFonts w:eastAsiaTheme="majorEastAsia" w:cstheme="minorHAnsi"/>
                <w:bCs/>
                <w:sz w:val="48"/>
                <w:szCs w:val="28"/>
              </w:rPr>
              <w:t xml:space="preserve">Negligence </w:t>
            </w:r>
          </w:p>
        </w:tc>
      </w:tr>
    </w:tbl>
    <w:bookmarkEnd w:id="1"/>
    <w:p w14:paraId="6E99F27C" w14:textId="28CD87EE" w:rsidR="00CD4783" w:rsidRDefault="00C76395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When resolving such </w:t>
      </w:r>
      <w:r w:rsidR="00E85599">
        <w:rPr>
          <w:b w:val="0"/>
          <w:bCs/>
          <w:sz w:val="24"/>
          <w:szCs w:val="24"/>
        </w:rPr>
        <w:t>disputes</w:t>
      </w:r>
      <w:r>
        <w:rPr>
          <w:b w:val="0"/>
          <w:bCs/>
          <w:sz w:val="24"/>
          <w:szCs w:val="24"/>
        </w:rPr>
        <w:t xml:space="preserve"> of tote, specifically negligence. There are more avenues </w:t>
      </w:r>
      <w:r w:rsidR="00E85599">
        <w:rPr>
          <w:b w:val="0"/>
          <w:bCs/>
          <w:sz w:val="24"/>
          <w:szCs w:val="24"/>
        </w:rPr>
        <w:t xml:space="preserve">before requiring the courts to step in. </w:t>
      </w:r>
      <w:r w:rsidR="00F9357A">
        <w:rPr>
          <w:b w:val="0"/>
          <w:bCs/>
          <w:sz w:val="24"/>
          <w:szCs w:val="24"/>
        </w:rPr>
        <w:t xml:space="preserve">Adjudication is just this process, which saves time and money when working out disputes in any contractual agreement and can be done so immediately without it being after the fact. </w:t>
      </w:r>
    </w:p>
    <w:p w14:paraId="26D0DADA" w14:textId="34875F7F" w:rsidR="007D6D15" w:rsidRDefault="00916255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As further explained by Uff</w:t>
      </w:r>
      <w:r w:rsidR="002C247E">
        <w:rPr>
          <w:b w:val="0"/>
          <w:bCs/>
          <w:sz w:val="24"/>
          <w:szCs w:val="24"/>
        </w:rPr>
        <w:t xml:space="preserve"> (2013) </w:t>
      </w:r>
      <w:r w:rsidR="003C199B">
        <w:rPr>
          <w:b w:val="0"/>
          <w:bCs/>
          <w:sz w:val="24"/>
          <w:szCs w:val="24"/>
        </w:rPr>
        <w:t xml:space="preserve">adjudication falls under </w:t>
      </w:r>
      <w:r w:rsidR="008A5C65">
        <w:rPr>
          <w:b w:val="0"/>
          <w:bCs/>
          <w:sz w:val="24"/>
          <w:szCs w:val="24"/>
        </w:rPr>
        <w:t>section “108-Right to refer disputes to adjudication</w:t>
      </w:r>
      <w:r w:rsidR="00640599">
        <w:rPr>
          <w:b w:val="0"/>
          <w:bCs/>
          <w:sz w:val="24"/>
          <w:szCs w:val="24"/>
        </w:rPr>
        <w:t xml:space="preserve">,” Which falls under the Economic Development and Construction Act 2009, Which superseded </w:t>
      </w:r>
      <w:r w:rsidR="0015202F">
        <w:rPr>
          <w:b w:val="0"/>
          <w:bCs/>
          <w:sz w:val="24"/>
          <w:szCs w:val="24"/>
        </w:rPr>
        <w:t xml:space="preserve">the original Housing Grants, etc. Act 1996. </w:t>
      </w:r>
    </w:p>
    <w:p w14:paraId="1C999E7B" w14:textId="036E1DAE" w:rsidR="00601565" w:rsidRDefault="00601565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This </w:t>
      </w:r>
      <w:r w:rsidR="00A3448F">
        <w:rPr>
          <w:b w:val="0"/>
          <w:bCs/>
          <w:sz w:val="24"/>
          <w:szCs w:val="24"/>
        </w:rPr>
        <w:t xml:space="preserve">section therefore allows for </w:t>
      </w:r>
      <w:r w:rsidR="00862467">
        <w:rPr>
          <w:b w:val="0"/>
          <w:bCs/>
          <w:sz w:val="24"/>
          <w:szCs w:val="24"/>
        </w:rPr>
        <w:t>either party to invoke adjudication as a method of dispute resolution</w:t>
      </w:r>
      <w:r w:rsidR="00537386">
        <w:rPr>
          <w:b w:val="0"/>
          <w:bCs/>
          <w:sz w:val="24"/>
          <w:szCs w:val="24"/>
        </w:rPr>
        <w:t xml:space="preserve">. The process is set under a timeline and requires it to take place </w:t>
      </w:r>
      <w:r w:rsidR="00A43AA8">
        <w:rPr>
          <w:b w:val="0"/>
          <w:bCs/>
          <w:sz w:val="24"/>
          <w:szCs w:val="24"/>
        </w:rPr>
        <w:t>quickly</w:t>
      </w:r>
      <w:r w:rsidR="00537386">
        <w:rPr>
          <w:b w:val="0"/>
          <w:bCs/>
          <w:sz w:val="24"/>
          <w:szCs w:val="24"/>
        </w:rPr>
        <w:t xml:space="preserve"> once appointment of an adjudicator.</w:t>
      </w:r>
      <w:r w:rsidR="00A43AA8">
        <w:rPr>
          <w:b w:val="0"/>
          <w:bCs/>
          <w:sz w:val="24"/>
          <w:szCs w:val="24"/>
        </w:rPr>
        <w:t xml:space="preserve"> And the decision must be made within 28 days after the initial 7 days </w:t>
      </w:r>
      <w:r w:rsidR="00E64B9B">
        <w:rPr>
          <w:b w:val="0"/>
          <w:bCs/>
          <w:sz w:val="24"/>
          <w:szCs w:val="24"/>
        </w:rPr>
        <w:t xml:space="preserve">of deliberations with the adjudicator. This can be extended a further 28 days if both parties are yet to agree upon the proceedings. </w:t>
      </w:r>
    </w:p>
    <w:p w14:paraId="4D396A9B" w14:textId="68891E9E" w:rsidR="00870C8F" w:rsidRDefault="00AA449F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As with the </w:t>
      </w:r>
      <w:r w:rsidR="00D7235C">
        <w:rPr>
          <w:b w:val="0"/>
          <w:bCs/>
          <w:sz w:val="24"/>
          <w:szCs w:val="24"/>
        </w:rPr>
        <w:t>c</w:t>
      </w:r>
      <w:r>
        <w:rPr>
          <w:b w:val="0"/>
          <w:bCs/>
          <w:sz w:val="24"/>
          <w:szCs w:val="24"/>
        </w:rPr>
        <w:t xml:space="preserve">ase </w:t>
      </w:r>
      <w:bookmarkStart w:id="2" w:name="_Hlk120910290"/>
      <w:r w:rsidR="00D7235C">
        <w:rPr>
          <w:b w:val="0"/>
          <w:bCs/>
          <w:sz w:val="24"/>
          <w:szCs w:val="24"/>
        </w:rPr>
        <w:t>Vinci Construction UK L</w:t>
      </w:r>
      <w:r w:rsidR="00C76635">
        <w:rPr>
          <w:b w:val="0"/>
          <w:bCs/>
          <w:sz w:val="24"/>
          <w:szCs w:val="24"/>
        </w:rPr>
        <w:t xml:space="preserve">td v </w:t>
      </w:r>
      <w:proofErr w:type="spellStart"/>
      <w:r w:rsidR="00C76635">
        <w:rPr>
          <w:b w:val="0"/>
          <w:bCs/>
          <w:sz w:val="24"/>
          <w:szCs w:val="24"/>
        </w:rPr>
        <w:t>Beumer</w:t>
      </w:r>
      <w:proofErr w:type="spellEnd"/>
      <w:r w:rsidR="00C76635">
        <w:rPr>
          <w:b w:val="0"/>
          <w:bCs/>
          <w:sz w:val="24"/>
          <w:szCs w:val="24"/>
        </w:rPr>
        <w:t xml:space="preserve"> Group UK Ltd</w:t>
      </w:r>
      <w:r w:rsidR="00A948EE">
        <w:rPr>
          <w:b w:val="0"/>
          <w:bCs/>
          <w:sz w:val="24"/>
          <w:szCs w:val="24"/>
        </w:rPr>
        <w:t xml:space="preserve">. </w:t>
      </w:r>
      <w:bookmarkEnd w:id="2"/>
      <w:r w:rsidR="006D444D">
        <w:rPr>
          <w:b w:val="0"/>
          <w:bCs/>
          <w:sz w:val="24"/>
          <w:szCs w:val="24"/>
        </w:rPr>
        <w:t xml:space="preserve">[2017] </w:t>
      </w:r>
      <w:r w:rsidR="00B46EAC">
        <w:rPr>
          <w:b w:val="0"/>
          <w:bCs/>
          <w:sz w:val="24"/>
          <w:szCs w:val="24"/>
        </w:rPr>
        <w:t xml:space="preserve">The adjudication was called upon to settle a disagreement between the main contractor and </w:t>
      </w:r>
      <w:r w:rsidR="00F66766">
        <w:rPr>
          <w:b w:val="0"/>
          <w:bCs/>
          <w:sz w:val="24"/>
          <w:szCs w:val="24"/>
        </w:rPr>
        <w:t>sub-contractor</w:t>
      </w:r>
      <w:r w:rsidR="00B46EAC">
        <w:rPr>
          <w:b w:val="0"/>
          <w:bCs/>
          <w:sz w:val="24"/>
          <w:szCs w:val="24"/>
        </w:rPr>
        <w:t xml:space="preserve"> </w:t>
      </w:r>
      <w:r w:rsidR="00F66766">
        <w:rPr>
          <w:b w:val="0"/>
          <w:bCs/>
          <w:sz w:val="24"/>
          <w:szCs w:val="24"/>
        </w:rPr>
        <w:t xml:space="preserve">for the performance of works undertaken at Gatwick’s </w:t>
      </w:r>
      <w:r w:rsidR="004A607D">
        <w:rPr>
          <w:b w:val="0"/>
          <w:bCs/>
          <w:sz w:val="24"/>
          <w:szCs w:val="24"/>
        </w:rPr>
        <w:t>south</w:t>
      </w:r>
      <w:r w:rsidR="00F66766">
        <w:rPr>
          <w:b w:val="0"/>
          <w:bCs/>
          <w:sz w:val="24"/>
          <w:szCs w:val="24"/>
        </w:rPr>
        <w:t xml:space="preserve"> terminal </w:t>
      </w:r>
      <w:r w:rsidR="004A607D">
        <w:rPr>
          <w:b w:val="0"/>
          <w:bCs/>
          <w:sz w:val="24"/>
          <w:szCs w:val="24"/>
        </w:rPr>
        <w:t xml:space="preserve">baggage system. </w:t>
      </w:r>
      <w:r w:rsidR="0020097F">
        <w:rPr>
          <w:b w:val="0"/>
          <w:bCs/>
          <w:sz w:val="24"/>
          <w:szCs w:val="24"/>
        </w:rPr>
        <w:t>The work was split into sections to allow for delays and damages were set for</w:t>
      </w:r>
      <w:r w:rsidR="005B1B91">
        <w:rPr>
          <w:b w:val="0"/>
          <w:bCs/>
          <w:sz w:val="24"/>
          <w:szCs w:val="24"/>
        </w:rPr>
        <w:t xml:space="preserve"> time. Initially the adjudicator agreed that no damages could be sought because the cross over of works between the sections set out in the contract were not clear. </w:t>
      </w:r>
      <w:r w:rsidR="00F96A12">
        <w:rPr>
          <w:b w:val="0"/>
          <w:bCs/>
          <w:sz w:val="24"/>
          <w:szCs w:val="24"/>
        </w:rPr>
        <w:t>But Part 8 proceedings were then</w:t>
      </w:r>
      <w:r w:rsidR="006D444D">
        <w:rPr>
          <w:b w:val="0"/>
          <w:bCs/>
          <w:sz w:val="24"/>
          <w:szCs w:val="24"/>
        </w:rPr>
        <w:t xml:space="preserve"> commenced which </w:t>
      </w:r>
      <w:r w:rsidR="00F314F2">
        <w:rPr>
          <w:b w:val="0"/>
          <w:bCs/>
          <w:sz w:val="24"/>
          <w:szCs w:val="24"/>
        </w:rPr>
        <w:t>bring in the enforceability of the original contract</w:t>
      </w:r>
      <w:r w:rsidR="004808CF">
        <w:rPr>
          <w:b w:val="0"/>
          <w:bCs/>
          <w:sz w:val="24"/>
          <w:szCs w:val="24"/>
        </w:rPr>
        <w:t xml:space="preserve"> by the TCC</w:t>
      </w:r>
      <w:r w:rsidR="00870C8F">
        <w:rPr>
          <w:b w:val="0"/>
          <w:bCs/>
          <w:sz w:val="24"/>
          <w:szCs w:val="24"/>
        </w:rPr>
        <w:t xml:space="preserve">. (Technology and Construction Court). </w:t>
      </w:r>
      <w:r w:rsidR="00980EBF">
        <w:rPr>
          <w:b w:val="0"/>
          <w:bCs/>
          <w:sz w:val="24"/>
          <w:szCs w:val="24"/>
        </w:rPr>
        <w:t>T</w:t>
      </w:r>
      <w:r w:rsidR="004D619B">
        <w:rPr>
          <w:b w:val="0"/>
          <w:bCs/>
          <w:sz w:val="24"/>
          <w:szCs w:val="24"/>
        </w:rPr>
        <w:t xml:space="preserve">he court held that </w:t>
      </w:r>
      <w:r w:rsidR="00297999">
        <w:rPr>
          <w:b w:val="0"/>
          <w:bCs/>
          <w:sz w:val="24"/>
          <w:szCs w:val="24"/>
        </w:rPr>
        <w:t xml:space="preserve">the liquidation damages due to the time lapse were “operable and </w:t>
      </w:r>
      <w:r w:rsidR="00980EBF">
        <w:rPr>
          <w:b w:val="0"/>
          <w:bCs/>
          <w:sz w:val="24"/>
          <w:szCs w:val="24"/>
        </w:rPr>
        <w:t>enforceable”. (Fenwick Elliot</w:t>
      </w:r>
      <w:r w:rsidR="00E44137">
        <w:rPr>
          <w:b w:val="0"/>
          <w:bCs/>
          <w:sz w:val="24"/>
          <w:szCs w:val="24"/>
        </w:rPr>
        <w:t xml:space="preserve">, 2022) </w:t>
      </w:r>
    </w:p>
    <w:p w14:paraId="165B7601" w14:textId="76FFE0DF" w:rsidR="00E44137" w:rsidRDefault="004E15E4" w:rsidP="00336C5C">
      <w:p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Part 8 is now </w:t>
      </w:r>
      <w:r w:rsidR="00051C8F">
        <w:rPr>
          <w:b w:val="0"/>
          <w:bCs/>
          <w:sz w:val="24"/>
          <w:szCs w:val="24"/>
        </w:rPr>
        <w:t xml:space="preserve">a commonly used tactic to bring proceedings forward when adjudication has halted and at an </w:t>
      </w:r>
      <w:r w:rsidR="006D20C6">
        <w:rPr>
          <w:b w:val="0"/>
          <w:bCs/>
          <w:sz w:val="24"/>
          <w:szCs w:val="24"/>
        </w:rPr>
        <w:t>impasse,</w:t>
      </w:r>
      <w:r w:rsidR="00051C8F">
        <w:rPr>
          <w:b w:val="0"/>
          <w:bCs/>
          <w:sz w:val="24"/>
          <w:szCs w:val="24"/>
        </w:rPr>
        <w:t xml:space="preserve"> but this allows for a </w:t>
      </w:r>
      <w:r w:rsidR="006E5E2B">
        <w:rPr>
          <w:b w:val="0"/>
          <w:bCs/>
          <w:sz w:val="24"/>
          <w:szCs w:val="24"/>
        </w:rPr>
        <w:t xml:space="preserve">judgment to be made, which is seen more as a compliment to adjudication rather than a next step.  </w:t>
      </w:r>
      <w:r w:rsidR="006D20C6">
        <w:rPr>
          <w:b w:val="0"/>
          <w:bCs/>
          <w:sz w:val="24"/>
          <w:szCs w:val="24"/>
        </w:rPr>
        <w:t xml:space="preserve">Part 8 can also be used prior to adjudication being imposed at all. Which can make things move along even faster. </w:t>
      </w:r>
      <w:r w:rsidR="001B2BE2">
        <w:rPr>
          <w:b w:val="0"/>
          <w:bCs/>
          <w:sz w:val="24"/>
          <w:szCs w:val="24"/>
        </w:rPr>
        <w:t>Depending on the outcome by the judge it can help the case of adjudication or t</w:t>
      </w:r>
      <w:r w:rsidR="005F584B">
        <w:rPr>
          <w:b w:val="0"/>
          <w:bCs/>
          <w:sz w:val="24"/>
          <w:szCs w:val="24"/>
        </w:rPr>
        <w:t xml:space="preserve">o even surpass even initiating it altogether. </w:t>
      </w:r>
      <w:r w:rsidR="006079E4">
        <w:rPr>
          <w:b w:val="0"/>
          <w:bCs/>
          <w:sz w:val="24"/>
          <w:szCs w:val="24"/>
        </w:rPr>
        <w:t xml:space="preserve">This has been seen recently as case </w:t>
      </w:r>
      <w:r w:rsidR="009D54EF">
        <w:rPr>
          <w:b w:val="0"/>
          <w:bCs/>
          <w:sz w:val="24"/>
          <w:szCs w:val="24"/>
        </w:rPr>
        <w:t xml:space="preserve">Geoffrey Osbourne Ltd v Atkins Rail Ltd. </w:t>
      </w:r>
      <w:r w:rsidR="00833605">
        <w:rPr>
          <w:b w:val="0"/>
          <w:bCs/>
          <w:sz w:val="24"/>
          <w:szCs w:val="24"/>
        </w:rPr>
        <w:t xml:space="preserve">In which Fenwick Elliot (2022) goes on to state </w:t>
      </w:r>
      <w:r w:rsidR="009D6167">
        <w:rPr>
          <w:b w:val="0"/>
          <w:bCs/>
          <w:sz w:val="24"/>
          <w:szCs w:val="24"/>
        </w:rPr>
        <w:t>“parties</w:t>
      </w:r>
      <w:r w:rsidR="00833605">
        <w:rPr>
          <w:b w:val="0"/>
          <w:bCs/>
          <w:sz w:val="24"/>
          <w:szCs w:val="24"/>
        </w:rPr>
        <w:t xml:space="preserve"> </w:t>
      </w:r>
      <w:r w:rsidR="00804FEC">
        <w:rPr>
          <w:b w:val="0"/>
          <w:bCs/>
          <w:sz w:val="24"/>
          <w:szCs w:val="24"/>
        </w:rPr>
        <w:t xml:space="preserve">successfully </w:t>
      </w:r>
      <w:r w:rsidR="00833605">
        <w:rPr>
          <w:b w:val="0"/>
          <w:bCs/>
          <w:sz w:val="24"/>
          <w:szCs w:val="24"/>
        </w:rPr>
        <w:t xml:space="preserve">seeking </w:t>
      </w:r>
      <w:r w:rsidR="00804FEC">
        <w:rPr>
          <w:b w:val="0"/>
          <w:bCs/>
          <w:sz w:val="24"/>
          <w:szCs w:val="24"/>
        </w:rPr>
        <w:t xml:space="preserve">final determination of part of a dispute.” </w:t>
      </w:r>
    </w:p>
    <w:p w14:paraId="78721DCF" w14:textId="77777777" w:rsidR="009D6167" w:rsidRDefault="009D6167" w:rsidP="00336C5C">
      <w:pPr>
        <w:spacing w:after="200"/>
        <w:rPr>
          <w:b w:val="0"/>
          <w:bCs/>
          <w:sz w:val="24"/>
          <w:szCs w:val="24"/>
        </w:rPr>
      </w:pPr>
    </w:p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0D0C3E" w:rsidRPr="009D6167" w14:paraId="6826F6DA" w14:textId="77777777" w:rsidTr="00D002D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061EF53" w14:textId="77777777" w:rsidR="000D0C3E" w:rsidRPr="009D6167" w:rsidRDefault="000D0C3E" w:rsidP="00D002D8">
            <w:pPr>
              <w:keepNext/>
              <w:keepLines/>
              <w:contextualSpacing/>
              <w:outlineLvl w:val="0"/>
              <w:rPr>
                <w:rFonts w:eastAsiaTheme="majorEastAsia" w:cstheme="minorHAnsi"/>
                <w:bCs/>
                <w:sz w:val="48"/>
                <w:szCs w:val="28"/>
              </w:rPr>
            </w:pPr>
            <w:bookmarkStart w:id="3" w:name="_Hlk120911784"/>
            <w:r w:rsidRPr="009D6167">
              <w:rPr>
                <w:rFonts w:eastAsiaTheme="majorEastAsia" w:cstheme="minorHAnsi"/>
                <w:bCs/>
                <w:sz w:val="48"/>
                <w:szCs w:val="28"/>
              </w:rPr>
              <w:lastRenderedPageBreak/>
              <w:t xml:space="preserve">Negligence </w:t>
            </w:r>
          </w:p>
        </w:tc>
      </w:tr>
    </w:tbl>
    <w:bookmarkEnd w:id="3"/>
    <w:p w14:paraId="7694DA44" w14:textId="57CCEA98" w:rsidR="009D6167" w:rsidRDefault="000D0C3E" w:rsidP="000D0C3E">
      <w:pPr>
        <w:pStyle w:val="ListParagraph"/>
        <w:numPr>
          <w:ilvl w:val="0"/>
          <w:numId w:val="22"/>
        </w:numPr>
        <w:spacing w:after="200"/>
        <w:rPr>
          <w:b w:val="0"/>
          <w:bCs/>
          <w:sz w:val="40"/>
          <w:szCs w:val="40"/>
        </w:rPr>
      </w:pPr>
      <w:r w:rsidRPr="000D0C3E">
        <w:rPr>
          <w:b w:val="0"/>
          <w:bCs/>
          <w:color w:val="0189F9" w:themeColor="accent1"/>
          <w:sz w:val="40"/>
          <w:szCs w:val="40"/>
        </w:rPr>
        <w:t>References</w:t>
      </w:r>
      <w:r w:rsidRPr="000D0C3E">
        <w:rPr>
          <w:b w:val="0"/>
          <w:bCs/>
          <w:sz w:val="40"/>
          <w:szCs w:val="40"/>
        </w:rPr>
        <w:t xml:space="preserve"> </w:t>
      </w:r>
    </w:p>
    <w:p w14:paraId="183221F2" w14:textId="77777777" w:rsidR="007901C6" w:rsidRDefault="007901C6" w:rsidP="007901C6">
      <w:pPr>
        <w:pStyle w:val="ListParagraph"/>
        <w:spacing w:after="200"/>
        <w:rPr>
          <w:b w:val="0"/>
          <w:bCs/>
          <w:sz w:val="40"/>
          <w:szCs w:val="40"/>
        </w:rPr>
      </w:pPr>
    </w:p>
    <w:p w14:paraId="50032A2F" w14:textId="706F1A1F" w:rsidR="00D451D4" w:rsidRDefault="00442CE4" w:rsidP="00D451D4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proofErr w:type="spellStart"/>
      <w:r w:rsidRPr="007901C6">
        <w:rPr>
          <w:b w:val="0"/>
          <w:bCs/>
          <w:sz w:val="24"/>
          <w:szCs w:val="24"/>
        </w:rPr>
        <w:t>Dershow</w:t>
      </w:r>
      <w:proofErr w:type="spellEnd"/>
      <w:r w:rsidRPr="007901C6">
        <w:rPr>
          <w:b w:val="0"/>
          <w:bCs/>
          <w:sz w:val="24"/>
          <w:szCs w:val="24"/>
        </w:rPr>
        <w:t xml:space="preserve"> </w:t>
      </w:r>
      <w:r w:rsidR="00FE4EE3" w:rsidRPr="007901C6">
        <w:rPr>
          <w:b w:val="0"/>
          <w:bCs/>
          <w:sz w:val="24"/>
          <w:szCs w:val="24"/>
        </w:rPr>
        <w:t>law group</w:t>
      </w:r>
      <w:r w:rsidR="00D451D4">
        <w:rPr>
          <w:b w:val="0"/>
          <w:bCs/>
          <w:sz w:val="24"/>
          <w:szCs w:val="24"/>
        </w:rPr>
        <w:t>,</w:t>
      </w:r>
      <w:r w:rsidR="00B35B4F">
        <w:rPr>
          <w:b w:val="0"/>
          <w:bCs/>
          <w:sz w:val="24"/>
          <w:szCs w:val="24"/>
        </w:rPr>
        <w:t xml:space="preserve"> (2016</w:t>
      </w:r>
      <w:r w:rsidR="00D451D4">
        <w:rPr>
          <w:b w:val="0"/>
          <w:bCs/>
          <w:sz w:val="24"/>
          <w:szCs w:val="24"/>
        </w:rPr>
        <w:t xml:space="preserve">) Image Available </w:t>
      </w:r>
      <w:r w:rsidR="00F60274">
        <w:rPr>
          <w:b w:val="0"/>
          <w:bCs/>
          <w:sz w:val="24"/>
          <w:szCs w:val="24"/>
        </w:rPr>
        <w:t>at:</w:t>
      </w:r>
      <w:r w:rsidR="00D451D4">
        <w:rPr>
          <w:b w:val="0"/>
          <w:bCs/>
          <w:sz w:val="24"/>
          <w:szCs w:val="24"/>
        </w:rPr>
        <w:t xml:space="preserve"> </w:t>
      </w:r>
      <w:r w:rsidR="00D451D4" w:rsidRPr="00D451D4">
        <w:rPr>
          <w:b w:val="0"/>
          <w:bCs/>
          <w:sz w:val="24"/>
          <w:szCs w:val="24"/>
        </w:rPr>
        <w:t>https://dershowlawgroup.com/index.php/2016/11/02/illinois-supreme-court-affirms-summary-judgment-in-construction</w:t>
      </w:r>
      <w:r w:rsidR="00D451D4">
        <w:rPr>
          <w:b w:val="0"/>
          <w:bCs/>
          <w:sz w:val="24"/>
          <w:szCs w:val="24"/>
        </w:rPr>
        <w:t xml:space="preserve"> </w:t>
      </w:r>
      <w:r w:rsidR="00D451D4" w:rsidRPr="00D451D4">
        <w:rPr>
          <w:b w:val="0"/>
          <w:bCs/>
          <w:sz w:val="24"/>
          <w:szCs w:val="24"/>
        </w:rPr>
        <w:t>-negligence-case/</w:t>
      </w:r>
      <w:r w:rsidR="00D451D4">
        <w:rPr>
          <w:b w:val="0"/>
          <w:bCs/>
          <w:sz w:val="24"/>
          <w:szCs w:val="24"/>
        </w:rPr>
        <w:t xml:space="preserve">  </w:t>
      </w:r>
    </w:p>
    <w:p w14:paraId="41267578" w14:textId="6DAB67B9" w:rsidR="00AF21D9" w:rsidRDefault="00AF21D9" w:rsidP="00AF21D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(Accessed: 30</w:t>
      </w:r>
      <w:r w:rsidRPr="00AF21D9">
        <w:rPr>
          <w:b w:val="0"/>
          <w:bCs/>
          <w:sz w:val="24"/>
          <w:szCs w:val="24"/>
          <w:vertAlign w:val="superscript"/>
        </w:rPr>
        <w:t>th</w:t>
      </w:r>
      <w:r>
        <w:rPr>
          <w:b w:val="0"/>
          <w:bCs/>
          <w:sz w:val="24"/>
          <w:szCs w:val="24"/>
        </w:rPr>
        <w:t xml:space="preserve"> November 2022) </w:t>
      </w:r>
    </w:p>
    <w:p w14:paraId="67FA8566" w14:textId="77777777" w:rsidR="00AF21D9" w:rsidRDefault="00AF21D9" w:rsidP="00AF21D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</w:p>
    <w:p w14:paraId="14B539BD" w14:textId="2541405F" w:rsidR="00AF21D9" w:rsidRDefault="009D5AEB" w:rsidP="00AF21D9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Designing Buildings, </w:t>
      </w:r>
      <w:r w:rsidR="00FC6A94">
        <w:rPr>
          <w:b w:val="0"/>
          <w:bCs/>
          <w:sz w:val="24"/>
          <w:szCs w:val="24"/>
        </w:rPr>
        <w:t xml:space="preserve">(2020) </w:t>
      </w:r>
    </w:p>
    <w:p w14:paraId="214F7ECE" w14:textId="6AAF16F6" w:rsidR="00FC6A94" w:rsidRDefault="00FC6A94" w:rsidP="00FC6A94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Development of the law of negligence </w:t>
      </w:r>
      <w:r w:rsidR="00F60274">
        <w:rPr>
          <w:b w:val="0"/>
          <w:bCs/>
          <w:sz w:val="24"/>
          <w:szCs w:val="24"/>
        </w:rPr>
        <w:t>1932 – 1988</w:t>
      </w:r>
    </w:p>
    <w:p w14:paraId="6D9E0F74" w14:textId="0C93CEEB" w:rsidR="00F60274" w:rsidRDefault="00F60274" w:rsidP="00FC6A94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Available at: </w:t>
      </w:r>
      <w:r w:rsidR="00103716" w:rsidRPr="00103716">
        <w:rPr>
          <w:b w:val="0"/>
          <w:bCs/>
          <w:sz w:val="24"/>
          <w:szCs w:val="24"/>
        </w:rPr>
        <w:t>https://www.designingbuildings.co.uk/wiki/Development_of_the_law_of_negligence_1932_to_1988</w:t>
      </w:r>
    </w:p>
    <w:p w14:paraId="4A264E7C" w14:textId="5B427BB8" w:rsidR="00103716" w:rsidRDefault="00103716" w:rsidP="00FC6A94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(Accessed: </w:t>
      </w:r>
      <w:r w:rsidR="00161939">
        <w:rPr>
          <w:b w:val="0"/>
          <w:bCs/>
          <w:sz w:val="24"/>
          <w:szCs w:val="24"/>
        </w:rPr>
        <w:t>29</w:t>
      </w:r>
      <w:r w:rsidR="00161939" w:rsidRPr="00161939">
        <w:rPr>
          <w:b w:val="0"/>
          <w:bCs/>
          <w:sz w:val="24"/>
          <w:szCs w:val="24"/>
          <w:vertAlign w:val="superscript"/>
        </w:rPr>
        <w:t>th</w:t>
      </w:r>
      <w:r w:rsidR="00161939">
        <w:rPr>
          <w:b w:val="0"/>
          <w:bCs/>
          <w:sz w:val="24"/>
          <w:szCs w:val="24"/>
        </w:rPr>
        <w:t xml:space="preserve"> November 2022) </w:t>
      </w:r>
    </w:p>
    <w:p w14:paraId="7C0D8127" w14:textId="77777777" w:rsidR="00161939" w:rsidRDefault="00161939" w:rsidP="00FC6A94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</w:p>
    <w:p w14:paraId="5BB5456E" w14:textId="38595744" w:rsidR="00161939" w:rsidRDefault="00D45248" w:rsidP="00161939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Fenwick Elliot, (2022) </w:t>
      </w:r>
    </w:p>
    <w:p w14:paraId="79C9FDC3" w14:textId="371B11C4" w:rsidR="00D45248" w:rsidRDefault="00EC0DE4" w:rsidP="00D45248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Adjudication case notes - </w:t>
      </w:r>
      <w:r w:rsidRPr="00EC0DE4">
        <w:rPr>
          <w:b w:val="0"/>
          <w:bCs/>
          <w:sz w:val="24"/>
          <w:szCs w:val="24"/>
        </w:rPr>
        <w:t xml:space="preserve">Vinci Construction UK Ltd v </w:t>
      </w:r>
      <w:proofErr w:type="spellStart"/>
      <w:r w:rsidRPr="00EC0DE4">
        <w:rPr>
          <w:b w:val="0"/>
          <w:bCs/>
          <w:sz w:val="24"/>
          <w:szCs w:val="24"/>
        </w:rPr>
        <w:t>Beumer</w:t>
      </w:r>
      <w:proofErr w:type="spellEnd"/>
      <w:r w:rsidRPr="00EC0DE4">
        <w:rPr>
          <w:b w:val="0"/>
          <w:bCs/>
          <w:sz w:val="24"/>
          <w:szCs w:val="24"/>
        </w:rPr>
        <w:t xml:space="preserve"> Group UK Ltd.</w:t>
      </w:r>
    </w:p>
    <w:p w14:paraId="06444A63" w14:textId="61E4D853" w:rsidR="0069238D" w:rsidRDefault="0069238D" w:rsidP="00D45248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Available at: </w:t>
      </w:r>
    </w:p>
    <w:p w14:paraId="30772FBE" w14:textId="7F087136" w:rsidR="0069238D" w:rsidRDefault="0069238D" w:rsidP="00D45248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 w:rsidRPr="0069238D">
        <w:rPr>
          <w:b w:val="0"/>
          <w:bCs/>
          <w:sz w:val="24"/>
          <w:szCs w:val="24"/>
        </w:rPr>
        <w:t>https://www.fenwickelliott.com/research-insight/adjudication-case-notes/vinci-construction-uk-ltd-v-beumer-group-uk-ltd</w:t>
      </w:r>
    </w:p>
    <w:p w14:paraId="5BEE56CB" w14:textId="569C3C23" w:rsidR="0069238D" w:rsidRDefault="0069238D" w:rsidP="00D45248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(Accessed: 1</w:t>
      </w:r>
      <w:r w:rsidRPr="0069238D">
        <w:rPr>
          <w:b w:val="0"/>
          <w:bCs/>
          <w:sz w:val="24"/>
          <w:szCs w:val="24"/>
          <w:vertAlign w:val="superscript"/>
        </w:rPr>
        <w:t>st</w:t>
      </w:r>
      <w:r>
        <w:rPr>
          <w:b w:val="0"/>
          <w:bCs/>
          <w:sz w:val="24"/>
          <w:szCs w:val="24"/>
        </w:rPr>
        <w:t xml:space="preserve"> December 2022) </w:t>
      </w:r>
    </w:p>
    <w:p w14:paraId="407D87C1" w14:textId="77777777" w:rsidR="0069238D" w:rsidRDefault="0069238D" w:rsidP="00D45248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</w:p>
    <w:p w14:paraId="7C859D96" w14:textId="4D91BB1A" w:rsidR="00962976" w:rsidRDefault="00992F58" w:rsidP="00962976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Fenwick Elliot</w:t>
      </w:r>
      <w:r w:rsidR="00B30309">
        <w:rPr>
          <w:b w:val="0"/>
          <w:bCs/>
          <w:sz w:val="24"/>
          <w:szCs w:val="24"/>
        </w:rPr>
        <w:t xml:space="preserve">, (2022) </w:t>
      </w:r>
    </w:p>
    <w:p w14:paraId="6ECB8628" w14:textId="40B3BA0D" w:rsidR="00B30309" w:rsidRDefault="00B30309" w:rsidP="00B3030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Alternatives to adjudication</w:t>
      </w:r>
      <w:r w:rsidR="00F66E45">
        <w:rPr>
          <w:b w:val="0"/>
          <w:bCs/>
          <w:sz w:val="24"/>
          <w:szCs w:val="24"/>
        </w:rPr>
        <w:t xml:space="preserve">: Part 8 proceedings </w:t>
      </w:r>
    </w:p>
    <w:p w14:paraId="71467636" w14:textId="471563D6" w:rsidR="009724E5" w:rsidRDefault="009724E5" w:rsidP="00B3030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Available at: </w:t>
      </w:r>
    </w:p>
    <w:p w14:paraId="1B7D6836" w14:textId="3F33D013" w:rsidR="009724E5" w:rsidRDefault="009724E5" w:rsidP="00B3030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 w:rsidRPr="009724E5">
        <w:rPr>
          <w:b w:val="0"/>
          <w:bCs/>
          <w:sz w:val="24"/>
          <w:szCs w:val="24"/>
        </w:rPr>
        <w:t>https://www.fenwickelliott.com/research-insight/annual-review/2010/alternatives-adjudication</w:t>
      </w:r>
    </w:p>
    <w:p w14:paraId="516268E8" w14:textId="6293E4CA" w:rsidR="009724E5" w:rsidRDefault="009724E5" w:rsidP="00B3030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(Accessed 1</w:t>
      </w:r>
      <w:r w:rsidRPr="009724E5">
        <w:rPr>
          <w:b w:val="0"/>
          <w:bCs/>
          <w:sz w:val="24"/>
          <w:szCs w:val="24"/>
          <w:vertAlign w:val="superscript"/>
        </w:rPr>
        <w:t>st</w:t>
      </w:r>
      <w:r>
        <w:rPr>
          <w:b w:val="0"/>
          <w:bCs/>
          <w:sz w:val="24"/>
          <w:szCs w:val="24"/>
        </w:rPr>
        <w:t xml:space="preserve"> December 2022) </w:t>
      </w:r>
    </w:p>
    <w:p w14:paraId="1D72F7D0" w14:textId="77777777" w:rsidR="00C65B0E" w:rsidRDefault="00C65B0E" w:rsidP="00B30309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</w:p>
    <w:p w14:paraId="4A4A9E9B" w14:textId="5A99678B" w:rsidR="00C65B0E" w:rsidRDefault="00ED7B7F" w:rsidP="00C65B0E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Girlings, (20</w:t>
      </w:r>
      <w:r w:rsidR="00D53B20">
        <w:rPr>
          <w:b w:val="0"/>
          <w:bCs/>
          <w:sz w:val="24"/>
          <w:szCs w:val="24"/>
        </w:rPr>
        <w:t>21</w:t>
      </w:r>
      <w:r>
        <w:rPr>
          <w:b w:val="0"/>
          <w:bCs/>
          <w:sz w:val="24"/>
          <w:szCs w:val="24"/>
        </w:rPr>
        <w:t xml:space="preserve">) </w:t>
      </w:r>
    </w:p>
    <w:p w14:paraId="6EFE1533" w14:textId="27B0472A" w:rsidR="00ED7B7F" w:rsidRDefault="00150815" w:rsidP="00ED7B7F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Recent UK Construction Law Cases: A Round Up</w:t>
      </w:r>
    </w:p>
    <w:p w14:paraId="09E39F7B" w14:textId="46BB611D" w:rsidR="00150815" w:rsidRDefault="00150815" w:rsidP="00ED7B7F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Available at: </w:t>
      </w:r>
    </w:p>
    <w:p w14:paraId="3C17A47D" w14:textId="10C0A25A" w:rsidR="00146810" w:rsidRDefault="00146810" w:rsidP="00ED7B7F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 w:rsidRPr="00146810">
        <w:rPr>
          <w:b w:val="0"/>
          <w:bCs/>
          <w:sz w:val="24"/>
          <w:szCs w:val="24"/>
        </w:rPr>
        <w:t>https://www.girlings.com/latest/recent-uk-construction-law-cases-a-round-up</w:t>
      </w:r>
    </w:p>
    <w:p w14:paraId="162AEDA8" w14:textId="10E524A9" w:rsidR="00146810" w:rsidRDefault="00146810" w:rsidP="00ED7B7F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(Accessed 29</w:t>
      </w:r>
      <w:r w:rsidRPr="00146810">
        <w:rPr>
          <w:b w:val="0"/>
          <w:bCs/>
          <w:sz w:val="24"/>
          <w:szCs w:val="24"/>
          <w:vertAlign w:val="superscript"/>
        </w:rPr>
        <w:t>th</w:t>
      </w:r>
      <w:r>
        <w:rPr>
          <w:b w:val="0"/>
          <w:bCs/>
          <w:sz w:val="24"/>
          <w:szCs w:val="24"/>
        </w:rPr>
        <w:t xml:space="preserve"> November 2022) </w:t>
      </w:r>
    </w:p>
    <w:tbl>
      <w:tblPr>
        <w:tblpPr w:leftFromText="180" w:rightFromText="180" w:vertAnchor="page" w:horzAnchor="margin" w:tblpY="821"/>
        <w:tblW w:w="0" w:type="auto"/>
        <w:tblBorders>
          <w:top w:val="single" w:sz="8" w:space="0" w:color="0189F9" w:themeColor="accent1"/>
          <w:left w:val="single" w:sz="8" w:space="0" w:color="0189F9" w:themeColor="accent1"/>
          <w:bottom w:val="single" w:sz="8" w:space="0" w:color="0189F9" w:themeColor="accent1"/>
          <w:right w:val="single" w:sz="8" w:space="0" w:color="0189F9" w:themeColor="accent1"/>
          <w:insideH w:val="single" w:sz="8" w:space="0" w:color="0189F9" w:themeColor="accent1"/>
          <w:insideV w:val="single" w:sz="8" w:space="0" w:color="0189F9" w:themeColor="accent1"/>
        </w:tblBorders>
        <w:tblLook w:val="0000" w:firstRow="0" w:lastRow="0" w:firstColumn="0" w:lastColumn="0" w:noHBand="0" w:noVBand="0"/>
      </w:tblPr>
      <w:tblGrid>
        <w:gridCol w:w="4925"/>
      </w:tblGrid>
      <w:tr w:rsidR="006110C3" w:rsidRPr="009D6167" w14:paraId="19E9EB29" w14:textId="77777777" w:rsidTr="00D002D8">
        <w:trPr>
          <w:trHeight w:val="1375"/>
        </w:trPr>
        <w:tc>
          <w:tcPr>
            <w:tcW w:w="492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0975D7B" w14:textId="77777777" w:rsidR="006110C3" w:rsidRPr="009D6167" w:rsidRDefault="006110C3" w:rsidP="00D002D8">
            <w:pPr>
              <w:keepNext/>
              <w:keepLines/>
              <w:contextualSpacing/>
              <w:outlineLvl w:val="0"/>
              <w:rPr>
                <w:rFonts w:eastAsiaTheme="majorEastAsia" w:cstheme="minorHAnsi"/>
                <w:bCs/>
                <w:sz w:val="48"/>
                <w:szCs w:val="28"/>
              </w:rPr>
            </w:pPr>
            <w:r w:rsidRPr="009D6167">
              <w:rPr>
                <w:rFonts w:eastAsiaTheme="majorEastAsia" w:cstheme="minorHAnsi"/>
                <w:bCs/>
                <w:sz w:val="48"/>
                <w:szCs w:val="28"/>
              </w:rPr>
              <w:lastRenderedPageBreak/>
              <w:t xml:space="preserve">Negligence </w:t>
            </w:r>
          </w:p>
        </w:tc>
      </w:tr>
    </w:tbl>
    <w:p w14:paraId="426A6B02" w14:textId="77777777" w:rsidR="00146810" w:rsidRPr="00146810" w:rsidRDefault="00146810" w:rsidP="00146810">
      <w:pPr>
        <w:spacing w:after="200"/>
        <w:rPr>
          <w:b w:val="0"/>
          <w:bCs/>
          <w:sz w:val="24"/>
          <w:szCs w:val="24"/>
        </w:rPr>
      </w:pPr>
    </w:p>
    <w:p w14:paraId="4E9DCEB3" w14:textId="77777777" w:rsidR="00C65B0E" w:rsidRPr="00C65B0E" w:rsidRDefault="00C65B0E" w:rsidP="00C65B0E">
      <w:pPr>
        <w:spacing w:after="200"/>
        <w:rPr>
          <w:b w:val="0"/>
          <w:bCs/>
          <w:sz w:val="24"/>
          <w:szCs w:val="24"/>
        </w:rPr>
      </w:pPr>
    </w:p>
    <w:p w14:paraId="421A3FBC" w14:textId="233B8BAF" w:rsidR="009724E5" w:rsidRDefault="00852220" w:rsidP="009724E5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Horsey, K</w:t>
      </w:r>
      <w:r w:rsidR="000641EE">
        <w:rPr>
          <w:b w:val="0"/>
          <w:bCs/>
          <w:sz w:val="24"/>
          <w:szCs w:val="24"/>
        </w:rPr>
        <w:t>.</w:t>
      </w:r>
      <w:r>
        <w:rPr>
          <w:b w:val="0"/>
          <w:bCs/>
          <w:sz w:val="24"/>
          <w:szCs w:val="24"/>
        </w:rPr>
        <w:t xml:space="preserve"> and Rackley, E</w:t>
      </w:r>
      <w:r w:rsidR="000641EE">
        <w:rPr>
          <w:b w:val="0"/>
          <w:bCs/>
          <w:sz w:val="24"/>
          <w:szCs w:val="24"/>
        </w:rPr>
        <w:t>. (2017) Tort Law</w:t>
      </w:r>
      <w:r w:rsidR="00390F56">
        <w:rPr>
          <w:b w:val="0"/>
          <w:bCs/>
          <w:sz w:val="24"/>
          <w:szCs w:val="24"/>
        </w:rPr>
        <w:t xml:space="preserve">. Reading: </w:t>
      </w:r>
      <w:r w:rsidR="00597A78">
        <w:rPr>
          <w:b w:val="0"/>
          <w:bCs/>
          <w:sz w:val="24"/>
          <w:szCs w:val="24"/>
        </w:rPr>
        <w:t>Chapter 2</w:t>
      </w:r>
      <w:r w:rsidR="00C65B0E">
        <w:rPr>
          <w:b w:val="0"/>
          <w:bCs/>
          <w:sz w:val="24"/>
          <w:szCs w:val="24"/>
        </w:rPr>
        <w:t xml:space="preserve"> Introduction to the tort of negligence </w:t>
      </w:r>
    </w:p>
    <w:p w14:paraId="6B5F2C27" w14:textId="77777777" w:rsidR="00146810" w:rsidRDefault="00146810" w:rsidP="00146810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</w:p>
    <w:p w14:paraId="573D26E1" w14:textId="72C133ED" w:rsidR="00D21F70" w:rsidRDefault="00D31505" w:rsidP="00D21F70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Simmons </w:t>
      </w:r>
      <w:r w:rsidR="00023D10">
        <w:rPr>
          <w:b w:val="0"/>
          <w:bCs/>
          <w:sz w:val="24"/>
          <w:szCs w:val="24"/>
        </w:rPr>
        <w:t>and Simmons, (2022)</w:t>
      </w:r>
      <w:r w:rsidR="00023D10" w:rsidRPr="00E75662">
        <w:rPr>
          <w:b w:val="0"/>
          <w:bCs/>
          <w:sz w:val="24"/>
          <w:szCs w:val="24"/>
        </w:rPr>
        <w:t xml:space="preserve"> </w:t>
      </w:r>
      <w:r w:rsidR="003A3F61" w:rsidRPr="00E75662">
        <w:rPr>
          <w:b w:val="0"/>
          <w:bCs/>
          <w:sz w:val="24"/>
          <w:szCs w:val="24"/>
        </w:rPr>
        <w:t>Building Control and a duty of care</w:t>
      </w:r>
      <w:r w:rsidR="00970FBB" w:rsidRPr="00E75662">
        <w:rPr>
          <w:b w:val="0"/>
          <w:bCs/>
          <w:sz w:val="24"/>
          <w:szCs w:val="24"/>
        </w:rPr>
        <w:t xml:space="preserve">: Murphy v </w:t>
      </w:r>
      <w:r w:rsidR="00E75662" w:rsidRPr="00E75662">
        <w:rPr>
          <w:b w:val="0"/>
          <w:bCs/>
          <w:sz w:val="24"/>
          <w:szCs w:val="24"/>
        </w:rPr>
        <w:t>Brentwood</w:t>
      </w:r>
      <w:r w:rsidR="00970FBB" w:rsidRPr="00E75662">
        <w:rPr>
          <w:b w:val="0"/>
          <w:bCs/>
          <w:sz w:val="24"/>
          <w:szCs w:val="24"/>
        </w:rPr>
        <w:t xml:space="preserve"> </w:t>
      </w:r>
      <w:r w:rsidR="00E75662" w:rsidRPr="00E75662">
        <w:rPr>
          <w:b w:val="0"/>
          <w:bCs/>
          <w:sz w:val="24"/>
          <w:szCs w:val="24"/>
        </w:rPr>
        <w:t xml:space="preserve">revisited. </w:t>
      </w:r>
      <w:r w:rsidR="00E75662">
        <w:rPr>
          <w:b w:val="0"/>
          <w:bCs/>
          <w:sz w:val="24"/>
          <w:szCs w:val="24"/>
        </w:rPr>
        <w:t xml:space="preserve">Available at: </w:t>
      </w:r>
      <w:r w:rsidR="00D21F70" w:rsidRPr="00D21F70">
        <w:rPr>
          <w:b w:val="0"/>
          <w:bCs/>
          <w:sz w:val="24"/>
          <w:szCs w:val="24"/>
        </w:rPr>
        <w:t>https://www.simmons-simmons.com/en/publications/ck0a8ceh1n3th0b36ja0dc7c9/270418-building-control-and-duty-of-care-murphy-v-brentwood-revisited</w:t>
      </w:r>
    </w:p>
    <w:p w14:paraId="77524A08" w14:textId="76BB9B02" w:rsidR="00D21F70" w:rsidRDefault="00D21F70" w:rsidP="00D21F70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(Accessed: 1</w:t>
      </w:r>
      <w:r w:rsidRPr="00D21F70">
        <w:rPr>
          <w:b w:val="0"/>
          <w:bCs/>
          <w:sz w:val="24"/>
          <w:szCs w:val="24"/>
          <w:vertAlign w:val="superscript"/>
        </w:rPr>
        <w:t>st</w:t>
      </w:r>
      <w:r>
        <w:rPr>
          <w:b w:val="0"/>
          <w:bCs/>
          <w:sz w:val="24"/>
          <w:szCs w:val="24"/>
        </w:rPr>
        <w:t xml:space="preserve"> December 2022) </w:t>
      </w:r>
    </w:p>
    <w:p w14:paraId="494AD3A7" w14:textId="77777777" w:rsidR="00D21F70" w:rsidRDefault="00D21F70" w:rsidP="00D21F70">
      <w:pPr>
        <w:pStyle w:val="ListParagraph"/>
        <w:spacing w:after="200"/>
        <w:ind w:left="1080"/>
        <w:rPr>
          <w:b w:val="0"/>
          <w:bCs/>
          <w:sz w:val="24"/>
          <w:szCs w:val="24"/>
        </w:rPr>
      </w:pPr>
    </w:p>
    <w:p w14:paraId="4C0E4A64" w14:textId="6BEE3785" w:rsidR="00D21F70" w:rsidRDefault="009C3684" w:rsidP="00D21F70">
      <w:pPr>
        <w:pStyle w:val="ListParagraph"/>
        <w:numPr>
          <w:ilvl w:val="0"/>
          <w:numId w:val="23"/>
        </w:numPr>
        <w:spacing w:after="200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Uff, J. (2013) </w:t>
      </w:r>
      <w:r w:rsidRPr="001057AA">
        <w:rPr>
          <w:b w:val="0"/>
          <w:bCs/>
          <w:i/>
          <w:iCs/>
          <w:sz w:val="24"/>
          <w:szCs w:val="24"/>
        </w:rPr>
        <w:t>Construction Law</w:t>
      </w:r>
      <w:r>
        <w:rPr>
          <w:b w:val="0"/>
          <w:bCs/>
          <w:sz w:val="24"/>
          <w:szCs w:val="24"/>
        </w:rPr>
        <w:t>.</w:t>
      </w:r>
      <w:r w:rsidR="00146829">
        <w:rPr>
          <w:b w:val="0"/>
          <w:bCs/>
          <w:sz w:val="24"/>
          <w:szCs w:val="24"/>
        </w:rPr>
        <w:t xml:space="preserve"> 11th Edition. </w:t>
      </w:r>
      <w:r w:rsidR="007106AB">
        <w:rPr>
          <w:b w:val="0"/>
          <w:bCs/>
          <w:sz w:val="24"/>
          <w:szCs w:val="24"/>
        </w:rPr>
        <w:t>London: Thomson Reuters</w:t>
      </w:r>
      <w:r w:rsidR="006110C3">
        <w:rPr>
          <w:b w:val="0"/>
          <w:bCs/>
          <w:sz w:val="24"/>
          <w:szCs w:val="24"/>
        </w:rPr>
        <w:t>.</w:t>
      </w:r>
    </w:p>
    <w:p w14:paraId="646BA5EE" w14:textId="77777777" w:rsidR="006110C3" w:rsidRPr="006110C3" w:rsidRDefault="006110C3" w:rsidP="006110C3">
      <w:pPr>
        <w:spacing w:after="200"/>
        <w:rPr>
          <w:b w:val="0"/>
          <w:bCs/>
          <w:sz w:val="24"/>
          <w:szCs w:val="24"/>
        </w:rPr>
      </w:pPr>
    </w:p>
    <w:p w14:paraId="5310050A" w14:textId="77777777" w:rsidR="00AF21D9" w:rsidRPr="00AF21D9" w:rsidRDefault="00AF21D9" w:rsidP="00AF21D9">
      <w:pPr>
        <w:spacing w:after="200"/>
        <w:rPr>
          <w:b w:val="0"/>
          <w:bCs/>
          <w:sz w:val="24"/>
          <w:szCs w:val="24"/>
        </w:rPr>
      </w:pPr>
    </w:p>
    <w:sectPr w:rsidR="00AF21D9" w:rsidRPr="00AF21D9" w:rsidSect="007C7473">
      <w:headerReference w:type="even" r:id="rId14"/>
      <w:headerReference w:type="default" r:id="rId15"/>
      <w:footerReference w:type="even" r:id="rId16"/>
      <w:footerReference w:type="default" r:id="rId17"/>
      <w:pgSz w:w="12240" w:h="15840" w:code="1"/>
      <w:pgMar w:top="1152" w:right="1152" w:bottom="720" w:left="1152" w:header="0" w:footer="0" w:gutter="0"/>
      <w:pgNumType w:start="0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7D95CB" w14:textId="77777777" w:rsidR="00C461C0" w:rsidRDefault="00C461C0" w:rsidP="007057F4">
      <w:r>
        <w:separator/>
      </w:r>
    </w:p>
  </w:endnote>
  <w:endnote w:type="continuationSeparator" w:id="0">
    <w:p w14:paraId="6E35DFDA" w14:textId="77777777" w:rsidR="00C461C0" w:rsidRDefault="00C461C0" w:rsidP="007057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EE80CA" w14:textId="77777777" w:rsidR="00136006" w:rsidRDefault="006110C3" w:rsidP="007057F4">
    <w:pPr>
      <w:pStyle w:val="Footer"/>
    </w:pPr>
    <w:sdt>
      <w:sdtPr>
        <w:rPr>
          <w:rFonts w:asciiTheme="majorHAnsi" w:eastAsiaTheme="majorEastAsia" w:hAnsiTheme="majorHAnsi" w:cstheme="majorBidi"/>
        </w:rPr>
        <w:id w:val="306900621"/>
        <w:placeholder>
          <w:docPart w:val="FA01557B92B2489AA5B7B386C1B32644"/>
        </w:placeholder>
        <w:temporary/>
        <w:showingPlcHdr/>
      </w:sdtPr>
      <w:sdtEndPr/>
      <w:sdtContent>
        <w:r w:rsidR="00F45884">
          <w:t>Title</w:t>
        </w:r>
      </w:sdtContent>
    </w:sdt>
    <w:r w:rsidR="0049185C">
      <w:rPr>
        <w:rFonts w:asciiTheme="majorHAnsi" w:eastAsiaTheme="majorEastAsia" w:hAnsiTheme="majorHAnsi" w:cstheme="majorBidi"/>
      </w:rPr>
      <w:ptab w:relativeTo="margin" w:alignment="right" w:leader="none"/>
    </w:r>
    <w:r w:rsidR="0049185C">
      <w:rPr>
        <w:rFonts w:asciiTheme="majorHAnsi" w:eastAsiaTheme="majorEastAsia" w:hAnsiTheme="majorHAnsi" w:cstheme="majorBidi"/>
      </w:rPr>
      <w:t xml:space="preserve">Page </w:t>
    </w:r>
    <w:r w:rsidR="0049185C">
      <w:fldChar w:fldCharType="begin"/>
    </w:r>
    <w:r w:rsidR="0049185C">
      <w:instrText xml:space="preserve"> PAGE   \* MERGEFORMAT </w:instrText>
    </w:r>
    <w:r w:rsidR="0049185C">
      <w:fldChar w:fldCharType="separate"/>
    </w:r>
    <w:r w:rsidR="0049185C">
      <w:rPr>
        <w:rFonts w:asciiTheme="majorHAnsi" w:eastAsiaTheme="majorEastAsia" w:hAnsiTheme="majorHAnsi" w:cstheme="majorBidi"/>
        <w:noProof/>
      </w:rPr>
      <w:t>4</w:t>
    </w:r>
    <w:r w:rsidR="0049185C">
      <w:rPr>
        <w:rFonts w:asciiTheme="majorHAnsi" w:eastAsiaTheme="majorEastAsia" w:hAnsiTheme="majorHAnsi" w:cstheme="majorBidi"/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32DBBB" w14:textId="2D7FEDF0" w:rsidR="00916FAC" w:rsidRPr="00357226" w:rsidRDefault="00916FAC" w:rsidP="00357226">
    <w:pPr>
      <w:pStyle w:val="Footer"/>
      <w:jc w:val="center"/>
      <w:rPr>
        <w:caps/>
        <w:noProof/>
        <w:color w:val="0189F9" w:themeColor="accent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749D75" w14:textId="77777777" w:rsidR="00C461C0" w:rsidRDefault="00C461C0" w:rsidP="007057F4">
      <w:r>
        <w:separator/>
      </w:r>
    </w:p>
  </w:footnote>
  <w:footnote w:type="continuationSeparator" w:id="0">
    <w:p w14:paraId="2A263157" w14:textId="77777777" w:rsidR="00C461C0" w:rsidRDefault="00C461C0" w:rsidP="007057F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60AF38" w14:textId="77777777" w:rsidR="00136006" w:rsidRDefault="0049185C" w:rsidP="007057F4">
    <w:pPr>
      <w:pStyle w:val="Header"/>
    </w:pPr>
    <w:r>
      <w:t>Adventure Works Marketing Plan</w:t>
    </w:r>
  </w:p>
  <w:p w14:paraId="6B2EF0E0" w14:textId="77777777" w:rsidR="00136006" w:rsidRDefault="00136006" w:rsidP="007057F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311" w:type="dxa"/>
      <w:tblInd w:w="-1426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432" w:type="dxa"/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660"/>
    </w:tblGrid>
    <w:tr w:rsidR="007057F4" w14:paraId="6EE942F1" w14:textId="77777777" w:rsidTr="007057F4">
      <w:trPr>
        <w:trHeight w:val="1712"/>
      </w:trPr>
      <w:tc>
        <w:tcPr>
          <w:tcW w:w="12311" w:type="dxa"/>
          <w:tcBorders>
            <w:top w:val="nil"/>
            <w:left w:val="nil"/>
            <w:bottom w:val="nil"/>
            <w:right w:val="nil"/>
          </w:tcBorders>
        </w:tcPr>
        <w:p w14:paraId="41763558" w14:textId="77777777" w:rsidR="007057F4" w:rsidRDefault="004F2231" w:rsidP="007057F4">
          <w:pPr>
            <w:pStyle w:val="Header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360DF285" wp14:editId="501DB3E1">
                    <wp:simplePos x="0" y="0"/>
                    <wp:positionH relativeFrom="column">
                      <wp:posOffset>7118161</wp:posOffset>
                    </wp:positionH>
                    <wp:positionV relativeFrom="paragraph">
                      <wp:posOffset>242518</wp:posOffset>
                    </wp:positionV>
                    <wp:extent cx="778476" cy="298483"/>
                    <wp:effectExtent l="0" t="0" r="0" b="6350"/>
                    <wp:wrapNone/>
                    <wp:docPr id="2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78476" cy="29848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54002F9" w14:textId="0226EBA3" w:rsidR="004F2231" w:rsidRPr="004F2231" w:rsidRDefault="004F2231" w:rsidP="004F2231">
                                <w:pPr>
                                  <w:rPr>
                                    <w:sz w:val="32"/>
                                  </w:rPr>
                                </w:pPr>
                              </w:p>
                              <w:p w14:paraId="23BEDD08" w14:textId="77777777" w:rsidR="004F2231" w:rsidRPr="004F2231" w:rsidRDefault="004F2231" w:rsidP="004F2231">
                                <w:pPr>
                                  <w:rPr>
                                    <w:sz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360DF2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31" type="#_x0000_t202" style="position:absolute;left:0;text-align:left;margin-left:560.5pt;margin-top:19.1pt;width:61.3pt;height:23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" filled="f" stroked="f" strokeweight=".5pt">
                    <v:textbox>
                      <w:txbxContent>
                        <w:p w14:paraId="254002F9" w14:textId="0226EBA3" w:rsidR="004F2231" w:rsidRPr="004F2231" w:rsidRDefault="004F2231" w:rsidP="004F2231">
                          <w:pPr>
                            <w:rPr>
                              <w:sz w:val="32"/>
                            </w:rPr>
                          </w:pPr>
                        </w:p>
                        <w:p w14:paraId="23BEDD08" w14:textId="77777777" w:rsidR="004F2231" w:rsidRPr="004F2231" w:rsidRDefault="004F2231" w:rsidP="004F2231">
                          <w:pPr>
                            <w:rPr>
                              <w:sz w:val="3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7057F4">
            <w:rPr>
              <w:noProof/>
            </w:rPr>
            <mc:AlternateContent>
              <mc:Choice Requires="wpg">
                <w:drawing>
                  <wp:inline distT="0" distB="0" distL="0" distR="0" wp14:anchorId="1E8A973B" wp14:editId="45D879C4">
                    <wp:extent cx="8035162" cy="1540990"/>
                    <wp:effectExtent l="0" t="0" r="4445" b="2540"/>
                    <wp:docPr id="20" name="Group 20" descr="colored rectangle header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8035162" cy="1540990"/>
                              <a:chOff x="0" y="0"/>
                              <a:chExt cx="7884949" cy="1512570"/>
                            </a:xfrm>
                          </wpg:grpSpPr>
                          <pic:pic xmlns:pic="http://schemas.openxmlformats.org/drawingml/2006/picture">
                            <pic:nvPicPr>
                              <pic:cNvPr id="14" name="Graphic 14" descr="colored rectangle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1">
                                <a:extLst>
                                  <a:ext uri="{96DAC541-7B7A-43D3-8B79-37D633B846F1}">
                                    <asvg:svgBlip xmlns:asvg="http://schemas.microsoft.com/office/drawing/2016/SVG/main" r:embed="rId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197708"/>
                                <a:ext cx="4250690" cy="9747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6" name="Graphic 16" descr="colored rectangle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3">
                                <a:extLst>
                                  <a:ext uri="{96DAC541-7B7A-43D3-8B79-37D633B846F1}">
                                    <asvg:svgBlip xmlns:asvg="http://schemas.microsoft.com/office/drawing/2016/SVG/main" r:embed="rId4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3459891" y="0"/>
                                <a:ext cx="1050290" cy="151257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9" name="Graphic 19" descr="gray rectangle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5">
                                <a:extLst>
                                  <a:ext uri="{96DAC541-7B7A-43D3-8B79-37D633B846F1}">
                                    <asvg:svgBlip xmlns:asvg="http://schemas.microsoft.com/office/drawing/2016/SVG/main" r:embed="rId6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4624859" y="0"/>
                                <a:ext cx="3260090" cy="80264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2354EC08" id="Group 20" o:spid="_x0000_s1026" alt="colored rectangle header" style="width:632.7pt;height:121.35pt;mso-position-horizontal-relative:char;mso-position-vertical-relative:line" coordsize="78849,15125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Graphic 14" o:spid="_x0000_s1027" type="#_x0000_t75" alt="colored rectangle" style="position:absolute;top:1977;width:42506;height:97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">
                      <v:imagedata r:id="rId7" o:title="colored rectangle"/>
                    </v:shape>
                    <v:shape id="Graphic 16" o:spid="_x0000_s1028" type="#_x0000_t75" alt="colored rectangle" style="position:absolute;left:34598;width:10503;height:151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">
                      <v:imagedata r:id="rId8" o:title="colored rectangle"/>
                    </v:shape>
                    <v:shape id="Graphic 19" o:spid="_x0000_s1029" type="#_x0000_t75" alt="gray rectangle" style="position:absolute;left:46248;width:32601;height:80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">
                      <v:imagedata r:id="rId9" o:title="gray rectangle"/>
                    </v:shape>
                    <w10:anchorlock/>
                  </v:group>
                </w:pict>
              </mc:Fallback>
            </mc:AlternateContent>
          </w:r>
        </w:p>
      </w:tc>
    </w:tr>
  </w:tbl>
  <w:p w14:paraId="05B9FD75" w14:textId="77777777" w:rsidR="007057F4" w:rsidRDefault="007057F4" w:rsidP="007057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EC4404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1A2EA596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B89CA97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D2361E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AC07FA0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1EA040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234FE8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248A0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9"/>
    <w:multiLevelType w:val="singleLevel"/>
    <w:tmpl w:val="67C2F0E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4BB5AEF"/>
    <w:multiLevelType w:val="hybridMultilevel"/>
    <w:tmpl w:val="B7E42A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9C1DED"/>
    <w:multiLevelType w:val="hybridMultilevel"/>
    <w:tmpl w:val="90D6CD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52A48C1"/>
    <w:multiLevelType w:val="hybridMultilevel"/>
    <w:tmpl w:val="E8CCA046"/>
    <w:lvl w:ilvl="0" w:tplc="30023A1C">
      <w:start w:val="1"/>
      <w:numFmt w:val="decimal"/>
      <w:lvlText w:val="%1."/>
      <w:lvlJc w:val="left"/>
      <w:pPr>
        <w:ind w:left="720" w:hanging="360"/>
      </w:pPr>
      <w:rPr>
        <w:rFonts w:hint="default"/>
        <w:color w:val="0189F9" w:themeColor="accen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A1C710A"/>
    <w:multiLevelType w:val="hybridMultilevel"/>
    <w:tmpl w:val="63AC482A"/>
    <w:lvl w:ilvl="0" w:tplc="88C686D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A17A6B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7E2D3D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E04E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8CD96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52AD8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A2CBD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32906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43482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5D3D36"/>
    <w:multiLevelType w:val="hybridMultilevel"/>
    <w:tmpl w:val="0FE080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4978C0"/>
    <w:multiLevelType w:val="hybridMultilevel"/>
    <w:tmpl w:val="3DE61B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3A398F"/>
    <w:multiLevelType w:val="hybridMultilevel"/>
    <w:tmpl w:val="E57C77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6240E5"/>
    <w:multiLevelType w:val="hybridMultilevel"/>
    <w:tmpl w:val="DCFEADB2"/>
    <w:lvl w:ilvl="0" w:tplc="21E6E29E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F936598"/>
    <w:multiLevelType w:val="hybridMultilevel"/>
    <w:tmpl w:val="E48EB1CA"/>
    <w:lvl w:ilvl="0" w:tplc="AE14A238">
      <w:numFmt w:val="bullet"/>
      <w:lvlText w:val="•"/>
      <w:lvlJc w:val="left"/>
      <w:pPr>
        <w:ind w:left="1080" w:hanging="72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4D85391"/>
    <w:multiLevelType w:val="multilevel"/>
    <w:tmpl w:val="A2F88B8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</w:abstractNum>
  <w:abstractNum w:abstractNumId="19" w15:restartNumberingAfterBreak="0">
    <w:nsid w:val="79AC0104"/>
    <w:multiLevelType w:val="multilevel"/>
    <w:tmpl w:val="C37E5FF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upperRoman"/>
      <w:lvlText w:val="%2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upperLetter"/>
      <w:lvlText w:val="%4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upperRoman"/>
      <w:lvlText w:val="%6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lowerRoman"/>
      <w:lvlText w:val="%7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upp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Letter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20" w15:restartNumberingAfterBreak="0">
    <w:nsid w:val="7B6E7B62"/>
    <w:multiLevelType w:val="hybridMultilevel"/>
    <w:tmpl w:val="0F5EF7E0"/>
    <w:lvl w:ilvl="0" w:tplc="FC54D81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57E211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934F6D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B4480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24DAA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F8AC9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82FD0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D6D32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8D6BF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F867F8E"/>
    <w:multiLevelType w:val="hybridMultilevel"/>
    <w:tmpl w:val="80A49A54"/>
    <w:lvl w:ilvl="0" w:tplc="10D64394">
      <w:start w:val="1"/>
      <w:numFmt w:val="bullet"/>
      <w:lvlText w:val=""/>
      <w:lvlJc w:val="left"/>
      <w:pPr>
        <w:tabs>
          <w:tab w:val="num" w:pos="317"/>
        </w:tabs>
        <w:ind w:left="317" w:hanging="31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7689498">
    <w:abstractNumId w:val="8"/>
  </w:num>
  <w:num w:numId="2" w16cid:durableId="1191146535">
    <w:abstractNumId w:val="19"/>
  </w:num>
  <w:num w:numId="3" w16cid:durableId="2080244040">
    <w:abstractNumId w:val="20"/>
  </w:num>
  <w:num w:numId="4" w16cid:durableId="70741323">
    <w:abstractNumId w:val="21"/>
  </w:num>
  <w:num w:numId="5" w16cid:durableId="154692536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98050918">
    <w:abstractNumId w:val="12"/>
  </w:num>
  <w:num w:numId="7" w16cid:durableId="2012028103">
    <w:abstractNumId w:val="18"/>
  </w:num>
  <w:num w:numId="8" w16cid:durableId="1956520915">
    <w:abstractNumId w:val="7"/>
  </w:num>
  <w:num w:numId="9" w16cid:durableId="559829423">
    <w:abstractNumId w:val="6"/>
  </w:num>
  <w:num w:numId="10" w16cid:durableId="229459469">
    <w:abstractNumId w:val="5"/>
  </w:num>
  <w:num w:numId="11" w16cid:durableId="1913390001">
    <w:abstractNumId w:val="4"/>
  </w:num>
  <w:num w:numId="12" w16cid:durableId="1938101374">
    <w:abstractNumId w:val="3"/>
  </w:num>
  <w:num w:numId="13" w16cid:durableId="419986892">
    <w:abstractNumId w:val="2"/>
  </w:num>
  <w:num w:numId="14" w16cid:durableId="1382168673">
    <w:abstractNumId w:val="1"/>
  </w:num>
  <w:num w:numId="15" w16cid:durableId="379280428">
    <w:abstractNumId w:val="0"/>
  </w:num>
  <w:num w:numId="16" w16cid:durableId="557400635">
    <w:abstractNumId w:val="14"/>
  </w:num>
  <w:num w:numId="17" w16cid:durableId="867573234">
    <w:abstractNumId w:val="16"/>
  </w:num>
  <w:num w:numId="18" w16cid:durableId="1154419740">
    <w:abstractNumId w:val="9"/>
  </w:num>
  <w:num w:numId="19" w16cid:durableId="1901018459">
    <w:abstractNumId w:val="15"/>
  </w:num>
  <w:num w:numId="20" w16cid:durableId="349330869">
    <w:abstractNumId w:val="17"/>
  </w:num>
  <w:num w:numId="21" w16cid:durableId="660042849">
    <w:abstractNumId w:val="13"/>
  </w:num>
  <w:num w:numId="22" w16cid:durableId="2067798816">
    <w:abstractNumId w:val="11"/>
  </w:num>
  <w:num w:numId="23" w16cid:durableId="7443065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1C0"/>
    <w:rsid w:val="000174F2"/>
    <w:rsid w:val="0002353F"/>
    <w:rsid w:val="00023D10"/>
    <w:rsid w:val="00026B75"/>
    <w:rsid w:val="00032B6E"/>
    <w:rsid w:val="00044EE3"/>
    <w:rsid w:val="0004781E"/>
    <w:rsid w:val="00050A0B"/>
    <w:rsid w:val="00051C8F"/>
    <w:rsid w:val="000522BB"/>
    <w:rsid w:val="00062DD6"/>
    <w:rsid w:val="000641EE"/>
    <w:rsid w:val="00066CED"/>
    <w:rsid w:val="00067C92"/>
    <w:rsid w:val="00077DB7"/>
    <w:rsid w:val="000906E8"/>
    <w:rsid w:val="000A002B"/>
    <w:rsid w:val="000A3133"/>
    <w:rsid w:val="000A67B6"/>
    <w:rsid w:val="000B103D"/>
    <w:rsid w:val="000C4A18"/>
    <w:rsid w:val="000C6FE1"/>
    <w:rsid w:val="000D0C3E"/>
    <w:rsid w:val="000D5AFD"/>
    <w:rsid w:val="000E6266"/>
    <w:rsid w:val="000F6049"/>
    <w:rsid w:val="00103716"/>
    <w:rsid w:val="00103FB3"/>
    <w:rsid w:val="001057AA"/>
    <w:rsid w:val="00113E15"/>
    <w:rsid w:val="00114FA9"/>
    <w:rsid w:val="0012162B"/>
    <w:rsid w:val="00131C39"/>
    <w:rsid w:val="00136006"/>
    <w:rsid w:val="00144496"/>
    <w:rsid w:val="001449EC"/>
    <w:rsid w:val="00146810"/>
    <w:rsid w:val="00146829"/>
    <w:rsid w:val="00146CD2"/>
    <w:rsid w:val="00150815"/>
    <w:rsid w:val="001514C2"/>
    <w:rsid w:val="0015202F"/>
    <w:rsid w:val="001574EA"/>
    <w:rsid w:val="00161939"/>
    <w:rsid w:val="001670A7"/>
    <w:rsid w:val="00170B29"/>
    <w:rsid w:val="00172031"/>
    <w:rsid w:val="001745A7"/>
    <w:rsid w:val="001776E3"/>
    <w:rsid w:val="00186CBF"/>
    <w:rsid w:val="00194311"/>
    <w:rsid w:val="001B2BE2"/>
    <w:rsid w:val="001B361F"/>
    <w:rsid w:val="001D0B01"/>
    <w:rsid w:val="001D6EB7"/>
    <w:rsid w:val="001E460D"/>
    <w:rsid w:val="001F0AF0"/>
    <w:rsid w:val="0020097F"/>
    <w:rsid w:val="002178B9"/>
    <w:rsid w:val="002207E8"/>
    <w:rsid w:val="002253DE"/>
    <w:rsid w:val="00244C41"/>
    <w:rsid w:val="00274844"/>
    <w:rsid w:val="002775B3"/>
    <w:rsid w:val="00280BF0"/>
    <w:rsid w:val="0028368C"/>
    <w:rsid w:val="00287936"/>
    <w:rsid w:val="00291712"/>
    <w:rsid w:val="00297999"/>
    <w:rsid w:val="002A41FF"/>
    <w:rsid w:val="002B1CCD"/>
    <w:rsid w:val="002B65CC"/>
    <w:rsid w:val="002B6C5A"/>
    <w:rsid w:val="002C247E"/>
    <w:rsid w:val="002C3D30"/>
    <w:rsid w:val="002D0E6E"/>
    <w:rsid w:val="002D67ED"/>
    <w:rsid w:val="002E0194"/>
    <w:rsid w:val="002E0AC9"/>
    <w:rsid w:val="002F62DE"/>
    <w:rsid w:val="003032AD"/>
    <w:rsid w:val="003033CF"/>
    <w:rsid w:val="00303EF8"/>
    <w:rsid w:val="00334FC1"/>
    <w:rsid w:val="00336C5C"/>
    <w:rsid w:val="00336CA9"/>
    <w:rsid w:val="00357226"/>
    <w:rsid w:val="00357E15"/>
    <w:rsid w:val="003620E2"/>
    <w:rsid w:val="00370D8C"/>
    <w:rsid w:val="00383557"/>
    <w:rsid w:val="0038429C"/>
    <w:rsid w:val="00390F56"/>
    <w:rsid w:val="003A3F61"/>
    <w:rsid w:val="003C199B"/>
    <w:rsid w:val="003D45DD"/>
    <w:rsid w:val="003E41C1"/>
    <w:rsid w:val="003F5051"/>
    <w:rsid w:val="0041484E"/>
    <w:rsid w:val="0041526C"/>
    <w:rsid w:val="00420DF5"/>
    <w:rsid w:val="00422AE8"/>
    <w:rsid w:val="00435F33"/>
    <w:rsid w:val="004371B6"/>
    <w:rsid w:val="00442CE4"/>
    <w:rsid w:val="0044416E"/>
    <w:rsid w:val="00444C7B"/>
    <w:rsid w:val="00447EB4"/>
    <w:rsid w:val="00465388"/>
    <w:rsid w:val="004665AE"/>
    <w:rsid w:val="004808CF"/>
    <w:rsid w:val="0048556E"/>
    <w:rsid w:val="0048718B"/>
    <w:rsid w:val="0049185C"/>
    <w:rsid w:val="00496396"/>
    <w:rsid w:val="004966F0"/>
    <w:rsid w:val="00496739"/>
    <w:rsid w:val="004A30F9"/>
    <w:rsid w:val="004A5827"/>
    <w:rsid w:val="004A607D"/>
    <w:rsid w:val="004B2A36"/>
    <w:rsid w:val="004C22FA"/>
    <w:rsid w:val="004D619B"/>
    <w:rsid w:val="004E15E4"/>
    <w:rsid w:val="004E4324"/>
    <w:rsid w:val="004F0F65"/>
    <w:rsid w:val="004F2231"/>
    <w:rsid w:val="005013FD"/>
    <w:rsid w:val="005112D1"/>
    <w:rsid w:val="0051316B"/>
    <w:rsid w:val="0051343B"/>
    <w:rsid w:val="00527134"/>
    <w:rsid w:val="00537386"/>
    <w:rsid w:val="00540994"/>
    <w:rsid w:val="0055035B"/>
    <w:rsid w:val="00557579"/>
    <w:rsid w:val="0058392B"/>
    <w:rsid w:val="00597A78"/>
    <w:rsid w:val="005A37D0"/>
    <w:rsid w:val="005A4D3E"/>
    <w:rsid w:val="005B1B91"/>
    <w:rsid w:val="005C3643"/>
    <w:rsid w:val="005D0507"/>
    <w:rsid w:val="005D51C8"/>
    <w:rsid w:val="005D7D36"/>
    <w:rsid w:val="005F584B"/>
    <w:rsid w:val="00601565"/>
    <w:rsid w:val="006079E4"/>
    <w:rsid w:val="00610B3E"/>
    <w:rsid w:val="006110C3"/>
    <w:rsid w:val="006156DC"/>
    <w:rsid w:val="00616EE8"/>
    <w:rsid w:val="00622F3B"/>
    <w:rsid w:val="00632D63"/>
    <w:rsid w:val="00640599"/>
    <w:rsid w:val="006552CF"/>
    <w:rsid w:val="0066690C"/>
    <w:rsid w:val="0067589C"/>
    <w:rsid w:val="006800F1"/>
    <w:rsid w:val="0068500D"/>
    <w:rsid w:val="0069238D"/>
    <w:rsid w:val="006A472E"/>
    <w:rsid w:val="006C0C91"/>
    <w:rsid w:val="006C6D18"/>
    <w:rsid w:val="006D20C6"/>
    <w:rsid w:val="006D444D"/>
    <w:rsid w:val="006E1556"/>
    <w:rsid w:val="006E239F"/>
    <w:rsid w:val="006E5E2B"/>
    <w:rsid w:val="007022AF"/>
    <w:rsid w:val="007057F4"/>
    <w:rsid w:val="007106AB"/>
    <w:rsid w:val="0072165B"/>
    <w:rsid w:val="00725C3E"/>
    <w:rsid w:val="00731B6B"/>
    <w:rsid w:val="0073231D"/>
    <w:rsid w:val="00732E09"/>
    <w:rsid w:val="00734C2F"/>
    <w:rsid w:val="007417B3"/>
    <w:rsid w:val="00742102"/>
    <w:rsid w:val="007429DF"/>
    <w:rsid w:val="00750AC4"/>
    <w:rsid w:val="007579C0"/>
    <w:rsid w:val="00773B66"/>
    <w:rsid w:val="00775D85"/>
    <w:rsid w:val="007901C6"/>
    <w:rsid w:val="007A3199"/>
    <w:rsid w:val="007A59D4"/>
    <w:rsid w:val="007A5ECF"/>
    <w:rsid w:val="007B0936"/>
    <w:rsid w:val="007B1E6D"/>
    <w:rsid w:val="007C7473"/>
    <w:rsid w:val="007D26F1"/>
    <w:rsid w:val="007D6D15"/>
    <w:rsid w:val="007E5499"/>
    <w:rsid w:val="00802334"/>
    <w:rsid w:val="00804B08"/>
    <w:rsid w:val="00804FEC"/>
    <w:rsid w:val="00812DB0"/>
    <w:rsid w:val="00817D3B"/>
    <w:rsid w:val="008253A5"/>
    <w:rsid w:val="00833605"/>
    <w:rsid w:val="00833F8D"/>
    <w:rsid w:val="00840F76"/>
    <w:rsid w:val="008417CE"/>
    <w:rsid w:val="0084277E"/>
    <w:rsid w:val="00846CC7"/>
    <w:rsid w:val="00852220"/>
    <w:rsid w:val="008555EF"/>
    <w:rsid w:val="0085647C"/>
    <w:rsid w:val="00862467"/>
    <w:rsid w:val="00870C8F"/>
    <w:rsid w:val="00881C3F"/>
    <w:rsid w:val="0089566B"/>
    <w:rsid w:val="008A3C95"/>
    <w:rsid w:val="008A5C65"/>
    <w:rsid w:val="008A7A05"/>
    <w:rsid w:val="008C05A3"/>
    <w:rsid w:val="008C2B1D"/>
    <w:rsid w:val="008C386D"/>
    <w:rsid w:val="008C5106"/>
    <w:rsid w:val="008D280A"/>
    <w:rsid w:val="008D5829"/>
    <w:rsid w:val="00912B33"/>
    <w:rsid w:val="00914965"/>
    <w:rsid w:val="00914CC3"/>
    <w:rsid w:val="00916255"/>
    <w:rsid w:val="00916FAC"/>
    <w:rsid w:val="00926D84"/>
    <w:rsid w:val="00934721"/>
    <w:rsid w:val="00937D2E"/>
    <w:rsid w:val="0094582D"/>
    <w:rsid w:val="00946F55"/>
    <w:rsid w:val="00950F5F"/>
    <w:rsid w:val="009555FF"/>
    <w:rsid w:val="00962976"/>
    <w:rsid w:val="00965BD5"/>
    <w:rsid w:val="00970FBB"/>
    <w:rsid w:val="009724E5"/>
    <w:rsid w:val="009774AC"/>
    <w:rsid w:val="00980EBF"/>
    <w:rsid w:val="00985694"/>
    <w:rsid w:val="009875C8"/>
    <w:rsid w:val="009904BA"/>
    <w:rsid w:val="00991D08"/>
    <w:rsid w:val="00992F58"/>
    <w:rsid w:val="009C3684"/>
    <w:rsid w:val="009C3F82"/>
    <w:rsid w:val="009C4178"/>
    <w:rsid w:val="009D1F65"/>
    <w:rsid w:val="009D54EF"/>
    <w:rsid w:val="009D5AEB"/>
    <w:rsid w:val="009D6167"/>
    <w:rsid w:val="009F36D1"/>
    <w:rsid w:val="00A117AA"/>
    <w:rsid w:val="00A3448F"/>
    <w:rsid w:val="00A37158"/>
    <w:rsid w:val="00A42D55"/>
    <w:rsid w:val="00A43AA8"/>
    <w:rsid w:val="00A5042E"/>
    <w:rsid w:val="00A53165"/>
    <w:rsid w:val="00A5371E"/>
    <w:rsid w:val="00A61811"/>
    <w:rsid w:val="00A63DE6"/>
    <w:rsid w:val="00A66FE6"/>
    <w:rsid w:val="00A91AEB"/>
    <w:rsid w:val="00A948EE"/>
    <w:rsid w:val="00A94ED8"/>
    <w:rsid w:val="00A965E7"/>
    <w:rsid w:val="00AA04DA"/>
    <w:rsid w:val="00AA2F3B"/>
    <w:rsid w:val="00AA449F"/>
    <w:rsid w:val="00AB067B"/>
    <w:rsid w:val="00AB18C0"/>
    <w:rsid w:val="00AB342E"/>
    <w:rsid w:val="00AC035C"/>
    <w:rsid w:val="00AC49B1"/>
    <w:rsid w:val="00AD1752"/>
    <w:rsid w:val="00AE3024"/>
    <w:rsid w:val="00AF21D9"/>
    <w:rsid w:val="00B00CF7"/>
    <w:rsid w:val="00B0688D"/>
    <w:rsid w:val="00B17FAB"/>
    <w:rsid w:val="00B264EE"/>
    <w:rsid w:val="00B30309"/>
    <w:rsid w:val="00B35B4F"/>
    <w:rsid w:val="00B40525"/>
    <w:rsid w:val="00B41D82"/>
    <w:rsid w:val="00B46EAC"/>
    <w:rsid w:val="00B47703"/>
    <w:rsid w:val="00B53574"/>
    <w:rsid w:val="00B579A4"/>
    <w:rsid w:val="00B8074C"/>
    <w:rsid w:val="00B83CF0"/>
    <w:rsid w:val="00B86935"/>
    <w:rsid w:val="00B878DC"/>
    <w:rsid w:val="00B90346"/>
    <w:rsid w:val="00B97F47"/>
    <w:rsid w:val="00BB4336"/>
    <w:rsid w:val="00BB6CAC"/>
    <w:rsid w:val="00BB7498"/>
    <w:rsid w:val="00BC206D"/>
    <w:rsid w:val="00BC6131"/>
    <w:rsid w:val="00BD0B08"/>
    <w:rsid w:val="00BE17A0"/>
    <w:rsid w:val="00BE7253"/>
    <w:rsid w:val="00BF1189"/>
    <w:rsid w:val="00BF4991"/>
    <w:rsid w:val="00C43774"/>
    <w:rsid w:val="00C461C0"/>
    <w:rsid w:val="00C60F59"/>
    <w:rsid w:val="00C6362D"/>
    <w:rsid w:val="00C65B0E"/>
    <w:rsid w:val="00C76395"/>
    <w:rsid w:val="00C76635"/>
    <w:rsid w:val="00C76D02"/>
    <w:rsid w:val="00C976B5"/>
    <w:rsid w:val="00CA16E0"/>
    <w:rsid w:val="00CB18B0"/>
    <w:rsid w:val="00CC127C"/>
    <w:rsid w:val="00CD4783"/>
    <w:rsid w:val="00CE0BC9"/>
    <w:rsid w:val="00CE2480"/>
    <w:rsid w:val="00D021C2"/>
    <w:rsid w:val="00D034CE"/>
    <w:rsid w:val="00D10582"/>
    <w:rsid w:val="00D2045C"/>
    <w:rsid w:val="00D21F70"/>
    <w:rsid w:val="00D273A3"/>
    <w:rsid w:val="00D30C6D"/>
    <w:rsid w:val="00D31505"/>
    <w:rsid w:val="00D451D4"/>
    <w:rsid w:val="00D45248"/>
    <w:rsid w:val="00D53B20"/>
    <w:rsid w:val="00D540AF"/>
    <w:rsid w:val="00D56C61"/>
    <w:rsid w:val="00D6093C"/>
    <w:rsid w:val="00D6250C"/>
    <w:rsid w:val="00D638C1"/>
    <w:rsid w:val="00D7235C"/>
    <w:rsid w:val="00D73D44"/>
    <w:rsid w:val="00D965C4"/>
    <w:rsid w:val="00D967AC"/>
    <w:rsid w:val="00DC4973"/>
    <w:rsid w:val="00DD7A7A"/>
    <w:rsid w:val="00DE1DD3"/>
    <w:rsid w:val="00E15D9A"/>
    <w:rsid w:val="00E25E92"/>
    <w:rsid w:val="00E31E45"/>
    <w:rsid w:val="00E357BA"/>
    <w:rsid w:val="00E44137"/>
    <w:rsid w:val="00E45F5C"/>
    <w:rsid w:val="00E4799C"/>
    <w:rsid w:val="00E47DC5"/>
    <w:rsid w:val="00E50A4D"/>
    <w:rsid w:val="00E64B9B"/>
    <w:rsid w:val="00E75662"/>
    <w:rsid w:val="00E758BC"/>
    <w:rsid w:val="00E85599"/>
    <w:rsid w:val="00E95AFE"/>
    <w:rsid w:val="00EA3E09"/>
    <w:rsid w:val="00EC0DE4"/>
    <w:rsid w:val="00EC4A32"/>
    <w:rsid w:val="00EC6E50"/>
    <w:rsid w:val="00EC6EF6"/>
    <w:rsid w:val="00ED3756"/>
    <w:rsid w:val="00ED7B7F"/>
    <w:rsid w:val="00EE04A2"/>
    <w:rsid w:val="00EE08E2"/>
    <w:rsid w:val="00EF18F9"/>
    <w:rsid w:val="00F2542C"/>
    <w:rsid w:val="00F27B5E"/>
    <w:rsid w:val="00F314F2"/>
    <w:rsid w:val="00F37A64"/>
    <w:rsid w:val="00F43A02"/>
    <w:rsid w:val="00F43CC1"/>
    <w:rsid w:val="00F45884"/>
    <w:rsid w:val="00F46A29"/>
    <w:rsid w:val="00F553FE"/>
    <w:rsid w:val="00F60274"/>
    <w:rsid w:val="00F63939"/>
    <w:rsid w:val="00F66766"/>
    <w:rsid w:val="00F66E45"/>
    <w:rsid w:val="00F84D42"/>
    <w:rsid w:val="00F87F26"/>
    <w:rsid w:val="00F91AD0"/>
    <w:rsid w:val="00F92638"/>
    <w:rsid w:val="00F9357A"/>
    <w:rsid w:val="00F95C5E"/>
    <w:rsid w:val="00F96A12"/>
    <w:rsid w:val="00FA488F"/>
    <w:rsid w:val="00FA7B1D"/>
    <w:rsid w:val="00FB05E4"/>
    <w:rsid w:val="00FC0B4F"/>
    <w:rsid w:val="00FC243E"/>
    <w:rsid w:val="00FC4062"/>
    <w:rsid w:val="00FC4EDB"/>
    <w:rsid w:val="00FC6A94"/>
    <w:rsid w:val="00FD7EBE"/>
    <w:rsid w:val="00FE274F"/>
    <w:rsid w:val="00FE4EE3"/>
    <w:rsid w:val="00FF0B06"/>
    <w:rsid w:val="00FF4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6995A9F3"/>
  <w15:chartTrackingRefBased/>
  <w15:docId w15:val="{944B9B80-5713-46C7-A229-744057415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0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6167"/>
    <w:pPr>
      <w:spacing w:after="0"/>
    </w:pPr>
    <w:rPr>
      <w:b/>
      <w:color w:val="0F0F3F" w:themeColor="text1"/>
      <w:sz w:val="28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57F4"/>
    <w:pPr>
      <w:keepNext/>
      <w:keepLines/>
      <w:framePr w:hSpace="180" w:wrap="around" w:vAnchor="page" w:hAnchor="margin" w:y="974"/>
      <w:contextualSpacing/>
      <w:jc w:val="both"/>
      <w:outlineLvl w:val="0"/>
    </w:pPr>
    <w:rPr>
      <w:rFonts w:asciiTheme="majorHAnsi" w:eastAsiaTheme="majorEastAsia" w:hAnsiTheme="majorHAnsi" w:cstheme="majorBidi"/>
      <w:bCs/>
      <w:sz w:val="4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78B9"/>
    <w:pPr>
      <w:framePr w:hSpace="180" w:wrap="around" w:vAnchor="page" w:hAnchor="margin" w:y="3427"/>
      <w:spacing w:after="200"/>
      <w:outlineLvl w:val="1"/>
    </w:pPr>
    <w:rPr>
      <w:rFonts w:asciiTheme="majorHAnsi" w:hAnsiTheme="majorHAnsi"/>
      <w:color w:val="0189F9" w:themeColor="accent1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57F4"/>
    <w:pPr>
      <w:outlineLvl w:val="2"/>
    </w:pPr>
    <w:rPr>
      <w:rFonts w:asciiTheme="majorHAnsi" w:hAnsiTheme="majorHAns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F223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0065BA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/>
      <w:bCs/>
      <w:i/>
      <w:iCs/>
      <w:spacing w:val="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0189F9" w:themeColor="accent1"/>
      <w:spacing w:val="0"/>
    </w:rPr>
  </w:style>
  <w:style w:type="character" w:customStyle="1" w:styleId="Heading1Char">
    <w:name w:val="Heading 1 Char"/>
    <w:basedOn w:val="DefaultParagraphFont"/>
    <w:link w:val="Heading1"/>
    <w:uiPriority w:val="9"/>
    <w:rsid w:val="007057F4"/>
    <w:rPr>
      <w:rFonts w:asciiTheme="majorHAnsi" w:eastAsiaTheme="majorEastAsia" w:hAnsiTheme="majorHAnsi" w:cstheme="majorBidi"/>
      <w:b/>
      <w:bCs/>
      <w:color w:val="0F0F3F" w:themeColor="text1"/>
      <w:sz w:val="48"/>
      <w:szCs w:val="28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2178B9"/>
    <w:rPr>
      <w:rFonts w:asciiTheme="majorHAnsi" w:hAnsiTheme="majorHAnsi"/>
      <w:b/>
      <w:color w:val="0189F9" w:themeColor="accent1"/>
      <w:sz w:val="40"/>
      <w:szCs w:val="40"/>
      <w:lang w:eastAsia="en-US"/>
    </w:rPr>
  </w:style>
  <w:style w:type="paragraph" w:styleId="ListBullet">
    <w:name w:val="List Bullet"/>
    <w:basedOn w:val="Content"/>
    <w:uiPriority w:val="11"/>
    <w:qFormat/>
    <w:rsid w:val="005C3643"/>
    <w:pPr>
      <w:framePr w:wrap="around"/>
      <w:numPr>
        <w:numId w:val="17"/>
      </w:numPr>
    </w:pPr>
    <w:rPr>
      <w:noProof/>
    </w:rPr>
  </w:style>
  <w:style w:type="paragraph" w:customStyle="1" w:styleId="AlignedText">
    <w:name w:val="Aligned Text"/>
    <w:basedOn w:val="Heading3"/>
    <w:uiPriority w:val="2"/>
    <w:qFormat/>
    <w:rsid w:val="004F2231"/>
  </w:style>
  <w:style w:type="paragraph" w:styleId="TOC1">
    <w:name w:val="toc 1"/>
    <w:basedOn w:val="Normal"/>
    <w:uiPriority w:val="39"/>
    <w:pPr>
      <w:tabs>
        <w:tab w:val="right" w:leader="dot" w:pos="5040"/>
      </w:tabs>
    </w:pPr>
  </w:style>
  <w:style w:type="paragraph" w:styleId="TOC2">
    <w:name w:val="toc 2"/>
    <w:basedOn w:val="Normal"/>
    <w:uiPriority w:val="39"/>
    <w:pPr>
      <w:tabs>
        <w:tab w:val="right" w:leader="dot" w:pos="5040"/>
      </w:tabs>
    </w:pPr>
  </w:style>
  <w:style w:type="paragraph" w:styleId="Title">
    <w:name w:val="Title"/>
    <w:basedOn w:val="Normal"/>
    <w:link w:val="TitleChar"/>
    <w:uiPriority w:val="1"/>
    <w:qFormat/>
    <w:rsid w:val="002E0194"/>
    <w:pPr>
      <w:framePr w:hSpace="180" w:wrap="around" w:vAnchor="page" w:hAnchor="margin" w:y="974"/>
      <w:spacing w:line="240" w:lineRule="auto"/>
      <w:contextualSpacing/>
    </w:pPr>
    <w:rPr>
      <w:rFonts w:asciiTheme="majorHAnsi" w:eastAsiaTheme="majorEastAsia" w:hAnsiTheme="majorHAnsi" w:cstheme="majorBidi"/>
      <w:kern w:val="28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"/>
    <w:rsid w:val="002E0194"/>
    <w:rPr>
      <w:rFonts w:asciiTheme="majorHAnsi" w:eastAsiaTheme="majorEastAsia" w:hAnsiTheme="majorHAnsi" w:cstheme="majorBidi"/>
      <w:b/>
      <w:color w:val="0F0F3F" w:themeColor="text1"/>
      <w:kern w:val="28"/>
      <w:sz w:val="80"/>
      <w:szCs w:val="80"/>
      <w:lang w:eastAsia="en-US"/>
    </w:rPr>
  </w:style>
  <w:style w:type="paragraph" w:styleId="TOCHeading">
    <w:name w:val="TOC Heading"/>
    <w:basedOn w:val="Heading1"/>
    <w:next w:val="Normal"/>
    <w:uiPriority w:val="39"/>
    <w:qFormat/>
    <w:rsid w:val="001F0AF0"/>
    <w:pPr>
      <w:pageBreakBefore/>
      <w:framePr w:wrap="around"/>
      <w:outlineLvl w:val="9"/>
    </w:pPr>
    <w:rPr>
      <w:caps/>
    </w:rPr>
  </w:style>
  <w:style w:type="paragraph" w:styleId="Footer">
    <w:name w:val="footer"/>
    <w:basedOn w:val="Normal"/>
    <w:link w:val="FooterChar"/>
    <w:uiPriority w:val="99"/>
    <w:pPr>
      <w:spacing w:line="240" w:lineRule="auto"/>
      <w:ind w:right="130"/>
      <w:jc w:val="right"/>
    </w:pPr>
  </w:style>
  <w:style w:type="character" w:customStyle="1" w:styleId="FooterChar">
    <w:name w:val="Footer Char"/>
    <w:basedOn w:val="DefaultParagraphFont"/>
    <w:link w:val="Footer"/>
    <w:uiPriority w:val="99"/>
    <w:rPr>
      <w:lang w:eastAsia="en-US"/>
    </w:rPr>
  </w:style>
  <w:style w:type="paragraph" w:styleId="Header">
    <w:name w:val="header"/>
    <w:basedOn w:val="Normal"/>
    <w:link w:val="HeaderChar"/>
    <w:uiPriority w:val="99"/>
    <w:pPr>
      <w:spacing w:line="240" w:lineRule="auto"/>
      <w:jc w:val="right"/>
    </w:pPr>
  </w:style>
  <w:style w:type="character" w:customStyle="1" w:styleId="HeaderChar">
    <w:name w:val="Header Char"/>
    <w:basedOn w:val="DefaultParagraphFont"/>
    <w:link w:val="Header"/>
    <w:uiPriority w:val="99"/>
    <w:rPr>
      <w:lang w:eastAsia="en-US"/>
    </w:rPr>
  </w:style>
  <w:style w:type="table" w:styleId="TableGrid">
    <w:name w:val="Table Grid"/>
    <w:basedOn w:val="TableNormal"/>
    <w:pPr>
      <w:spacing w:after="0" w:line="240" w:lineRule="auto"/>
    </w:pPr>
    <w:rPr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  <w:lang w:eastAsia="en-US"/>
    </w:rPr>
  </w:style>
  <w:style w:type="paragraph" w:styleId="ListNumber">
    <w:name w:val="List Number"/>
    <w:basedOn w:val="Normal"/>
    <w:uiPriority w:val="10"/>
    <w:qFormat/>
    <w:rsid w:val="00B0688D"/>
    <w:pPr>
      <w:numPr>
        <w:numId w:val="2"/>
      </w:numPr>
    </w:pPr>
    <w:rPr>
      <w:rFonts w:eastAsiaTheme="minorHAnsi"/>
      <w:b w:val="0"/>
    </w:rPr>
  </w:style>
  <w:style w:type="character" w:customStyle="1" w:styleId="Heading3Char">
    <w:name w:val="Heading 3 Char"/>
    <w:basedOn w:val="DefaultParagraphFont"/>
    <w:link w:val="Heading3"/>
    <w:uiPriority w:val="9"/>
    <w:rsid w:val="007057F4"/>
    <w:rPr>
      <w:rFonts w:asciiTheme="majorHAnsi" w:hAnsiTheme="majorHAnsi"/>
      <w:b/>
      <w:color w:val="0F0F3F" w:themeColor="text1"/>
      <w:sz w:val="32"/>
      <w:szCs w:val="3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057F4"/>
    <w:pPr>
      <w:spacing w:after="100"/>
      <w:ind w:left="560"/>
    </w:pPr>
  </w:style>
  <w:style w:type="character" w:styleId="Hyperlink">
    <w:name w:val="Hyperlink"/>
    <w:basedOn w:val="DefaultParagraphFont"/>
    <w:uiPriority w:val="99"/>
    <w:unhideWhenUsed/>
    <w:rsid w:val="007057F4"/>
    <w:rPr>
      <w:color w:val="60C5E8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4F2231"/>
    <w:rPr>
      <w:rFonts w:asciiTheme="majorHAnsi" w:eastAsiaTheme="majorEastAsia" w:hAnsiTheme="majorHAnsi" w:cstheme="majorBidi"/>
      <w:b/>
      <w:i/>
      <w:iCs/>
      <w:color w:val="0065BA" w:themeColor="accent1" w:themeShade="BF"/>
      <w:sz w:val="28"/>
      <w:lang w:eastAsia="en-US"/>
    </w:rPr>
  </w:style>
  <w:style w:type="paragraph" w:customStyle="1" w:styleId="Content">
    <w:name w:val="Content"/>
    <w:basedOn w:val="Normal"/>
    <w:link w:val="ContentChar"/>
    <w:qFormat/>
    <w:rsid w:val="002178B9"/>
    <w:pPr>
      <w:framePr w:hSpace="180" w:wrap="around" w:vAnchor="page" w:hAnchor="margin" w:y="3427"/>
      <w:spacing w:line="240" w:lineRule="auto"/>
    </w:pPr>
    <w:rPr>
      <w:b w:val="0"/>
    </w:rPr>
  </w:style>
  <w:style w:type="character" w:styleId="Emphasis">
    <w:name w:val="Emphasis"/>
    <w:basedOn w:val="DefaultParagraphFont"/>
    <w:uiPriority w:val="20"/>
    <w:unhideWhenUsed/>
    <w:qFormat/>
    <w:rsid w:val="007C7473"/>
    <w:rPr>
      <w:i/>
      <w:iCs/>
    </w:rPr>
  </w:style>
  <w:style w:type="character" w:customStyle="1" w:styleId="ContentChar">
    <w:name w:val="Content Char"/>
    <w:basedOn w:val="DefaultParagraphFont"/>
    <w:link w:val="Content"/>
    <w:rsid w:val="002178B9"/>
    <w:rPr>
      <w:color w:val="0F0F3F" w:themeColor="text1"/>
      <w:sz w:val="28"/>
      <w:lang w:eastAsia="en-US"/>
    </w:rPr>
  </w:style>
  <w:style w:type="paragraph" w:styleId="ListParagraph">
    <w:name w:val="List Paragraph"/>
    <w:basedOn w:val="Normal"/>
    <w:uiPriority w:val="34"/>
    <w:unhideWhenUsed/>
    <w:qFormat/>
    <w:rsid w:val="00D56C6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451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sv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image" Target="media/image4.svg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_rels/header2.xml.rels><?xml version="1.0" encoding="UTF-8" standalone="yes"?>
<Relationships xmlns="http://schemas.openxmlformats.org/package/2006/relationships"><Relationship Id="rId8" Type="http://schemas.openxmlformats.org/officeDocument/2006/relationships/image" Target="media/image15.png"/><Relationship Id="rId3" Type="http://schemas.openxmlformats.org/officeDocument/2006/relationships/image" Target="media/image10.png"/><Relationship Id="rId7" Type="http://schemas.openxmlformats.org/officeDocument/2006/relationships/image" Target="media/image14.png"/><Relationship Id="rId2" Type="http://schemas.openxmlformats.org/officeDocument/2006/relationships/image" Target="media/image9.svg"/><Relationship Id="rId1" Type="http://schemas.openxmlformats.org/officeDocument/2006/relationships/image" Target="media/image8.png"/><Relationship Id="rId6" Type="http://schemas.openxmlformats.org/officeDocument/2006/relationships/image" Target="media/image13.svg"/><Relationship Id="rId5" Type="http://schemas.openxmlformats.org/officeDocument/2006/relationships/image" Target="media/image12.png"/><Relationship Id="rId4" Type="http://schemas.openxmlformats.org/officeDocument/2006/relationships/image" Target="media/image11.svg"/><Relationship Id="rId9" Type="http://schemas.openxmlformats.org/officeDocument/2006/relationships/image" Target="media/image1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Business%20report%20(graphic%20desig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A01557B92B2489AA5B7B386C1B326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31CC696-24E0-46FD-B515-E0F9A50473D7}"/>
      </w:docPartPr>
      <w:docPartBody>
        <w:p w:rsidR="00000000" w:rsidRDefault="00AE3B75">
          <w:pPr>
            <w:pStyle w:val="FA01557B92B2489AA5B7B386C1B32644"/>
          </w:pPr>
          <w:r>
            <w:t>Type chapter title (level 1)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A01557B92B2489AA5B7B386C1B32644">
    <w:name w:val="FA01557B92B2489AA5B7B386C1B32644"/>
  </w:style>
  <w:style w:type="paragraph" w:customStyle="1" w:styleId="4B58E55CB0414702947FBDAA724962A4">
    <w:name w:val="4B58E55CB0414702947FBDAA724962A4"/>
  </w:style>
  <w:style w:type="paragraph" w:customStyle="1" w:styleId="A599323829A94011A10A4A28BAE2023B">
    <w:name w:val="A599323829A94011A10A4A28BAE2023B"/>
  </w:style>
  <w:style w:type="paragraph" w:customStyle="1" w:styleId="A40D939418AE468DB254DD2BB1C85E14">
    <w:name w:val="A40D939418AE468DB254DD2BB1C85E14"/>
  </w:style>
  <w:style w:type="paragraph" w:customStyle="1" w:styleId="8894B558C931487B9B9DA3249B7F1222">
    <w:name w:val="8894B558C931487B9B9DA3249B7F1222"/>
  </w:style>
  <w:style w:type="paragraph" w:customStyle="1" w:styleId="E26472B73DB040FE85B22F4B39106EDE">
    <w:name w:val="E26472B73DB040FE85B22F4B39106ED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7.jpeg"/></Relationships>
</file>

<file path=word/theme/theme1.xml><?xml version="1.0" encoding="utf-8"?>
<a:theme xmlns:a="http://schemas.openxmlformats.org/drawingml/2006/main" name="Report">
  <a:themeElements>
    <a:clrScheme name="Custom 50">
      <a:dk1>
        <a:srgbClr val="0F0F3F"/>
      </a:dk1>
      <a:lt1>
        <a:sysClr val="window" lastClr="FFFFFF"/>
      </a:lt1>
      <a:dk2>
        <a:srgbClr val="292561"/>
      </a:dk2>
      <a:lt2>
        <a:srgbClr val="F2F2F2"/>
      </a:lt2>
      <a:accent1>
        <a:srgbClr val="0189F9"/>
      </a:accent1>
      <a:accent2>
        <a:srgbClr val="293B90"/>
      </a:accent2>
      <a:accent3>
        <a:srgbClr val="2664B0"/>
      </a:accent3>
      <a:accent4>
        <a:srgbClr val="5998D2"/>
      </a:accent4>
      <a:accent5>
        <a:srgbClr val="60C5E8"/>
      </a:accent5>
      <a:accent6>
        <a:srgbClr val="2664B0"/>
      </a:accent6>
      <a:hlink>
        <a:srgbClr val="60C5E8"/>
      </a:hlink>
      <a:folHlink>
        <a:srgbClr val="60C5E8"/>
      </a:folHlink>
    </a:clrScheme>
    <a:fontScheme name="Custom 4">
      <a:majorFont>
        <a:latin typeface="Gill Sans MT"/>
        <a:ea typeface=""/>
        <a:cs typeface=""/>
      </a:majorFont>
      <a:minorFont>
        <a:latin typeface="Calibri"/>
        <a:ea typeface=""/>
        <a:cs typeface=""/>
      </a:minorFont>
    </a:fontScheme>
    <a:fmtScheme name="Equity">
      <a:fillStyleLst>
        <a:solidFill>
          <a:schemeClr val="phClr"/>
        </a:solidFill>
        <a:blipFill>
          <a:blip xmlns:r="http://schemas.openxmlformats.org/officeDocument/2006/relationships" r:embed="rId1">
            <a:duotone>
              <a:schemeClr val="phClr">
                <a:tint val="30000"/>
                <a:satMod val="300000"/>
              </a:schemeClr>
              <a:schemeClr val="phClr">
                <a:tint val="40000"/>
                <a:satMod val="200000"/>
              </a:schemeClr>
            </a:duotone>
          </a:blip>
          <a:tile tx="0" ty="0" sx="70000" sy="70000" flip="none" algn="ctr"/>
        </a:blipFill>
        <a:blipFill>
          <a:blip xmlns:r="http://schemas.openxmlformats.org/officeDocument/2006/relationships" r:embed="rId1">
            <a:duotone>
              <a:schemeClr val="phClr">
                <a:shade val="22000"/>
                <a:satMod val="160000"/>
              </a:schemeClr>
              <a:schemeClr val="phClr">
                <a:shade val="45000"/>
                <a:satMod val="100000"/>
              </a:schemeClr>
            </a:duotone>
          </a:blip>
          <a:tile tx="0" ty="0" sx="65000" sy="65000" flip="none" algn="ctr"/>
        </a:blipFill>
      </a:fillStyleLst>
      <a:lnStyleLst>
        <a:ln w="9525" cap="flat" cmpd="sng" algn="ctr">
          <a:solidFill>
            <a:schemeClr val="phClr">
              <a:shade val="60000"/>
              <a:satMod val="110000"/>
            </a:schemeClr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algn="t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algn="t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50800" dist="50800" dir="5400000" algn="t" rotWithShape="0">
              <a:srgbClr val="000000">
                <a:alpha val="60000"/>
              </a:srgbClr>
            </a:outerShdw>
          </a:effectLst>
          <a:scene3d>
            <a:camera prst="isometricBottomUp" fov="0">
              <a:rot lat="0" lon="0" rev="0"/>
            </a:camera>
            <a:lightRig rig="soft" dir="b">
              <a:rot lat="0" lon="0" rev="9000000"/>
            </a:lightRig>
          </a:scene3d>
          <a:sp3d contourW="35000" prstMaterial="matte">
            <a:bevelT w="45000" h="38100" prst="convex"/>
            <a:contourClr>
              <a:schemeClr val="phClr">
                <a:tint val="10000"/>
                <a:satMod val="130000"/>
              </a:schemeClr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shade val="40000"/>
                <a:satMod val="165000"/>
              </a:schemeClr>
            </a:gs>
            <a:gs pos="50000">
              <a:schemeClr val="phClr">
                <a:shade val="80000"/>
                <a:satMod val="155000"/>
              </a:schemeClr>
            </a:gs>
            <a:gs pos="100000">
              <a:schemeClr val="phClr">
                <a:tint val="95000"/>
                <a:satMod val="200000"/>
              </a:schemeClr>
            </a:gs>
          </a:gsLst>
          <a:lin ang="16200000" scaled="1"/>
        </a:gradFill>
        <a:blipFill>
          <a:blip xmlns:r="http://schemas.openxmlformats.org/officeDocument/2006/relationships" r:embed="rId1">
            <a:duotone>
              <a:schemeClr val="phClr">
                <a:tint val="95000"/>
                <a:satMod val="200000"/>
              </a:schemeClr>
              <a:schemeClr val="phClr">
                <a:shade val="80000"/>
                <a:satMod val="100000"/>
              </a:schemeClr>
            </a:duotone>
          </a:blip>
          <a:tile tx="0" ty="0" sx="55000" sy="55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Business report (graphic design)</Template>
  <TotalTime>1963</TotalTime>
  <Pages>10</Pages>
  <Words>2144</Words>
  <Characters>12222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Lukee</dc:creator>
  <cp:keywords/>
  <dc:description/>
  <cp:lastModifiedBy>Luke Nicholas</cp:lastModifiedBy>
  <cp:revision>328</cp:revision>
  <dcterms:created xsi:type="dcterms:W3CDTF">2022-12-01T11:35:00Z</dcterms:created>
  <dcterms:modified xsi:type="dcterms:W3CDTF">2022-12-02T22:16:00Z</dcterms:modified>
</cp:coreProperties>
</file>