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7C6EA34">
      <w:pPr>
        <w:pStyle w:val="4"/>
        <w:numPr>
          <w:ilvl w:val="0"/>
          <w:numId w:val="1"/>
        </w:numPr>
        <w:pBdr>
          <w:bottom w:val="single" w:color="auto" w:sz="4" w:space="1"/>
        </w:pBdr>
        <w:rPr>
          <w:rFonts w:hint="default" w:ascii="Times New Roman Regular" w:hAnsi="Times New Roman Regular" w:cs="Times New Roman Regular"/>
          <w:b/>
          <w:bCs/>
          <w:sz w:val="28"/>
          <w:szCs w:val="28"/>
        </w:rPr>
      </w:pPr>
      <w:r>
        <w:rPr>
          <w:rFonts w:hint="default" w:ascii="Times New Roman Regular" w:hAnsi="Times New Roman Regular" w:cs="Times New Roman Regular"/>
          <w:b/>
          <w:bCs/>
          <w:sz w:val="28"/>
          <w:szCs w:val="28"/>
        </w:rPr>
        <w:t>– Introduction</w:t>
      </w:r>
    </w:p>
    <w:p w14:paraId="5F67A262">
      <w:pPr>
        <w:jc w:val="both"/>
        <w:rPr>
          <w:rFonts w:hint="default" w:ascii="Times New Roman Regular" w:hAnsi="Times New Roman Regular" w:cs="Times New Roman Regular" w:eastAsiaTheme="minorEastAsia"/>
          <w:sz w:val="24"/>
          <w:szCs w:val="24"/>
          <w:lang w:val="en-US" w:eastAsia="zh-CN"/>
        </w:rPr>
      </w:pPr>
      <w:r>
        <w:rPr>
          <w:rFonts w:hint="default" w:ascii="Times New Roman Regular" w:hAnsi="Times New Roman Regular" w:cs="Times New Roman Regular"/>
          <w:sz w:val="24"/>
          <w:szCs w:val="24"/>
        </w:rPr>
        <w:t>With the acceleration of global economic integration, more and more enterprises are seeking to expand international markets. In response to the needs of a large clothing retail group to expand its business to Asia, this report focuses on the importance, challenges, skills required and coping strategies of cross-cultural communication in international business communication (IBC). This article will explain the importance of cross-cultural communication from the perspective of the general manager of the company and overcome the challenges as part of the relationship building process to promote successful international business communication. It will also take readers to have a deeper understanding of what international business communication is.</w:t>
      </w:r>
    </w:p>
    <w:p w14:paraId="5DCF3EE5">
      <w:pPr>
        <w:rPr>
          <w:rFonts w:hint="default" w:ascii="Times New Roman Regular" w:hAnsi="Times New Roman Regular" w:cs="Times New Roman Regular"/>
          <w:sz w:val="24"/>
          <w:szCs w:val="24"/>
        </w:rPr>
      </w:pPr>
    </w:p>
    <w:p w14:paraId="5A5C8E07">
      <w:pPr>
        <w:rPr>
          <w:rFonts w:hint="default" w:ascii="Times New Roman Regular" w:hAnsi="Times New Roman Regular" w:cs="Times New Roman Regular"/>
          <w:sz w:val="24"/>
          <w:szCs w:val="24"/>
        </w:rPr>
      </w:pPr>
    </w:p>
    <w:p w14:paraId="692A4927">
      <w:pPr>
        <w:rPr>
          <w:rFonts w:hint="default" w:ascii="Times New Roman Regular" w:hAnsi="Times New Roman Regular" w:cs="Times New Roman Regular"/>
          <w:sz w:val="24"/>
          <w:szCs w:val="24"/>
        </w:rPr>
      </w:pPr>
    </w:p>
    <w:p w14:paraId="7DD11A8B">
      <w:pPr>
        <w:rPr>
          <w:rFonts w:hint="default" w:ascii="Times New Roman Regular" w:hAnsi="Times New Roman Regular" w:cs="Times New Roman Regular"/>
          <w:sz w:val="24"/>
          <w:szCs w:val="24"/>
        </w:rPr>
      </w:pPr>
    </w:p>
    <w:p w14:paraId="0A072143">
      <w:pPr>
        <w:rPr>
          <w:rFonts w:hint="default" w:ascii="Times New Roman Regular" w:hAnsi="Times New Roman Regular" w:cs="Times New Roman Regular"/>
          <w:sz w:val="24"/>
          <w:szCs w:val="24"/>
        </w:rPr>
      </w:pPr>
    </w:p>
    <w:p w14:paraId="159AC848">
      <w:pPr>
        <w:rPr>
          <w:rFonts w:hint="default" w:ascii="Times New Roman Regular" w:hAnsi="Times New Roman Regular" w:cs="Times New Roman Regular"/>
          <w:sz w:val="24"/>
          <w:szCs w:val="24"/>
        </w:rPr>
      </w:pPr>
    </w:p>
    <w:p w14:paraId="62FA6E91">
      <w:pPr>
        <w:rPr>
          <w:rFonts w:hint="default" w:ascii="Times New Roman Regular" w:hAnsi="Times New Roman Regular" w:cs="Times New Roman Regular"/>
          <w:sz w:val="24"/>
          <w:szCs w:val="24"/>
        </w:rPr>
      </w:pPr>
    </w:p>
    <w:p w14:paraId="45872FBA">
      <w:pPr>
        <w:rPr>
          <w:rFonts w:hint="default" w:ascii="Times New Roman Regular" w:hAnsi="Times New Roman Regular" w:cs="Times New Roman Regular"/>
          <w:sz w:val="24"/>
          <w:szCs w:val="24"/>
        </w:rPr>
      </w:pPr>
    </w:p>
    <w:p w14:paraId="7ACFE2D4">
      <w:pPr>
        <w:rPr>
          <w:rFonts w:hint="default" w:ascii="Times New Roman Regular" w:hAnsi="Times New Roman Regular" w:cs="Times New Roman Regular"/>
          <w:sz w:val="24"/>
          <w:szCs w:val="24"/>
        </w:rPr>
      </w:pPr>
    </w:p>
    <w:p w14:paraId="25BD2CAD">
      <w:pPr>
        <w:rPr>
          <w:rFonts w:hint="default" w:ascii="Times New Roman Regular" w:hAnsi="Times New Roman Regular" w:cs="Times New Roman Regular"/>
          <w:sz w:val="24"/>
          <w:szCs w:val="24"/>
        </w:rPr>
      </w:pPr>
    </w:p>
    <w:p w14:paraId="57D2D50D">
      <w:pPr>
        <w:rPr>
          <w:rFonts w:hint="default" w:ascii="Times New Roman Regular" w:hAnsi="Times New Roman Regular" w:cs="Times New Roman Regular"/>
          <w:sz w:val="24"/>
          <w:szCs w:val="24"/>
        </w:rPr>
      </w:pPr>
    </w:p>
    <w:p w14:paraId="279AAA3D">
      <w:pPr>
        <w:rPr>
          <w:rFonts w:hint="default" w:ascii="Times New Roman Regular" w:hAnsi="Times New Roman Regular" w:cs="Times New Roman Regular"/>
          <w:sz w:val="24"/>
          <w:szCs w:val="24"/>
        </w:rPr>
      </w:pPr>
    </w:p>
    <w:p w14:paraId="4FDB5DC5">
      <w:pPr>
        <w:rPr>
          <w:rFonts w:hint="default" w:ascii="Times New Roman Regular" w:hAnsi="Times New Roman Regular" w:cs="Times New Roman Regular"/>
          <w:sz w:val="24"/>
          <w:szCs w:val="24"/>
        </w:rPr>
      </w:pPr>
    </w:p>
    <w:p w14:paraId="51120654">
      <w:pPr>
        <w:rPr>
          <w:rFonts w:hint="default" w:ascii="Times New Roman Regular" w:hAnsi="Times New Roman Regular" w:cs="Times New Roman Regular"/>
          <w:sz w:val="24"/>
          <w:szCs w:val="24"/>
        </w:rPr>
      </w:pPr>
    </w:p>
    <w:p w14:paraId="288FE61D">
      <w:pPr>
        <w:rPr>
          <w:rFonts w:hint="default" w:ascii="Times New Roman Regular" w:hAnsi="Times New Roman Regular" w:cs="Times New Roman Regular"/>
          <w:sz w:val="24"/>
          <w:szCs w:val="24"/>
        </w:rPr>
      </w:pPr>
    </w:p>
    <w:p w14:paraId="2A59D989">
      <w:pPr>
        <w:rPr>
          <w:rFonts w:hint="default" w:ascii="Times New Roman Regular" w:hAnsi="Times New Roman Regular" w:cs="Times New Roman Regular"/>
          <w:sz w:val="24"/>
          <w:szCs w:val="24"/>
        </w:rPr>
      </w:pPr>
    </w:p>
    <w:p w14:paraId="65C1637B">
      <w:pPr>
        <w:rPr>
          <w:rFonts w:hint="default" w:ascii="Times New Roman Regular" w:hAnsi="Times New Roman Regular" w:cs="Times New Roman Regular"/>
          <w:sz w:val="24"/>
          <w:szCs w:val="24"/>
        </w:rPr>
      </w:pPr>
    </w:p>
    <w:p w14:paraId="2734CEA4">
      <w:pPr>
        <w:rPr>
          <w:rFonts w:hint="default" w:ascii="Times New Roman Regular" w:hAnsi="Times New Roman Regular" w:cs="Times New Roman Regular"/>
          <w:sz w:val="24"/>
          <w:szCs w:val="24"/>
        </w:rPr>
      </w:pPr>
    </w:p>
    <w:p w14:paraId="77F16545">
      <w:pPr>
        <w:rPr>
          <w:rFonts w:hint="default" w:ascii="Times New Roman Regular" w:hAnsi="Times New Roman Regular" w:cs="Times New Roman Regular"/>
          <w:sz w:val="24"/>
          <w:szCs w:val="24"/>
        </w:rPr>
      </w:pPr>
    </w:p>
    <w:p w14:paraId="2855D3A9">
      <w:pPr>
        <w:rPr>
          <w:rFonts w:hint="default" w:ascii="Times New Roman Regular" w:hAnsi="Times New Roman Regular" w:cs="Times New Roman Regular"/>
          <w:sz w:val="24"/>
          <w:szCs w:val="24"/>
        </w:rPr>
      </w:pPr>
    </w:p>
    <w:p w14:paraId="151CE962">
      <w:pPr>
        <w:rPr>
          <w:rFonts w:hint="default" w:ascii="Times New Roman Regular" w:hAnsi="Times New Roman Regular" w:cs="Times New Roman Regular"/>
          <w:sz w:val="24"/>
          <w:szCs w:val="24"/>
        </w:rPr>
      </w:pPr>
    </w:p>
    <w:p w14:paraId="49E51C7C">
      <w:pPr>
        <w:rPr>
          <w:rFonts w:hint="default" w:ascii="Times New Roman Regular" w:hAnsi="Times New Roman Regular" w:cs="Times New Roman Regular"/>
          <w:sz w:val="24"/>
          <w:szCs w:val="24"/>
        </w:rPr>
      </w:pPr>
    </w:p>
    <w:p w14:paraId="3087F09A">
      <w:pPr>
        <w:rPr>
          <w:rFonts w:hint="default" w:ascii="Times New Roman Regular" w:hAnsi="Times New Roman Regular" w:cs="Times New Roman Regular"/>
          <w:sz w:val="24"/>
          <w:szCs w:val="24"/>
        </w:rPr>
      </w:pPr>
    </w:p>
    <w:p w14:paraId="50159EF0">
      <w:pPr>
        <w:rPr>
          <w:rFonts w:hint="default" w:ascii="Times New Roman Regular" w:hAnsi="Times New Roman Regular" w:cs="Times New Roman Regular"/>
          <w:sz w:val="24"/>
          <w:szCs w:val="24"/>
        </w:rPr>
      </w:pPr>
    </w:p>
    <w:p w14:paraId="242B6FEC">
      <w:pPr>
        <w:pBdr>
          <w:bottom w:val="single" w:color="auto" w:sz="4" w:space="1"/>
        </w:pBdr>
        <w:rPr>
          <w:rFonts w:hint="default" w:ascii="Times New Roman Bold" w:hAnsi="Times New Roman Bold" w:cs="Times New Roman Bold"/>
          <w:b/>
          <w:bCs/>
          <w:sz w:val="28"/>
          <w:szCs w:val="28"/>
        </w:rPr>
      </w:pPr>
      <w:r>
        <w:rPr>
          <w:rFonts w:hint="default" w:ascii="Times New Roman Bold" w:hAnsi="Times New Roman Bold" w:cs="Times New Roman Bold"/>
          <w:b/>
          <w:bCs/>
          <w:sz w:val="28"/>
          <w:szCs w:val="28"/>
        </w:rPr>
        <w:t>2.0 – Main Findings</w:t>
      </w:r>
    </w:p>
    <w:p w14:paraId="2D7432C7">
      <w:pPr>
        <w:rPr>
          <w:rFonts w:hint="default" w:ascii="Times New Roman Bold" w:hAnsi="Times New Roman Bold" w:cs="Times New Roman Bold"/>
          <w:b/>
          <w:bCs/>
          <w:sz w:val="30"/>
          <w:szCs w:val="30"/>
        </w:rPr>
      </w:pPr>
      <w:r>
        <w:rPr>
          <w:rFonts w:hint="default" w:ascii="Times New Roman Bold" w:hAnsi="Times New Roman Bold" w:cs="Times New Roman Bold"/>
          <w:b/>
          <w:bCs/>
          <w:sz w:val="30"/>
          <w:szCs w:val="30"/>
        </w:rPr>
        <w:t>2.1 – International Business Communication</w:t>
      </w:r>
    </w:p>
    <w:p w14:paraId="0E0D3A7E">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International business communication refers to the process of exchanging information, ideas and views in various ways between business entities (such as enterprises, institutions, etc.) in different countries or regions in transnational business activities. The purpose is to effectively convey business intentions, including product information, prices, contract terms and other contents, under business situations such as international trade, transnational investment and international cooperation.</w:t>
      </w:r>
    </w:p>
    <w:p w14:paraId="48A27416">
      <w:pPr>
        <w:jc w:val="both"/>
        <w:rPr>
          <w:rFonts w:hint="default" w:ascii="Times New Roman Regular" w:hAnsi="Times New Roman Regular" w:cs="Times New Roman Regular"/>
          <w:sz w:val="24"/>
          <w:szCs w:val="24"/>
          <w:lang w:val="en-US" w:eastAsia="zh-CN"/>
        </w:rPr>
      </w:pPr>
    </w:p>
    <w:p w14:paraId="4750FD69">
      <w:pPr>
        <w:rPr>
          <w:rFonts w:hint="default" w:ascii="Times New Roman Bold" w:hAnsi="Times New Roman Bold" w:cs="Times New Roman Bold"/>
          <w:b/>
          <w:bCs/>
          <w:sz w:val="30"/>
          <w:szCs w:val="30"/>
        </w:rPr>
      </w:pPr>
      <w:r>
        <w:rPr>
          <w:rFonts w:hint="default" w:ascii="Times New Roman Bold" w:hAnsi="Times New Roman Bold" w:cs="Times New Roman Bold"/>
          <w:b/>
          <w:bCs/>
          <w:sz w:val="30"/>
          <w:szCs w:val="30"/>
        </w:rPr>
        <w:t>2.2 – Skills Requirements</w:t>
      </w:r>
    </w:p>
    <w:p w14:paraId="01D7F4BC">
      <w:pPr>
        <w:rPr>
          <w:rFonts w:hint="default" w:ascii="Times New Roman Bold" w:hAnsi="Times New Roman Bold" w:cs="Times New Roman Bold"/>
          <w:b/>
          <w:bCs/>
          <w:sz w:val="30"/>
          <w:szCs w:val="30"/>
        </w:rPr>
      </w:pPr>
    </w:p>
    <w:p w14:paraId="65943A84">
      <w:pPr>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2.2.1Cross-cultural communication skills</w:t>
      </w:r>
    </w:p>
    <w:p w14:paraId="5BDCAC24">
      <w:pPr>
        <w:numPr>
          <w:ilvl w:val="0"/>
          <w:numId w:val="2"/>
        </w:numPr>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It is crucial to understand local Asian cultural customs, values and business etiquette. For example, in Japan, there is strict etiquette in exchanging business cards in business situations. Knowing these details can avoid misunderstandings and establish good business relationships.</w:t>
      </w:r>
    </w:p>
    <w:p w14:paraId="06588976">
      <w:pPr>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 Effective language ability. In addition to English, local language ability is also very important, which is convenient for communication with employees, partners and customers.</w:t>
      </w:r>
    </w:p>
    <w:p w14:paraId="4F44BD92">
      <w:pPr>
        <w:rPr>
          <w:rFonts w:hint="default" w:ascii="Times New Roman Regular" w:hAnsi="Times New Roman Regular" w:cs="Times New Roman Regular"/>
          <w:sz w:val="24"/>
          <w:szCs w:val="24"/>
          <w:lang w:val="en-US" w:eastAsia="zh-CN"/>
        </w:rPr>
      </w:pPr>
    </w:p>
    <w:p w14:paraId="22D24B70">
      <w:pPr>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2.2.2 Management skills</w:t>
      </w:r>
    </w:p>
    <w:p w14:paraId="0B4FC86A">
      <w:pPr>
        <w:rPr>
          <w:rFonts w:hint="default" w:ascii="Times New Roman Regular" w:hAnsi="Times New Roman Regular" w:cs="Times New Roman Regular"/>
          <w:sz w:val="24"/>
          <w:szCs w:val="24"/>
          <w:lang w:val="en-US" w:eastAsia="zh-CN"/>
        </w:rPr>
      </w:pPr>
    </w:p>
    <w:p w14:paraId="463BCFA4">
      <w:pPr>
        <w:rPr>
          <w:rFonts w:hint="default" w:ascii="Times New Roman Regular" w:hAnsi="Times New Roman Regular" w:cs="Times New Roman Regular"/>
          <w:sz w:val="24"/>
          <w:szCs w:val="24"/>
          <w:lang w:val="en-US" w:eastAsia="zh-CN"/>
        </w:rPr>
      </w:pPr>
      <w:r>
        <w:rPr>
          <w:rFonts w:hint="eastAsia" w:ascii="Times New Roman Regular" w:hAnsi="Times New Roman Regular" w:cs="Times New Roman Regular"/>
          <w:sz w:val="24"/>
          <w:szCs w:val="24"/>
          <w:lang w:val="en-US" w:eastAsia="zh-CN"/>
        </w:rPr>
        <w:t>1</w:t>
      </w:r>
      <w:r>
        <w:rPr>
          <w:rFonts w:hint="default" w:ascii="Times New Roman Regular" w:hAnsi="Times New Roman Regular" w:cs="Times New Roman Regular"/>
          <w:sz w:val="24"/>
          <w:szCs w:val="24"/>
          <w:lang w:val="en-US" w:eastAsia="zh-CN"/>
        </w:rPr>
        <w:t>)With cross-cultural team management ability, the working style and expectations of Asian employees may be different from those in the UK. Managers should be able to understand and integrate the differences to motivate employees.</w:t>
      </w:r>
    </w:p>
    <w:p w14:paraId="417B9362">
      <w:pPr>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2)Adapting to different laws, regulations and policy environments, labor laws and tax policies in Asian countries are very different, and professional knowledge is needed to ensure the legal and compliant operation of the company.</w:t>
      </w:r>
    </w:p>
    <w:p w14:paraId="7DEC7EAC">
      <w:pPr>
        <w:rPr>
          <w:rFonts w:hint="default" w:ascii="Times New Roman Regular" w:hAnsi="Times New Roman Regular" w:cs="Times New Roman Regular"/>
          <w:sz w:val="24"/>
          <w:szCs w:val="24"/>
          <w:lang w:val="en-US" w:eastAsia="zh-CN"/>
        </w:rPr>
      </w:pPr>
    </w:p>
    <w:p w14:paraId="74043F01">
      <w:pPr>
        <w:rPr>
          <w:rFonts w:hint="default" w:ascii="Times New Roman Bold" w:hAnsi="Times New Roman Bold" w:cs="Times New Roman Bold"/>
          <w:b/>
          <w:bCs/>
          <w:sz w:val="30"/>
          <w:szCs w:val="30"/>
        </w:rPr>
      </w:pPr>
      <w:r>
        <w:rPr>
          <w:rFonts w:hint="default" w:ascii="Times New Roman Bold" w:hAnsi="Times New Roman Bold" w:cs="Times New Roman Bold"/>
          <w:b/>
          <w:bCs/>
          <w:sz w:val="30"/>
          <w:szCs w:val="30"/>
        </w:rPr>
        <w:t>2.3 – Methods of Communication</w:t>
      </w:r>
    </w:p>
    <w:p w14:paraId="622BC262">
      <w:pPr>
        <w:rPr>
          <w:rFonts w:hint="default" w:ascii="Times New Roman Bold" w:hAnsi="Times New Roman Bold" w:cs="Times New Roman Bold"/>
          <w:b/>
          <w:bCs/>
          <w:sz w:val="30"/>
          <w:szCs w:val="30"/>
        </w:rPr>
      </w:pPr>
    </w:p>
    <w:p w14:paraId="19DF5CAF">
      <w:pPr>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2.3.1 - Halls High Low Context</w:t>
      </w:r>
    </w:p>
    <w:p w14:paraId="043E38D9">
      <w:pPr>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This concept illustrates the diversity of world cultures. According to the mainstream communication methods in culture, different cultures are divided into high-contont culture and low-conton culture..Hall, E. T. (1976)</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High-level culture is usually more common in Asia, such as China, Japan, South Korea and other countries. In this culture, information transmission is often more subtle. When people communicate, many meanings are contained in context, interpersonal and non-verbal signals. For this clothing retail group, it is necessary to understand this way of communication when communicating with Asian partners, establishing a supply chain or conducting marketing. For example, when negotiating with a supplier, the other party may not directly reject a clause, but hint in a more euphemistic way, such as mentioning some industry difficulties or other similar situations. This requires the personnel of the retail group to be good at observing and understanding these potential information.</w:t>
      </w:r>
    </w:p>
    <w:p w14:paraId="7DDEA030">
      <w:pPr>
        <w:jc w:val="both"/>
        <w:rPr>
          <w:rFonts w:hint="default" w:ascii="Times New Roman Regular" w:hAnsi="Times New Roman Regular" w:cs="Times New Roman Regular"/>
          <w:sz w:val="24"/>
          <w:szCs w:val="24"/>
        </w:rPr>
      </w:pPr>
    </w:p>
    <w:p w14:paraId="3DD9CEEE">
      <w:pPr>
        <w:rPr>
          <w:rFonts w:hint="default" w:ascii="Times New Roman Bold" w:hAnsi="Times New Roman Bold" w:cs="Times New Roman Bold"/>
          <w:b/>
          <w:bCs/>
          <w:sz w:val="30"/>
          <w:szCs w:val="30"/>
          <w:lang w:val="fr-FR"/>
        </w:rPr>
      </w:pPr>
      <w:r>
        <w:rPr>
          <w:rFonts w:hint="default" w:ascii="Times New Roman Bold" w:hAnsi="Times New Roman Bold" w:cs="Times New Roman Bold"/>
          <w:b/>
          <w:bCs/>
          <w:sz w:val="30"/>
          <w:szCs w:val="30"/>
          <w:lang w:val="fr-FR"/>
        </w:rPr>
        <w:t>2.5 – International Culture</w:t>
      </w:r>
    </w:p>
    <w:p w14:paraId="7759C8CE">
      <w:pPr>
        <w:rPr>
          <w:rFonts w:hint="default" w:ascii="Times New Roman Bold" w:hAnsi="Times New Roman Bold" w:cs="Times New Roman Bold"/>
          <w:b/>
          <w:bCs/>
          <w:sz w:val="30"/>
          <w:szCs w:val="30"/>
          <w:lang w:val="fr-FR"/>
        </w:rPr>
      </w:pPr>
    </w:p>
    <w:p w14:paraId="3BDF7982">
      <w:pPr>
        <w:rPr>
          <w:rFonts w:hint="default" w:ascii="Times New Roman Regular" w:hAnsi="Times New Roman Regular" w:cs="Times New Roman Regular"/>
          <w:sz w:val="24"/>
          <w:szCs w:val="24"/>
          <w:lang w:val="fr-FR"/>
        </w:rPr>
      </w:pPr>
      <w:r>
        <w:rPr>
          <w:rFonts w:hint="default" w:ascii="Times New Roman Regular" w:hAnsi="Times New Roman Regular" w:cs="Times New Roman Regular"/>
          <w:sz w:val="24"/>
          <w:szCs w:val="24"/>
          <w:lang w:val="fr-FR"/>
        </w:rPr>
        <w:t>2.5.1 - Trompenaar’s 7 dimensions to culture</w:t>
      </w:r>
    </w:p>
    <w:p w14:paraId="3D98D543">
      <w:pPr>
        <w:keepNext w:val="0"/>
        <w:keepLines w:val="0"/>
        <w:widowControl/>
        <w:suppressLineNumbers w:val="0"/>
        <w:spacing w:before="0" w:beforeAutospacing="1" w:after="160" w:afterAutospacing="0" w:line="256" w:lineRule="auto"/>
        <w:ind w:left="0" w:right="0"/>
        <w:jc w:val="both"/>
        <w:rPr>
          <w:rFonts w:hint="default" w:ascii="Times New Roman Regular" w:hAnsi="Times New Roman Regular" w:cs="Times New Roman Regular"/>
          <w:sz w:val="24"/>
          <w:szCs w:val="24"/>
          <w:lang w:val="fr-FR"/>
        </w:rPr>
      </w:pPr>
      <w:r>
        <w:rPr>
          <w:rFonts w:hint="default" w:ascii="Times New Roman Regular" w:hAnsi="Times New Roman Regular" w:cs="Times New Roman Regular"/>
          <w:sz w:val="24"/>
          <w:szCs w:val="24"/>
          <w:lang w:val="fr-FR"/>
        </w:rPr>
        <w:t>In terms of "universalism and specialism", we should balance rules and relationships. In terms of individualism and collectivism, attach importance to collective interests.</w:t>
      </w:r>
      <w:r>
        <w:rPr>
          <w:rFonts w:hint="default" w:ascii="Times New Roman Regular" w:hAnsi="Times New Roman Regular" w:eastAsia="宋体" w:cs="Times New Roman Regular"/>
          <w:i w:val="0"/>
          <w:iCs w:val="0"/>
          <w:caps w:val="0"/>
          <w:color w:val="222222"/>
          <w:spacing w:val="0"/>
          <w:kern w:val="0"/>
          <w:sz w:val="24"/>
          <w:szCs w:val="24"/>
          <w:shd w:val="clear" w:fill="FFFFFF"/>
          <w:lang w:val="en-US" w:eastAsia="zh-CN" w:bidi="ar"/>
        </w:rPr>
        <w:t>Pîrlog, A., (2021).</w:t>
      </w:r>
      <w:r>
        <w:rPr>
          <w:rFonts w:hint="default" w:ascii="Times New Roman Regular" w:hAnsi="Times New Roman Regular" w:cs="Times New Roman Regular"/>
          <w:sz w:val="24"/>
          <w:szCs w:val="24"/>
          <w:lang w:val="fr-FR"/>
        </w:rPr>
        <w:t xml:space="preserve"> The dimension of "neutrality and sensibility" uses sensual culture for marketing. The dimension of "specific and diffusion", adapt to diffusion communication. In the dimension of "achievement and belonging", consider the factors of belonging for personnel management and brand promotion. The dimensions of sequential time and synchronous time coordinate different time concepts. The dimension of "internal and external control" is combined with local concepts to deal with problems, so as to better integrate into local culture and expand business.</w:t>
      </w:r>
    </w:p>
    <w:p w14:paraId="22B986E9">
      <w:pPr>
        <w:jc w:val="both"/>
        <w:rPr>
          <w:rFonts w:hint="default" w:ascii="Times New Roman Regular" w:hAnsi="Times New Roman Regular" w:cs="Times New Roman Regular"/>
          <w:sz w:val="24"/>
          <w:szCs w:val="24"/>
          <w:lang w:val="en-US" w:eastAsia="zh-CN"/>
        </w:rPr>
      </w:pPr>
    </w:p>
    <w:p w14:paraId="7488725F">
      <w:pPr>
        <w:rPr>
          <w:rFonts w:hint="default" w:ascii="Times New Roman Bold" w:hAnsi="Times New Roman Bold" w:cs="Times New Roman Bold"/>
          <w:b/>
          <w:bCs/>
          <w:sz w:val="30"/>
          <w:szCs w:val="30"/>
        </w:rPr>
      </w:pPr>
      <w:r>
        <w:rPr>
          <w:rFonts w:hint="default" w:ascii="Times New Roman Bold" w:hAnsi="Times New Roman Bold" w:cs="Times New Roman Bold"/>
          <w:b/>
          <w:bCs/>
          <w:sz w:val="30"/>
          <w:szCs w:val="30"/>
        </w:rPr>
        <w:t>2.6 – Importance of Building Relationships</w:t>
      </w:r>
    </w:p>
    <w:p w14:paraId="34F0B6BE">
      <w:pPr>
        <w:rPr>
          <w:rFonts w:hint="default" w:ascii="Times New Roman Bold" w:hAnsi="Times New Roman Bold" w:cs="Times New Roman Bold"/>
          <w:b/>
          <w:bCs/>
          <w:sz w:val="30"/>
          <w:szCs w:val="30"/>
        </w:rPr>
      </w:pPr>
    </w:p>
    <w:p w14:paraId="71C3899B">
      <w:pPr>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It is of great significance for clothing retail groups to expand their business in Asia. In business cooperation, build a good relationship with suppliers and sales channel partners, which can ensure supply, help market access and promotion, such as priority supply, high-quality store location, etc. At the level of partnership, Asian business focuses on tacit understanding and loyalty, and in-depth relationships can work together to meet challenges, such as promoting marketing activities and optimizing the supply chain. For the brand image, establish emotional ties with consumers, and be able to accurately grasp the needs to optimize products; build relationships with the government and industry associations, which is conducive to compliance and industry support, and lay a solid foundation for the long-term development of the brand in Asia.</w:t>
      </w:r>
    </w:p>
    <w:p w14:paraId="01FF33D7">
      <w:pPr>
        <w:jc w:val="both"/>
        <w:rPr>
          <w:rFonts w:hint="default" w:ascii="Times New Roman Regular" w:hAnsi="Times New Roman Regular" w:cs="Times New Roman Regular"/>
          <w:sz w:val="24"/>
          <w:szCs w:val="24"/>
        </w:rPr>
      </w:pPr>
    </w:p>
    <w:p w14:paraId="0CA8493B">
      <w:pPr>
        <w:jc w:val="both"/>
        <w:rPr>
          <w:rFonts w:hint="default" w:ascii="Times New Roman Regular" w:hAnsi="Times New Roman Regular" w:cs="Times New Roman Regular"/>
          <w:sz w:val="24"/>
          <w:szCs w:val="24"/>
        </w:rPr>
      </w:pPr>
    </w:p>
    <w:p w14:paraId="0A38400E">
      <w:pPr>
        <w:jc w:val="both"/>
        <w:rPr>
          <w:rFonts w:hint="default" w:ascii="Times New Roman Regular" w:hAnsi="Times New Roman Regular" w:cs="Times New Roman Regular"/>
          <w:sz w:val="24"/>
          <w:szCs w:val="24"/>
        </w:rPr>
      </w:pPr>
    </w:p>
    <w:p w14:paraId="3B0A5383">
      <w:pPr>
        <w:rPr>
          <w:rFonts w:hint="default" w:ascii="Times New Roman Bold" w:hAnsi="Times New Roman Bold" w:cs="Times New Roman Bold"/>
          <w:b/>
          <w:bCs/>
          <w:sz w:val="30"/>
          <w:szCs w:val="30"/>
        </w:rPr>
      </w:pPr>
      <w:r>
        <w:rPr>
          <w:rFonts w:hint="default" w:ascii="Times New Roman Bold" w:hAnsi="Times New Roman Bold" w:cs="Times New Roman Bold"/>
          <w:b/>
          <w:bCs/>
          <w:sz w:val="30"/>
          <w:szCs w:val="30"/>
        </w:rPr>
        <w:t>2.7 – How to build Trust</w:t>
      </w:r>
    </w:p>
    <w:p w14:paraId="56577C2D">
      <w:pPr>
        <w:rPr>
          <w:rFonts w:hint="default" w:ascii="Times New Roman Bold" w:hAnsi="Times New Roman Bold" w:cs="Times New Roman Bold"/>
          <w:b/>
          <w:bCs/>
          <w:sz w:val="30"/>
          <w:szCs w:val="30"/>
        </w:rPr>
      </w:pPr>
    </w:p>
    <w:p w14:paraId="72C07702">
      <w:pPr>
        <w:keepNext w:val="0"/>
        <w:keepLines w:val="0"/>
        <w:widowControl/>
        <w:suppressLineNumbers w:val="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On the contrary, companies that adopt a diversified localization strategy will adjust according to the local culture and market of the target market. Adjust products according to the unique needs, preferences and competitive products of each market, and strive to gain a local competitive advantage. Understand and respect local laws and culture.</w:t>
      </w:r>
      <w:r>
        <w:rPr>
          <w:rFonts w:hint="default" w:ascii="Times New Roman Regular" w:hAnsi="Times New Roman Regular" w:cs="Times New Roman Regular"/>
          <w:sz w:val="24"/>
          <w:szCs w:val="24"/>
          <w:lang w:val="en-US" w:eastAsia="zh-CN"/>
        </w:rPr>
        <w:t>The establishment of relations during the expansion of the international market is subject to the cultural differences between the two sides. Among these differences, language, communication, trust and local business practices play a role in the process of building relationships. Using local employees can reduce the risk of unknown markets and provide access to commercial networks. Cultural differences should not fully adapt to the local market. National conditions and cultural differences do not necessarily have a negative impact on the construction of relationships, but they can have a positive impact on the development of trust.（</w:t>
      </w:r>
      <w:r>
        <w:rPr>
          <w:rFonts w:hint="default" w:ascii="Times New Roman Regular" w:hAnsi="Times New Roman Regular" w:eastAsia="宋体" w:cs="Times New Roman Regular"/>
          <w:i w:val="0"/>
          <w:iCs w:val="0"/>
          <w:caps w:val="0"/>
          <w:color w:val="222222"/>
          <w:spacing w:val="0"/>
          <w:kern w:val="0"/>
          <w:sz w:val="24"/>
          <w:szCs w:val="24"/>
          <w:u w:val="none"/>
          <w:shd w:val="clear" w:fill="FFFFFF"/>
          <w:lang w:val="en-US" w:eastAsia="zh-CN" w:bidi="ar"/>
        </w:rPr>
        <w:t>Roppelt, C. and Royo Trallero，2017）</w:t>
      </w:r>
    </w:p>
    <w:p w14:paraId="0237AE6A">
      <w:pPr>
        <w:keepNext w:val="0"/>
        <w:keepLines w:val="0"/>
        <w:widowControl/>
        <w:suppressLineNumbers w:val="0"/>
        <w:spacing w:before="0" w:beforeAutospacing="1" w:after="160" w:afterAutospacing="0" w:line="256" w:lineRule="auto"/>
        <w:ind w:left="0" w:right="0"/>
        <w:jc w:val="left"/>
        <w:rPr>
          <w:rFonts w:hint="default" w:ascii="Times New Roman Regular" w:hAnsi="Times New Roman Regular" w:cs="Times New Roman Regular"/>
          <w:sz w:val="24"/>
          <w:szCs w:val="24"/>
        </w:rPr>
      </w:pPr>
    </w:p>
    <w:p w14:paraId="47326A41">
      <w:pPr>
        <w:rPr>
          <w:rFonts w:hint="default" w:ascii="Times New Roman Bold" w:hAnsi="Times New Roman Bold" w:cs="Times New Roman Bold"/>
          <w:b/>
          <w:bCs/>
          <w:sz w:val="30"/>
          <w:szCs w:val="30"/>
        </w:rPr>
      </w:pPr>
      <w:r>
        <w:rPr>
          <w:rFonts w:hint="default" w:ascii="Times New Roman Bold" w:hAnsi="Times New Roman Bold" w:cs="Times New Roman Bold"/>
          <w:b/>
          <w:bCs/>
          <w:sz w:val="30"/>
          <w:szCs w:val="30"/>
        </w:rPr>
        <w:t xml:space="preserve">2.8 – Failed Relationships </w:t>
      </w:r>
    </w:p>
    <w:p w14:paraId="2C52BD63">
      <w:pPr>
        <w:rPr>
          <w:rFonts w:hint="default" w:ascii="Times New Roman Regular" w:hAnsi="Times New Roman Regular" w:cs="Times New Roman Regular"/>
          <w:sz w:val="24"/>
          <w:szCs w:val="24"/>
        </w:rPr>
      </w:pPr>
    </w:p>
    <w:p w14:paraId="69BA42F6">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rPr>
        <w:t>In different cultural contexts, the effects of marketing and advertising may be very different. Even if you use the same set of platforms or channels to reach potential customers, you may not be able to copy the marketing methods of the existing market, and the way applicable to the local market may be far from your expectations. Moreover, consumers in different markets may have different focuses on the demand for the same product.</w:t>
      </w:r>
      <w:r>
        <w:rPr>
          <w:rFonts w:hint="default" w:ascii="Times New Roman Regular" w:hAnsi="Times New Roman Regular" w:cs="Times New Roman Regular"/>
          <w:sz w:val="24"/>
          <w:szCs w:val="24"/>
          <w:lang w:val="en-US" w:eastAsia="zh-CN"/>
        </w:rPr>
        <w:t>And not paying enough attention to marketing and advertising requirements, the effects of marketing and advertising may vary greatly in different cultural contexts. Even if you use the same set of platforms or channels to reach potential customers, you may not be able to copy the marketing methods of the existing market, and the way applicable to the local market may be far from your expectations. Moreover, consumers in different markets may have different focuses on the demand for the same product. For example, the social media used by consumers in different countries is usually different. When promoting websites in China, it is of little use to improve Google search ranking, because Chinese users generally use Baidu search. We can clearly see that if you want potential consumers to see your products, you should adjust them according to the habits of the target audience.</w:t>
      </w:r>
    </w:p>
    <w:p w14:paraId="6A7531D5">
      <w:pPr>
        <w:rPr>
          <w:rFonts w:hint="default" w:ascii="Times New Roman Regular" w:hAnsi="Times New Roman Regular" w:cs="Times New Roman Regular"/>
          <w:sz w:val="24"/>
          <w:szCs w:val="24"/>
        </w:rPr>
      </w:pPr>
    </w:p>
    <w:p w14:paraId="28AB932F">
      <w:pPr>
        <w:ind w:firstLine="720"/>
        <w:rPr>
          <w:rFonts w:hint="default" w:ascii="Times New Roman Regular" w:hAnsi="Times New Roman Regular" w:cs="Times New Roman Regular"/>
          <w:sz w:val="24"/>
          <w:szCs w:val="24"/>
        </w:rPr>
      </w:pPr>
    </w:p>
    <w:p w14:paraId="2C6262F9">
      <w:pPr>
        <w:ind w:firstLine="720"/>
        <w:rPr>
          <w:rFonts w:hint="default" w:ascii="Times New Roman Regular" w:hAnsi="Times New Roman Regular" w:cs="Times New Roman Regular"/>
          <w:sz w:val="24"/>
          <w:szCs w:val="24"/>
        </w:rPr>
      </w:pPr>
    </w:p>
    <w:p w14:paraId="08826526">
      <w:pPr>
        <w:ind w:firstLine="720"/>
        <w:rPr>
          <w:rFonts w:hint="default" w:ascii="Times New Roman Regular" w:hAnsi="Times New Roman Regular" w:cs="Times New Roman Regular"/>
          <w:sz w:val="24"/>
          <w:szCs w:val="24"/>
        </w:rPr>
      </w:pPr>
    </w:p>
    <w:p w14:paraId="77217792">
      <w:pPr>
        <w:ind w:firstLine="720"/>
        <w:rPr>
          <w:rFonts w:hint="default" w:ascii="Times New Roman Regular" w:hAnsi="Times New Roman Regular" w:cs="Times New Roman Regular"/>
          <w:sz w:val="24"/>
          <w:szCs w:val="24"/>
        </w:rPr>
      </w:pPr>
    </w:p>
    <w:p w14:paraId="2988DC72">
      <w:pPr>
        <w:ind w:firstLine="720"/>
        <w:rPr>
          <w:rFonts w:hint="default" w:ascii="Times New Roman Regular" w:hAnsi="Times New Roman Regular" w:cs="Times New Roman Regular"/>
          <w:sz w:val="24"/>
          <w:szCs w:val="24"/>
        </w:rPr>
      </w:pPr>
    </w:p>
    <w:p w14:paraId="2E69715E">
      <w:pPr>
        <w:pBdr>
          <w:bottom w:val="single" w:color="auto" w:sz="4" w:space="1"/>
        </w:pBdr>
        <w:rPr>
          <w:rFonts w:hint="default" w:ascii="Times New Roman Bold" w:hAnsi="Times New Roman Bold" w:cs="Times New Roman Bold"/>
          <w:b/>
          <w:bCs/>
          <w:sz w:val="28"/>
          <w:szCs w:val="28"/>
        </w:rPr>
      </w:pPr>
      <w:r>
        <w:rPr>
          <w:rFonts w:hint="default" w:ascii="Times New Roman Bold" w:hAnsi="Times New Roman Bold" w:cs="Times New Roman Bold"/>
          <w:b/>
          <w:bCs/>
          <w:sz w:val="28"/>
          <w:szCs w:val="28"/>
        </w:rPr>
        <w:t>3.0 – Conclusions</w:t>
      </w:r>
    </w:p>
    <w:p w14:paraId="73950E13">
      <w:pPr>
        <w:pBdr>
          <w:bottom w:val="single" w:color="auto" w:sz="4" w:space="1"/>
        </w:pBdr>
        <w:rPr>
          <w:rFonts w:hint="default" w:ascii="Times New Roman Regular" w:hAnsi="Times New Roman Regular" w:cs="Times New Roman Regular"/>
          <w:b/>
          <w:bCs/>
          <w:sz w:val="24"/>
          <w:szCs w:val="24"/>
        </w:rPr>
      </w:pPr>
    </w:p>
    <w:p w14:paraId="6B87D764">
      <w:pPr>
        <w:rPr>
          <w:rFonts w:hint="default" w:ascii="Times New Roman Bold" w:hAnsi="Times New Roman Bold" w:cs="Times New Roman Bold"/>
          <w:b/>
          <w:bCs/>
          <w:sz w:val="30"/>
          <w:szCs w:val="30"/>
          <w:lang w:val="en-US" w:eastAsia="zh-CN"/>
        </w:rPr>
      </w:pPr>
      <w:r>
        <w:rPr>
          <w:rFonts w:hint="default" w:ascii="Times New Roman Bold" w:hAnsi="Times New Roman Bold" w:cs="Times New Roman Bold"/>
          <w:b/>
          <w:bCs/>
          <w:sz w:val="30"/>
          <w:szCs w:val="30"/>
          <w:lang w:val="en-US" w:eastAsia="zh-CN"/>
        </w:rPr>
        <w:t>3.1 Skill requirements of retail enterprises for Asian expansion</w:t>
      </w:r>
    </w:p>
    <w:p w14:paraId="09CA846D">
      <w:pPr>
        <w:rPr>
          <w:rFonts w:hint="default" w:ascii="Times New Roman Bold" w:hAnsi="Times New Roman Bold" w:cs="Times New Roman Bold"/>
          <w:b/>
          <w:bCs/>
          <w:sz w:val="30"/>
          <w:szCs w:val="30"/>
          <w:lang w:val="en-US" w:eastAsia="zh-CN"/>
        </w:rPr>
      </w:pPr>
    </w:p>
    <w:p w14:paraId="59A2EEFF">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3.1.1Linguistic competence</w:t>
      </w:r>
    </w:p>
    <w:p w14:paraId="6A65D33E">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drawing>
          <wp:inline distT="0" distB="0" distL="114300" distR="114300">
            <wp:extent cx="3144520" cy="1900555"/>
            <wp:effectExtent l="0" t="0" r="5080" b="4445"/>
            <wp:docPr id="2" name="图片 2" descr="hv5hyguim8u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hv5hyguim8u71"/>
                    <pic:cNvPicPr>
                      <a:picLocks noChangeAspect="1"/>
                    </pic:cNvPicPr>
                  </pic:nvPicPr>
                  <pic:blipFill>
                    <a:blip r:embed="rId6"/>
                    <a:stretch>
                      <a:fillRect/>
                    </a:stretch>
                  </pic:blipFill>
                  <pic:spPr>
                    <a:xfrm>
                      <a:off x="0" y="0"/>
                      <a:ext cx="3144520" cy="1900555"/>
                    </a:xfrm>
                    <a:prstGeom prst="rect">
                      <a:avLst/>
                    </a:prstGeom>
                  </pic:spPr>
                </pic:pic>
              </a:graphicData>
            </a:graphic>
          </wp:inline>
        </w:drawing>
      </w:r>
    </w:p>
    <w:p w14:paraId="711F61E0">
      <w:pPr>
        <w:keepNext w:val="0"/>
        <w:keepLines w:val="0"/>
        <w:widowControl/>
        <w:suppressLineNumbers w:val="0"/>
        <w:spacing w:before="0" w:beforeAutospacing="1" w:after="160" w:afterAutospacing="0" w:line="256" w:lineRule="auto"/>
        <w:ind w:left="0" w:right="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There are a wide variety of languages in the continent, with about 2,300 languages. Among them, the main language families include the Sino-Tibetan language family, such as Chinese, Tibetan, etc.the Indo-European language family, such as Indian Hindi; the Altai language family, including Turkic, Mongolian and Tongus languages; the South Island language family is mainly distributed in the island areas of Southeast Asia, such as Malay, etc. These languages are divided into many languages and dialects.Nadeau（2014）It is essential to master the local language or the common business language. This includes not only vocabulary and grammar, but also the cultural connotation behind the language. Proficient language skills can convey information accurately and improve communication efficiency.</w:t>
      </w:r>
    </w:p>
    <w:p w14:paraId="5F0A328D">
      <w:pPr>
        <w:jc w:val="both"/>
        <w:rPr>
          <w:rFonts w:hint="default" w:ascii="Times New Roman Regular" w:hAnsi="Times New Roman Regular" w:cs="Times New Roman Regular"/>
          <w:sz w:val="24"/>
          <w:szCs w:val="24"/>
          <w:lang w:val="en-US" w:eastAsia="zh-CN"/>
        </w:rPr>
      </w:pPr>
    </w:p>
    <w:p w14:paraId="35363948">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3.1.2 Asian cultural differences</w:t>
      </w:r>
    </w:p>
    <w:p w14:paraId="7F751E7D">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terms of religious beliefs, Buddhism, Islam, Hinduism, etc. are the main ones in Asia. For example, in Thailand, Buddhist culture is deeply rooted in people's hearts, and many temples are important places for religious activities. And Europe is mainly Christian. Respecting local religious beliefs is a very important point for expansion in Asia.Displays of emotion can backfire in some cultural contexts. In many Asian countries, showing your emotions openly is an impolite no-go, and there are even more cultures where restraint and understatement are held in high esteem, e.g. in large parts of Scandinavia. Always take this into consideration with regard to international business communications.</w:t>
      </w:r>
    </w:p>
    <w:p w14:paraId="5F99AD18">
      <w:pPr>
        <w:rPr>
          <w:rFonts w:hint="default" w:ascii="Times New Roman Regular" w:hAnsi="Times New Roman Regular" w:cs="Times New Roman Regular"/>
          <w:sz w:val="24"/>
          <w:szCs w:val="24"/>
        </w:rPr>
      </w:pPr>
    </w:p>
    <w:p w14:paraId="0686E3B6">
      <w:pPr>
        <w:rPr>
          <w:rFonts w:hint="default" w:ascii="Times New Roman Bold" w:hAnsi="Times New Roman Bold" w:cs="Times New Roman Bold"/>
          <w:b/>
          <w:bCs/>
          <w:sz w:val="30"/>
          <w:szCs w:val="30"/>
          <w:lang w:val="en-US" w:eastAsia="zh-CN"/>
        </w:rPr>
      </w:pPr>
      <w:r>
        <w:rPr>
          <w:rFonts w:hint="default" w:ascii="Times New Roman Bold" w:hAnsi="Times New Roman Bold" w:cs="Times New Roman Bold"/>
          <w:b/>
          <w:bCs/>
          <w:sz w:val="30"/>
          <w:szCs w:val="30"/>
          <w:lang w:val="en-US" w:eastAsia="zh-CN"/>
        </w:rPr>
        <w:t>3.2 The establishment of business relations</w:t>
      </w:r>
    </w:p>
    <w:p w14:paraId="53A9EE39">
      <w:pPr>
        <w:rPr>
          <w:rFonts w:hint="default" w:ascii="Times New Roman Regular" w:hAnsi="Times New Roman Regular" w:cs="Times New Roman Regular"/>
          <w:sz w:val="24"/>
          <w:szCs w:val="24"/>
          <w:lang w:val="en-US" w:eastAsia="zh-CN"/>
        </w:rPr>
      </w:pPr>
    </w:p>
    <w:p w14:paraId="1C997C01">
      <w:pPr>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Ways of communication:</w:t>
      </w:r>
    </w:p>
    <w:p w14:paraId="23641108">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Many countries in Asia have high-scult culture, and information transmission is more subtle. When negotiating with suppliers, the other party may euphemistically imply that enterprise personnel should be good at observing and understanding potential information and avoid misunderstandings, so as to establish a good communication foundation, which is the first step in establishing business relationships. For example, China is a high-contont culture, and the information transmission is more subtle and euphemistic. In communication, many meanings are implicit in context, interpersonal relationships and non-verbal signals. For example, in business situations, Chinese people may not directly reject a clause, but express their opinions by implying some industry difficulties or other similar situations.</w:t>
      </w:r>
    </w:p>
    <w:p w14:paraId="403FD2B1">
      <w:pPr>
        <w:rPr>
          <w:rFonts w:hint="default" w:ascii="Times New Roman Regular" w:hAnsi="Times New Roman Regular" w:cs="Times New Roman Regular"/>
          <w:sz w:val="24"/>
          <w:szCs w:val="24"/>
          <w:lang w:val="en-US" w:eastAsia="zh-CN"/>
        </w:rPr>
      </w:pPr>
    </w:p>
    <w:p w14:paraId="60083F30">
      <w:pPr>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Give full play to management skills:</w:t>
      </w:r>
    </w:p>
    <w:p w14:paraId="5460E068">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Team management: The working style and expectations of Asian employees may be different from those in the United Kingdom. Managers should understand and integrate these differences, effectively motivate employees, make teamwork more harmonious, and help build business relationships.Adaptation to laws and regulations: The laws, regulations and policy environments such as labor laws and tax policies in Asian countries vary greatly. Enterprises need professional knowledge to ensure the legal and compliant operation of the company, which is an important guarantee for stabilizing business relations.</w:t>
      </w:r>
    </w:p>
    <w:p w14:paraId="6E712B6A">
      <w:pPr>
        <w:rPr>
          <w:rFonts w:hint="default" w:ascii="Times New Roman Regular" w:hAnsi="Times New Roman Regular" w:cs="Times New Roman Regular"/>
          <w:sz w:val="24"/>
          <w:szCs w:val="24"/>
          <w:lang w:val="en-US" w:eastAsia="zh-CN"/>
        </w:rPr>
      </w:pPr>
    </w:p>
    <w:p w14:paraId="1BE2FE2D">
      <w:pPr>
        <w:keepNext w:val="0"/>
        <w:keepLines w:val="0"/>
        <w:widowControl/>
        <w:suppressLineNumbers w:val="0"/>
        <w:jc w:val="left"/>
        <w:rPr>
          <w:rFonts w:hint="default" w:ascii="Times New Roman Regular" w:hAnsi="Times New Roman Regular" w:cs="Times New Roman Regular"/>
          <w:sz w:val="30"/>
          <w:szCs w:val="30"/>
          <w:lang w:val="en-US" w:eastAsia="zh-CN"/>
        </w:rPr>
      </w:pPr>
      <w:r>
        <w:rPr>
          <w:rFonts w:hint="default" w:ascii="Times New Roman Regular" w:hAnsi="Times New Roman Regular" w:cs="Times New Roman Regular"/>
          <w:sz w:val="30"/>
          <w:szCs w:val="30"/>
          <w:lang w:val="en-US" w:eastAsia="zh-CN"/>
        </w:rPr>
        <w:t>3.3 Build trust</w:t>
      </w:r>
    </w:p>
    <w:p w14:paraId="4961A916">
      <w:pPr>
        <w:keepNext w:val="0"/>
        <w:keepLines w:val="0"/>
        <w:widowControl/>
        <w:suppressLineNumbers w:val="0"/>
        <w:jc w:val="left"/>
        <w:rPr>
          <w:rFonts w:hint="default" w:ascii="Times New Roman Regular" w:hAnsi="Times New Roman Regular" w:cs="Times New Roman Regular"/>
          <w:sz w:val="24"/>
          <w:szCs w:val="24"/>
          <w:lang w:val="en-US" w:eastAsia="zh-CN"/>
        </w:rPr>
      </w:pPr>
    </w:p>
    <w:p w14:paraId="5193763A">
      <w:pPr>
        <w:keepNext w:val="0"/>
        <w:keepLines w:val="0"/>
        <w:widowControl/>
        <w:suppressLineNumbers w:val="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Adopt diversified localization strategies: adjust products according to local culture and market, consider local unique needs, preferences and competitive products, strive to gain local competitive advantages, and win trust with products. For example, the unique "China Red" clothing sold during the Spring Festival in China.</w:t>
      </w:r>
    </w:p>
    <w:p w14:paraId="718992C8">
      <w:pPr>
        <w:keepNext w:val="0"/>
        <w:keepLines w:val="0"/>
        <w:widowControl/>
        <w:suppressLineNumbers w:val="0"/>
        <w:jc w:val="both"/>
        <w:rPr>
          <w:rFonts w:hint="default" w:ascii="Times New Roman Regular" w:hAnsi="Times New Roman Regular" w:cs="Times New Roman Regular"/>
          <w:sz w:val="24"/>
          <w:szCs w:val="24"/>
          <w:lang w:val="en-US" w:eastAsia="zh-CN"/>
        </w:rPr>
      </w:pPr>
    </w:p>
    <w:p w14:paraId="07F5D22F">
      <w:pPr>
        <w:keepNext w:val="0"/>
        <w:keepLines w:val="0"/>
        <w:widowControl/>
        <w:suppressLineNumbers w:val="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Respect local cultural laws: Understand and respect local laws and culture. In the process of expanding and establishing relations in the international market, although cultural differences exist, correct treatment can have a positive impact on the establishment of trust.</w:t>
      </w:r>
    </w:p>
    <w:p w14:paraId="3A7FC808">
      <w:pPr>
        <w:keepNext w:val="0"/>
        <w:keepLines w:val="0"/>
        <w:widowControl/>
        <w:suppressLineNumbers w:val="0"/>
        <w:jc w:val="left"/>
        <w:rPr>
          <w:rFonts w:hint="default" w:ascii="Times New Roman Regular" w:hAnsi="Times New Roman Regular" w:cs="Times New Roman Regular"/>
          <w:sz w:val="24"/>
          <w:szCs w:val="24"/>
          <w:lang w:val="en-US" w:eastAsia="zh-CN"/>
        </w:rPr>
      </w:pPr>
    </w:p>
    <w:p w14:paraId="4AD6DBCD">
      <w:pPr>
        <w:keepNext w:val="0"/>
        <w:keepLines w:val="0"/>
        <w:widowControl/>
        <w:suppressLineNumbers w:val="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Make good use of local resources: Using local employees can reduce the risk of unknown markets, and help them access the local business network, which helps to build trust. Set up factories in countries where the clothing industry is well developed. For example, India has one of the largest clothing industries in the world. The door to India's incredibly innovative textile and clothing business is opened by this incredibly operating industry, which includes clothing manufacturers, exporters, suppliers, inventors and wholesalers. India's ready-to-wear collection is very popular all over the world. In India, the clothing and textile industries play a special and important role. This industry is one of the earliest emerging industries in the country, accounting for 14% of national industrial production and nearly 30% of exports, creating employment opportunities second only to agriculture. Indian clothing is becoming more and more popular internationally because of its high quality, long life and attractiveness. ( Choudhary, A.K. and Tanveer Akhtar Khan, 2024)</w:t>
      </w:r>
    </w:p>
    <w:p w14:paraId="390F3FA7">
      <w:pPr>
        <w:keepNext w:val="0"/>
        <w:keepLines w:val="0"/>
        <w:widowControl/>
        <w:suppressLineNumbers w:val="0"/>
        <w:jc w:val="left"/>
        <w:rPr>
          <w:rFonts w:hint="default" w:ascii="Times New Roman Regular" w:hAnsi="Times New Roman Regular" w:cs="Times New Roman Regular"/>
          <w:sz w:val="24"/>
          <w:szCs w:val="24"/>
          <w:lang w:val="en-US" w:eastAsia="zh-CN"/>
        </w:rPr>
      </w:pPr>
    </w:p>
    <w:p w14:paraId="7CFF078A">
      <w:pPr>
        <w:keepNext w:val="0"/>
        <w:keepLines w:val="0"/>
        <w:widowControl/>
        <w:suppressLineNumbers w:val="0"/>
        <w:jc w:val="left"/>
        <w:rPr>
          <w:rFonts w:hint="default" w:ascii="Times New Roman Regular" w:hAnsi="Times New Roman Regular" w:cs="Times New Roman Regular"/>
          <w:sz w:val="24"/>
          <w:szCs w:val="24"/>
          <w:lang w:val="en-US" w:eastAsia="zh-CN"/>
        </w:rPr>
      </w:pPr>
    </w:p>
    <w:p w14:paraId="3D44D296">
      <w:pPr>
        <w:keepNext w:val="0"/>
        <w:keepLines w:val="0"/>
        <w:widowControl/>
        <w:suppressLineNumbers w:val="0"/>
        <w:jc w:val="left"/>
        <w:rPr>
          <w:rFonts w:hint="default" w:ascii="Times New Roman Regular" w:hAnsi="Times New Roman Regular" w:cs="Times New Roman Regular"/>
          <w:sz w:val="24"/>
          <w:szCs w:val="24"/>
          <w:lang w:val="en-US" w:eastAsia="zh-CN"/>
        </w:rPr>
      </w:pPr>
    </w:p>
    <w:p w14:paraId="61A7957F">
      <w:pPr>
        <w:keepNext w:val="0"/>
        <w:keepLines w:val="0"/>
        <w:widowControl/>
        <w:suppressLineNumbers w:val="0"/>
        <w:jc w:val="left"/>
        <w:rPr>
          <w:rFonts w:hint="default" w:ascii="Times New Roman Regular" w:hAnsi="Times New Roman Regular" w:cs="Times New Roman Regular"/>
          <w:sz w:val="24"/>
          <w:szCs w:val="24"/>
          <w:lang w:val="en-US" w:eastAsia="zh-CN"/>
        </w:rPr>
      </w:pPr>
    </w:p>
    <w:p w14:paraId="0CD18810">
      <w:pPr>
        <w:keepNext w:val="0"/>
        <w:keepLines w:val="0"/>
        <w:widowControl/>
        <w:suppressLineNumbers w:val="0"/>
        <w:jc w:val="left"/>
        <w:rPr>
          <w:rFonts w:hint="default" w:ascii="Times New Roman Regular" w:hAnsi="Times New Roman Regular" w:cs="Times New Roman Regular"/>
          <w:sz w:val="24"/>
          <w:szCs w:val="24"/>
          <w:lang w:val="en-US" w:eastAsia="zh-CN"/>
        </w:rPr>
      </w:pPr>
    </w:p>
    <w:p w14:paraId="77CAAD2F">
      <w:pPr>
        <w:keepNext w:val="0"/>
        <w:keepLines w:val="0"/>
        <w:widowControl/>
        <w:suppressLineNumbers w:val="0"/>
        <w:jc w:val="left"/>
        <w:rPr>
          <w:rFonts w:hint="default" w:ascii="Times New Roman Regular" w:hAnsi="Times New Roman Regular" w:cs="Times New Roman Regular"/>
          <w:sz w:val="24"/>
          <w:szCs w:val="24"/>
          <w:lang w:val="en-US" w:eastAsia="zh-CN"/>
        </w:rPr>
      </w:pPr>
    </w:p>
    <w:p w14:paraId="24B7B467">
      <w:pPr>
        <w:keepNext w:val="0"/>
        <w:keepLines w:val="0"/>
        <w:widowControl/>
        <w:suppressLineNumbers w:val="0"/>
        <w:jc w:val="left"/>
        <w:rPr>
          <w:rFonts w:hint="default" w:ascii="Times New Roman Regular" w:hAnsi="Times New Roman Regular" w:cs="Times New Roman Regular"/>
          <w:sz w:val="24"/>
          <w:szCs w:val="24"/>
          <w:lang w:val="en-US" w:eastAsia="zh-CN"/>
        </w:rPr>
      </w:pPr>
    </w:p>
    <w:p w14:paraId="55378999">
      <w:pPr>
        <w:keepNext w:val="0"/>
        <w:keepLines w:val="0"/>
        <w:widowControl/>
        <w:suppressLineNumbers w:val="0"/>
        <w:jc w:val="left"/>
        <w:rPr>
          <w:rFonts w:hint="default" w:ascii="Times New Roman Regular" w:hAnsi="Times New Roman Regular" w:cs="Times New Roman Regular"/>
          <w:sz w:val="24"/>
          <w:szCs w:val="24"/>
          <w:lang w:val="en-US" w:eastAsia="zh-CN"/>
        </w:rPr>
      </w:pPr>
    </w:p>
    <w:p w14:paraId="562306ED">
      <w:pPr>
        <w:keepNext w:val="0"/>
        <w:keepLines w:val="0"/>
        <w:widowControl/>
        <w:suppressLineNumbers w:val="0"/>
        <w:jc w:val="left"/>
        <w:rPr>
          <w:rFonts w:hint="default" w:ascii="Times New Roman Regular" w:hAnsi="Times New Roman Regular" w:cs="Times New Roman Regular"/>
          <w:sz w:val="24"/>
          <w:szCs w:val="24"/>
          <w:lang w:val="en-US" w:eastAsia="zh-CN"/>
        </w:rPr>
      </w:pPr>
    </w:p>
    <w:p w14:paraId="26791D77">
      <w:pPr>
        <w:keepNext w:val="0"/>
        <w:keepLines w:val="0"/>
        <w:widowControl/>
        <w:suppressLineNumbers w:val="0"/>
        <w:jc w:val="left"/>
        <w:rPr>
          <w:rFonts w:hint="default" w:ascii="Times New Roman Regular" w:hAnsi="Times New Roman Regular" w:cs="Times New Roman Regular"/>
          <w:sz w:val="24"/>
          <w:szCs w:val="24"/>
          <w:lang w:val="en-US" w:eastAsia="zh-CN"/>
        </w:rPr>
      </w:pPr>
    </w:p>
    <w:p w14:paraId="05987DF0">
      <w:pPr>
        <w:keepNext w:val="0"/>
        <w:keepLines w:val="0"/>
        <w:widowControl/>
        <w:suppressLineNumbers w:val="0"/>
        <w:jc w:val="left"/>
        <w:rPr>
          <w:rFonts w:hint="default" w:ascii="Times New Roman Regular" w:hAnsi="Times New Roman Regular" w:cs="Times New Roman Regular"/>
          <w:sz w:val="24"/>
          <w:szCs w:val="24"/>
          <w:lang w:val="en-US" w:eastAsia="zh-CN"/>
        </w:rPr>
      </w:pPr>
    </w:p>
    <w:p w14:paraId="353A0472">
      <w:pPr>
        <w:keepNext w:val="0"/>
        <w:keepLines w:val="0"/>
        <w:widowControl/>
        <w:suppressLineNumbers w:val="0"/>
        <w:jc w:val="left"/>
        <w:rPr>
          <w:rFonts w:hint="default" w:ascii="Times New Roman Regular" w:hAnsi="Times New Roman Regular" w:cs="Times New Roman Regular"/>
          <w:sz w:val="24"/>
          <w:szCs w:val="24"/>
          <w:lang w:val="en-US" w:eastAsia="zh-CN"/>
        </w:rPr>
      </w:pPr>
    </w:p>
    <w:p w14:paraId="6A544E65">
      <w:pPr>
        <w:keepNext w:val="0"/>
        <w:keepLines w:val="0"/>
        <w:widowControl/>
        <w:suppressLineNumbers w:val="0"/>
        <w:jc w:val="left"/>
        <w:rPr>
          <w:rFonts w:hint="default" w:ascii="Times New Roman Regular" w:hAnsi="Times New Roman Regular" w:cs="Times New Roman Regular"/>
          <w:sz w:val="24"/>
          <w:szCs w:val="24"/>
          <w:lang w:val="en-US" w:eastAsia="zh-CN"/>
        </w:rPr>
      </w:pPr>
    </w:p>
    <w:p w14:paraId="2D7CC7BF">
      <w:pPr>
        <w:keepNext w:val="0"/>
        <w:keepLines w:val="0"/>
        <w:widowControl/>
        <w:suppressLineNumbers w:val="0"/>
        <w:jc w:val="left"/>
        <w:rPr>
          <w:rFonts w:hint="default" w:ascii="Times New Roman Regular" w:hAnsi="Times New Roman Regular" w:cs="Times New Roman Regular"/>
          <w:sz w:val="24"/>
          <w:szCs w:val="24"/>
          <w:lang w:val="en-US" w:eastAsia="zh-CN"/>
        </w:rPr>
      </w:pPr>
    </w:p>
    <w:p w14:paraId="484B3AD5">
      <w:pPr>
        <w:keepNext w:val="0"/>
        <w:keepLines w:val="0"/>
        <w:widowControl/>
        <w:suppressLineNumbers w:val="0"/>
        <w:jc w:val="left"/>
        <w:rPr>
          <w:rFonts w:hint="default" w:ascii="Times New Roman Regular" w:hAnsi="Times New Roman Regular" w:cs="Times New Roman Regular"/>
          <w:sz w:val="24"/>
          <w:szCs w:val="24"/>
          <w:lang w:val="en-US" w:eastAsia="zh-CN"/>
        </w:rPr>
      </w:pPr>
    </w:p>
    <w:p w14:paraId="7BE4B605">
      <w:pPr>
        <w:keepNext w:val="0"/>
        <w:keepLines w:val="0"/>
        <w:widowControl/>
        <w:suppressLineNumbers w:val="0"/>
        <w:jc w:val="left"/>
        <w:rPr>
          <w:rFonts w:hint="default" w:ascii="Times New Roman Regular" w:hAnsi="Times New Roman Regular" w:cs="Times New Roman Regular"/>
          <w:sz w:val="24"/>
          <w:szCs w:val="24"/>
          <w:lang w:val="en-US" w:eastAsia="zh-CN"/>
        </w:rPr>
      </w:pPr>
    </w:p>
    <w:p w14:paraId="492F4D76">
      <w:pPr>
        <w:keepNext w:val="0"/>
        <w:keepLines w:val="0"/>
        <w:widowControl/>
        <w:suppressLineNumbers w:val="0"/>
        <w:jc w:val="left"/>
        <w:rPr>
          <w:rFonts w:hint="default" w:ascii="Times New Roman Regular" w:hAnsi="Times New Roman Regular" w:cs="Times New Roman Regular"/>
          <w:sz w:val="24"/>
          <w:szCs w:val="24"/>
          <w:lang w:val="en-US" w:eastAsia="zh-CN"/>
        </w:rPr>
      </w:pPr>
    </w:p>
    <w:p w14:paraId="6C4E0B4E">
      <w:pPr>
        <w:keepNext w:val="0"/>
        <w:keepLines w:val="0"/>
        <w:widowControl/>
        <w:suppressLineNumbers w:val="0"/>
        <w:jc w:val="left"/>
        <w:rPr>
          <w:rFonts w:hint="default" w:ascii="Times New Roman Regular" w:hAnsi="Times New Roman Regular" w:cs="Times New Roman Regular"/>
          <w:sz w:val="24"/>
          <w:szCs w:val="24"/>
          <w:lang w:val="en-US" w:eastAsia="zh-CN"/>
        </w:rPr>
      </w:pPr>
    </w:p>
    <w:p w14:paraId="7F3FCF7D">
      <w:pPr>
        <w:keepNext w:val="0"/>
        <w:keepLines w:val="0"/>
        <w:widowControl/>
        <w:suppressLineNumbers w:val="0"/>
        <w:jc w:val="left"/>
        <w:rPr>
          <w:rFonts w:hint="default" w:ascii="Times New Roman Regular" w:hAnsi="Times New Roman Regular" w:cs="Times New Roman Regular"/>
          <w:sz w:val="24"/>
          <w:szCs w:val="24"/>
          <w:lang w:val="en-US" w:eastAsia="zh-CN"/>
        </w:rPr>
      </w:pPr>
    </w:p>
    <w:p w14:paraId="194F268A">
      <w:pPr>
        <w:keepNext w:val="0"/>
        <w:keepLines w:val="0"/>
        <w:widowControl/>
        <w:suppressLineNumbers w:val="0"/>
        <w:jc w:val="left"/>
        <w:rPr>
          <w:rFonts w:hint="default" w:ascii="Times New Roman Regular" w:hAnsi="Times New Roman Regular" w:cs="Times New Roman Regular"/>
          <w:sz w:val="24"/>
          <w:szCs w:val="24"/>
          <w:lang w:val="en-US" w:eastAsia="zh-CN"/>
        </w:rPr>
      </w:pPr>
    </w:p>
    <w:p w14:paraId="72F62ED3">
      <w:pPr>
        <w:keepNext w:val="0"/>
        <w:keepLines w:val="0"/>
        <w:widowControl/>
        <w:suppressLineNumbers w:val="0"/>
        <w:jc w:val="left"/>
        <w:rPr>
          <w:rFonts w:hint="default" w:ascii="Times New Roman Regular" w:hAnsi="Times New Roman Regular" w:cs="Times New Roman Regular"/>
          <w:sz w:val="24"/>
          <w:szCs w:val="24"/>
          <w:lang w:val="en-US" w:eastAsia="zh-CN"/>
        </w:rPr>
      </w:pPr>
    </w:p>
    <w:p w14:paraId="00052268">
      <w:pPr>
        <w:keepNext w:val="0"/>
        <w:keepLines w:val="0"/>
        <w:widowControl/>
        <w:suppressLineNumbers w:val="0"/>
        <w:jc w:val="left"/>
        <w:rPr>
          <w:rFonts w:hint="default" w:ascii="Times New Roman Regular" w:hAnsi="Times New Roman Regular" w:cs="Times New Roman Regular"/>
          <w:sz w:val="24"/>
          <w:szCs w:val="24"/>
          <w:lang w:val="en-US" w:eastAsia="zh-CN"/>
        </w:rPr>
      </w:pPr>
    </w:p>
    <w:p w14:paraId="1B922C90">
      <w:pPr>
        <w:pBdr>
          <w:bottom w:val="single" w:color="auto" w:sz="4" w:space="1"/>
        </w:pBdr>
        <w:rPr>
          <w:rFonts w:hint="default" w:ascii="Times New Roman Regular" w:hAnsi="Times New Roman Regular" w:cs="Times New Roman Regular"/>
          <w:b/>
          <w:bCs/>
          <w:sz w:val="28"/>
          <w:szCs w:val="28"/>
        </w:rPr>
      </w:pPr>
    </w:p>
    <w:p w14:paraId="669D4036">
      <w:pPr>
        <w:pBdr>
          <w:bottom w:val="single" w:color="auto" w:sz="4" w:space="1"/>
        </w:pBdr>
        <w:rPr>
          <w:rFonts w:hint="default" w:ascii="Times New Roman Regular" w:hAnsi="Times New Roman Regular" w:cs="Times New Roman Regular"/>
          <w:b/>
          <w:bCs/>
          <w:sz w:val="28"/>
          <w:szCs w:val="28"/>
        </w:rPr>
      </w:pPr>
    </w:p>
    <w:p w14:paraId="622FE5E5">
      <w:pPr>
        <w:pBdr>
          <w:bottom w:val="single" w:color="auto" w:sz="4" w:space="1"/>
        </w:pBdr>
        <w:rPr>
          <w:rFonts w:hint="default" w:ascii="Times New Roman Regular" w:hAnsi="Times New Roman Regular" w:cs="Times New Roman Regular"/>
          <w:b/>
          <w:bCs/>
          <w:sz w:val="28"/>
          <w:szCs w:val="28"/>
        </w:rPr>
      </w:pPr>
    </w:p>
    <w:p w14:paraId="14134F63">
      <w:pPr>
        <w:pBdr>
          <w:bottom w:val="single" w:color="auto" w:sz="4" w:space="1"/>
        </w:pBdr>
        <w:rPr>
          <w:rFonts w:hint="default" w:ascii="Times New Roman Regular" w:hAnsi="Times New Roman Regular" w:cs="Times New Roman Regular"/>
          <w:b/>
          <w:bCs/>
          <w:sz w:val="28"/>
          <w:szCs w:val="28"/>
        </w:rPr>
      </w:pPr>
    </w:p>
    <w:p w14:paraId="0D2A0E62">
      <w:pPr>
        <w:pBdr>
          <w:bottom w:val="single" w:color="auto" w:sz="4" w:space="1"/>
        </w:pBdr>
        <w:rPr>
          <w:rFonts w:hint="default" w:ascii="Times New Roman Regular" w:hAnsi="Times New Roman Regular" w:cs="Times New Roman Regular"/>
          <w:b/>
          <w:bCs/>
          <w:sz w:val="28"/>
          <w:szCs w:val="28"/>
        </w:rPr>
      </w:pPr>
    </w:p>
    <w:p w14:paraId="3126A46D">
      <w:pPr>
        <w:pBdr>
          <w:bottom w:val="single" w:color="auto" w:sz="4" w:space="1"/>
        </w:pBdr>
        <w:rPr>
          <w:rFonts w:hint="default" w:ascii="Times New Roman Bold" w:hAnsi="Times New Roman Bold" w:cs="Times New Roman Bold"/>
          <w:b/>
          <w:bCs/>
          <w:sz w:val="28"/>
          <w:szCs w:val="28"/>
        </w:rPr>
      </w:pPr>
      <w:r>
        <w:rPr>
          <w:rFonts w:hint="default" w:ascii="Times New Roman Bold" w:hAnsi="Times New Roman Bold" w:cs="Times New Roman Bold"/>
          <w:b/>
          <w:bCs/>
          <w:sz w:val="28"/>
          <w:szCs w:val="28"/>
        </w:rPr>
        <w:t>4.0 – Recommendations</w:t>
      </w:r>
    </w:p>
    <w:p w14:paraId="730CC025">
      <w:pPr>
        <w:rPr>
          <w:rFonts w:hint="default" w:ascii="Times New Roman Regular" w:hAnsi="Times New Roman Regular" w:cs="Times New Roman Regular"/>
          <w:sz w:val="24"/>
          <w:szCs w:val="24"/>
        </w:rPr>
      </w:pPr>
    </w:p>
    <w:p w14:paraId="3FA2786A">
      <w:pPr>
        <w:rPr>
          <w:rFonts w:hint="default" w:ascii="Times New Roman Bold" w:hAnsi="Times New Roman Bold" w:cs="Times New Roman Bold"/>
          <w:b/>
          <w:bCs/>
          <w:sz w:val="30"/>
          <w:szCs w:val="30"/>
        </w:rPr>
      </w:pPr>
      <w:r>
        <w:rPr>
          <w:rFonts w:hint="default" w:ascii="Times New Roman Bold" w:hAnsi="Times New Roman Bold" w:cs="Times New Roman Bold"/>
          <w:b/>
          <w:bCs/>
          <w:sz w:val="30"/>
          <w:szCs w:val="30"/>
        </w:rPr>
        <w:t>4.1 Improvement of cross-cultural communication skills</w:t>
      </w:r>
    </w:p>
    <w:p w14:paraId="7CDF8985">
      <w:pPr>
        <w:rPr>
          <w:rFonts w:hint="default" w:ascii="Times New Roman Regular" w:hAnsi="Times New Roman Regular" w:cs="Times New Roman Regular"/>
          <w:sz w:val="24"/>
          <w:szCs w:val="24"/>
        </w:rPr>
      </w:pPr>
    </w:p>
    <w:p w14:paraId="336F2E54">
      <w:pPr>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Provide systematic Asian culture training courses for employees who are about to participate in business expansion in Asia. The course content includes the popularization of knowledge on cultural customs, values, business etiquette and religious beliefs in major Asian countries (such as China, Japan, South Korea, etc.). For example, Asian cultural research experts can be invited to hold lectures to explain in detail the code of conduct of different Asian countries in business occasions, such as the cultural significance behind the seat arrangement in Chinese business banquets, and the taboos of language use in Japanese business conferences. Through this in-depth cultural training, employees can enhance their sensitivity and awareness of cultural differences, so as to avoid conflicts caused by cultural misunderstandings in actual business communication and lay the foundation for establishing good business relationships. Employees are encouraged to learn local Asian languages, and the company can provide language learning subsidies or internal language training courses for employees. In addition to English, mastering the local language can greatly facilitate communication with local employees, partners and customers.</w:t>
      </w:r>
    </w:p>
    <w:p w14:paraId="253FE186">
      <w:pPr>
        <w:rPr>
          <w:rFonts w:hint="default" w:ascii="Times New Roman Regular" w:hAnsi="Times New Roman Regular" w:cs="Times New Roman Regular"/>
          <w:sz w:val="24"/>
          <w:szCs w:val="24"/>
        </w:rPr>
      </w:pPr>
    </w:p>
    <w:p w14:paraId="06FC6C5B">
      <w:pPr>
        <w:rPr>
          <w:rFonts w:hint="default" w:ascii="Times New Roman Bold" w:hAnsi="Times New Roman Bold" w:cs="Times New Roman Bold"/>
          <w:b/>
          <w:bCs/>
          <w:sz w:val="30"/>
          <w:szCs w:val="30"/>
        </w:rPr>
      </w:pPr>
      <w:r>
        <w:rPr>
          <w:rFonts w:hint="default" w:ascii="Times New Roman Bold" w:hAnsi="Times New Roman Bold" w:cs="Times New Roman Bold"/>
          <w:b/>
          <w:bCs/>
          <w:sz w:val="30"/>
          <w:szCs w:val="30"/>
        </w:rPr>
        <w:t>4.2 Choose local enterprises as partners</w:t>
      </w:r>
    </w:p>
    <w:p w14:paraId="7384DECE">
      <w:pPr>
        <w:rPr>
          <w:rFonts w:hint="default" w:ascii="Times New Roman Regular" w:hAnsi="Times New Roman Regular" w:cs="Times New Roman Regular"/>
          <w:sz w:val="24"/>
          <w:szCs w:val="24"/>
        </w:rPr>
      </w:pPr>
    </w:p>
    <w:p w14:paraId="31491788">
      <w:pPr>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When choosing an Asian partner, we should not only focus on their business strength and market resources, but also deeply examine their cultural compatibility and cooperative values. For example, Suning Easy Shopping, the leader of China's retail industry. In 2022, Suning E-commerce ranked third in China's top 100 commercial retail list, with a sales scale of more than one trillion yuan. And Suning Easy Shopping has an online Suning Easy Shopping platform and many offline physical stores, forming a unique omni-channel retail model, which can cover a wider range of consumer groups and meet the shopping needs and habits of different consumers. (suning.com, 2022 financial statements). At the same time, China also has strong consumption power and a perfect logistics system. It is one of the most suitable partners for enterprises to expand in Asia.</w:t>
      </w:r>
    </w:p>
    <w:p w14:paraId="4F1DBA77">
      <w:pPr>
        <w:rPr>
          <w:rFonts w:hint="default" w:ascii="Times New Roman Regular" w:hAnsi="Times New Roman Regular" w:cs="Times New Roman Regular"/>
          <w:sz w:val="24"/>
          <w:szCs w:val="24"/>
        </w:rPr>
      </w:pPr>
    </w:p>
    <w:p w14:paraId="7CEEE7EE">
      <w:pPr>
        <w:rPr>
          <w:rFonts w:hint="default" w:ascii="Times New Roman Bold" w:hAnsi="Times New Roman Bold" w:cs="Times New Roman Bold"/>
          <w:b/>
          <w:bCs/>
          <w:sz w:val="30"/>
          <w:szCs w:val="30"/>
        </w:rPr>
      </w:pPr>
      <w:r>
        <w:rPr>
          <w:rFonts w:hint="default" w:ascii="Times New Roman Bold" w:hAnsi="Times New Roman Bold" w:cs="Times New Roman Bold"/>
          <w:b/>
          <w:bCs/>
          <w:sz w:val="30"/>
          <w:szCs w:val="30"/>
        </w:rPr>
        <w:t>4.3 Implement management and marketing with Asian characteristics</w:t>
      </w:r>
    </w:p>
    <w:p w14:paraId="118F1BB6">
      <w:pPr>
        <w:rPr>
          <w:rFonts w:hint="default" w:ascii="Times New Roman Regular" w:hAnsi="Times New Roman Regular" w:cs="Times New Roman Regular"/>
          <w:sz w:val="24"/>
          <w:szCs w:val="24"/>
        </w:rPr>
      </w:pPr>
    </w:p>
    <w:p w14:paraId="0DFB67E1">
      <w:pPr>
        <w:jc w:val="both"/>
        <w:rPr>
          <w:rFonts w:hint="default" w:ascii="Times New Roman Regular" w:hAnsi="Times New Roman Regular" w:cs="Times New Roman Regular" w:eastAsiaTheme="minorEastAsia"/>
          <w:sz w:val="24"/>
          <w:szCs w:val="24"/>
          <w:lang w:val="en-US" w:eastAsia="zh-CN"/>
        </w:rPr>
      </w:pPr>
      <w:r>
        <w:rPr>
          <w:rFonts w:hint="default" w:ascii="Times New Roman Regular" w:hAnsi="Times New Roman Regular" w:cs="Times New Roman Regular"/>
          <w:sz w:val="24"/>
          <w:szCs w:val="24"/>
        </w:rPr>
        <w:t>Form a diversified management team, including local talents and expatrite talents. Local talents are familiar with the Asian market and culture and can provide targeted management advice; expatriate talents can bring advanced management concepts to the headquarters. For example, in many foreign enterprises in Singapore, the management team has both professionals from European and American countries and senior managers in Singapore. The two cooperate with each other and have complementary advantages. Implement local marketing methods, such as live streaming in China; in Southeast Asia, platforms such as Shopee and Lazada are very popular. Foreign enterprises can cooperate with these platforms to expand sales channels. For example, many European and American clothing brands use their huge user traffic to increase product sales by entering Taobao flagship stores.</w:t>
      </w:r>
    </w:p>
    <w:p w14:paraId="4A30B6B6">
      <w:pPr>
        <w:rPr>
          <w:rFonts w:hint="eastAsia"/>
          <w:lang w:val="en-US" w:eastAsia="zh-CN"/>
        </w:rPr>
      </w:pPr>
      <w:bookmarkStart w:id="0" w:name="_GoBack"/>
      <w:bookmarkEnd w:id="0"/>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宋体-简"/>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黑体-简"/>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宋体-简">
    <w:panose1 w:val="02010800040101010101"/>
    <w:charset w:val="86"/>
    <w:family w:val="auto"/>
    <w:pitch w:val="default"/>
    <w:sig w:usb0="00000001" w:usb1="080F0000" w:usb2="00000000" w:usb3="00000000" w:csb0="00040000" w:csb1="00000000"/>
  </w:font>
  <w:font w:name="Helvetica Neue">
    <w:panose1 w:val="02000503000000020004"/>
    <w:charset w:val="00"/>
    <w:family w:val="auto"/>
    <w:pitch w:val="default"/>
    <w:sig w:usb0="E50002FF" w:usb1="500079DB" w:usb2="00000010" w:usb3="00000000" w:csb0="00000000" w:csb1="00000000"/>
  </w:font>
  <w:font w:name="黑体-简">
    <w:panose1 w:val="02000000000000000000"/>
    <w:charset w:val="86"/>
    <w:family w:val="auto"/>
    <w:pitch w:val="default"/>
    <w:sig w:usb0="8000002F" w:usb1="0800004A" w:usb2="00000000" w:usb3="00000000" w:csb0="203E0000" w:csb1="00000000"/>
  </w:font>
  <w:font w:name="Kingsoft Sign">
    <w:panose1 w:val="05050102010706020507"/>
    <w:charset w:val="00"/>
    <w:family w:val="auto"/>
    <w:pitch w:val="default"/>
    <w:sig w:usb0="00000000" w:usb1="10000000" w:usb2="00000000" w:usb3="00000000" w:csb0="00000001" w:csb1="00000000"/>
  </w:font>
  <w:font w:name="Times New Roman Regular">
    <w:panose1 w:val="02020503050405090304"/>
    <w:charset w:val="00"/>
    <w:family w:val="auto"/>
    <w:pitch w:val="default"/>
    <w:sig w:usb0="E0000AFF" w:usb1="00007843" w:usb2="00000001" w:usb3="00000000" w:csb0="400001BF" w:csb1="DFF70000"/>
  </w:font>
  <w:font w:name="Times New Roman Bold">
    <w:panose1 w:val="02020503050405090304"/>
    <w:charset w:val="00"/>
    <w:family w:val="auto"/>
    <w:pitch w:val="default"/>
    <w:sig w:usb0="E0000AFF" w:usb1="00007843" w:usb2="00000001" w:usb3="00000000" w:csb0="400001BF" w:csb1="DFF7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F79AEF9"/>
    <w:multiLevelType w:val="singleLevel"/>
    <w:tmpl w:val="0F79AEF9"/>
    <w:lvl w:ilvl="0" w:tentative="0">
      <w:start w:val="1"/>
      <w:numFmt w:val="decimal"/>
      <w:suff w:val="space"/>
      <w:lvlText w:val="%1)"/>
      <w:lvlJc w:val="left"/>
    </w:lvl>
  </w:abstractNum>
  <w:abstractNum w:abstractNumId="1">
    <w:nsid w:val="4CAF10AA"/>
    <w:multiLevelType w:val="multilevel"/>
    <w:tmpl w:val="4CAF10AA"/>
    <w:lvl w:ilvl="0" w:tentative="0">
      <w:start w:val="1"/>
      <w:numFmt w:val="decimal"/>
      <w:lvlText w:val="%1.0"/>
      <w:lvlJc w:val="left"/>
      <w:pPr>
        <w:ind w:left="360" w:hanging="360"/>
      </w:pPr>
      <w:rPr>
        <w:rFonts w:hint="default"/>
      </w:rPr>
    </w:lvl>
    <w:lvl w:ilvl="1" w:tentative="0">
      <w:start w:val="1"/>
      <w:numFmt w:val="decimal"/>
      <w:lvlText w:val="%1.%2"/>
      <w:lvlJc w:val="left"/>
      <w:pPr>
        <w:ind w:left="1080" w:hanging="360"/>
      </w:pPr>
      <w:rPr>
        <w:rFonts w:hint="default"/>
      </w:rPr>
    </w:lvl>
    <w:lvl w:ilvl="2" w:tentative="0">
      <w:start w:val="1"/>
      <w:numFmt w:val="decimal"/>
      <w:lvlText w:val="%1.%2.%3"/>
      <w:lvlJc w:val="left"/>
      <w:pPr>
        <w:ind w:left="2160" w:hanging="720"/>
      </w:pPr>
      <w:rPr>
        <w:rFonts w:hint="default"/>
      </w:rPr>
    </w:lvl>
    <w:lvl w:ilvl="3" w:tentative="0">
      <w:start w:val="1"/>
      <w:numFmt w:val="decimal"/>
      <w:lvlText w:val="%1.%2.%3.%4"/>
      <w:lvlJc w:val="left"/>
      <w:pPr>
        <w:ind w:left="2880" w:hanging="720"/>
      </w:pPr>
      <w:rPr>
        <w:rFonts w:hint="default"/>
      </w:rPr>
    </w:lvl>
    <w:lvl w:ilvl="4" w:tentative="0">
      <w:start w:val="1"/>
      <w:numFmt w:val="decimal"/>
      <w:lvlText w:val="%1.%2.%3.%4.%5"/>
      <w:lvlJc w:val="left"/>
      <w:pPr>
        <w:ind w:left="3960" w:hanging="1080"/>
      </w:pPr>
      <w:rPr>
        <w:rFonts w:hint="default"/>
      </w:rPr>
    </w:lvl>
    <w:lvl w:ilvl="5" w:tentative="0">
      <w:start w:val="1"/>
      <w:numFmt w:val="decimal"/>
      <w:lvlText w:val="%1.%2.%3.%4.%5.%6"/>
      <w:lvlJc w:val="left"/>
      <w:pPr>
        <w:ind w:left="4680" w:hanging="1080"/>
      </w:pPr>
      <w:rPr>
        <w:rFonts w:hint="default"/>
      </w:rPr>
    </w:lvl>
    <w:lvl w:ilvl="6" w:tentative="0">
      <w:start w:val="1"/>
      <w:numFmt w:val="decimal"/>
      <w:lvlText w:val="%1.%2.%3.%4.%5.%6.%7"/>
      <w:lvlJc w:val="left"/>
      <w:pPr>
        <w:ind w:left="5760" w:hanging="1440"/>
      </w:pPr>
      <w:rPr>
        <w:rFonts w:hint="default"/>
      </w:rPr>
    </w:lvl>
    <w:lvl w:ilvl="7" w:tentative="0">
      <w:start w:val="1"/>
      <w:numFmt w:val="decimal"/>
      <w:lvlText w:val="%1.%2.%3.%4.%5.%6.%7.%8"/>
      <w:lvlJc w:val="left"/>
      <w:pPr>
        <w:ind w:left="6480" w:hanging="1440"/>
      </w:pPr>
      <w:rPr>
        <w:rFonts w:hint="default"/>
      </w:rPr>
    </w:lvl>
    <w:lvl w:ilvl="8" w:tentative="0">
      <w:start w:val="1"/>
      <w:numFmt w:val="decimal"/>
      <w:lvlText w:val="%1.%2.%3.%4.%5.%6.%7.%8.%9"/>
      <w:lvlJc w:val="left"/>
      <w:pPr>
        <w:ind w:left="720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DYwYTFjZDBiZGJmMzE2N2U1NTg2MjdmYjBjMzAyYTAifQ=="/>
  </w:docVars>
  <w:rsids>
    <w:rsidRoot w:val="DD5CD924"/>
    <w:rsid w:val="DD5CD92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 w:type="paragraph" w:styleId="4">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10</Pages>
  <Words>0</Words>
  <Characters>0</Characters>
  <Lines>0</Lines>
  <Paragraphs>0</Paragraphs>
  <TotalTime>0</TotalTime>
  <ScaleCrop>false</ScaleCrop>
  <LinksUpToDate>false</LinksUpToDate>
  <CharactersWithSpaces>0</CharactersWithSpaces>
  <Application>WPS Office_6.12.0.8899_F1E327BC-269C-435d-A152-05C5408002CA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2024-12-04T22:35:00Z</dcterms:created>
  <dc:creator>。</dc:creator>
  <cp:lastModifiedBy>。</cp:lastModifiedBy>
  <dcterms:modified xsi:type="dcterms:W3CDTF">2024-12-06T03:31:40Z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2052-6.12.0.8899</vt:lpwstr>
  </property>
  <property fmtid="{D5CDD505-2E9C-101B-9397-08002B2CF9AE}" pid="3" name="ICV">
    <vt:lpwstr>DBEF6EC85F12828343D95067A21C922A_41</vt:lpwstr>
  </property>
</Properties>
</file>