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jc w:val="both"/>
              <w:rPr>
                <w:rFonts w:ascii="Arial" w:hAnsi="Arial" w:cs="Arial"/>
                <w:sz w:val="22"/>
                <w:szCs w:val="22"/>
              </w:rPr>
            </w:pPr>
            <w:r>
              <w:rPr>
                <w:rFonts w:hint="eastAsia" w:ascii="Arial" w:hAnsi="Arial" w:cs="Arial"/>
                <w:sz w:val="22"/>
                <w:szCs w:val="22"/>
                <w:lang w:val="en-US" w:eastAsia="zh-CN"/>
              </w:rPr>
              <w:t>Yi Zheng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vAlign w:val="top"/>
          </w:tcPr>
          <w:p>
            <w:pPr>
              <w:rPr>
                <w:rFonts w:ascii="Arial" w:hAnsi="Arial" w:cs="Arial"/>
                <w:sz w:val="22"/>
                <w:szCs w:val="22"/>
              </w:rPr>
            </w:pPr>
          </w:p>
          <w:p>
            <w:pPr>
              <w:rPr>
                <w:rFonts w:ascii="Arial" w:hAnsi="Arial" w:eastAsia="Times New Roman" w:cs="Arial"/>
                <w:sz w:val="22"/>
                <w:szCs w:val="22"/>
                <w:lang w:val="en-GB" w:eastAsia="en-US" w:bidi="ar-SA"/>
              </w:rPr>
            </w:pPr>
            <w:r>
              <w:rPr>
                <w:rFonts w:hint="eastAsia" w:ascii="Arial" w:hAnsi="Arial" w:cs="Arial"/>
                <w:kern w:val="2"/>
                <w:sz w:val="22"/>
              </w:rPr>
              <w:t>Wales Institute of Science and Art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vAlign w:val="top"/>
          </w:tcPr>
          <w:p>
            <w:pPr>
              <w:rPr>
                <w:rFonts w:ascii="Arial" w:hAnsi="Arial" w:cs="Arial"/>
                <w:sz w:val="22"/>
                <w:szCs w:val="22"/>
              </w:rPr>
            </w:pPr>
          </w:p>
          <w:p>
            <w:pPr>
              <w:keepNext w:val="0"/>
              <w:keepLines w:val="0"/>
              <w:widowControl/>
              <w:suppressLineNumbers w:val="0"/>
              <w:spacing w:before="0" w:beforeAutospacing="0" w:afterAutospacing="0"/>
              <w:ind w:left="0" w:leftChars="0" w:right="0" w:rightChars="0"/>
              <w:rPr>
                <w:rFonts w:ascii="Arial" w:hAnsi="Arial" w:eastAsia="Times New Roman" w:cs="Arial"/>
                <w:sz w:val="22"/>
                <w:szCs w:val="22"/>
                <w:lang w:val="en-GB" w:eastAsia="en-US" w:bidi="ar-SA"/>
              </w:rPr>
            </w:pPr>
            <w:r>
              <w:rPr>
                <w:rFonts w:hint="eastAsia"/>
                <w:kern w:val="2"/>
              </w:rPr>
              <w:fldChar w:fldCharType="begin"/>
            </w:r>
            <w:r>
              <w:rPr>
                <w:rFonts w:hint="eastAsia"/>
                <w:kern w:val="2"/>
              </w:rPr>
              <w:instrText xml:space="preserve"> HYPERLINK "https://mytsd.uwtsd.ac.uk/tsd_docs/ApplicantGuides/AppGuideSwanEng.pdf" \t "_blank" </w:instrText>
            </w:r>
            <w:r>
              <w:rPr>
                <w:rFonts w:hint="eastAsia"/>
                <w:kern w:val="2"/>
              </w:rPr>
              <w:fldChar w:fldCharType="separate"/>
            </w:r>
            <w:r>
              <w:rPr>
                <w:rFonts w:hint="eastAsia" w:ascii="Arial" w:hAnsi="Arial" w:cs="Arial"/>
                <w:kern w:val="2"/>
                <w:sz w:val="22"/>
              </w:rPr>
              <w:t>Swansea</w:t>
            </w:r>
            <w:r>
              <w:rPr>
                <w:rFonts w:hint="eastAsia" w:ascii="Arial" w:hAnsi="Arial" w:cs="Arial"/>
                <w:kern w:val="2"/>
                <w:sz w:val="22"/>
              </w:rPr>
              <w:fldChar w:fldCharType="end"/>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vAlign w:val="top"/>
          </w:tcPr>
          <w:p>
            <w:pPr>
              <w:rPr>
                <w:rFonts w:ascii="Arial" w:hAnsi="Arial" w:cs="Arial"/>
                <w:sz w:val="22"/>
                <w:szCs w:val="22"/>
              </w:rPr>
            </w:pPr>
            <w:r>
              <w:rPr>
                <w:rFonts w:hint="eastAsia" w:ascii="Arial" w:hAnsi="Arial" w:cs="Arial"/>
                <w:kern w:val="2"/>
                <w:sz w:val="22"/>
              </w:rPr>
              <w:t>200</w:t>
            </w:r>
            <w:r>
              <w:rPr>
                <w:rFonts w:hint="eastAsia" w:ascii="Arial" w:hAnsi="Arial" w:cs="Arial"/>
                <w:kern w:val="2"/>
                <w:sz w:val="22"/>
                <w:lang w:val="en-US" w:eastAsia="zh-CN"/>
              </w:rPr>
              <w:t>9514</w:t>
            </w:r>
            <w:r>
              <w:rPr>
                <w:rFonts w:hint="eastAsia" w:ascii="Arial" w:hAnsi="Arial" w:cs="Arial"/>
                <w:kern w:val="2"/>
                <w:sz w:val="22"/>
              </w:rPr>
              <w:t>@student.uwtsd.ac.uk</w:t>
            </w:r>
          </w:p>
          <w:p>
            <w:pPr>
              <w:rPr>
                <w:rFonts w:ascii="Arial" w:hAnsi="Arial" w:eastAsia="Times New Roman" w:cs="Arial"/>
                <w:sz w:val="22"/>
                <w:szCs w:val="22"/>
                <w:lang w:val="en-GB" w:eastAsia="en-US"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vAlign w:val="top"/>
          </w:tcPr>
          <w:p>
            <w:pPr>
              <w:rPr>
                <w:rFonts w:hint="default" w:ascii="Arial" w:hAnsi="Arial" w:cs="Arial"/>
                <w:sz w:val="22"/>
                <w:szCs w:val="22"/>
                <w:lang w:val="en-US"/>
              </w:rPr>
            </w:pPr>
            <w:r>
              <w:rPr>
                <w:rFonts w:hint="eastAsia" w:ascii="Arial" w:hAnsi="Arial" w:eastAsia="宋体" w:cs="Arial"/>
                <w:kern w:val="2"/>
                <w:sz w:val="22"/>
                <w:szCs w:val="22"/>
                <w:lang w:val="en-US" w:eastAsia="zh-CN"/>
              </w:rPr>
              <w:t>0086-18829490028</w:t>
            </w:r>
          </w:p>
          <w:p>
            <w:pPr>
              <w:rPr>
                <w:rFonts w:ascii="Arial" w:hAnsi="Arial" w:eastAsia="Times New Roman" w:cs="Arial"/>
                <w:sz w:val="22"/>
                <w:szCs w:val="22"/>
                <w:lang w:val="en-GB" w:eastAsia="en-US"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tcPr>
          <w:p>
            <w:pPr>
              <w:rPr>
                <w:rFonts w:ascii="Arial" w:hAnsi="Arial" w:cs="Arial"/>
                <w:b/>
                <w:i/>
                <w:sz w:val="22"/>
                <w:szCs w:val="22"/>
              </w:rPr>
            </w:pPr>
          </w:p>
        </w:tc>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top"/>
          </w:tcPr>
          <w:p>
            <w:pPr>
              <w:rPr>
                <w:rFonts w:hint="default" w:ascii="Arial" w:hAnsi="Arial" w:cs="Arial" w:eastAsiaTheme="minorEastAsia"/>
                <w:sz w:val="22"/>
                <w:szCs w:val="22"/>
                <w:lang w:val="en-US" w:eastAsia="zh-CN" w:bidi="ar-SA"/>
              </w:rPr>
            </w:pPr>
            <w:r>
              <w:rPr>
                <w:rFonts w:hint="eastAsia" w:ascii="Arial" w:hAnsi="Arial" w:cs="Arial"/>
                <w:sz w:val="22"/>
                <w:szCs w:val="22"/>
                <w:lang w:val="en-US" w:eastAsia="zh-CN"/>
              </w:rPr>
              <w:t>2009514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top"/>
          </w:tcPr>
          <w:p>
            <w:pPr>
              <w:rPr>
                <w:rFonts w:ascii="Arial" w:hAnsi="Arial" w:eastAsia="Times New Roman" w:cs="Arial"/>
                <w:sz w:val="22"/>
                <w:szCs w:val="22"/>
                <w:lang w:val="en-GB" w:eastAsia="en-US" w:bidi="ar-SA"/>
              </w:rPr>
            </w:pPr>
            <w:r>
              <w:rPr>
                <w:rFonts w:hint="eastAsia" w:ascii="Arial" w:hAnsi="Arial" w:cs="Arial"/>
                <w:kern w:val="2"/>
                <w:sz w:val="22"/>
              </w:rPr>
              <w:t>MSC Software Engineering</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tcPr>
          <w:p>
            <w:pPr>
              <w:rPr>
                <w:rFonts w:ascii="Arial" w:hAnsi="Arial" w:cs="Arial"/>
                <w:sz w:val="22"/>
                <w:szCs w:val="22"/>
              </w:rPr>
            </w:pPr>
            <w:r>
              <w:rPr>
                <w:rFonts w:ascii="Arial" w:hAnsi="Arial" w:cs="Arial"/>
                <w:sz w:val="22"/>
                <w:szCs w:val="22"/>
              </w:rPr>
              <w:t>10</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top"/>
          </w:tcPr>
          <w:p>
            <w:pPr>
              <w:rPr>
                <w:rFonts w:hint="default" w:ascii="Arial" w:hAnsi="Arial" w:cs="Arial" w:eastAsiaTheme="minorEastAsia"/>
                <w:sz w:val="22"/>
                <w:szCs w:val="22"/>
                <w:lang w:val="en-US" w:eastAsia="zh-CN" w:bidi="ar-SA"/>
              </w:rPr>
            </w:pPr>
            <w:r>
              <w:rPr>
                <w:rFonts w:hint="eastAsia" w:ascii="Arial" w:hAnsi="Arial" w:cs="Arial"/>
                <w:sz w:val="22"/>
                <w:szCs w:val="22"/>
                <w:lang w:val="en-US" w:eastAsia="zh-CN"/>
              </w:rPr>
              <w:t>Tim Bashford</w:t>
            </w: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7"/>
        <w:gridCol w:w="2444"/>
        <w:gridCol w:w="2484"/>
        <w:gridCol w:w="2484"/>
        <w:gridCol w:w="262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Research on the influence of external circuit on signal in 400G Bit Error Rate Tester</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pPr>
              <w:rPr>
                <w:rFonts w:hint="eastAsia" w:ascii="Arial" w:hAnsi="Arial" w:eastAsia="宋体" w:cs="Arial"/>
                <w:sz w:val="22"/>
                <w:szCs w:val="22"/>
                <w:lang w:val="en-US" w:eastAsia="zh-CN"/>
              </w:rPr>
            </w:pPr>
            <w:r>
              <w:rPr>
                <w:rFonts w:hint="eastAsia" w:ascii="Arial" w:hAnsi="Arial" w:cs="Arial"/>
                <w:sz w:val="22"/>
                <w:szCs w:val="22"/>
              </w:rPr>
              <w:t>1, April, 202</w:t>
            </w:r>
            <w:r>
              <w:rPr>
                <w:rFonts w:hint="eastAsia" w:ascii="Arial" w:hAnsi="Arial" w:eastAsia="宋体" w:cs="Arial"/>
                <w:sz w:val="22"/>
                <w:szCs w:val="22"/>
                <w:lang w:val="en-US" w:eastAsia="zh-CN"/>
              </w:rPr>
              <w:t>2</w:t>
            </w:r>
          </w:p>
        </w:tc>
        <w:tc>
          <w:tcPr>
            <w:tcW w:w="118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vAlign w:val="center"/>
          </w:tcPr>
          <w:p>
            <w:pPr>
              <w:rPr>
                <w:rFonts w:hint="eastAsia" w:ascii="Arial" w:hAnsi="Arial" w:eastAsia="宋体" w:cs="Arial"/>
                <w:sz w:val="22"/>
                <w:szCs w:val="22"/>
                <w:lang w:val="en-US" w:eastAsia="zh-CN"/>
              </w:rPr>
            </w:pPr>
            <w:r>
              <w:rPr>
                <w:rFonts w:hint="eastAsia" w:ascii="Arial" w:hAnsi="Arial" w:cs="Arial"/>
                <w:sz w:val="22"/>
                <w:szCs w:val="22"/>
                <w:lang w:val="en-US" w:eastAsia="zh-CN"/>
              </w:rPr>
              <w:t>1</w:t>
            </w:r>
            <w:r>
              <w:rPr>
                <w:rFonts w:hint="eastAsia" w:ascii="Arial" w:hAnsi="Arial" w:cs="Arial"/>
                <w:sz w:val="22"/>
                <w:szCs w:val="22"/>
              </w:rPr>
              <w:t xml:space="preserve">, </w:t>
            </w:r>
            <w:r>
              <w:rPr>
                <w:rFonts w:hint="eastAsia" w:ascii="Arial" w:hAnsi="Arial" w:cs="Arial"/>
                <w:sz w:val="22"/>
                <w:szCs w:val="22"/>
                <w:lang w:val="en-US" w:eastAsia="zh-CN"/>
              </w:rPr>
              <w:t>July</w:t>
            </w:r>
            <w:r>
              <w:rPr>
                <w:rFonts w:hint="eastAsia" w:ascii="Arial" w:hAnsi="Arial" w:cs="Arial"/>
                <w:sz w:val="22"/>
                <w:szCs w:val="22"/>
              </w:rPr>
              <w:t>, 202</w:t>
            </w:r>
            <w:r>
              <w:rPr>
                <w:rFonts w:hint="eastAsia" w:ascii="Arial" w:hAnsi="Arial" w:eastAsia="宋体" w:cs="Arial"/>
                <w:sz w:val="22"/>
                <w:szCs w:val="22"/>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Borders>
              <w:top w:val="single" w:color="auto" w:sz="4" w:space="0"/>
            </w:tcBorders>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3</w:t>
            </w:r>
          </w:p>
        </w:tc>
        <w:tc>
          <w:tcPr>
            <w:tcW w:w="4728"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p>
          <w:p>
            <w:pPr>
              <w:rPr>
                <w:rFonts w:hint="default" w:ascii="Arial" w:hAnsi="Arial" w:cs="Arial"/>
              </w:rPr>
            </w:pPr>
            <w:r>
              <w:rPr>
                <w:rFonts w:hint="eastAsia" w:ascii="Arial" w:hAnsi="Arial" w:cs="Arial"/>
              </w:rPr>
              <w:t>At present, most of the error code instruments used in the market are 100G or 400G. These error code test systems have the characteristics of fast transmission speed and much data transmission. </w:t>
            </w:r>
            <w:r>
              <w:rPr>
                <w:rFonts w:hint="default" w:ascii="Arial" w:hAnsi="Arial" w:cs="Arial"/>
              </w:rPr>
              <w:t> Therefore, the quality of the signal is very important for an error code meter.  The 400G high-speed error code test system in this study belongs to the design of high-speed circuit. If the traditional low-speed circuit is designed, serious signal integrity problems will be caused. Therefore, the design and research of high-speed circuit are needed.  This research can not only optimize the performance of error code meter, but also help similar signal transmission problems, which has certain application value.</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p>
          <w:p>
            <w:pPr>
              <w:rPr>
                <w:rFonts w:hint="eastAsia" w:ascii="Arial" w:hAnsi="Arial" w:cs="Arial"/>
              </w:rPr>
            </w:pPr>
            <w:r>
              <w:rPr>
                <w:rFonts w:hint="eastAsia" w:ascii="Arial" w:hAnsi="Arial" w:cs="Arial"/>
              </w:rPr>
              <w:t xml:space="preserve">1. Select the most appropriate high-speed circuit plate laminated structure and plate type.  </w:t>
            </w:r>
          </w:p>
          <w:p>
            <w:pPr>
              <w:rPr>
                <w:rFonts w:hint="eastAsia" w:ascii="Arial" w:hAnsi="Arial" w:cs="Arial"/>
              </w:rPr>
            </w:pPr>
            <w:r>
              <w:rPr>
                <w:rFonts w:hint="eastAsia" w:ascii="Arial" w:hAnsi="Arial" w:cs="Arial"/>
              </w:rPr>
              <w:t xml:space="preserve">2. Design the most appropriate wiring mode for high-speed circuit signals.  </w:t>
            </w:r>
          </w:p>
          <w:p>
            <w:pPr>
              <w:rPr>
                <w:rFonts w:hint="eastAsia" w:ascii="Arial" w:hAnsi="Arial" w:cs="Arial"/>
              </w:rPr>
            </w:pPr>
            <w:r>
              <w:rPr>
                <w:rFonts w:hint="eastAsia" w:ascii="Arial" w:hAnsi="Arial" w:cs="Arial"/>
              </w:rPr>
              <w:t xml:space="preserve">3. Design a perforation structure with minimum impedance.  </w:t>
            </w:r>
          </w:p>
          <w:p>
            <w:pPr>
              <w:rPr>
                <w:rFonts w:hint="eastAsia" w:ascii="Arial" w:hAnsi="Arial" w:cs="Arial"/>
              </w:rPr>
            </w:pPr>
            <w:r>
              <w:rPr>
                <w:rFonts w:hint="eastAsia" w:ascii="Arial" w:hAnsi="Arial" w:cs="Arial"/>
              </w:rPr>
              <w:t>4. The capacitor is processed to minimize the mutation impedance.</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p>
          <w:p>
            <w:pPr>
              <w:rPr>
                <w:rFonts w:ascii="Arial" w:hAnsi="Arial" w:cs="Arial"/>
              </w:rPr>
            </w:pPr>
            <w:r>
              <w:rPr>
                <w:rFonts w:hint="eastAsia" w:ascii="Arial" w:hAnsi="Arial" w:cs="Arial"/>
              </w:rPr>
              <w:t>A high speed circuit with minimum signal transmission loss is designed by simulation software.</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rPr>
                <w:rFonts w:hint="eastAsia" w:ascii="Arial" w:hAnsi="Arial" w:cs="Arial"/>
                <w:sz w:val="22"/>
                <w:szCs w:val="22"/>
              </w:rPr>
            </w:pPr>
            <w:r>
              <w:rPr>
                <w:rFonts w:hint="default" w:ascii="Arial" w:hAnsi="Arial" w:cs="Arial"/>
                <w:sz w:val="22"/>
                <w:szCs w:val="22"/>
              </w:rPr>
              <w:t>1. Compare several different high-speed circuit lamination designs and plate types, and select the most suitable one.  </w:t>
            </w:r>
          </w:p>
          <w:p>
            <w:pPr>
              <w:rPr>
                <w:rFonts w:hint="default" w:ascii="Arial" w:hAnsi="Arial" w:cs="Arial"/>
                <w:sz w:val="22"/>
                <w:szCs w:val="22"/>
              </w:rPr>
            </w:pPr>
            <w:r>
              <w:rPr>
                <w:rFonts w:hint="default" w:ascii="Arial" w:hAnsi="Arial" w:cs="Arial"/>
                <w:sz w:val="22"/>
                <w:szCs w:val="22"/>
              </w:rPr>
              <w:t>2. According to the lamination design and plate type, carry out simulation calculation, and select the scheme with the least signal loss.  </w:t>
            </w:r>
          </w:p>
          <w:p>
            <w:pPr>
              <w:rPr>
                <w:rFonts w:hint="default" w:ascii="Arial" w:hAnsi="Arial" w:cs="Arial"/>
                <w:sz w:val="22"/>
                <w:szCs w:val="22"/>
              </w:rPr>
            </w:pPr>
            <w:r>
              <w:rPr>
                <w:rFonts w:hint="default" w:ascii="Arial" w:hAnsi="Arial" w:cs="Arial"/>
                <w:sz w:val="22"/>
                <w:szCs w:val="22"/>
              </w:rPr>
              <w:t>3. Several different perforation structures were simulated to calculate their mutational impedance, and a scheme with the minimum mutational impedance was selected.  </w:t>
            </w:r>
          </w:p>
          <w:p>
            <w:pPr>
              <w:rPr>
                <w:rFonts w:hint="default" w:ascii="Arial" w:hAnsi="Arial" w:cs="Arial"/>
                <w:sz w:val="22"/>
                <w:szCs w:val="22"/>
              </w:rPr>
            </w:pPr>
            <w:r>
              <w:rPr>
                <w:rFonts w:hint="default" w:ascii="Arial" w:hAnsi="Arial" w:cs="Arial"/>
                <w:sz w:val="22"/>
                <w:szCs w:val="22"/>
              </w:rPr>
              <w:t xml:space="preserve">4. The capacitor is hollowed out, and then the abrupt impedance generated by each hollowed out design scheme is simulated, and then the optimal scheme is selected. </w:t>
            </w:r>
          </w:p>
          <w:p>
            <w:pPr>
              <w:rPr>
                <w:rFonts w:hint="default"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sz w:val="22"/>
                <w:szCs w:val="22"/>
              </w:rPr>
            </w:pPr>
            <w:r>
              <w:rPr>
                <w:rFonts w:ascii="Arial" w:hAnsi="Arial" w:cs="Arial"/>
                <w:sz w:val="22"/>
                <w:szCs w:val="22"/>
              </w:rPr>
              <w:t>9</w:t>
            </w:r>
          </w:p>
        </w:tc>
        <w:tc>
          <w:tcPr>
            <w:tcW w:w="4728" w:type="pct"/>
            <w:gridSpan w:val="4"/>
            <w:vAlign w:val="center"/>
          </w:tcPr>
          <w:p>
            <w:pPr>
              <w:rPr>
                <w:rFonts w:ascii="Arial" w:hAnsi="Arial" w:cs="Arial"/>
                <w:sz w:val="22"/>
                <w:szCs w:val="22"/>
              </w:rPr>
            </w:pPr>
          </w:p>
          <w:p>
            <w:pPr>
              <w:rPr>
                <w:rFonts w:hint="eastAsia" w:ascii="Arial" w:hAnsi="Arial" w:cs="Arial"/>
                <w:sz w:val="22"/>
                <w:szCs w:val="22"/>
              </w:rPr>
            </w:pPr>
            <w:r>
              <w:rPr>
                <w:rFonts w:hint="default" w:ascii="Arial" w:hAnsi="Arial" w:cs="Arial"/>
                <w:sz w:val="22"/>
                <w:szCs w:val="22"/>
              </w:rPr>
              <w:t>1. Compare several different laminated designs, analyze the advantages and disadvantages of each design, and then select the most suitable one according to the actual needs.  </w:t>
            </w:r>
          </w:p>
          <w:p>
            <w:pPr>
              <w:rPr>
                <w:rFonts w:hint="default" w:ascii="Arial" w:hAnsi="Arial" w:cs="Arial"/>
                <w:sz w:val="22"/>
                <w:szCs w:val="22"/>
              </w:rPr>
            </w:pPr>
            <w:r>
              <w:rPr>
                <w:rFonts w:hint="default" w:ascii="Arial" w:hAnsi="Arial" w:cs="Arial"/>
                <w:sz w:val="22"/>
                <w:szCs w:val="22"/>
              </w:rPr>
              <w:t>2. Select several plates commonly used in the market, and then calculate the corresponding media loss according to the data of each plate, and then select the appropriate plate according to the actual instrument functional requirements and price factors.  </w:t>
            </w:r>
          </w:p>
          <w:p>
            <w:pPr>
              <w:rPr>
                <w:rFonts w:hint="default" w:ascii="Arial" w:hAnsi="Arial" w:cs="Arial"/>
                <w:sz w:val="22"/>
                <w:szCs w:val="22"/>
              </w:rPr>
            </w:pPr>
            <w:r>
              <w:rPr>
                <w:rFonts w:hint="default" w:ascii="Arial" w:hAnsi="Arial" w:cs="Arial"/>
                <w:sz w:val="22"/>
                <w:szCs w:val="22"/>
              </w:rPr>
              <w:t>3. Use impedance calculation simulation software Polar SI9000 to conduct simulation calculation of signal routing.  </w:t>
            </w:r>
          </w:p>
          <w:p>
            <w:pPr>
              <w:rPr>
                <w:rFonts w:hint="default" w:ascii="Arial" w:hAnsi="Arial" w:cs="Arial"/>
                <w:sz w:val="22"/>
                <w:szCs w:val="22"/>
              </w:rPr>
            </w:pPr>
            <w:r>
              <w:rPr>
                <w:rFonts w:hint="default" w:ascii="Arial" w:hAnsi="Arial" w:cs="Arial"/>
                <w:sz w:val="22"/>
                <w:szCs w:val="22"/>
              </w:rPr>
              <w:t>4. Use HFSS software to optimize the design and model of a single through-hole structure, and then simulate and calculate its signal loss.  </w:t>
            </w:r>
          </w:p>
          <w:p>
            <w:pPr>
              <w:rPr>
                <w:rFonts w:hint="default" w:ascii="Arial" w:hAnsi="Arial" w:cs="Arial"/>
                <w:sz w:val="22"/>
                <w:szCs w:val="22"/>
              </w:rPr>
            </w:pPr>
            <w:r>
              <w:rPr>
                <w:rFonts w:hint="default" w:ascii="Arial" w:hAnsi="Arial" w:cs="Arial"/>
                <w:sz w:val="22"/>
                <w:szCs w:val="22"/>
              </w:rPr>
              <w:t>5. Use Polar SI9000 simulation software to calculate capacitance impedance, and then use HFSS software to conduct layer processing and modeling simulation of capacitance, and get different signal loss curves.  </w:t>
            </w:r>
          </w:p>
          <w:p>
            <w:pPr>
              <w:rPr>
                <w:rFonts w:ascii="Arial" w:hAnsi="Arial" w:cs="Arial"/>
                <w:sz w:val="22"/>
                <w:szCs w:val="22"/>
              </w:rPr>
            </w:pPr>
            <w:r>
              <w:rPr>
                <w:rFonts w:hint="default" w:ascii="Arial" w:hAnsi="Arial" w:cs="Arial"/>
                <w:sz w:val="22"/>
                <w:szCs w:val="22"/>
              </w:rPr>
              <w:t>6. Use Altium Designer circuit design software to design the circuit.</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78"/>
        <w:gridCol w:w="1004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10</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11</w:t>
            </w:r>
          </w:p>
        </w:tc>
        <w:tc>
          <w:tcPr>
            <w:tcW w:w="4728" w:type="pct"/>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Wuhan University of Technology, Wuhan City, Hubei Province, China</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shd w:val="clear" w:color="auto" w:fill="F1F1F1" w:themeFill="background1" w:themeFillShade="F2"/>
          </w:tcPr>
          <w:p>
            <w:pPr>
              <w:spacing w:before="120"/>
              <w:rPr>
                <w:rFonts w:ascii="Arial" w:hAnsi="Arial" w:cs="Arial"/>
                <w:bCs/>
                <w:sz w:val="22"/>
                <w:szCs w:val="22"/>
              </w:rPr>
            </w:pPr>
            <w:r>
              <w:rPr>
                <w:rFonts w:ascii="Arial" w:hAnsi="Arial" w:cs="Arial"/>
                <w:bCs/>
                <w:sz w:val="22"/>
                <w:szCs w:val="22"/>
              </w:rPr>
              <w:t>12</w:t>
            </w:r>
          </w:p>
        </w:tc>
        <w:tc>
          <w:tcPr>
            <w:tcW w:w="4728"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72" w:type="pct"/>
          </w:tcPr>
          <w:p>
            <w:pPr>
              <w:rPr>
                <w:rFonts w:ascii="Arial" w:hAnsi="Arial" w:cs="Arial"/>
                <w:bCs/>
                <w:sz w:val="22"/>
                <w:szCs w:val="22"/>
              </w:rPr>
            </w:pPr>
            <w:r>
              <w:rPr>
                <w:rFonts w:ascii="Arial" w:hAnsi="Arial" w:cs="Arial"/>
                <w:bCs/>
                <w:sz w:val="22"/>
                <w:szCs w:val="22"/>
              </w:rPr>
              <w:t>13</w:t>
            </w:r>
          </w:p>
        </w:tc>
        <w:tc>
          <w:tcPr>
            <w:tcW w:w="4728"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p/>
    <w:tbl>
      <w:tblPr>
        <w:tblStyle w:val="12"/>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F: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12</w:t>
            </w: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lang w:val="en-US" w:eastAsia="zh-CN"/>
              </w:rPr>
              <w:t>3</w:t>
            </w: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lang w:val="en-US" w:eastAsia="zh-CN"/>
              </w:rPr>
              <w:t xml:space="preserve">My classmate </w:t>
            </w: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r>
              <w:rPr>
                <w:rFonts w:hint="eastAsia" w:ascii="Arial" w:hAnsi="Arial" w:cs="Arial"/>
                <w:sz w:val="22"/>
                <w:szCs w:val="22"/>
                <w:lang w:val="en-GB" w:eastAsia="en-GB"/>
              </w:rPr>
              <w:t>Adults with independent thinking</w:t>
            </w: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16</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27</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r>
              <w:rPr>
                <w:rFonts w:ascii="Arial" w:hAnsi="Arial" w:cs="Arial"/>
                <w:sz w:val="22"/>
                <w:szCs w:val="22"/>
              </w:rPr>
              <w:t>34</w:t>
            </w: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r>
              <w:rPr>
                <w:rFonts w:ascii="Arial" w:hAnsi="Arial" w:cs="Arial"/>
                <w:b w:val="0"/>
                <w:bCs w:val="0"/>
              </w:rPr>
              <w:t>1</w:t>
            </w: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tcPr>
          <w:p>
            <w:pPr>
              <w:pStyle w:val="2"/>
              <w:jc w:val="left"/>
              <w:rPr>
                <w:rFonts w:ascii="Arial" w:hAnsi="Arial" w:cs="Arial"/>
                <w:b w:val="0"/>
                <w:bCs w:val="0"/>
                <w:sz w:val="20"/>
                <w:szCs w:val="16"/>
              </w:rPr>
            </w:pPr>
            <w:r>
              <w:rPr>
                <w:rFonts w:ascii="Arial" w:hAnsi="Arial" w:cs="Arial"/>
                <w:b w:val="0"/>
                <w:bCs w:val="0"/>
                <w:sz w:val="20"/>
                <w:szCs w:val="16"/>
              </w:rPr>
              <w:t>2</w:t>
            </w:r>
          </w:p>
        </w:tc>
        <w:tc>
          <w:tcPr>
            <w:tcW w:w="8393"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tcPr>
          <w:p>
            <w:pPr>
              <w:pStyle w:val="2"/>
              <w:jc w:val="left"/>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4</w:t>
            </w: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Not familiar with the equipment</w:t>
            </w: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i/>
                <w:sz w:val="18"/>
                <w:szCs w:val="18"/>
              </w:rPr>
              <w:t>How will you mitigate the Risk to Participant</w:t>
            </w:r>
          </w:p>
          <w:p>
            <w:pPr>
              <w:rPr>
                <w:rFonts w:ascii="Arial" w:hAnsi="Arial" w:cs="Arial"/>
                <w:sz w:val="22"/>
                <w:szCs w:val="22"/>
              </w:rPr>
            </w:pPr>
            <w:r>
              <w:rPr>
                <w:rFonts w:hint="eastAsia" w:ascii="Arial" w:hAnsi="Arial" w:cs="Arial"/>
                <w:sz w:val="22"/>
                <w:szCs w:val="22"/>
              </w:rPr>
              <w:t>Give them time in advance to familiarize themselves with the equipment</w:t>
            </w: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5</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emotional distress</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r>
              <w:rPr>
                <w:rFonts w:hint="eastAsia" w:ascii="Arial" w:hAnsi="Arial" w:cs="Arial"/>
                <w:sz w:val="22"/>
                <w:szCs w:val="22"/>
              </w:rPr>
              <w:t>Try to provide time to relax</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sz w:val="22"/>
                <w:szCs w:val="22"/>
              </w:rPr>
              <w:t>7</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9</w:t>
            </w: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10</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Provide feedback to participants after the experiment is over</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Have a general understanding of the function before the participants experience the experiment.</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hint="eastAsia" w:ascii="Arial" w:hAnsi="Arial" w:cs="Arial"/>
                <w:sz w:val="22"/>
                <w:szCs w:val="22"/>
              </w:rPr>
              <w:t>Do not provide participants' personal information to outsiders</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spacing w:before="0" w:beforeAutospacing="0" w:after="0" w:afterAutospacing="0"/>
              <w:ind w:left="567" w:right="567"/>
              <w:rPr>
                <w:rStyle w:val="14"/>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9"/>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12</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13</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rPr>
                <w:rFonts w:ascii="Arial" w:hAnsi="Arial" w:cs="Arial"/>
                <w:sz w:val="22"/>
                <w:szCs w:val="22"/>
              </w:rPr>
            </w:pPr>
          </w:p>
        </w:tc>
        <w:tc>
          <w:tcPr>
            <w:tcW w:w="9923" w:type="dxa"/>
            <w:gridSpan w:val="3"/>
          </w:tcPr>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14</w:t>
            </w: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21</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22</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23</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spacing w:before="120" w:after="120"/>
              <w:rPr>
                <w:rFonts w:ascii="Arial" w:hAnsi="Arial" w:cs="Arial"/>
                <w:sz w:val="22"/>
                <w:szCs w:val="22"/>
              </w:rPr>
            </w:pPr>
            <w:r>
              <w:rPr>
                <w:rFonts w:ascii="Arial" w:hAnsi="Arial" w:cs="Arial"/>
                <w:sz w:val="22"/>
                <w:szCs w:val="22"/>
              </w:rPr>
              <w:t>24</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25</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26</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27</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r>
              <w:rPr>
                <w:rFonts w:ascii="Arial" w:hAnsi="Arial" w:cs="Arial"/>
                <w:sz w:val="22"/>
                <w:szCs w:val="22"/>
              </w:rPr>
              <w:t>28</w:t>
            </w: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Pr>
          <w:p>
            <w:pPr>
              <w:autoSpaceDE w:val="0"/>
              <w:autoSpaceDN w:val="0"/>
              <w:adjustRightInd w:val="0"/>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29</w:t>
            </w:r>
          </w:p>
        </w:tc>
        <w:tc>
          <w:tcPr>
            <w:tcW w:w="7905"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56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restart"/>
            <w:shd w:val="clear" w:color="auto" w:fill="F1F1F1" w:themeFill="background1" w:themeFillShade="F2"/>
          </w:tcPr>
          <w:p>
            <w:pPr>
              <w:autoSpaceDE w:val="0"/>
              <w:autoSpaceDN w:val="0"/>
              <w:adjustRightInd w:val="0"/>
              <w:rPr>
                <w:rFonts w:ascii="Arial" w:hAnsi="Arial" w:cs="Arial"/>
                <w:bCs/>
                <w:sz w:val="22"/>
                <w:szCs w:val="22"/>
              </w:rPr>
            </w:pPr>
            <w:r>
              <w:rPr>
                <w:rFonts w:ascii="Arial" w:hAnsi="Arial" w:cs="Arial"/>
                <w:bCs/>
                <w:sz w:val="22"/>
                <w:szCs w:val="22"/>
              </w:rPr>
              <w:t>30</w:t>
            </w:r>
          </w:p>
        </w:tc>
        <w:tc>
          <w:tcPr>
            <w:tcW w:w="7905"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62"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7905"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026"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tcPr>
          <w:p>
            <w:pPr>
              <w:jc w:val="both"/>
              <w:rPr>
                <w:rFonts w:ascii="Arial" w:hAnsi="Arial" w:cs="Arial"/>
                <w:sz w:val="22"/>
                <w:szCs w:val="22"/>
              </w:rPr>
            </w:pPr>
            <w:r>
              <w:rPr>
                <w:rFonts w:ascii="Arial" w:hAnsi="Arial" w:cs="Arial"/>
                <w:sz w:val="22"/>
                <w:szCs w:val="22"/>
              </w:rPr>
              <w:t>31</w:t>
            </w: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rPr>
            </w:pPr>
            <w:r>
              <w:rPr>
                <w:rFonts w:hint="eastAsia" w:ascii="Arial" w:hAnsi="Arial" w:cs="Arial"/>
                <w:sz w:val="22"/>
                <w:szCs w:val="22"/>
                <w:lang w:val="en-US" w:eastAsia="zh-CN"/>
              </w:rPr>
              <w:t>郑懿</w:t>
            </w:r>
          </w:p>
        </w:tc>
        <w:tc>
          <w:tcPr>
            <w:tcW w:w="21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r>
              <w:rPr>
                <w:rFonts w:hint="eastAsia" w:ascii="Arial" w:hAnsi="Arial" w:cs="Arial"/>
                <w:b/>
                <w:bCs/>
                <w:sz w:val="22"/>
                <w:szCs w:val="22"/>
                <w:lang w:val="en-US" w:eastAsia="zh-CN"/>
              </w:rPr>
              <w:t>29</w:t>
            </w:r>
            <w:r>
              <w:rPr>
                <w:rFonts w:hint="eastAsia" w:ascii="Arial" w:hAnsi="Arial" w:cs="Arial"/>
                <w:b/>
                <w:bCs/>
                <w:sz w:val="22"/>
                <w:szCs w:val="22"/>
              </w:rPr>
              <w:t>, Ma</w:t>
            </w:r>
            <w:r>
              <w:rPr>
                <w:rFonts w:hint="eastAsia" w:ascii="Arial" w:hAnsi="Arial" w:cs="Arial"/>
                <w:b/>
                <w:bCs/>
                <w:sz w:val="22"/>
                <w:szCs w:val="22"/>
                <w:lang w:val="en-US" w:eastAsia="zh-CN"/>
              </w:rPr>
              <w:t>r</w:t>
            </w:r>
            <w:r>
              <w:rPr>
                <w:rFonts w:hint="eastAsia" w:ascii="Arial" w:hAnsi="Arial" w:cs="Arial"/>
                <w:b/>
                <w:bCs/>
                <w:sz w:val="22"/>
                <w:szCs w:val="22"/>
              </w:rPr>
              <w:t>, 202</w:t>
            </w:r>
            <w:r>
              <w:rPr>
                <w:rFonts w:hint="eastAsia" w:ascii="Arial" w:hAnsi="Arial" w:cs="Arial"/>
                <w:b/>
                <w:bCs/>
                <w:sz w:val="22"/>
                <w:szCs w:val="22"/>
                <w:lang w:val="en-US" w:eastAsia="zh-CN"/>
              </w:rPr>
              <w:t>2</w:t>
            </w: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32</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323" w:type="pct"/>
            <w:shd w:val="clear" w:color="auto" w:fill="auto"/>
            <w:vAlign w:val="center"/>
          </w:tcPr>
          <w:p>
            <w:pPr>
              <w:pStyle w:val="30"/>
              <w:ind w:left="0"/>
              <w:rPr>
                <w:rFonts w:ascii="Arial" w:hAnsi="Arial" w:cs="Arial"/>
              </w:rPr>
            </w:pPr>
            <w:r>
              <w:rPr>
                <w:rFonts w:hint="eastAsia" w:ascii="Arial" w:hAnsi="Arial" w:cs="Arial"/>
                <w:lang w:val="en-US" w:eastAsia="zh-CN"/>
              </w:rPr>
              <w:t>Tim Bashford</w:t>
            </w: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33</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4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2849"/>
        <w:gridCol w:w="4983"/>
        <w:gridCol w:w="2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34</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323" w:type="pct"/>
            <w:shd w:val="clear" w:color="auto" w:fill="auto"/>
            <w:vAlign w:val="center"/>
          </w:tcPr>
          <w:p>
            <w:pPr>
              <w:pStyle w:val="30"/>
              <w:ind w:left="0"/>
              <w:rPr>
                <w:rFonts w:ascii="Arial" w:hAnsi="Arial" w:cs="Arial"/>
              </w:rPr>
            </w:pPr>
            <w:r>
              <w:rPr>
                <w:rFonts w:hint="eastAsia" w:ascii="Arial" w:hAnsi="Arial" w:cs="Arial"/>
              </w:rPr>
              <w:t>Kapilan Radhakrishnan</w:t>
            </w:r>
          </w:p>
        </w:tc>
        <w:tc>
          <w:tcPr>
            <w:tcW w:w="1014"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36" w:type="pct"/>
            <w:shd w:val="clear" w:color="auto" w:fill="F1F1F1" w:themeFill="background1" w:themeFillShade="F2"/>
          </w:tcPr>
          <w:p>
            <w:pPr>
              <w:pStyle w:val="30"/>
              <w:ind w:left="0"/>
              <w:rPr>
                <w:rFonts w:ascii="Arial" w:hAnsi="Arial" w:cs="Arial"/>
              </w:rPr>
            </w:pPr>
            <w:r>
              <w:rPr>
                <w:rFonts w:ascii="Arial" w:hAnsi="Arial" w:cs="Arial"/>
              </w:rPr>
              <w:t>35</w:t>
            </w:r>
          </w:p>
        </w:tc>
        <w:tc>
          <w:tcPr>
            <w:tcW w:w="1328"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323"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4"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810"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tbl>
      <w:tblPr>
        <w:tblStyle w:val="11"/>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bookmarkStart w:id="0" w:name="_GoBack"/>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bookmarkEnd w:id="0"/>
    <w:p>
      <w:pPr>
        <w:jc w:val="both"/>
        <w:rPr>
          <w:rFonts w:ascii="Arial" w:hAnsi="Arial" w:cs="Arial"/>
          <w:sz w:val="22"/>
          <w:szCs w:val="22"/>
        </w:rPr>
      </w:pPr>
    </w:p>
    <w:sectPr>
      <w:headerReference r:id="rId3" w:type="default"/>
      <w:footerReference r:id="rId4" w:type="default"/>
      <w:pgSz w:w="11906" w:h="16838"/>
      <w:pgMar w:top="1418"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October 2020</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1</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3DCC5312"/>
    <w:rsid w:val="4CB652EF"/>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ABFEDE-715A-47EF-A460-83602644F2E2}">
  <ds:schemaRefs/>
</ds:datastoreItem>
</file>

<file path=customXml/itemProps3.xml><?xml version="1.0" encoding="utf-8"?>
<ds:datastoreItem xmlns:ds="http://schemas.openxmlformats.org/officeDocument/2006/customXml" ds:itemID="{E00A8E8C-47B5-4B8F-BA9B-8E5866143434}">
  <ds:schemaRefs/>
</ds:datastoreItem>
</file>

<file path=customXml/itemProps4.xml><?xml version="1.0" encoding="utf-8"?>
<ds:datastoreItem xmlns:ds="http://schemas.openxmlformats.org/officeDocument/2006/customXml" ds:itemID="{5917E75E-CD8F-48CE-B751-4076DCAEC9A7}">
  <ds:schemaRefs/>
</ds:datastoreItem>
</file>

<file path=customXml/itemProps5.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14</Pages>
  <Words>5429</Words>
  <Characters>28554</Characters>
  <Lines>236</Lines>
  <Paragraphs>66</Paragraphs>
  <TotalTime>3</TotalTime>
  <ScaleCrop>false</ScaleCrop>
  <LinksUpToDate>false</LinksUpToDate>
  <CharactersWithSpaces>33349</CharactersWithSpaces>
  <Application>WPS Office_11.1.0.11365_F1E327BC-269C-435d-A152-05C5408002CA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2020-10-28T17:00:00Z</dcterms:created>
  <dc:creator>Kevin Brice</dc:creator>
  <cp:lastModifiedBy>略略略</cp:lastModifiedBy>
  <cp:lastPrinted>2016-10-24T12:21:00Z</cp:lastPrinted>
  <dcterms:modified xsi:type="dcterms:W3CDTF">2022-03-31T05:27:16Z</dcterms:modified>
  <dc:title>PG2-E1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y fmtid="{D5CDD505-2E9C-101B-9397-08002B2CF9AE}" pid="3" name="KSOProductBuildVer">
    <vt:lpwstr>2052-11.1.0.11365</vt:lpwstr>
  </property>
  <property fmtid="{D5CDD505-2E9C-101B-9397-08002B2CF9AE}" pid="4" name="ICV">
    <vt:lpwstr>C5657A41B4124E2D9BA2F2C6EEE350B6</vt:lpwstr>
  </property>
</Properties>
</file>