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33C23" w14:textId="77777777" w:rsidR="00E8288E" w:rsidRPr="00464246" w:rsidRDefault="00E8288E" w:rsidP="00E8288E">
      <w:pPr>
        <w:jc w:val="center"/>
        <w:rPr>
          <w:rFonts w:ascii="Arial" w:hAnsi="Arial" w:cs="Arial"/>
          <w:b/>
          <w:bCs/>
          <w:sz w:val="24"/>
          <w:szCs w:val="24"/>
        </w:rPr>
      </w:pPr>
      <w:r w:rsidRPr="00464246">
        <w:rPr>
          <w:rFonts w:ascii="Arial" w:hAnsi="Arial" w:cs="Arial"/>
          <w:b/>
          <w:bCs/>
          <w:sz w:val="24"/>
          <w:szCs w:val="24"/>
        </w:rPr>
        <w:t>BMIH5005</w:t>
      </w:r>
    </w:p>
    <w:p w14:paraId="5D76F0D7" w14:textId="77777777" w:rsidR="00E8288E" w:rsidRPr="00464246" w:rsidRDefault="00E8288E" w:rsidP="00E8288E">
      <w:pPr>
        <w:jc w:val="center"/>
        <w:rPr>
          <w:rFonts w:ascii="Arial" w:hAnsi="Arial" w:cs="Arial"/>
          <w:b/>
          <w:bCs/>
          <w:sz w:val="24"/>
          <w:szCs w:val="24"/>
        </w:rPr>
      </w:pPr>
      <w:r w:rsidRPr="00464246">
        <w:rPr>
          <w:rFonts w:ascii="Arial" w:hAnsi="Arial" w:cs="Arial"/>
          <w:b/>
          <w:bCs/>
          <w:sz w:val="24"/>
          <w:szCs w:val="24"/>
        </w:rPr>
        <w:t>Personnel Resourcing and Development</w:t>
      </w:r>
    </w:p>
    <w:p w14:paraId="3702580D" w14:textId="77777777" w:rsidR="00E8288E" w:rsidRDefault="00E8288E" w:rsidP="00E8288E">
      <w:pPr>
        <w:jc w:val="center"/>
        <w:rPr>
          <w:rFonts w:ascii="Arial" w:hAnsi="Arial" w:cs="Arial"/>
          <w:sz w:val="24"/>
          <w:szCs w:val="24"/>
        </w:rPr>
      </w:pPr>
    </w:p>
    <w:p w14:paraId="6FF8AC6F" w14:textId="77777777" w:rsidR="00E8288E" w:rsidRDefault="00E8288E" w:rsidP="00E8288E">
      <w:pPr>
        <w:jc w:val="center"/>
        <w:rPr>
          <w:rFonts w:ascii="Arial" w:hAnsi="Arial" w:cs="Arial"/>
          <w:sz w:val="24"/>
          <w:szCs w:val="24"/>
        </w:rPr>
      </w:pPr>
    </w:p>
    <w:p w14:paraId="31FC03A1" w14:textId="77777777" w:rsidR="00E8288E" w:rsidRDefault="00E8288E" w:rsidP="00E8288E">
      <w:pPr>
        <w:jc w:val="both"/>
        <w:rPr>
          <w:rFonts w:ascii="Arial" w:hAnsi="Arial" w:cs="Arial"/>
          <w:sz w:val="24"/>
          <w:szCs w:val="24"/>
        </w:rPr>
      </w:pPr>
      <w:r>
        <w:rPr>
          <w:rFonts w:ascii="Arial" w:hAnsi="Arial" w:cs="Arial"/>
          <w:sz w:val="24"/>
          <w:szCs w:val="24"/>
        </w:rPr>
        <w:t xml:space="preserve">Student Name: </w:t>
      </w:r>
      <w:r>
        <w:rPr>
          <w:rFonts w:ascii="Arial" w:hAnsi="Arial" w:cs="Arial"/>
          <w:b/>
          <w:bCs/>
          <w:color w:val="222222"/>
          <w:shd w:val="clear" w:color="auto" w:fill="FFFFFF"/>
        </w:rPr>
        <w:t>Faruque Ahmed</w:t>
      </w:r>
    </w:p>
    <w:p w14:paraId="2C240125" w14:textId="4D609ADC" w:rsidR="00E8288E" w:rsidRDefault="00E8288E" w:rsidP="00E8288E">
      <w:pPr>
        <w:jc w:val="both"/>
        <w:rPr>
          <w:rFonts w:ascii="Arial" w:hAnsi="Arial" w:cs="Arial"/>
          <w:sz w:val="24"/>
          <w:szCs w:val="24"/>
        </w:rPr>
      </w:pPr>
      <w:r>
        <w:rPr>
          <w:rFonts w:ascii="Arial" w:hAnsi="Arial" w:cs="Arial"/>
          <w:sz w:val="24"/>
          <w:szCs w:val="24"/>
        </w:rPr>
        <w:t xml:space="preserve">Student </w:t>
      </w:r>
      <w:r w:rsidR="00385F80">
        <w:rPr>
          <w:rFonts w:ascii="Arial" w:hAnsi="Arial" w:cs="Arial"/>
          <w:sz w:val="24"/>
          <w:szCs w:val="24"/>
        </w:rPr>
        <w:t>ID</w:t>
      </w:r>
      <w:r>
        <w:rPr>
          <w:rFonts w:ascii="Arial" w:hAnsi="Arial" w:cs="Arial"/>
          <w:sz w:val="24"/>
          <w:szCs w:val="24"/>
        </w:rPr>
        <w:t>:</w:t>
      </w:r>
      <w:r w:rsidR="006749BF">
        <w:rPr>
          <w:rFonts w:ascii="Arial" w:hAnsi="Arial" w:cs="Arial"/>
          <w:sz w:val="24"/>
          <w:szCs w:val="24"/>
        </w:rPr>
        <w:t xml:space="preserve"> </w:t>
      </w:r>
      <w:r w:rsidR="00672861">
        <w:rPr>
          <w:rFonts w:ascii="Arial" w:hAnsi="Arial" w:cs="Arial"/>
          <w:sz w:val="24"/>
          <w:szCs w:val="24"/>
        </w:rPr>
        <w:t>2235171</w:t>
      </w:r>
    </w:p>
    <w:p w14:paraId="72CE737A" w14:textId="15744A21" w:rsidR="00D54647" w:rsidRDefault="00D54647" w:rsidP="00E8288E">
      <w:pPr>
        <w:jc w:val="both"/>
        <w:rPr>
          <w:rFonts w:ascii="Arial" w:hAnsi="Arial" w:cs="Arial"/>
          <w:sz w:val="24"/>
          <w:szCs w:val="24"/>
        </w:rPr>
      </w:pPr>
      <w:r>
        <w:rPr>
          <w:rFonts w:ascii="Arial" w:hAnsi="Arial" w:cs="Arial"/>
          <w:sz w:val="24"/>
          <w:szCs w:val="24"/>
        </w:rPr>
        <w:t>Mo</w:t>
      </w:r>
      <w:r w:rsidR="00D5736C">
        <w:rPr>
          <w:rFonts w:ascii="Arial" w:hAnsi="Arial" w:cs="Arial"/>
          <w:sz w:val="24"/>
          <w:szCs w:val="24"/>
        </w:rPr>
        <w:t>dule Code: BMIH5005</w:t>
      </w:r>
    </w:p>
    <w:p w14:paraId="3AEC1CDF" w14:textId="70EAACBE" w:rsidR="00646D71" w:rsidRDefault="00646D71" w:rsidP="00E8288E">
      <w:pPr>
        <w:jc w:val="both"/>
        <w:rPr>
          <w:rFonts w:ascii="Arial" w:hAnsi="Arial" w:cs="Arial"/>
          <w:sz w:val="24"/>
          <w:szCs w:val="24"/>
        </w:rPr>
      </w:pPr>
      <w:r>
        <w:rPr>
          <w:rFonts w:ascii="Arial" w:hAnsi="Arial" w:cs="Arial"/>
          <w:sz w:val="24"/>
          <w:szCs w:val="24"/>
        </w:rPr>
        <w:t>Module Lead</w:t>
      </w:r>
      <w:r w:rsidR="00C7408D">
        <w:rPr>
          <w:rFonts w:ascii="Arial" w:hAnsi="Arial" w:cs="Arial"/>
          <w:sz w:val="24"/>
          <w:szCs w:val="24"/>
        </w:rPr>
        <w:t xml:space="preserve"> Lecturer</w:t>
      </w:r>
      <w:r>
        <w:rPr>
          <w:rFonts w:ascii="Arial" w:hAnsi="Arial" w:cs="Arial"/>
          <w:sz w:val="24"/>
          <w:szCs w:val="24"/>
        </w:rPr>
        <w:t>: Helen Lee</w:t>
      </w:r>
    </w:p>
    <w:p w14:paraId="5E9BA0EA" w14:textId="6CE08896" w:rsidR="00C7408D" w:rsidRDefault="00C7408D" w:rsidP="00E8288E">
      <w:pPr>
        <w:jc w:val="both"/>
        <w:rPr>
          <w:rFonts w:ascii="Arial" w:hAnsi="Arial" w:cs="Arial"/>
          <w:sz w:val="24"/>
          <w:szCs w:val="24"/>
        </w:rPr>
      </w:pPr>
      <w:r>
        <w:rPr>
          <w:rFonts w:ascii="Arial" w:hAnsi="Arial" w:cs="Arial"/>
          <w:sz w:val="24"/>
          <w:szCs w:val="24"/>
        </w:rPr>
        <w:t>Date:</w:t>
      </w:r>
      <w:r w:rsidR="00C749D0">
        <w:rPr>
          <w:rFonts w:ascii="Arial" w:hAnsi="Arial" w:cs="Arial"/>
          <w:sz w:val="24"/>
          <w:szCs w:val="24"/>
        </w:rPr>
        <w:t xml:space="preserve"> 04-02-2024</w:t>
      </w:r>
    </w:p>
    <w:p w14:paraId="7C4CB11E" w14:textId="77777777" w:rsidR="00E8288E" w:rsidRDefault="00E8288E" w:rsidP="00E8288E">
      <w:pPr>
        <w:jc w:val="both"/>
        <w:rPr>
          <w:rFonts w:ascii="Arial" w:hAnsi="Arial" w:cs="Arial"/>
          <w:sz w:val="24"/>
          <w:szCs w:val="24"/>
        </w:rPr>
      </w:pPr>
    </w:p>
    <w:p w14:paraId="2533D372" w14:textId="77777777" w:rsidR="00E8288E" w:rsidRDefault="00E8288E" w:rsidP="00E8288E">
      <w:pPr>
        <w:jc w:val="both"/>
        <w:rPr>
          <w:rFonts w:ascii="Arial" w:hAnsi="Arial" w:cs="Arial"/>
          <w:sz w:val="24"/>
          <w:szCs w:val="24"/>
        </w:rPr>
      </w:pPr>
    </w:p>
    <w:p w14:paraId="50438684" w14:textId="77777777" w:rsidR="00E8288E" w:rsidRDefault="00E8288E" w:rsidP="00E8288E">
      <w:pPr>
        <w:jc w:val="both"/>
        <w:rPr>
          <w:rFonts w:ascii="Arial" w:hAnsi="Arial" w:cs="Arial"/>
          <w:sz w:val="24"/>
          <w:szCs w:val="24"/>
        </w:rPr>
      </w:pPr>
    </w:p>
    <w:p w14:paraId="498C6871" w14:textId="77777777" w:rsidR="00E8288E" w:rsidRDefault="00E8288E" w:rsidP="00E8288E">
      <w:pPr>
        <w:jc w:val="both"/>
        <w:rPr>
          <w:rFonts w:ascii="Arial" w:hAnsi="Arial" w:cs="Arial"/>
          <w:sz w:val="24"/>
          <w:szCs w:val="24"/>
        </w:rPr>
      </w:pPr>
    </w:p>
    <w:p w14:paraId="2A8FA5DF" w14:textId="77777777" w:rsidR="00E8288E" w:rsidRDefault="00E8288E" w:rsidP="00E8288E">
      <w:pPr>
        <w:jc w:val="both"/>
        <w:rPr>
          <w:rFonts w:ascii="Arial" w:hAnsi="Arial" w:cs="Arial"/>
          <w:sz w:val="24"/>
          <w:szCs w:val="24"/>
        </w:rPr>
      </w:pPr>
    </w:p>
    <w:p w14:paraId="63DB2849" w14:textId="77777777" w:rsidR="00E8288E" w:rsidRDefault="00E8288E" w:rsidP="00E8288E">
      <w:pPr>
        <w:jc w:val="both"/>
        <w:rPr>
          <w:rFonts w:ascii="Arial" w:hAnsi="Arial" w:cs="Arial"/>
          <w:sz w:val="24"/>
          <w:szCs w:val="24"/>
        </w:rPr>
      </w:pPr>
    </w:p>
    <w:p w14:paraId="69A57546" w14:textId="77777777" w:rsidR="00E8288E" w:rsidRDefault="00E8288E" w:rsidP="00E8288E">
      <w:pPr>
        <w:jc w:val="both"/>
        <w:rPr>
          <w:rFonts w:ascii="Arial" w:hAnsi="Arial" w:cs="Arial"/>
          <w:sz w:val="24"/>
          <w:szCs w:val="24"/>
        </w:rPr>
      </w:pPr>
    </w:p>
    <w:p w14:paraId="0B90E8D5" w14:textId="77777777" w:rsidR="00E8288E" w:rsidRDefault="00E8288E" w:rsidP="00E8288E">
      <w:pPr>
        <w:jc w:val="both"/>
        <w:rPr>
          <w:rFonts w:ascii="Arial" w:hAnsi="Arial" w:cs="Arial"/>
          <w:sz w:val="24"/>
          <w:szCs w:val="24"/>
        </w:rPr>
      </w:pPr>
    </w:p>
    <w:p w14:paraId="5140E428" w14:textId="77777777" w:rsidR="00E8288E" w:rsidRDefault="00E8288E" w:rsidP="00E8288E">
      <w:pPr>
        <w:jc w:val="both"/>
        <w:rPr>
          <w:rFonts w:ascii="Arial" w:hAnsi="Arial" w:cs="Arial"/>
          <w:sz w:val="24"/>
          <w:szCs w:val="24"/>
        </w:rPr>
      </w:pPr>
    </w:p>
    <w:p w14:paraId="417DB5E3" w14:textId="77777777" w:rsidR="00E8288E" w:rsidRDefault="00E8288E" w:rsidP="00E8288E">
      <w:pPr>
        <w:jc w:val="both"/>
        <w:rPr>
          <w:rFonts w:ascii="Arial" w:hAnsi="Arial" w:cs="Arial"/>
          <w:sz w:val="24"/>
          <w:szCs w:val="24"/>
        </w:rPr>
      </w:pPr>
    </w:p>
    <w:p w14:paraId="0EB799C3" w14:textId="77777777" w:rsidR="00E8288E" w:rsidRDefault="00E8288E" w:rsidP="00E8288E">
      <w:pPr>
        <w:jc w:val="both"/>
        <w:rPr>
          <w:rFonts w:ascii="Arial" w:hAnsi="Arial" w:cs="Arial"/>
          <w:sz w:val="24"/>
          <w:szCs w:val="24"/>
        </w:rPr>
      </w:pPr>
    </w:p>
    <w:p w14:paraId="34928E94" w14:textId="77777777" w:rsidR="00E8288E" w:rsidRDefault="00E8288E" w:rsidP="00E8288E">
      <w:pPr>
        <w:jc w:val="both"/>
        <w:rPr>
          <w:rFonts w:ascii="Arial" w:hAnsi="Arial" w:cs="Arial"/>
          <w:sz w:val="24"/>
          <w:szCs w:val="24"/>
        </w:rPr>
      </w:pPr>
    </w:p>
    <w:p w14:paraId="75749B34" w14:textId="77777777" w:rsidR="00E8288E" w:rsidRDefault="00E8288E" w:rsidP="00E8288E">
      <w:pPr>
        <w:jc w:val="both"/>
        <w:rPr>
          <w:rFonts w:ascii="Arial" w:hAnsi="Arial" w:cs="Arial"/>
          <w:sz w:val="24"/>
          <w:szCs w:val="24"/>
        </w:rPr>
      </w:pPr>
    </w:p>
    <w:p w14:paraId="1573191F" w14:textId="77777777" w:rsidR="00E8288E" w:rsidRDefault="00E8288E" w:rsidP="00E8288E">
      <w:pPr>
        <w:jc w:val="both"/>
        <w:rPr>
          <w:rFonts w:ascii="Arial" w:hAnsi="Arial" w:cs="Arial"/>
          <w:sz w:val="24"/>
          <w:szCs w:val="24"/>
        </w:rPr>
      </w:pPr>
    </w:p>
    <w:p w14:paraId="7B977E38" w14:textId="77777777" w:rsidR="00E8288E" w:rsidRDefault="00E8288E" w:rsidP="00E8288E">
      <w:pPr>
        <w:jc w:val="both"/>
        <w:rPr>
          <w:rFonts w:ascii="Arial" w:hAnsi="Arial" w:cs="Arial"/>
          <w:sz w:val="24"/>
          <w:szCs w:val="24"/>
        </w:rPr>
      </w:pPr>
    </w:p>
    <w:p w14:paraId="7DD220E0" w14:textId="77777777" w:rsidR="00E8288E" w:rsidRDefault="00E8288E" w:rsidP="00E8288E">
      <w:pPr>
        <w:jc w:val="both"/>
        <w:rPr>
          <w:rFonts w:ascii="Arial" w:hAnsi="Arial" w:cs="Arial"/>
          <w:sz w:val="24"/>
          <w:szCs w:val="24"/>
        </w:rPr>
      </w:pPr>
    </w:p>
    <w:p w14:paraId="01443F5E" w14:textId="77777777" w:rsidR="00E8288E" w:rsidRDefault="00E8288E" w:rsidP="00E8288E">
      <w:pPr>
        <w:jc w:val="both"/>
        <w:rPr>
          <w:rFonts w:ascii="Arial" w:hAnsi="Arial" w:cs="Arial"/>
          <w:sz w:val="24"/>
          <w:szCs w:val="24"/>
        </w:rPr>
      </w:pPr>
    </w:p>
    <w:p w14:paraId="323FB4B8" w14:textId="77777777" w:rsidR="00E8288E" w:rsidRDefault="00E8288E" w:rsidP="00E8288E">
      <w:pPr>
        <w:jc w:val="both"/>
        <w:rPr>
          <w:rFonts w:ascii="Arial" w:hAnsi="Arial" w:cs="Arial"/>
          <w:sz w:val="24"/>
          <w:szCs w:val="24"/>
        </w:rPr>
      </w:pPr>
    </w:p>
    <w:p w14:paraId="5104B9D5" w14:textId="77777777" w:rsidR="00E8288E" w:rsidRDefault="00E8288E" w:rsidP="00E8288E">
      <w:pPr>
        <w:jc w:val="both"/>
        <w:rPr>
          <w:rFonts w:ascii="Arial" w:hAnsi="Arial" w:cs="Arial"/>
          <w:sz w:val="24"/>
          <w:szCs w:val="24"/>
        </w:rPr>
      </w:pPr>
    </w:p>
    <w:p w14:paraId="3D59EE31" w14:textId="77777777" w:rsidR="00E8288E" w:rsidRDefault="00E8288E" w:rsidP="00E8288E">
      <w:pPr>
        <w:jc w:val="both"/>
        <w:rPr>
          <w:rFonts w:ascii="Arial" w:hAnsi="Arial" w:cs="Arial"/>
          <w:sz w:val="24"/>
          <w:szCs w:val="24"/>
        </w:rPr>
      </w:pPr>
    </w:p>
    <w:p w14:paraId="3E13ACCF" w14:textId="77777777" w:rsidR="00E8288E" w:rsidRDefault="00E8288E" w:rsidP="00E8288E">
      <w:pPr>
        <w:spacing w:line="360" w:lineRule="auto"/>
        <w:jc w:val="center"/>
        <w:rPr>
          <w:rFonts w:ascii="Arial" w:hAnsi="Arial" w:cs="Arial"/>
          <w:b/>
          <w:bCs/>
          <w:sz w:val="28"/>
          <w:szCs w:val="28"/>
        </w:rPr>
      </w:pPr>
    </w:p>
    <w:p w14:paraId="13D96754" w14:textId="77777777" w:rsidR="00E8288E" w:rsidRDefault="00E8288E" w:rsidP="00E8288E">
      <w:pPr>
        <w:spacing w:line="360" w:lineRule="auto"/>
        <w:jc w:val="center"/>
        <w:rPr>
          <w:rFonts w:ascii="Arial" w:hAnsi="Arial" w:cs="Arial"/>
          <w:b/>
          <w:bCs/>
          <w:sz w:val="28"/>
          <w:szCs w:val="28"/>
        </w:rPr>
      </w:pPr>
      <w:r>
        <w:rPr>
          <w:rFonts w:ascii="Arial" w:hAnsi="Arial" w:cs="Arial"/>
          <w:b/>
          <w:bCs/>
          <w:sz w:val="28"/>
          <w:szCs w:val="28"/>
        </w:rPr>
        <w:lastRenderedPageBreak/>
        <w:t>Analyzing The Socio-Economic Force on Employee Performance Management and Monitoring in Different Work Modes: Marriott Hospitality HR Perspective</w:t>
      </w:r>
    </w:p>
    <w:p w14:paraId="165DCB19" w14:textId="77777777" w:rsidR="00E8288E" w:rsidRDefault="00E8288E" w:rsidP="00E8288E">
      <w:pPr>
        <w:spacing w:line="360" w:lineRule="auto"/>
        <w:jc w:val="both"/>
        <w:rPr>
          <w:rFonts w:ascii="Arial" w:hAnsi="Arial" w:cs="Arial"/>
          <w:b/>
          <w:bCs/>
          <w:sz w:val="24"/>
          <w:szCs w:val="24"/>
        </w:rPr>
      </w:pPr>
    </w:p>
    <w:p w14:paraId="27453FCC"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The Marriott International Hotels Group operates in 133 states and territories under 30 different brands. Over 7000 properties are owned by them globally (Marriott, 2024). They are committed to promoting diversity and inclusion via its fundamental principles and strategic objectives. The organization also is inclined to care about employees and their health which are preponderant values of the culture. To this extent, </w:t>
      </w:r>
      <w:proofErr w:type="gramStart"/>
      <w:r>
        <w:rPr>
          <w:rFonts w:ascii="Arial" w:hAnsi="Arial" w:cs="Arial"/>
          <w:sz w:val="24"/>
          <w:szCs w:val="24"/>
        </w:rPr>
        <w:t>the training</w:t>
      </w:r>
      <w:proofErr w:type="gramEnd"/>
      <w:r>
        <w:rPr>
          <w:rFonts w:ascii="Arial" w:hAnsi="Arial" w:cs="Arial"/>
          <w:sz w:val="24"/>
          <w:szCs w:val="24"/>
        </w:rPr>
        <w:t xml:space="preserve"> and development is one of the many strategies that empower its entire workforce. The significance should always be to keep people or employees first, and it is again assumed that an associate’s caring has a leading role in improving </w:t>
      </w:r>
      <w:proofErr w:type="gramStart"/>
      <w:r>
        <w:rPr>
          <w:rFonts w:ascii="Arial" w:hAnsi="Arial" w:cs="Arial"/>
          <w:sz w:val="24"/>
          <w:szCs w:val="24"/>
        </w:rPr>
        <w:t>the customer</w:t>
      </w:r>
      <w:proofErr w:type="gramEnd"/>
      <w:r>
        <w:rPr>
          <w:rFonts w:ascii="Arial" w:hAnsi="Arial" w:cs="Arial"/>
          <w:sz w:val="24"/>
          <w:szCs w:val="24"/>
        </w:rPr>
        <w:t xml:space="preserve"> service. This organization values quality through its vision statement ‘good food and good service at a reasonable price’ (Jenifer, 2024).</w:t>
      </w:r>
    </w:p>
    <w:p w14:paraId="26AD340D"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The challenges facing the hospitality industry are high demand for flexibility, high employee burnout, </w:t>
      </w:r>
      <w:proofErr w:type="gramStart"/>
      <w:r>
        <w:rPr>
          <w:rFonts w:ascii="Arial" w:hAnsi="Arial" w:cs="Arial"/>
          <w:sz w:val="24"/>
          <w:szCs w:val="24"/>
        </w:rPr>
        <w:t>and also</w:t>
      </w:r>
      <w:proofErr w:type="gramEnd"/>
      <w:r>
        <w:rPr>
          <w:rFonts w:ascii="Arial" w:hAnsi="Arial" w:cs="Arial"/>
          <w:sz w:val="24"/>
          <w:szCs w:val="24"/>
        </w:rPr>
        <w:t xml:space="preserve"> socio-economic inequalities. To solve these challenges, Marriott International should consider various work modalities including hybrid workplace, office work arrangements, and flexible work modes. Articulate rules and efficient communication are important to solving issues of team cohesion and task coordination. </w:t>
      </w:r>
      <w:proofErr w:type="gramStart"/>
      <w:r>
        <w:rPr>
          <w:rFonts w:ascii="Arial" w:hAnsi="Arial" w:cs="Arial"/>
          <w:sz w:val="24"/>
          <w:szCs w:val="24"/>
        </w:rPr>
        <w:t>A flexible hours</w:t>
      </w:r>
      <w:proofErr w:type="gramEnd"/>
      <w:r>
        <w:rPr>
          <w:rFonts w:ascii="Arial" w:hAnsi="Arial" w:cs="Arial"/>
          <w:sz w:val="24"/>
          <w:szCs w:val="24"/>
        </w:rPr>
        <w:t xml:space="preserve"> work schedule or compressed workweek may improve employee satisfaction and productivity, but the scheduling of coverage during peak hours should be planned carefully (Akhtar </w:t>
      </w:r>
      <w:r>
        <w:rPr>
          <w:rFonts w:ascii="Arial" w:hAnsi="Arial" w:cs="Arial"/>
          <w:i/>
          <w:iCs/>
          <w:sz w:val="24"/>
          <w:szCs w:val="24"/>
        </w:rPr>
        <w:t xml:space="preserve">et. al., </w:t>
      </w:r>
      <w:r>
        <w:rPr>
          <w:rFonts w:ascii="Arial" w:hAnsi="Arial" w:cs="Arial"/>
          <w:sz w:val="24"/>
          <w:szCs w:val="24"/>
        </w:rPr>
        <w:t>2011). The performance management process is essential for assessing performance in different work environments, and frequent communication and feedback are necessary to keep the employee motivated. Managerial training is also required for effective implementation. Socioeconomic factors, including salaries and benefits, also contribute to the happiness of employees for retention. The availability of technology and cultural aspects sometimes play an even more important role in effective remote or hybrid work arrangements (Saleem et al., 2011). In essence, Marriott International is seeking innovative ways of working to meet employee needs, enhance efficiency, and respond to the dynamic work environment.</w:t>
      </w:r>
    </w:p>
    <w:p w14:paraId="5DB2A060"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lastRenderedPageBreak/>
        <w:t xml:space="preserve">According to statistical analysis, all employee performance dimensions are over 3, and the average employee performance score is 4.03, or 80.6%, overall (Alon, 2019). This indicates that using self-ratings to evaluate employee performance, as done at Marriott International hotels, is a highly successful technique. In this research, we want to investigate six aspects of the link between worker performance and the outcomes of various training programs that Marriott hotels have put in place. In this situation, the elements that need to be addressed are knowledge, abilities, attitudes, speed, and efficiency. Using a five-point rating system, this research demonstrated how successful all employee performance components are at the self-evaluation level. These results are consistent with other publications published at various times. Marriott staff are highly engaged and productive, which results in fewer guest complaints and a low employee turnover rate, according to data from Marriott Hotels' internal survey system (Sittig, 2016). One of the biggest hotel chains and a major employer is the Marriott Hotel. 85% of workers said the Marriott International hotel </w:t>
      </w:r>
      <w:proofErr w:type="spellStart"/>
      <w:r>
        <w:rPr>
          <w:rFonts w:ascii="Arial" w:hAnsi="Arial" w:cs="Arial"/>
          <w:sz w:val="24"/>
          <w:szCs w:val="24"/>
        </w:rPr>
        <w:t>Hotel</w:t>
      </w:r>
      <w:proofErr w:type="spellEnd"/>
      <w:r>
        <w:rPr>
          <w:rFonts w:ascii="Arial" w:hAnsi="Arial" w:cs="Arial"/>
          <w:sz w:val="24"/>
          <w:szCs w:val="24"/>
        </w:rPr>
        <w:t xml:space="preserve"> is a nice place to work, with strong staff output levels in terms of performance and productivity, according to Gibbons (2020). Its straightforward OEVP of pleasure and well-being includes one component that is thought to be crucial for guaranteeing improved worker productivity and performance.</w:t>
      </w:r>
    </w:p>
    <w:p w14:paraId="28BF71EC"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Hence, in any organization ongoing training and development is essential because it allows for narrowing or bridging the gap between actual performance and desired performance (Bossche et al., 2010). Companies able to train all employees may perform better because training has capabilities of making changes in performances of workers. Certain factors employee training and development have been identified to promote employee self-determination, learning, skills advancement, positive attitudes for better organizational performance. Training is also an integral part of the quest to achieve competencies and excellence. As a result, companies spent millions of dollars </w:t>
      </w:r>
      <w:proofErr w:type="gramStart"/>
      <w:r>
        <w:rPr>
          <w:rFonts w:ascii="Arial" w:hAnsi="Arial" w:cs="Arial"/>
          <w:sz w:val="24"/>
          <w:szCs w:val="24"/>
        </w:rPr>
        <w:t>in</w:t>
      </w:r>
      <w:proofErr w:type="gramEnd"/>
      <w:r>
        <w:rPr>
          <w:rFonts w:ascii="Arial" w:hAnsi="Arial" w:cs="Arial"/>
          <w:sz w:val="24"/>
          <w:szCs w:val="24"/>
        </w:rPr>
        <w:t xml:space="preserve"> training activities and programs. However, different scholars performed a meta-analysis of empirical findings that posed significant questions concerning the monetary and organizational performance contribution. Researchers have also noted that training creates a motivated workforce, enhanced competencies and increased organizational performance.</w:t>
      </w:r>
    </w:p>
    <w:p w14:paraId="5382258D"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The different types of training include job activities where workers engage in real work and learn specific tasks. Through this approach, employees </w:t>
      </w:r>
      <w:proofErr w:type="gramStart"/>
      <w:r>
        <w:rPr>
          <w:rFonts w:ascii="Arial" w:hAnsi="Arial" w:cs="Arial"/>
          <w:sz w:val="24"/>
          <w:szCs w:val="24"/>
        </w:rPr>
        <w:t>are able to</w:t>
      </w:r>
      <w:proofErr w:type="gramEnd"/>
      <w:r>
        <w:rPr>
          <w:rFonts w:ascii="Arial" w:hAnsi="Arial" w:cs="Arial"/>
          <w:sz w:val="24"/>
          <w:szCs w:val="24"/>
        </w:rPr>
        <w:t xml:space="preserve"> acquire skills </w:t>
      </w:r>
      <w:r>
        <w:rPr>
          <w:rFonts w:ascii="Arial" w:hAnsi="Arial" w:cs="Arial"/>
          <w:sz w:val="24"/>
          <w:szCs w:val="24"/>
        </w:rPr>
        <w:lastRenderedPageBreak/>
        <w:t xml:space="preserve">and competencies relevant for specific roles; they can prepare themselves for change in an organization. These types of on-the-job training can be divided into job instructions, refresher training, </w:t>
      </w:r>
      <w:proofErr w:type="gramStart"/>
      <w:r>
        <w:rPr>
          <w:rFonts w:ascii="Arial" w:hAnsi="Arial" w:cs="Arial"/>
          <w:sz w:val="24"/>
          <w:szCs w:val="24"/>
        </w:rPr>
        <w:t>coaching</w:t>
      </w:r>
      <w:proofErr w:type="gramEnd"/>
      <w:r>
        <w:rPr>
          <w:rFonts w:ascii="Arial" w:hAnsi="Arial" w:cs="Arial"/>
          <w:sz w:val="24"/>
          <w:szCs w:val="24"/>
        </w:rPr>
        <w:t xml:space="preserve"> and mentoring, job rotation, apprenticeships and internship training (Neupane, 2015). The issues related to job instruction are job-related details while refresher training includes the latest organizational developments. Among other differences, the process of coaching and mentoring is focused on specific skills and goals while job rotation involves moving employees from one position to another in an organization. Apprenticeships merge </w:t>
      </w:r>
      <w:proofErr w:type="gramStart"/>
      <w:r>
        <w:rPr>
          <w:rFonts w:ascii="Arial" w:hAnsi="Arial" w:cs="Arial"/>
          <w:sz w:val="24"/>
          <w:szCs w:val="24"/>
        </w:rPr>
        <w:t>the professional</w:t>
      </w:r>
      <w:proofErr w:type="gramEnd"/>
      <w:r>
        <w:rPr>
          <w:rFonts w:ascii="Arial" w:hAnsi="Arial" w:cs="Arial"/>
          <w:sz w:val="24"/>
          <w:szCs w:val="24"/>
        </w:rPr>
        <w:t xml:space="preserve"> practice with technical training to create certified specialists. Internships are </w:t>
      </w:r>
      <w:proofErr w:type="gramStart"/>
      <w:r>
        <w:rPr>
          <w:rFonts w:ascii="Arial" w:hAnsi="Arial" w:cs="Arial"/>
          <w:sz w:val="24"/>
          <w:szCs w:val="24"/>
        </w:rPr>
        <w:t>form</w:t>
      </w:r>
      <w:proofErr w:type="gramEnd"/>
      <w:r>
        <w:rPr>
          <w:rFonts w:ascii="Arial" w:hAnsi="Arial" w:cs="Arial"/>
          <w:sz w:val="24"/>
          <w:szCs w:val="24"/>
        </w:rPr>
        <w:t xml:space="preserve"> of employment with a fixed duration for a prospective intern in an organization where they get skills and experiences.</w:t>
      </w:r>
    </w:p>
    <w:p w14:paraId="42E7829E"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How workers carry out their responsibilities and conduct themselves at work is referred to as employee performance. The company often sets performance goals for each worker to make sure it provides value, works well, and uses as little waste as possible. Work quality, effectiveness, and efficiency may be used to describe an employee's performance (Pradhan and Jena, 2016). Effective human resource management also includes managing employee performance via job performance evaluation and appraisal. It refers to the results of people's labor at work, such as sympathetic coworkers, interesting profiles, and noteworthy work (Karakas, 2010). The successful implementation of a system for performance management may significantly enhance the efficient use of human resources and foster corporate achievement.</w:t>
      </w:r>
    </w:p>
    <w:p w14:paraId="468AAC8F"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Some administrative and corporate positions have been hybridized by Marriott International, which not only has increased employee happiness but has also increased productivity. Nevertheless, the guest-facing roles present challenges in the flexible models’ adoption (Stephen, 2010). Marriott invests heavily in technology through mobile apps and communication platforms that would enable remote work and performance monitoring. However, Marriott needs to manage local regulations, cultural norms, and socioeconomic differences to adopt various work modes in different countries and cultures. Hybrid work is a kind of combination between traditional methods like face-to-face observations and performance evaluations and the use of technology tools such as time-tracking software, project management apps, and monitoring communication. Technology is all-important for remote work, as technologies range from project management tools to communication platforms that </w:t>
      </w:r>
      <w:r>
        <w:rPr>
          <w:rFonts w:ascii="Arial" w:hAnsi="Arial" w:cs="Arial"/>
          <w:sz w:val="24"/>
          <w:szCs w:val="24"/>
        </w:rPr>
        <w:lastRenderedPageBreak/>
        <w:t>feature activity tracking and performance dashboards. Flexi work centers on outcomes and deliverables as opposed to timetables.</w:t>
      </w:r>
    </w:p>
    <w:p w14:paraId="510AB686"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To solve the mentioned problems, Marriott should provide clear guidelines and policies, invest in performance management training, apply technologies in terms of communication, collaboration as well as monitoring staff performance, create conditions appropriate for different socioeconomic employee groups localize its approach wherever it is possible (Hameed, 2011). It also </w:t>
      </w:r>
      <w:proofErr w:type="gramStart"/>
      <w:r>
        <w:rPr>
          <w:rFonts w:ascii="Arial" w:hAnsi="Arial" w:cs="Arial"/>
          <w:sz w:val="24"/>
          <w:szCs w:val="24"/>
        </w:rPr>
        <w:t>involve</w:t>
      </w:r>
      <w:proofErr w:type="gramEnd"/>
      <w:r>
        <w:rPr>
          <w:rFonts w:ascii="Arial" w:hAnsi="Arial" w:cs="Arial"/>
          <w:sz w:val="24"/>
          <w:szCs w:val="24"/>
        </w:rPr>
        <w:t xml:space="preserve"> employees through pilot programs to test feasibility </w:t>
      </w:r>
      <w:proofErr w:type="gramStart"/>
      <w:r>
        <w:rPr>
          <w:rFonts w:ascii="Arial" w:hAnsi="Arial" w:cs="Arial"/>
          <w:sz w:val="24"/>
          <w:szCs w:val="24"/>
        </w:rPr>
        <w:t>determine</w:t>
      </w:r>
      <w:proofErr w:type="gramEnd"/>
      <w:r>
        <w:rPr>
          <w:rFonts w:ascii="Arial" w:hAnsi="Arial" w:cs="Arial"/>
          <w:sz w:val="24"/>
          <w:szCs w:val="24"/>
        </w:rPr>
        <w:t xml:space="preserve"> which work modes worked best eventually the company needs following.</w:t>
      </w:r>
    </w:p>
    <w:p w14:paraId="230924F3"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Marriott International Hotels utilizes an all-encompassing recruitment procedure that attracts people who are diverse and have skills to offer. Activities involve an online application, phone screening, interviews, references, or background checks. These candidates are evaluated based on their personality tests, situational judgment tests, </w:t>
      </w:r>
      <w:proofErr w:type="gramStart"/>
      <w:r>
        <w:rPr>
          <w:rFonts w:ascii="Arial" w:hAnsi="Arial" w:cs="Arial"/>
          <w:sz w:val="24"/>
          <w:szCs w:val="24"/>
        </w:rPr>
        <w:t>and also</w:t>
      </w:r>
      <w:proofErr w:type="gramEnd"/>
      <w:r>
        <w:rPr>
          <w:rFonts w:ascii="Arial" w:hAnsi="Arial" w:cs="Arial"/>
          <w:sz w:val="24"/>
          <w:szCs w:val="24"/>
        </w:rPr>
        <w:t xml:space="preserve"> for job-specific skill evaluations (Gunarathne, 2021). Phone calibration is a quick way to gather information about shortlisted candidates’ skills, compatibility for the position, and preferred compensation.</w:t>
      </w:r>
    </w:p>
    <w:p w14:paraId="30DB31D4"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Other than the application process, checks on references and background that are meant to ensure that a candidate meets the standards of experience and performance are also involved in the process. Candidates who are hired receive </w:t>
      </w:r>
      <w:proofErr w:type="gramStart"/>
      <w:r>
        <w:rPr>
          <w:rFonts w:ascii="Arial" w:hAnsi="Arial" w:cs="Arial"/>
          <w:sz w:val="24"/>
          <w:szCs w:val="24"/>
        </w:rPr>
        <w:t>the</w:t>
      </w:r>
      <w:proofErr w:type="gramEnd"/>
      <w:r>
        <w:rPr>
          <w:rFonts w:ascii="Arial" w:hAnsi="Arial" w:cs="Arial"/>
          <w:sz w:val="24"/>
          <w:szCs w:val="24"/>
        </w:rPr>
        <w:t xml:space="preserve"> formal offer letter detailing the job description, compensation, and benefits package, while the onboarding process culmination in orientation (Friedman, 2012). The strategies that Morrison has formulated and which it is currently implementing include data-based HR planning, resolution succession planning, diversity and inclusion initiatives for campus recruitment and internal mobility, social </w:t>
      </w:r>
      <w:proofErr w:type="gramStart"/>
      <w:r>
        <w:rPr>
          <w:rFonts w:ascii="Arial" w:hAnsi="Arial" w:cs="Arial"/>
          <w:sz w:val="24"/>
          <w:szCs w:val="24"/>
        </w:rPr>
        <w:t>media</w:t>
      </w:r>
      <w:proofErr w:type="gramEnd"/>
      <w:r>
        <w:rPr>
          <w:rFonts w:ascii="Arial" w:hAnsi="Arial" w:cs="Arial"/>
          <w:sz w:val="24"/>
          <w:szCs w:val="24"/>
        </w:rPr>
        <w:t xml:space="preserve"> and online platforms as well as partnerships with talent acquisition agencies. Marriott’s hospitality businesses are the Marriot Bonvoy Ambassador Program, J.W. Marriott Leadership Center as well as the Marriott Women’s Business Council. Through proper planning, Marriott International can attract and develop talented individuals who can be employed in their business units and who are normally motivated enough to equally contribute towards the success of this firm (Pontefract, 2019). Precise information may differ due to the occupational setting, locality, and individual brands under Marriott International.</w:t>
      </w:r>
    </w:p>
    <w:p w14:paraId="64136AA7"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lastRenderedPageBreak/>
        <w:t>Employee retention has always been an important factor for organizational success, more so in the hospitality industry. The industry has dilemmas of keeping capable personnel, decreasing costs, and raising inspiration. Sustainable human resource practices may be put in place to help address employee issues and employment issues toward a positive attitude toward longer tenures. In the next decade, the hospitality sector is predicted to provide about 72 million jobs and this industry will contribute significantly to economic and social development (</w:t>
      </w:r>
      <w:proofErr w:type="spellStart"/>
      <w:r>
        <w:rPr>
          <w:rFonts w:ascii="Arial" w:hAnsi="Arial" w:cs="Arial"/>
          <w:sz w:val="24"/>
          <w:szCs w:val="24"/>
        </w:rPr>
        <w:t>Workleap</w:t>
      </w:r>
      <w:proofErr w:type="spellEnd"/>
      <w:r>
        <w:rPr>
          <w:rFonts w:ascii="Arial" w:hAnsi="Arial" w:cs="Arial"/>
          <w:sz w:val="24"/>
          <w:szCs w:val="24"/>
        </w:rPr>
        <w:t>, 2024). One of the major functions that impact employee retention is human resource management; organizations that fail to pay attention to it risk losing competent and trained employees. HR practices, including compensation management, recruitment, training and development programs performance appraisal, and benefits administration stimulate employee growth in motivation and productivity. Employee retention is a global issue as the world’s rate of turnover tends to grow.</w:t>
      </w:r>
    </w:p>
    <w:p w14:paraId="57EF844C"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Currently, the hospitality industry is changing its focus to different working patterns including hybrid, remote, and flexible due to increased demand for flexibility and technologies (</w:t>
      </w:r>
      <w:proofErr w:type="spellStart"/>
      <w:r>
        <w:rPr>
          <w:rFonts w:ascii="Arial" w:hAnsi="Arial" w:cs="Arial"/>
          <w:sz w:val="24"/>
          <w:szCs w:val="24"/>
        </w:rPr>
        <w:t>Velickovic</w:t>
      </w:r>
      <w:proofErr w:type="spellEnd"/>
      <w:r>
        <w:rPr>
          <w:rFonts w:ascii="Arial" w:hAnsi="Arial" w:cs="Arial"/>
          <w:sz w:val="24"/>
          <w:szCs w:val="24"/>
        </w:rPr>
        <w:t xml:space="preserve">, 2023). Yet the process is being complicated by socio-economic factors. Important factors to consider involve ensuring equity regarding wages, benefits, as well as other cultural expectations to avoid dissatisfaction between various work modes and places. Performance management plays a significant role in monitoring and evaluating performance without violating privacy guidelines. Technology integration should be used as a tool to foster communication, collaboration, and supervision while not being overly invasive. The adaptation should be done at the local level to consider work models to </w:t>
      </w:r>
      <w:proofErr w:type="gramStart"/>
      <w:r>
        <w:rPr>
          <w:rFonts w:ascii="Arial" w:hAnsi="Arial" w:cs="Arial"/>
          <w:sz w:val="24"/>
          <w:szCs w:val="24"/>
        </w:rPr>
        <w:t>particular cultural</w:t>
      </w:r>
      <w:proofErr w:type="gramEnd"/>
      <w:r>
        <w:rPr>
          <w:rFonts w:ascii="Arial" w:hAnsi="Arial" w:cs="Arial"/>
          <w:sz w:val="24"/>
          <w:szCs w:val="24"/>
        </w:rPr>
        <w:t xml:space="preserve"> standards and laws in various countries.</w:t>
      </w:r>
    </w:p>
    <w:p w14:paraId="1AB34C93"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Suggestions for Marriott Hospitality include carrying pilot programs to test the implementation of various work modes, establishing clear guidelines and policies on each work mode, training managers how to administrate tele-coaching and evaluate feedback remotely through technology user-friendly or safe investment techniques, using data and analytics about employee demographics as well as skillset lapses to know team diversity demographic segments can In brief, introduction of diverse work modes in Marriott Hospitality involves subtle handling of socio-economic force variables together with technical aspect and a good forms of performance management practices (Johnston, 2012). Through the implementation of a data-</w:t>
      </w:r>
      <w:r>
        <w:rPr>
          <w:rFonts w:ascii="Arial" w:hAnsi="Arial" w:cs="Arial"/>
          <w:sz w:val="24"/>
          <w:szCs w:val="24"/>
        </w:rPr>
        <w:lastRenderedPageBreak/>
        <w:t>driven, adaptive strategy as well as an investment in the development of employees and a culture focused on trust and communication, Marriott can establish a setting that ensures employee satisfaction, output levels, and productivity with change to address how workforce management took place in service organizations.</w:t>
      </w:r>
    </w:p>
    <w:p w14:paraId="6B8D6BA2" w14:textId="77777777" w:rsidR="00E8288E" w:rsidRDefault="00E8288E" w:rsidP="00E8288E">
      <w:pPr>
        <w:spacing w:line="360" w:lineRule="auto"/>
        <w:jc w:val="both"/>
        <w:rPr>
          <w:rFonts w:ascii="Arial" w:hAnsi="Arial" w:cs="Arial"/>
          <w:sz w:val="24"/>
          <w:szCs w:val="24"/>
        </w:rPr>
      </w:pPr>
    </w:p>
    <w:p w14:paraId="2B670397" w14:textId="77777777" w:rsidR="00E8288E" w:rsidRDefault="00E8288E" w:rsidP="00E8288E">
      <w:pPr>
        <w:spacing w:line="360" w:lineRule="auto"/>
        <w:jc w:val="both"/>
        <w:rPr>
          <w:rFonts w:ascii="Arial" w:hAnsi="Arial" w:cs="Arial"/>
          <w:sz w:val="24"/>
          <w:szCs w:val="24"/>
        </w:rPr>
      </w:pPr>
    </w:p>
    <w:p w14:paraId="2A017453" w14:textId="77777777" w:rsidR="00E8288E" w:rsidRDefault="00E8288E" w:rsidP="00E8288E">
      <w:pPr>
        <w:spacing w:line="360" w:lineRule="auto"/>
        <w:jc w:val="both"/>
        <w:rPr>
          <w:rFonts w:ascii="Arial" w:hAnsi="Arial" w:cs="Arial"/>
          <w:sz w:val="24"/>
          <w:szCs w:val="24"/>
        </w:rPr>
      </w:pPr>
    </w:p>
    <w:p w14:paraId="14D85E09" w14:textId="77777777" w:rsidR="00E8288E" w:rsidRDefault="00E8288E" w:rsidP="00E8288E">
      <w:pPr>
        <w:spacing w:line="360" w:lineRule="auto"/>
        <w:jc w:val="both"/>
        <w:rPr>
          <w:rFonts w:ascii="Arial" w:hAnsi="Arial" w:cs="Arial"/>
          <w:sz w:val="24"/>
          <w:szCs w:val="24"/>
        </w:rPr>
      </w:pPr>
    </w:p>
    <w:p w14:paraId="4B9C367E" w14:textId="77777777" w:rsidR="00E8288E" w:rsidRDefault="00E8288E" w:rsidP="00E8288E">
      <w:pPr>
        <w:spacing w:line="360" w:lineRule="auto"/>
        <w:jc w:val="both"/>
        <w:rPr>
          <w:rFonts w:ascii="Arial" w:hAnsi="Arial" w:cs="Arial"/>
          <w:sz w:val="24"/>
          <w:szCs w:val="24"/>
        </w:rPr>
      </w:pPr>
    </w:p>
    <w:p w14:paraId="42E35498" w14:textId="77777777" w:rsidR="00E8288E" w:rsidRDefault="00E8288E" w:rsidP="00E8288E">
      <w:pPr>
        <w:spacing w:line="360" w:lineRule="auto"/>
        <w:jc w:val="both"/>
        <w:rPr>
          <w:rFonts w:ascii="Arial" w:hAnsi="Arial" w:cs="Arial"/>
          <w:sz w:val="24"/>
          <w:szCs w:val="24"/>
        </w:rPr>
      </w:pPr>
    </w:p>
    <w:p w14:paraId="26311660" w14:textId="77777777" w:rsidR="00E8288E" w:rsidRDefault="00E8288E" w:rsidP="00E8288E">
      <w:pPr>
        <w:spacing w:line="360" w:lineRule="auto"/>
        <w:jc w:val="both"/>
        <w:rPr>
          <w:rFonts w:ascii="Arial" w:hAnsi="Arial" w:cs="Arial"/>
          <w:sz w:val="24"/>
          <w:szCs w:val="24"/>
        </w:rPr>
      </w:pPr>
    </w:p>
    <w:p w14:paraId="44341B78" w14:textId="77777777" w:rsidR="00E8288E" w:rsidRDefault="00E8288E" w:rsidP="00E8288E">
      <w:pPr>
        <w:spacing w:line="360" w:lineRule="auto"/>
        <w:jc w:val="both"/>
        <w:rPr>
          <w:rFonts w:ascii="Arial" w:hAnsi="Arial" w:cs="Arial"/>
          <w:sz w:val="24"/>
          <w:szCs w:val="24"/>
        </w:rPr>
      </w:pPr>
    </w:p>
    <w:p w14:paraId="1E0EA615" w14:textId="77777777" w:rsidR="00E8288E" w:rsidRDefault="00E8288E" w:rsidP="00E8288E">
      <w:pPr>
        <w:spacing w:line="360" w:lineRule="auto"/>
        <w:jc w:val="both"/>
        <w:rPr>
          <w:rFonts w:ascii="Arial" w:hAnsi="Arial" w:cs="Arial"/>
          <w:sz w:val="24"/>
          <w:szCs w:val="24"/>
        </w:rPr>
      </w:pPr>
    </w:p>
    <w:p w14:paraId="33064527" w14:textId="77777777" w:rsidR="00E8288E" w:rsidRDefault="00E8288E" w:rsidP="00E8288E">
      <w:pPr>
        <w:spacing w:line="360" w:lineRule="auto"/>
        <w:jc w:val="both"/>
        <w:rPr>
          <w:rFonts w:ascii="Arial" w:hAnsi="Arial" w:cs="Arial"/>
          <w:sz w:val="24"/>
          <w:szCs w:val="24"/>
        </w:rPr>
      </w:pPr>
    </w:p>
    <w:p w14:paraId="1297B4A0" w14:textId="77777777" w:rsidR="00E8288E" w:rsidRDefault="00E8288E" w:rsidP="00E8288E">
      <w:pPr>
        <w:spacing w:line="360" w:lineRule="auto"/>
        <w:jc w:val="both"/>
        <w:rPr>
          <w:rFonts w:ascii="Arial" w:hAnsi="Arial" w:cs="Arial"/>
          <w:sz w:val="24"/>
          <w:szCs w:val="24"/>
        </w:rPr>
      </w:pPr>
    </w:p>
    <w:p w14:paraId="60F90E3A" w14:textId="77777777" w:rsidR="00E8288E" w:rsidRDefault="00E8288E" w:rsidP="00E8288E">
      <w:pPr>
        <w:spacing w:line="360" w:lineRule="auto"/>
        <w:jc w:val="both"/>
        <w:rPr>
          <w:rFonts w:ascii="Arial" w:hAnsi="Arial" w:cs="Arial"/>
          <w:sz w:val="24"/>
          <w:szCs w:val="24"/>
        </w:rPr>
      </w:pPr>
    </w:p>
    <w:p w14:paraId="4DA3B870" w14:textId="77777777" w:rsidR="00E8288E" w:rsidRDefault="00E8288E" w:rsidP="00E8288E">
      <w:pPr>
        <w:spacing w:line="360" w:lineRule="auto"/>
        <w:jc w:val="both"/>
        <w:rPr>
          <w:rFonts w:ascii="Arial" w:hAnsi="Arial" w:cs="Arial"/>
          <w:sz w:val="24"/>
          <w:szCs w:val="24"/>
        </w:rPr>
      </w:pPr>
    </w:p>
    <w:p w14:paraId="1CE773B6" w14:textId="77777777" w:rsidR="00E8288E" w:rsidRDefault="00E8288E" w:rsidP="00E8288E">
      <w:pPr>
        <w:spacing w:line="360" w:lineRule="auto"/>
        <w:jc w:val="both"/>
        <w:rPr>
          <w:rFonts w:ascii="Arial" w:hAnsi="Arial" w:cs="Arial"/>
          <w:b/>
          <w:bCs/>
          <w:sz w:val="28"/>
          <w:szCs w:val="28"/>
        </w:rPr>
      </w:pPr>
      <w:r>
        <w:rPr>
          <w:rFonts w:ascii="Arial" w:hAnsi="Arial" w:cs="Arial"/>
          <w:b/>
          <w:bCs/>
          <w:sz w:val="28"/>
          <w:szCs w:val="28"/>
        </w:rPr>
        <w:t>References</w:t>
      </w:r>
    </w:p>
    <w:p w14:paraId="764ECA7B"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Akhtar MF, Ali K, Sadaqat S and Hafeez S (2011) Extent of Training in Banks and Its Impact on Employee Motivation and Involvement in Job. </w:t>
      </w:r>
      <w:r>
        <w:rPr>
          <w:rFonts w:ascii="Arial" w:hAnsi="Arial" w:cs="Arial"/>
          <w:i/>
          <w:iCs/>
          <w:sz w:val="24"/>
          <w:szCs w:val="24"/>
        </w:rPr>
        <w:t>Interdisciplinary Journal of Contemporary Research Business</w:t>
      </w:r>
      <w:r>
        <w:rPr>
          <w:rFonts w:ascii="Arial" w:hAnsi="Arial" w:cs="Arial"/>
          <w:sz w:val="24"/>
          <w:szCs w:val="24"/>
        </w:rPr>
        <w:t>, 12 (12</w:t>
      </w:r>
      <w:proofErr w:type="gramStart"/>
      <w:r>
        <w:rPr>
          <w:rFonts w:ascii="Arial" w:hAnsi="Arial" w:cs="Arial"/>
          <w:sz w:val="24"/>
          <w:szCs w:val="24"/>
        </w:rPr>
        <w:t>) :</w:t>
      </w:r>
      <w:proofErr w:type="gramEnd"/>
      <w:r>
        <w:rPr>
          <w:rFonts w:ascii="Arial" w:hAnsi="Arial" w:cs="Arial"/>
          <w:sz w:val="24"/>
          <w:szCs w:val="24"/>
        </w:rPr>
        <w:t xml:space="preserve"> 93-803.</w:t>
      </w:r>
    </w:p>
    <w:p w14:paraId="47BAC7D2"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Alon, I., Ni, L. and Wang, Y. (2019) </w:t>
      </w:r>
      <w:r>
        <w:rPr>
          <w:rFonts w:ascii="Arial" w:hAnsi="Arial" w:cs="Arial"/>
          <w:i/>
          <w:iCs/>
          <w:sz w:val="24"/>
          <w:szCs w:val="24"/>
        </w:rPr>
        <w:t>Examining the determinants of hotel chain expansion through International Franchising</w:t>
      </w:r>
      <w:r>
        <w:rPr>
          <w:rFonts w:ascii="Arial" w:hAnsi="Arial" w:cs="Arial"/>
          <w:sz w:val="24"/>
          <w:szCs w:val="24"/>
        </w:rPr>
        <w:t xml:space="preserve">, Available at: https://pure.ariel.ac.il/iw/publications/examining-the-determinants-of-hotel-chain-expansion-through-inter (Accessed: 01 February 2024). </w:t>
      </w:r>
    </w:p>
    <w:p w14:paraId="639095EF"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lastRenderedPageBreak/>
        <w:t xml:space="preserve">Bossche PV, Segers M and Jansen N (2010) Transfer of </w:t>
      </w:r>
      <w:proofErr w:type="gramStart"/>
      <w:r>
        <w:rPr>
          <w:rFonts w:ascii="Arial" w:hAnsi="Arial" w:cs="Arial"/>
          <w:sz w:val="24"/>
          <w:szCs w:val="24"/>
        </w:rPr>
        <w:t>Training :</w:t>
      </w:r>
      <w:proofErr w:type="gramEnd"/>
      <w:r>
        <w:rPr>
          <w:rFonts w:ascii="Arial" w:hAnsi="Arial" w:cs="Arial"/>
          <w:sz w:val="24"/>
          <w:szCs w:val="24"/>
        </w:rPr>
        <w:t xml:space="preserve"> the role of feedback in supportive social network. </w:t>
      </w:r>
      <w:r>
        <w:rPr>
          <w:rFonts w:ascii="Arial" w:hAnsi="Arial" w:cs="Arial"/>
          <w:i/>
          <w:iCs/>
          <w:sz w:val="24"/>
          <w:szCs w:val="24"/>
        </w:rPr>
        <w:t>International Journal of Training and Development</w:t>
      </w:r>
      <w:r>
        <w:rPr>
          <w:rFonts w:ascii="Arial" w:hAnsi="Arial" w:cs="Arial"/>
          <w:sz w:val="24"/>
          <w:szCs w:val="24"/>
        </w:rPr>
        <w:t>, 14(2</w:t>
      </w:r>
      <w:proofErr w:type="gramStart"/>
      <w:r>
        <w:rPr>
          <w:rFonts w:ascii="Arial" w:hAnsi="Arial" w:cs="Arial"/>
          <w:sz w:val="24"/>
          <w:szCs w:val="24"/>
        </w:rPr>
        <w:t>) :</w:t>
      </w:r>
      <w:proofErr w:type="gramEnd"/>
      <w:r>
        <w:rPr>
          <w:rFonts w:ascii="Arial" w:hAnsi="Arial" w:cs="Arial"/>
          <w:sz w:val="24"/>
          <w:szCs w:val="24"/>
        </w:rPr>
        <w:t xml:space="preserve"> 81-94. Available at: https://doi.org/10.1111/j.1468-2419.2010.00343.</w:t>
      </w:r>
    </w:p>
    <w:p w14:paraId="3CD4D913"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Dwivedi, Y.K. </w:t>
      </w:r>
      <w:r>
        <w:rPr>
          <w:rFonts w:ascii="Arial" w:hAnsi="Arial" w:cs="Arial"/>
          <w:i/>
          <w:iCs/>
          <w:sz w:val="24"/>
          <w:szCs w:val="24"/>
        </w:rPr>
        <w:t>et al.</w:t>
      </w:r>
      <w:r>
        <w:rPr>
          <w:rFonts w:ascii="Arial" w:hAnsi="Arial" w:cs="Arial"/>
          <w:sz w:val="24"/>
          <w:szCs w:val="24"/>
        </w:rPr>
        <w:t xml:space="preserve"> (2022) ‘Metaverse beyond the hype: Multidisciplinary perspectives on emerging challenges, opportunities, and agenda for research, practice and policy’, </w:t>
      </w:r>
      <w:r>
        <w:rPr>
          <w:rFonts w:ascii="Arial" w:hAnsi="Arial" w:cs="Arial"/>
          <w:i/>
          <w:iCs/>
          <w:sz w:val="24"/>
          <w:szCs w:val="24"/>
        </w:rPr>
        <w:t>International Journal of Information Management</w:t>
      </w:r>
      <w:r>
        <w:rPr>
          <w:rFonts w:ascii="Arial" w:hAnsi="Arial" w:cs="Arial"/>
          <w:sz w:val="24"/>
          <w:szCs w:val="24"/>
        </w:rPr>
        <w:t xml:space="preserve">, 66, p. 102542. </w:t>
      </w:r>
      <w:proofErr w:type="gramStart"/>
      <w:r>
        <w:rPr>
          <w:rFonts w:ascii="Arial" w:hAnsi="Arial" w:cs="Arial"/>
          <w:sz w:val="24"/>
          <w:szCs w:val="24"/>
        </w:rPr>
        <w:t>doi:10.1016/j.ijinfomgt</w:t>
      </w:r>
      <w:proofErr w:type="gramEnd"/>
      <w:r>
        <w:rPr>
          <w:rFonts w:ascii="Arial" w:hAnsi="Arial" w:cs="Arial"/>
          <w:sz w:val="24"/>
          <w:szCs w:val="24"/>
        </w:rPr>
        <w:t xml:space="preserve">.2022.102542. </w:t>
      </w:r>
    </w:p>
    <w:p w14:paraId="4C989348"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Friedman, A. (2012) </w:t>
      </w:r>
      <w:r>
        <w:rPr>
          <w:rFonts w:ascii="Arial" w:hAnsi="Arial" w:cs="Arial"/>
          <w:i/>
          <w:iCs/>
          <w:sz w:val="24"/>
          <w:szCs w:val="24"/>
        </w:rPr>
        <w:t>Continuing professional development: lifelong learning of millions</w:t>
      </w:r>
      <w:r>
        <w:rPr>
          <w:rFonts w:ascii="Arial" w:hAnsi="Arial" w:cs="Arial"/>
          <w:sz w:val="24"/>
          <w:szCs w:val="24"/>
        </w:rPr>
        <w:t>. London: Routledge.</w:t>
      </w:r>
    </w:p>
    <w:p w14:paraId="145701C8"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Gibbons, S. (2022) </w:t>
      </w:r>
      <w:r>
        <w:rPr>
          <w:rFonts w:ascii="Arial" w:hAnsi="Arial" w:cs="Arial"/>
          <w:i/>
          <w:iCs/>
          <w:sz w:val="24"/>
          <w:szCs w:val="24"/>
        </w:rPr>
        <w:t>3 things you can learn from Marriott about taking care of employees</w:t>
      </w:r>
      <w:r>
        <w:rPr>
          <w:rFonts w:ascii="Arial" w:hAnsi="Arial" w:cs="Arial"/>
          <w:sz w:val="24"/>
          <w:szCs w:val="24"/>
        </w:rPr>
        <w:t xml:space="preserve">, </w:t>
      </w:r>
      <w:r>
        <w:rPr>
          <w:rFonts w:ascii="Arial" w:hAnsi="Arial" w:cs="Arial"/>
          <w:i/>
          <w:iCs/>
          <w:sz w:val="24"/>
          <w:szCs w:val="24"/>
        </w:rPr>
        <w:t>Forbes</w:t>
      </w:r>
      <w:r>
        <w:rPr>
          <w:rFonts w:ascii="Arial" w:hAnsi="Arial" w:cs="Arial"/>
          <w:sz w:val="24"/>
          <w:szCs w:val="24"/>
        </w:rPr>
        <w:t xml:space="preserve">. Available at: https://www.forbes.com/sites/serenitygibbons/2020/04/30/3-things-you-can-learn-from-marriott-about-taking-care-of-employees/ (Accessed: 01 February 2024). </w:t>
      </w:r>
    </w:p>
    <w:p w14:paraId="68EC1A37"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Gunarathne, N. </w:t>
      </w:r>
      <w:r>
        <w:rPr>
          <w:rFonts w:ascii="Arial" w:hAnsi="Arial" w:cs="Arial"/>
          <w:i/>
          <w:iCs/>
          <w:sz w:val="24"/>
          <w:szCs w:val="24"/>
        </w:rPr>
        <w:t>et al.</w:t>
      </w:r>
      <w:r>
        <w:rPr>
          <w:rFonts w:ascii="Arial" w:hAnsi="Arial" w:cs="Arial"/>
          <w:sz w:val="24"/>
          <w:szCs w:val="24"/>
        </w:rPr>
        <w:t xml:space="preserve"> (2021) </w:t>
      </w:r>
      <w:r>
        <w:rPr>
          <w:rFonts w:ascii="Arial" w:hAnsi="Arial" w:cs="Arial"/>
          <w:i/>
          <w:iCs/>
          <w:sz w:val="24"/>
          <w:szCs w:val="24"/>
        </w:rPr>
        <w:t>The International Journal of Management Education</w:t>
      </w:r>
      <w:r>
        <w:rPr>
          <w:rFonts w:ascii="Arial" w:hAnsi="Arial" w:cs="Arial"/>
          <w:sz w:val="24"/>
          <w:szCs w:val="24"/>
        </w:rPr>
        <w:t xml:space="preserve">. Available at: https://www.sciencedirect.com/science/article/abs/pii/S1472811721001130 (Accessed: 01 February 2024). </w:t>
      </w:r>
    </w:p>
    <w:p w14:paraId="44B6918A"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Hameed AZ and Waheed A. (2011) Employee Development and Its </w:t>
      </w:r>
      <w:proofErr w:type="spellStart"/>
      <w:r>
        <w:rPr>
          <w:rFonts w:ascii="Arial" w:hAnsi="Arial" w:cs="Arial"/>
          <w:sz w:val="24"/>
          <w:szCs w:val="24"/>
        </w:rPr>
        <w:t>Affect</w:t>
      </w:r>
      <w:proofErr w:type="spellEnd"/>
      <w:r>
        <w:rPr>
          <w:rFonts w:ascii="Arial" w:hAnsi="Arial" w:cs="Arial"/>
          <w:sz w:val="24"/>
          <w:szCs w:val="24"/>
        </w:rPr>
        <w:t xml:space="preserve"> on Employee Performance. </w:t>
      </w:r>
      <w:r>
        <w:rPr>
          <w:rFonts w:ascii="Arial" w:hAnsi="Arial" w:cs="Arial"/>
          <w:i/>
          <w:iCs/>
          <w:sz w:val="24"/>
          <w:szCs w:val="24"/>
        </w:rPr>
        <w:t xml:space="preserve">International Journal of Business and Social Sciences </w:t>
      </w:r>
      <w:r>
        <w:rPr>
          <w:rFonts w:ascii="Arial" w:hAnsi="Arial" w:cs="Arial"/>
          <w:sz w:val="24"/>
          <w:szCs w:val="24"/>
        </w:rPr>
        <w:t>2(13</w:t>
      </w:r>
      <w:proofErr w:type="gramStart"/>
      <w:r>
        <w:rPr>
          <w:rFonts w:ascii="Arial" w:hAnsi="Arial" w:cs="Arial"/>
          <w:sz w:val="24"/>
          <w:szCs w:val="24"/>
        </w:rPr>
        <w:t>) :</w:t>
      </w:r>
      <w:proofErr w:type="gramEnd"/>
      <w:r>
        <w:rPr>
          <w:rFonts w:ascii="Arial" w:hAnsi="Arial" w:cs="Arial"/>
          <w:sz w:val="24"/>
          <w:szCs w:val="24"/>
        </w:rPr>
        <w:t xml:space="preserve"> 224-229</w:t>
      </w:r>
    </w:p>
    <w:p w14:paraId="2AFA21A4"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Karakas, F. (2010) Spirituality and performance in </w:t>
      </w:r>
      <w:proofErr w:type="gramStart"/>
      <w:r>
        <w:rPr>
          <w:rFonts w:ascii="Arial" w:hAnsi="Arial" w:cs="Arial"/>
          <w:sz w:val="24"/>
          <w:szCs w:val="24"/>
        </w:rPr>
        <w:t>organizations :</w:t>
      </w:r>
      <w:proofErr w:type="gramEnd"/>
      <w:r>
        <w:rPr>
          <w:rFonts w:ascii="Arial" w:hAnsi="Arial" w:cs="Arial"/>
          <w:sz w:val="24"/>
          <w:szCs w:val="24"/>
        </w:rPr>
        <w:t xml:space="preserve"> </w:t>
      </w:r>
      <w:r>
        <w:rPr>
          <w:rFonts w:ascii="Arial" w:hAnsi="Arial" w:cs="Arial"/>
          <w:i/>
          <w:iCs/>
          <w:sz w:val="24"/>
          <w:szCs w:val="24"/>
        </w:rPr>
        <w:t>A literature review. Journal of Business Ethics</w:t>
      </w:r>
      <w:r>
        <w:rPr>
          <w:rFonts w:ascii="Arial" w:hAnsi="Arial" w:cs="Arial"/>
          <w:sz w:val="24"/>
          <w:szCs w:val="24"/>
        </w:rPr>
        <w:t>, 94(1</w:t>
      </w:r>
      <w:proofErr w:type="gramStart"/>
      <w:r>
        <w:rPr>
          <w:rFonts w:ascii="Arial" w:hAnsi="Arial" w:cs="Arial"/>
          <w:sz w:val="24"/>
          <w:szCs w:val="24"/>
        </w:rPr>
        <w:t>) :</w:t>
      </w:r>
      <w:proofErr w:type="gramEnd"/>
      <w:r>
        <w:rPr>
          <w:rFonts w:ascii="Arial" w:hAnsi="Arial" w:cs="Arial"/>
          <w:sz w:val="24"/>
          <w:szCs w:val="24"/>
        </w:rPr>
        <w:t xml:space="preserve"> 89-106. Available at: https://doi.org/10.1007/s10551-009-0251-5</w:t>
      </w:r>
    </w:p>
    <w:p w14:paraId="58E9677E"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Johnston, R. Clark, G. </w:t>
      </w:r>
      <w:proofErr w:type="spellStart"/>
      <w:r>
        <w:rPr>
          <w:rFonts w:ascii="Arial" w:hAnsi="Arial" w:cs="Arial"/>
          <w:sz w:val="24"/>
          <w:szCs w:val="24"/>
        </w:rPr>
        <w:t>Shulver</w:t>
      </w:r>
      <w:proofErr w:type="spellEnd"/>
      <w:r>
        <w:rPr>
          <w:rFonts w:ascii="Arial" w:hAnsi="Arial" w:cs="Arial"/>
          <w:sz w:val="24"/>
          <w:szCs w:val="24"/>
        </w:rPr>
        <w:t xml:space="preserve">, M (2012). </w:t>
      </w:r>
      <w:r>
        <w:rPr>
          <w:rFonts w:ascii="Arial" w:hAnsi="Arial" w:cs="Arial"/>
          <w:i/>
          <w:iCs/>
          <w:sz w:val="24"/>
          <w:szCs w:val="24"/>
        </w:rPr>
        <w:t xml:space="preserve">Service Operations </w:t>
      </w:r>
      <w:proofErr w:type="gramStart"/>
      <w:r>
        <w:rPr>
          <w:rFonts w:ascii="Arial" w:hAnsi="Arial" w:cs="Arial"/>
          <w:i/>
          <w:iCs/>
          <w:sz w:val="24"/>
          <w:szCs w:val="24"/>
        </w:rPr>
        <w:t>Management</w:t>
      </w:r>
      <w:r>
        <w:rPr>
          <w:rFonts w:ascii="Arial" w:hAnsi="Arial" w:cs="Arial"/>
          <w:sz w:val="24"/>
          <w:szCs w:val="24"/>
        </w:rPr>
        <w:t xml:space="preserve"> ,Pearson</w:t>
      </w:r>
      <w:proofErr w:type="gramEnd"/>
      <w:r>
        <w:rPr>
          <w:rFonts w:ascii="Arial" w:hAnsi="Arial" w:cs="Arial"/>
          <w:sz w:val="24"/>
          <w:szCs w:val="24"/>
        </w:rPr>
        <w:t>, London</w:t>
      </w:r>
    </w:p>
    <w:p w14:paraId="0D344197"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Lynch L (2019) 8 Reasons Why Refresher Training is a Good Idea. Learn Dash, online at : Available at: </w:t>
      </w:r>
      <w:hyperlink r:id="rId4" w:history="1">
        <w:r>
          <w:rPr>
            <w:rStyle w:val="Hyperlink"/>
            <w:rFonts w:ascii="Arial" w:hAnsi="Arial" w:cs="Arial"/>
            <w:sz w:val="24"/>
            <w:szCs w:val="24"/>
          </w:rPr>
          <w:t>https://www.learndash.com/8-reasons-why-refresher-training-is-a-good-idea/</w:t>
        </w:r>
      </w:hyperlink>
      <w:r>
        <w:rPr>
          <w:rFonts w:ascii="Arial" w:hAnsi="Arial" w:cs="Arial"/>
          <w:sz w:val="24"/>
          <w:szCs w:val="24"/>
        </w:rPr>
        <w:t xml:space="preserve"> (Accessed: 01 February 2024).</w:t>
      </w:r>
    </w:p>
    <w:p w14:paraId="28C4F827"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Lucas, R., (2014). </w:t>
      </w:r>
      <w:r>
        <w:rPr>
          <w:rFonts w:ascii="Arial" w:hAnsi="Arial" w:cs="Arial"/>
          <w:i/>
          <w:iCs/>
          <w:sz w:val="24"/>
          <w:szCs w:val="24"/>
        </w:rPr>
        <w:t>Employment relations in the hospitality and tourism industries</w:t>
      </w:r>
      <w:r>
        <w:rPr>
          <w:rFonts w:ascii="Arial" w:hAnsi="Arial" w:cs="Arial"/>
          <w:sz w:val="24"/>
          <w:szCs w:val="24"/>
        </w:rPr>
        <w:t>. Psychology Press.</w:t>
      </w:r>
    </w:p>
    <w:p w14:paraId="2770AFC9"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lastRenderedPageBreak/>
        <w:t xml:space="preserve">Jenifer. (2024) </w:t>
      </w:r>
      <w:r>
        <w:rPr>
          <w:rFonts w:ascii="Arial" w:hAnsi="Arial" w:cs="Arial"/>
          <w:i/>
          <w:iCs/>
          <w:sz w:val="24"/>
          <w:szCs w:val="24"/>
        </w:rPr>
        <w:t>Core Values and Heritage</w:t>
      </w:r>
      <w:r>
        <w:rPr>
          <w:rFonts w:ascii="Arial" w:hAnsi="Arial" w:cs="Arial"/>
          <w:sz w:val="24"/>
          <w:szCs w:val="24"/>
        </w:rPr>
        <w:t xml:space="preserve">, </w:t>
      </w:r>
      <w:r>
        <w:rPr>
          <w:rFonts w:ascii="Arial" w:hAnsi="Arial" w:cs="Arial"/>
          <w:i/>
          <w:iCs/>
          <w:sz w:val="24"/>
          <w:szCs w:val="24"/>
        </w:rPr>
        <w:t>Marriott International</w:t>
      </w:r>
      <w:r>
        <w:rPr>
          <w:rFonts w:ascii="Arial" w:hAnsi="Arial" w:cs="Arial"/>
          <w:sz w:val="24"/>
          <w:szCs w:val="24"/>
        </w:rPr>
        <w:t xml:space="preserve">. Available at: https://www.marriott.com/culture-and-values/core-values.mi (Accessed: 01 February 2024). </w:t>
      </w:r>
    </w:p>
    <w:p w14:paraId="29146DAA" w14:textId="77777777" w:rsidR="00E8288E" w:rsidRDefault="00E8288E" w:rsidP="00E8288E">
      <w:pPr>
        <w:spacing w:line="360" w:lineRule="auto"/>
        <w:jc w:val="both"/>
        <w:rPr>
          <w:rFonts w:ascii="Arial" w:hAnsi="Arial" w:cs="Arial"/>
          <w:sz w:val="24"/>
          <w:szCs w:val="24"/>
        </w:rPr>
      </w:pPr>
      <w:r>
        <w:rPr>
          <w:rFonts w:ascii="Arial" w:hAnsi="Arial" w:cs="Arial"/>
          <w:i/>
          <w:iCs/>
          <w:sz w:val="24"/>
          <w:szCs w:val="24"/>
        </w:rPr>
        <w:t>Marriott</w:t>
      </w:r>
      <w:r>
        <w:rPr>
          <w:rFonts w:ascii="Arial" w:hAnsi="Arial" w:cs="Arial"/>
          <w:sz w:val="24"/>
          <w:szCs w:val="24"/>
        </w:rPr>
        <w:t xml:space="preserve"> (2024) </w:t>
      </w:r>
      <w:r>
        <w:rPr>
          <w:rFonts w:ascii="Arial" w:hAnsi="Arial" w:cs="Arial"/>
          <w:i/>
          <w:iCs/>
          <w:sz w:val="24"/>
          <w:szCs w:val="24"/>
        </w:rPr>
        <w:t>Marriott International</w:t>
      </w:r>
      <w:r>
        <w:rPr>
          <w:rFonts w:ascii="Arial" w:hAnsi="Arial" w:cs="Arial"/>
          <w:sz w:val="24"/>
          <w:szCs w:val="24"/>
        </w:rPr>
        <w:t xml:space="preserve">. Available at: https://marriott.gcs-web.com/annual (Accessed: 01 February 2024). </w:t>
      </w:r>
    </w:p>
    <w:p w14:paraId="0FBFDCB7"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Neupane, R. (2015) Effects of Coaching and Mentoring on Employee performance in the UK Hotel Industry. </w:t>
      </w:r>
      <w:r>
        <w:rPr>
          <w:rFonts w:ascii="Arial" w:hAnsi="Arial" w:cs="Arial"/>
          <w:i/>
          <w:iCs/>
          <w:sz w:val="24"/>
          <w:szCs w:val="24"/>
        </w:rPr>
        <w:t>International Journal of Social Science and Management</w:t>
      </w:r>
      <w:r>
        <w:rPr>
          <w:rFonts w:ascii="Arial" w:hAnsi="Arial" w:cs="Arial"/>
          <w:sz w:val="24"/>
          <w:szCs w:val="24"/>
        </w:rPr>
        <w:t>, 2(2</w:t>
      </w:r>
      <w:proofErr w:type="gramStart"/>
      <w:r>
        <w:rPr>
          <w:rFonts w:ascii="Arial" w:hAnsi="Arial" w:cs="Arial"/>
          <w:sz w:val="24"/>
          <w:szCs w:val="24"/>
        </w:rPr>
        <w:t>) :</w:t>
      </w:r>
      <w:proofErr w:type="gramEnd"/>
      <w:r>
        <w:rPr>
          <w:rFonts w:ascii="Arial" w:hAnsi="Arial" w:cs="Arial"/>
          <w:sz w:val="24"/>
          <w:szCs w:val="24"/>
        </w:rPr>
        <w:t xml:space="preserve"> 123-138. Available at: </w:t>
      </w:r>
      <w:hyperlink r:id="rId5" w:history="1">
        <w:r>
          <w:rPr>
            <w:rStyle w:val="Hyperlink"/>
            <w:rFonts w:ascii="Arial" w:hAnsi="Arial" w:cs="Arial"/>
            <w:sz w:val="24"/>
            <w:szCs w:val="24"/>
          </w:rPr>
          <w:t>https://doi.org/10.3126/ijssm.v2i2.12323</w:t>
        </w:r>
      </w:hyperlink>
    </w:p>
    <w:p w14:paraId="4E8316AC" w14:textId="77777777" w:rsidR="00E8288E" w:rsidRDefault="00E8288E" w:rsidP="00E8288E">
      <w:pPr>
        <w:spacing w:line="360" w:lineRule="auto"/>
        <w:jc w:val="both"/>
        <w:rPr>
          <w:rFonts w:ascii="Arial" w:hAnsi="Arial" w:cs="Arial"/>
          <w:sz w:val="24"/>
          <w:szCs w:val="24"/>
        </w:rPr>
      </w:pPr>
      <w:proofErr w:type="spellStart"/>
      <w:r>
        <w:rPr>
          <w:rFonts w:ascii="Arial" w:hAnsi="Arial" w:cs="Arial"/>
          <w:sz w:val="24"/>
          <w:szCs w:val="24"/>
        </w:rPr>
        <w:t>Plotnek</w:t>
      </w:r>
      <w:proofErr w:type="spellEnd"/>
      <w:r>
        <w:rPr>
          <w:rFonts w:ascii="Arial" w:hAnsi="Arial" w:cs="Arial"/>
          <w:sz w:val="24"/>
          <w:szCs w:val="24"/>
        </w:rPr>
        <w:t xml:space="preserve">, J. (2023) </w:t>
      </w:r>
      <w:r>
        <w:rPr>
          <w:rFonts w:ascii="Arial" w:hAnsi="Arial" w:cs="Arial"/>
          <w:i/>
          <w:iCs/>
          <w:sz w:val="24"/>
          <w:szCs w:val="24"/>
        </w:rPr>
        <w:t>10 advantages and disadvantages of a job rotation program</w:t>
      </w:r>
      <w:r>
        <w:rPr>
          <w:rFonts w:ascii="Arial" w:hAnsi="Arial" w:cs="Arial"/>
          <w:sz w:val="24"/>
          <w:szCs w:val="24"/>
        </w:rPr>
        <w:t xml:space="preserve">, </w:t>
      </w:r>
      <w:proofErr w:type="spellStart"/>
      <w:r>
        <w:rPr>
          <w:rFonts w:ascii="Arial" w:hAnsi="Arial" w:cs="Arial"/>
          <w:i/>
          <w:iCs/>
          <w:sz w:val="24"/>
          <w:szCs w:val="24"/>
        </w:rPr>
        <w:t>Connecteam</w:t>
      </w:r>
      <w:proofErr w:type="spellEnd"/>
      <w:r>
        <w:rPr>
          <w:rFonts w:ascii="Arial" w:hAnsi="Arial" w:cs="Arial"/>
          <w:sz w:val="24"/>
          <w:szCs w:val="24"/>
        </w:rPr>
        <w:t xml:space="preserve">. Available at: https://connecteam.com/advantages-disadvantages-job-rotation/ (Accessed: 01 February 2024). </w:t>
      </w:r>
    </w:p>
    <w:p w14:paraId="1609952F"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Pradhan, R.K. and Jena, L.K. (2016). Employee Performance at </w:t>
      </w:r>
      <w:proofErr w:type="gramStart"/>
      <w:r>
        <w:rPr>
          <w:rFonts w:ascii="Arial" w:hAnsi="Arial" w:cs="Arial"/>
          <w:sz w:val="24"/>
          <w:szCs w:val="24"/>
        </w:rPr>
        <w:t>Workplace :</w:t>
      </w:r>
      <w:proofErr w:type="gramEnd"/>
      <w:r>
        <w:rPr>
          <w:rFonts w:ascii="Arial" w:hAnsi="Arial" w:cs="Arial"/>
          <w:sz w:val="24"/>
          <w:szCs w:val="24"/>
        </w:rPr>
        <w:t xml:space="preserve"> Conceptual Model and Empirical Validation. Business Perspectives and Research, 5 (1): 1-17. Available at: https://doi.org/10.1177/2278533716671630</w:t>
      </w:r>
    </w:p>
    <w:p w14:paraId="08ACF79B"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Pontefract, D. (2019) </w:t>
      </w:r>
      <w:r>
        <w:rPr>
          <w:rFonts w:ascii="Arial" w:hAnsi="Arial" w:cs="Arial"/>
          <w:i/>
          <w:iCs/>
          <w:sz w:val="24"/>
          <w:szCs w:val="24"/>
        </w:rPr>
        <w:t>The wasted dollars of corporate training programs</w:t>
      </w:r>
      <w:r>
        <w:rPr>
          <w:rFonts w:ascii="Arial" w:hAnsi="Arial" w:cs="Arial"/>
          <w:sz w:val="24"/>
          <w:szCs w:val="24"/>
        </w:rPr>
        <w:t xml:space="preserve">, </w:t>
      </w:r>
      <w:r>
        <w:rPr>
          <w:rFonts w:ascii="Arial" w:hAnsi="Arial" w:cs="Arial"/>
          <w:i/>
          <w:iCs/>
          <w:sz w:val="24"/>
          <w:szCs w:val="24"/>
        </w:rPr>
        <w:t>Forbes</w:t>
      </w:r>
      <w:r>
        <w:rPr>
          <w:rFonts w:ascii="Arial" w:hAnsi="Arial" w:cs="Arial"/>
          <w:sz w:val="24"/>
          <w:szCs w:val="24"/>
        </w:rPr>
        <w:t xml:space="preserve">. Available at: https://www.forbes.com/sites/danpontefract/2019/09/15/the-wasted-dollars-of-corporate-training-programs/ (Accessed: 01 February 2024). </w:t>
      </w:r>
    </w:p>
    <w:p w14:paraId="6EA3AC61" w14:textId="77777777" w:rsidR="00E8288E" w:rsidRDefault="00E8288E" w:rsidP="00E8288E">
      <w:pPr>
        <w:spacing w:line="360" w:lineRule="auto"/>
        <w:jc w:val="both"/>
        <w:rPr>
          <w:rFonts w:ascii="Arial" w:hAnsi="Arial" w:cs="Arial"/>
          <w:sz w:val="24"/>
          <w:szCs w:val="24"/>
        </w:rPr>
      </w:pPr>
      <w:proofErr w:type="spellStart"/>
      <w:r>
        <w:rPr>
          <w:rFonts w:ascii="Arial" w:hAnsi="Arial" w:cs="Arial"/>
          <w:sz w:val="24"/>
          <w:szCs w:val="24"/>
        </w:rPr>
        <w:t>Workleap</w:t>
      </w:r>
      <w:proofErr w:type="spellEnd"/>
      <w:r>
        <w:rPr>
          <w:rFonts w:ascii="Arial" w:hAnsi="Arial" w:cs="Arial"/>
          <w:sz w:val="24"/>
          <w:szCs w:val="24"/>
        </w:rPr>
        <w:t>.</w:t>
      </w:r>
      <w:r>
        <w:rPr>
          <w:rFonts w:ascii="Arial" w:hAnsi="Arial" w:cs="Arial"/>
          <w:i/>
          <w:iCs/>
          <w:sz w:val="24"/>
          <w:szCs w:val="24"/>
        </w:rPr>
        <w:t xml:space="preserve"> </w:t>
      </w:r>
      <w:r>
        <w:rPr>
          <w:rFonts w:ascii="Arial" w:hAnsi="Arial" w:cs="Arial"/>
          <w:sz w:val="24"/>
          <w:szCs w:val="24"/>
        </w:rPr>
        <w:t xml:space="preserve"> (2024) </w:t>
      </w:r>
      <w:r>
        <w:rPr>
          <w:rFonts w:ascii="Arial" w:hAnsi="Arial" w:cs="Arial"/>
          <w:i/>
          <w:iCs/>
          <w:sz w:val="24"/>
          <w:szCs w:val="24"/>
        </w:rPr>
        <w:t>Setup for success: 6 ways to improve employee performance</w:t>
      </w:r>
      <w:r>
        <w:rPr>
          <w:rFonts w:ascii="Arial" w:hAnsi="Arial" w:cs="Arial"/>
          <w:sz w:val="24"/>
          <w:szCs w:val="24"/>
        </w:rPr>
        <w:t xml:space="preserve"> Available at: https://workleap.com/blog/improve-employee-performance/ (Accessed: 01 February 2024). </w:t>
      </w:r>
    </w:p>
    <w:p w14:paraId="1818F27D"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Sittig, A. (2016) </w:t>
      </w:r>
      <w:r>
        <w:rPr>
          <w:rFonts w:ascii="Arial" w:hAnsi="Arial" w:cs="Arial"/>
          <w:i/>
          <w:iCs/>
          <w:sz w:val="24"/>
          <w:szCs w:val="24"/>
        </w:rPr>
        <w:t>Marriott International shares its secret to driving employee engagement</w:t>
      </w:r>
      <w:r>
        <w:rPr>
          <w:rFonts w:ascii="Arial" w:hAnsi="Arial" w:cs="Arial"/>
          <w:sz w:val="24"/>
          <w:szCs w:val="24"/>
        </w:rPr>
        <w:t xml:space="preserve">, </w:t>
      </w:r>
      <w:r>
        <w:rPr>
          <w:rFonts w:ascii="Arial" w:hAnsi="Arial" w:cs="Arial"/>
          <w:i/>
          <w:iCs/>
          <w:sz w:val="24"/>
          <w:szCs w:val="24"/>
        </w:rPr>
        <w:t>LinkedIn</w:t>
      </w:r>
      <w:r>
        <w:rPr>
          <w:rFonts w:ascii="Arial" w:hAnsi="Arial" w:cs="Arial"/>
          <w:sz w:val="24"/>
          <w:szCs w:val="24"/>
        </w:rPr>
        <w:t xml:space="preserve">. Available at: https://www.linkedin.com/business/talent/blog/talent-engagement/marriott-international-shares-secrets-to-driving-employee-engagement (Accessed: 01 February 2024). </w:t>
      </w:r>
    </w:p>
    <w:p w14:paraId="101B5298"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Saleem, Q., Shahid, M. and Naseem, A. (2011), Degree of Influence of Training and Development on Employee </w:t>
      </w:r>
      <w:proofErr w:type="spellStart"/>
      <w:r>
        <w:rPr>
          <w:rFonts w:ascii="Arial" w:hAnsi="Arial" w:cs="Arial"/>
          <w:sz w:val="24"/>
          <w:szCs w:val="24"/>
        </w:rPr>
        <w:t>Behaviour</w:t>
      </w:r>
      <w:proofErr w:type="spellEnd"/>
      <w:r>
        <w:rPr>
          <w:rFonts w:ascii="Arial" w:hAnsi="Arial" w:cs="Arial"/>
          <w:sz w:val="24"/>
          <w:szCs w:val="24"/>
        </w:rPr>
        <w:t xml:space="preserve">. </w:t>
      </w:r>
      <w:r>
        <w:rPr>
          <w:rFonts w:ascii="Arial" w:hAnsi="Arial" w:cs="Arial"/>
          <w:i/>
          <w:iCs/>
          <w:sz w:val="24"/>
          <w:szCs w:val="24"/>
        </w:rPr>
        <w:t>International Journal of Computing and Business Research</w:t>
      </w:r>
      <w:r>
        <w:rPr>
          <w:rFonts w:ascii="Arial" w:hAnsi="Arial" w:cs="Arial"/>
          <w:sz w:val="24"/>
          <w:szCs w:val="24"/>
        </w:rPr>
        <w:t>, 2 (3</w:t>
      </w:r>
      <w:proofErr w:type="gramStart"/>
      <w:r>
        <w:rPr>
          <w:rFonts w:ascii="Arial" w:hAnsi="Arial" w:cs="Arial"/>
          <w:sz w:val="24"/>
          <w:szCs w:val="24"/>
        </w:rPr>
        <w:t>) :</w:t>
      </w:r>
      <w:proofErr w:type="gramEnd"/>
      <w:r>
        <w:rPr>
          <w:rFonts w:ascii="Arial" w:hAnsi="Arial" w:cs="Arial"/>
          <w:sz w:val="24"/>
          <w:szCs w:val="24"/>
        </w:rPr>
        <w:t xml:space="preserve"> 2229-6166</w:t>
      </w:r>
    </w:p>
    <w:p w14:paraId="033C5901"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Stephen, E. (2010), Human Resource Management in Government. San </w:t>
      </w:r>
      <w:proofErr w:type="gramStart"/>
      <w:r>
        <w:rPr>
          <w:rFonts w:ascii="Arial" w:hAnsi="Arial" w:cs="Arial"/>
          <w:sz w:val="24"/>
          <w:szCs w:val="24"/>
        </w:rPr>
        <w:t>Francisco :</w:t>
      </w:r>
      <w:proofErr w:type="gramEnd"/>
      <w:r>
        <w:rPr>
          <w:rFonts w:ascii="Arial" w:hAnsi="Arial" w:cs="Arial"/>
          <w:sz w:val="24"/>
          <w:szCs w:val="24"/>
        </w:rPr>
        <w:t xml:space="preserve"> John Willy and Sons Inc.</w:t>
      </w:r>
    </w:p>
    <w:p w14:paraId="3D2F2F4A" w14:textId="77777777" w:rsidR="00E8288E" w:rsidRDefault="00E8288E" w:rsidP="00E8288E">
      <w:pPr>
        <w:spacing w:line="360" w:lineRule="auto"/>
        <w:jc w:val="both"/>
        <w:rPr>
          <w:rFonts w:ascii="Arial" w:hAnsi="Arial" w:cs="Arial"/>
          <w:sz w:val="24"/>
          <w:szCs w:val="24"/>
        </w:rPr>
      </w:pPr>
      <w:proofErr w:type="spellStart"/>
      <w:r>
        <w:rPr>
          <w:rFonts w:ascii="Arial" w:hAnsi="Arial" w:cs="Arial"/>
          <w:sz w:val="24"/>
          <w:szCs w:val="24"/>
        </w:rPr>
        <w:lastRenderedPageBreak/>
        <w:t>Tharenou</w:t>
      </w:r>
      <w:proofErr w:type="spellEnd"/>
      <w:r>
        <w:rPr>
          <w:rFonts w:ascii="Arial" w:hAnsi="Arial" w:cs="Arial"/>
          <w:sz w:val="24"/>
          <w:szCs w:val="24"/>
        </w:rPr>
        <w:t xml:space="preserve">, P. and Saks, A. and Moore, C. (2017). A review and critique of research on training and organization level outcomes. </w:t>
      </w:r>
      <w:r>
        <w:rPr>
          <w:rFonts w:ascii="Arial" w:hAnsi="Arial" w:cs="Arial"/>
          <w:i/>
          <w:iCs/>
          <w:sz w:val="24"/>
          <w:szCs w:val="24"/>
        </w:rPr>
        <w:t>Human Resource Management Review</w:t>
      </w:r>
      <w:r>
        <w:rPr>
          <w:rFonts w:ascii="Arial" w:hAnsi="Arial" w:cs="Arial"/>
          <w:sz w:val="24"/>
          <w:szCs w:val="24"/>
        </w:rPr>
        <w:t xml:space="preserve">. </w:t>
      </w:r>
      <w:proofErr w:type="gramStart"/>
      <w:r>
        <w:rPr>
          <w:rFonts w:ascii="Arial" w:hAnsi="Arial" w:cs="Arial"/>
          <w:sz w:val="24"/>
          <w:szCs w:val="24"/>
        </w:rPr>
        <w:t>17 :</w:t>
      </w:r>
      <w:proofErr w:type="gramEnd"/>
      <w:r>
        <w:rPr>
          <w:rFonts w:ascii="Arial" w:hAnsi="Arial" w:cs="Arial"/>
          <w:sz w:val="24"/>
          <w:szCs w:val="24"/>
        </w:rPr>
        <w:t xml:space="preserve"> 251-273. Available at: </w:t>
      </w:r>
      <w:hyperlink r:id="rId6" w:history="1">
        <w:r>
          <w:rPr>
            <w:rStyle w:val="Hyperlink"/>
            <w:rFonts w:ascii="Arial" w:hAnsi="Arial" w:cs="Arial"/>
            <w:sz w:val="24"/>
            <w:szCs w:val="24"/>
          </w:rPr>
          <w:t>https://doi.org/10.1016/j.hrmr.2007.07.004</w:t>
        </w:r>
      </w:hyperlink>
    </w:p>
    <w:p w14:paraId="5635FF01" w14:textId="77777777" w:rsidR="00E8288E" w:rsidRDefault="00E8288E" w:rsidP="00E8288E">
      <w:pPr>
        <w:spacing w:line="360" w:lineRule="auto"/>
        <w:jc w:val="both"/>
        <w:rPr>
          <w:rFonts w:ascii="Arial" w:hAnsi="Arial" w:cs="Arial"/>
          <w:sz w:val="24"/>
          <w:szCs w:val="24"/>
        </w:rPr>
      </w:pPr>
      <w:proofErr w:type="spellStart"/>
      <w:r>
        <w:rPr>
          <w:rFonts w:ascii="Arial" w:hAnsi="Arial" w:cs="Arial"/>
          <w:sz w:val="24"/>
          <w:szCs w:val="24"/>
        </w:rPr>
        <w:t>Velickovic</w:t>
      </w:r>
      <w:proofErr w:type="spellEnd"/>
      <w:r>
        <w:rPr>
          <w:rFonts w:ascii="Arial" w:hAnsi="Arial" w:cs="Arial"/>
          <w:sz w:val="24"/>
          <w:szCs w:val="24"/>
        </w:rPr>
        <w:t>, G., Stanojevic, J. and Veselinovic, M., (2023). Managing Financial Performance toward Achievements in Sustainability Prospects: Comparative Analysis of the e-Commerce and Hospitality Industries. </w:t>
      </w:r>
      <w:r>
        <w:rPr>
          <w:rFonts w:ascii="Arial" w:hAnsi="Arial" w:cs="Arial"/>
          <w:i/>
          <w:iCs/>
          <w:sz w:val="24"/>
          <w:szCs w:val="24"/>
        </w:rPr>
        <w:t>Journal of Risk and Financial Management</w:t>
      </w:r>
      <w:r>
        <w:rPr>
          <w:rFonts w:ascii="Arial" w:hAnsi="Arial" w:cs="Arial"/>
          <w:sz w:val="24"/>
          <w:szCs w:val="24"/>
        </w:rPr>
        <w:t>, </w:t>
      </w:r>
      <w:r>
        <w:rPr>
          <w:rFonts w:ascii="Arial" w:hAnsi="Arial" w:cs="Arial"/>
          <w:i/>
          <w:iCs/>
          <w:sz w:val="24"/>
          <w:szCs w:val="24"/>
        </w:rPr>
        <w:t>16</w:t>
      </w:r>
      <w:r>
        <w:rPr>
          <w:rFonts w:ascii="Arial" w:hAnsi="Arial" w:cs="Arial"/>
          <w:sz w:val="24"/>
          <w:szCs w:val="24"/>
        </w:rPr>
        <w:t>(9), p.395.</w:t>
      </w:r>
    </w:p>
    <w:p w14:paraId="7084A107" w14:textId="77777777" w:rsidR="00E8288E" w:rsidRDefault="00E8288E" w:rsidP="00E8288E">
      <w:pPr>
        <w:spacing w:line="360" w:lineRule="auto"/>
        <w:jc w:val="both"/>
        <w:rPr>
          <w:rFonts w:ascii="Arial" w:hAnsi="Arial" w:cs="Arial"/>
          <w:sz w:val="24"/>
          <w:szCs w:val="24"/>
        </w:rPr>
      </w:pPr>
      <w:r>
        <w:rPr>
          <w:rFonts w:ascii="Arial" w:hAnsi="Arial" w:cs="Arial"/>
          <w:sz w:val="24"/>
          <w:szCs w:val="24"/>
        </w:rPr>
        <w:t xml:space="preserve">Zahra, S. Imran, A. and Naeem, H. (2014). Employee Training and Its Effect on Employees' Job Motivation and </w:t>
      </w:r>
      <w:proofErr w:type="gramStart"/>
      <w:r>
        <w:rPr>
          <w:rFonts w:ascii="Arial" w:hAnsi="Arial" w:cs="Arial"/>
          <w:sz w:val="24"/>
          <w:szCs w:val="24"/>
        </w:rPr>
        <w:t>Commitment :</w:t>
      </w:r>
      <w:proofErr w:type="gramEnd"/>
      <w:r>
        <w:rPr>
          <w:rFonts w:ascii="Arial" w:hAnsi="Arial" w:cs="Arial"/>
          <w:sz w:val="24"/>
          <w:szCs w:val="24"/>
        </w:rPr>
        <w:t xml:space="preserve"> Developing and Processing a Conceptual Model. </w:t>
      </w:r>
      <w:r>
        <w:rPr>
          <w:rFonts w:ascii="Arial" w:hAnsi="Arial" w:cs="Arial"/>
          <w:i/>
          <w:iCs/>
          <w:sz w:val="24"/>
          <w:szCs w:val="24"/>
        </w:rPr>
        <w:t>Journal of Business and Management</w:t>
      </w:r>
      <w:r>
        <w:rPr>
          <w:rFonts w:ascii="Arial" w:hAnsi="Arial" w:cs="Arial"/>
          <w:sz w:val="24"/>
          <w:szCs w:val="24"/>
        </w:rPr>
        <w:t>, 16(9): 60-68. Available at: https://doi.org/10.9790/487X-16916068</w:t>
      </w:r>
    </w:p>
    <w:p w14:paraId="22BE66F2" w14:textId="180849FF" w:rsidR="00D642C7" w:rsidRDefault="00D642C7"/>
    <w:sectPr w:rsidR="00D64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410"/>
    <w:rsid w:val="00385F80"/>
    <w:rsid w:val="00433F19"/>
    <w:rsid w:val="00464246"/>
    <w:rsid w:val="00646D71"/>
    <w:rsid w:val="00672861"/>
    <w:rsid w:val="006749BF"/>
    <w:rsid w:val="007F3410"/>
    <w:rsid w:val="00B74AC1"/>
    <w:rsid w:val="00BE2D24"/>
    <w:rsid w:val="00C7408D"/>
    <w:rsid w:val="00C749D0"/>
    <w:rsid w:val="00D54647"/>
    <w:rsid w:val="00D5736C"/>
    <w:rsid w:val="00D642C7"/>
    <w:rsid w:val="00E82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F5B7A"/>
  <w15:chartTrackingRefBased/>
  <w15:docId w15:val="{2DFCC20F-B5D0-430A-9996-91C27423A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88E"/>
    <w:pPr>
      <w:spacing w:line="256"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28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14386">
      <w:bodyDiv w:val="1"/>
      <w:marLeft w:val="0"/>
      <w:marRight w:val="0"/>
      <w:marTop w:val="0"/>
      <w:marBottom w:val="0"/>
      <w:divBdr>
        <w:top w:val="none" w:sz="0" w:space="0" w:color="auto"/>
        <w:left w:val="none" w:sz="0" w:space="0" w:color="auto"/>
        <w:bottom w:val="none" w:sz="0" w:space="0" w:color="auto"/>
        <w:right w:val="none" w:sz="0" w:space="0" w:color="auto"/>
      </w:divBdr>
      <w:divsChild>
        <w:div w:id="931670378">
          <w:marLeft w:val="0"/>
          <w:marRight w:val="0"/>
          <w:marTop w:val="0"/>
          <w:marBottom w:val="180"/>
          <w:divBdr>
            <w:top w:val="none" w:sz="0" w:space="0" w:color="auto"/>
            <w:left w:val="none" w:sz="0" w:space="0" w:color="auto"/>
            <w:bottom w:val="none" w:sz="0" w:space="0" w:color="auto"/>
            <w:right w:val="none" w:sz="0" w:space="0" w:color="auto"/>
          </w:divBdr>
          <w:divsChild>
            <w:div w:id="1397555838">
              <w:marLeft w:val="0"/>
              <w:marRight w:val="0"/>
              <w:marTop w:val="0"/>
              <w:marBottom w:val="0"/>
              <w:divBdr>
                <w:top w:val="none" w:sz="0" w:space="0" w:color="auto"/>
                <w:left w:val="none" w:sz="0" w:space="0" w:color="auto"/>
                <w:bottom w:val="none" w:sz="0" w:space="0" w:color="auto"/>
                <w:right w:val="none" w:sz="0" w:space="0" w:color="auto"/>
              </w:divBdr>
              <w:divsChild>
                <w:div w:id="1348754294">
                  <w:marLeft w:val="0"/>
                  <w:marRight w:val="0"/>
                  <w:marTop w:val="0"/>
                  <w:marBottom w:val="0"/>
                  <w:divBdr>
                    <w:top w:val="none" w:sz="0" w:space="0" w:color="auto"/>
                    <w:left w:val="none" w:sz="0" w:space="0" w:color="auto"/>
                    <w:bottom w:val="none" w:sz="0" w:space="0" w:color="auto"/>
                    <w:right w:val="none" w:sz="0" w:space="0" w:color="auto"/>
                  </w:divBdr>
                  <w:divsChild>
                    <w:div w:id="1128553377">
                      <w:marLeft w:val="0"/>
                      <w:marRight w:val="0"/>
                      <w:marTop w:val="0"/>
                      <w:marBottom w:val="0"/>
                      <w:divBdr>
                        <w:top w:val="none" w:sz="0" w:space="0" w:color="auto"/>
                        <w:left w:val="none" w:sz="0" w:space="0" w:color="auto"/>
                        <w:bottom w:val="none" w:sz="0" w:space="0" w:color="auto"/>
                        <w:right w:val="none" w:sz="0" w:space="0" w:color="auto"/>
                      </w:divBdr>
                      <w:divsChild>
                        <w:div w:id="1266574141">
                          <w:marLeft w:val="0"/>
                          <w:marRight w:val="0"/>
                          <w:marTop w:val="0"/>
                          <w:marBottom w:val="0"/>
                          <w:divBdr>
                            <w:top w:val="none" w:sz="0" w:space="0" w:color="auto"/>
                            <w:left w:val="none" w:sz="0" w:space="0" w:color="auto"/>
                            <w:bottom w:val="none" w:sz="0" w:space="0" w:color="auto"/>
                            <w:right w:val="none" w:sz="0" w:space="0" w:color="auto"/>
                          </w:divBdr>
                          <w:divsChild>
                            <w:div w:id="1182859392">
                              <w:marLeft w:val="0"/>
                              <w:marRight w:val="0"/>
                              <w:marTop w:val="0"/>
                              <w:marBottom w:val="0"/>
                              <w:divBdr>
                                <w:top w:val="none" w:sz="0" w:space="0" w:color="auto"/>
                                <w:left w:val="none" w:sz="0" w:space="0" w:color="auto"/>
                                <w:bottom w:val="none" w:sz="0" w:space="0" w:color="auto"/>
                                <w:right w:val="none" w:sz="0" w:space="0" w:color="auto"/>
                              </w:divBdr>
                            </w:div>
                            <w:div w:id="1070076449">
                              <w:marLeft w:val="0"/>
                              <w:marRight w:val="0"/>
                              <w:marTop w:val="0"/>
                              <w:marBottom w:val="0"/>
                              <w:divBdr>
                                <w:top w:val="none" w:sz="0" w:space="0" w:color="auto"/>
                                <w:left w:val="none" w:sz="0" w:space="0" w:color="auto"/>
                                <w:bottom w:val="none" w:sz="0" w:space="0" w:color="auto"/>
                                <w:right w:val="none" w:sz="0" w:space="0" w:color="auto"/>
                              </w:divBdr>
                            </w:div>
                            <w:div w:id="285743680">
                              <w:marLeft w:val="0"/>
                              <w:marRight w:val="0"/>
                              <w:marTop w:val="0"/>
                              <w:marBottom w:val="0"/>
                              <w:divBdr>
                                <w:top w:val="none" w:sz="0" w:space="0" w:color="auto"/>
                                <w:left w:val="none" w:sz="0" w:space="0" w:color="auto"/>
                                <w:bottom w:val="none" w:sz="0" w:space="0" w:color="auto"/>
                                <w:right w:val="none" w:sz="0" w:space="0" w:color="auto"/>
                              </w:divBdr>
                            </w:div>
                            <w:div w:id="712463438">
                              <w:marLeft w:val="0"/>
                              <w:marRight w:val="0"/>
                              <w:marTop w:val="0"/>
                              <w:marBottom w:val="0"/>
                              <w:divBdr>
                                <w:top w:val="none" w:sz="0" w:space="0" w:color="auto"/>
                                <w:left w:val="none" w:sz="0" w:space="0" w:color="auto"/>
                                <w:bottom w:val="none" w:sz="0" w:space="0" w:color="auto"/>
                                <w:right w:val="none" w:sz="0" w:space="0" w:color="auto"/>
                              </w:divBdr>
                            </w:div>
                            <w:div w:id="1709259445">
                              <w:marLeft w:val="0"/>
                              <w:marRight w:val="0"/>
                              <w:marTop w:val="0"/>
                              <w:marBottom w:val="0"/>
                              <w:divBdr>
                                <w:top w:val="none" w:sz="0" w:space="0" w:color="auto"/>
                                <w:left w:val="none" w:sz="0" w:space="0" w:color="auto"/>
                                <w:bottom w:val="none" w:sz="0" w:space="0" w:color="auto"/>
                                <w:right w:val="none" w:sz="0" w:space="0" w:color="auto"/>
                              </w:divBdr>
                            </w:div>
                            <w:div w:id="1118647240">
                              <w:marLeft w:val="0"/>
                              <w:marRight w:val="0"/>
                              <w:marTop w:val="0"/>
                              <w:marBottom w:val="0"/>
                              <w:divBdr>
                                <w:top w:val="none" w:sz="0" w:space="0" w:color="auto"/>
                                <w:left w:val="none" w:sz="0" w:space="0" w:color="auto"/>
                                <w:bottom w:val="none" w:sz="0" w:space="0" w:color="auto"/>
                                <w:right w:val="none" w:sz="0" w:space="0" w:color="auto"/>
                              </w:divBdr>
                            </w:div>
                            <w:div w:id="125971328">
                              <w:marLeft w:val="0"/>
                              <w:marRight w:val="0"/>
                              <w:marTop w:val="0"/>
                              <w:marBottom w:val="0"/>
                              <w:divBdr>
                                <w:top w:val="none" w:sz="0" w:space="0" w:color="auto"/>
                                <w:left w:val="none" w:sz="0" w:space="0" w:color="auto"/>
                                <w:bottom w:val="none" w:sz="0" w:space="0" w:color="auto"/>
                                <w:right w:val="none" w:sz="0" w:space="0" w:color="auto"/>
                              </w:divBdr>
                            </w:div>
                            <w:div w:id="1622034746">
                              <w:marLeft w:val="0"/>
                              <w:marRight w:val="0"/>
                              <w:marTop w:val="0"/>
                              <w:marBottom w:val="0"/>
                              <w:divBdr>
                                <w:top w:val="none" w:sz="0" w:space="0" w:color="auto"/>
                                <w:left w:val="none" w:sz="0" w:space="0" w:color="auto"/>
                                <w:bottom w:val="none" w:sz="0" w:space="0" w:color="auto"/>
                                <w:right w:val="none" w:sz="0" w:space="0" w:color="auto"/>
                              </w:divBdr>
                            </w:div>
                            <w:div w:id="1338771304">
                              <w:marLeft w:val="0"/>
                              <w:marRight w:val="0"/>
                              <w:marTop w:val="0"/>
                              <w:marBottom w:val="0"/>
                              <w:divBdr>
                                <w:top w:val="none" w:sz="0" w:space="0" w:color="auto"/>
                                <w:left w:val="none" w:sz="0" w:space="0" w:color="auto"/>
                                <w:bottom w:val="none" w:sz="0" w:space="0" w:color="auto"/>
                                <w:right w:val="none" w:sz="0" w:space="0" w:color="auto"/>
                              </w:divBdr>
                            </w:div>
                            <w:div w:id="897323184">
                              <w:marLeft w:val="0"/>
                              <w:marRight w:val="0"/>
                              <w:marTop w:val="0"/>
                              <w:marBottom w:val="0"/>
                              <w:divBdr>
                                <w:top w:val="none" w:sz="0" w:space="0" w:color="auto"/>
                                <w:left w:val="none" w:sz="0" w:space="0" w:color="auto"/>
                                <w:bottom w:val="none" w:sz="0" w:space="0" w:color="auto"/>
                                <w:right w:val="none" w:sz="0" w:space="0" w:color="auto"/>
                              </w:divBdr>
                            </w:div>
                            <w:div w:id="974259698">
                              <w:marLeft w:val="0"/>
                              <w:marRight w:val="0"/>
                              <w:marTop w:val="0"/>
                              <w:marBottom w:val="0"/>
                              <w:divBdr>
                                <w:top w:val="none" w:sz="0" w:space="0" w:color="auto"/>
                                <w:left w:val="none" w:sz="0" w:space="0" w:color="auto"/>
                                <w:bottom w:val="none" w:sz="0" w:space="0" w:color="auto"/>
                                <w:right w:val="none" w:sz="0" w:space="0" w:color="auto"/>
                              </w:divBdr>
                            </w:div>
                            <w:div w:id="513804393">
                              <w:marLeft w:val="0"/>
                              <w:marRight w:val="0"/>
                              <w:marTop w:val="0"/>
                              <w:marBottom w:val="0"/>
                              <w:divBdr>
                                <w:top w:val="none" w:sz="0" w:space="0" w:color="auto"/>
                                <w:left w:val="none" w:sz="0" w:space="0" w:color="auto"/>
                                <w:bottom w:val="none" w:sz="0" w:space="0" w:color="auto"/>
                                <w:right w:val="none" w:sz="0" w:space="0" w:color="auto"/>
                              </w:divBdr>
                            </w:div>
                            <w:div w:id="954478612">
                              <w:marLeft w:val="0"/>
                              <w:marRight w:val="0"/>
                              <w:marTop w:val="0"/>
                              <w:marBottom w:val="0"/>
                              <w:divBdr>
                                <w:top w:val="none" w:sz="0" w:space="0" w:color="auto"/>
                                <w:left w:val="none" w:sz="0" w:space="0" w:color="auto"/>
                                <w:bottom w:val="none" w:sz="0" w:space="0" w:color="auto"/>
                                <w:right w:val="none" w:sz="0" w:space="0" w:color="auto"/>
                              </w:divBdr>
                            </w:div>
                            <w:div w:id="1950814356">
                              <w:marLeft w:val="0"/>
                              <w:marRight w:val="0"/>
                              <w:marTop w:val="0"/>
                              <w:marBottom w:val="0"/>
                              <w:divBdr>
                                <w:top w:val="none" w:sz="0" w:space="0" w:color="auto"/>
                                <w:left w:val="none" w:sz="0" w:space="0" w:color="auto"/>
                                <w:bottom w:val="none" w:sz="0" w:space="0" w:color="auto"/>
                                <w:right w:val="none" w:sz="0" w:space="0" w:color="auto"/>
                              </w:divBdr>
                            </w:div>
                            <w:div w:id="2078435791">
                              <w:marLeft w:val="0"/>
                              <w:marRight w:val="0"/>
                              <w:marTop w:val="0"/>
                              <w:marBottom w:val="0"/>
                              <w:divBdr>
                                <w:top w:val="none" w:sz="0" w:space="0" w:color="auto"/>
                                <w:left w:val="none" w:sz="0" w:space="0" w:color="auto"/>
                                <w:bottom w:val="none" w:sz="0" w:space="0" w:color="auto"/>
                                <w:right w:val="none" w:sz="0" w:space="0" w:color="auto"/>
                              </w:divBdr>
                            </w:div>
                            <w:div w:id="1391002432">
                              <w:marLeft w:val="0"/>
                              <w:marRight w:val="0"/>
                              <w:marTop w:val="0"/>
                              <w:marBottom w:val="0"/>
                              <w:divBdr>
                                <w:top w:val="none" w:sz="0" w:space="0" w:color="auto"/>
                                <w:left w:val="none" w:sz="0" w:space="0" w:color="auto"/>
                                <w:bottom w:val="none" w:sz="0" w:space="0" w:color="auto"/>
                                <w:right w:val="none" w:sz="0" w:space="0" w:color="auto"/>
                              </w:divBdr>
                            </w:div>
                            <w:div w:id="900166510">
                              <w:marLeft w:val="0"/>
                              <w:marRight w:val="0"/>
                              <w:marTop w:val="0"/>
                              <w:marBottom w:val="0"/>
                              <w:divBdr>
                                <w:top w:val="none" w:sz="0" w:space="0" w:color="auto"/>
                                <w:left w:val="none" w:sz="0" w:space="0" w:color="auto"/>
                                <w:bottom w:val="none" w:sz="0" w:space="0" w:color="auto"/>
                                <w:right w:val="none" w:sz="0" w:space="0" w:color="auto"/>
                              </w:divBdr>
                            </w:div>
                            <w:div w:id="1813674814">
                              <w:marLeft w:val="0"/>
                              <w:marRight w:val="0"/>
                              <w:marTop w:val="0"/>
                              <w:marBottom w:val="0"/>
                              <w:divBdr>
                                <w:top w:val="none" w:sz="0" w:space="0" w:color="auto"/>
                                <w:left w:val="none" w:sz="0" w:space="0" w:color="auto"/>
                                <w:bottom w:val="none" w:sz="0" w:space="0" w:color="auto"/>
                                <w:right w:val="none" w:sz="0" w:space="0" w:color="auto"/>
                              </w:divBdr>
                            </w:div>
                            <w:div w:id="506286921">
                              <w:marLeft w:val="0"/>
                              <w:marRight w:val="0"/>
                              <w:marTop w:val="0"/>
                              <w:marBottom w:val="0"/>
                              <w:divBdr>
                                <w:top w:val="none" w:sz="0" w:space="0" w:color="auto"/>
                                <w:left w:val="none" w:sz="0" w:space="0" w:color="auto"/>
                                <w:bottom w:val="none" w:sz="0" w:space="0" w:color="auto"/>
                                <w:right w:val="none" w:sz="0" w:space="0" w:color="auto"/>
                              </w:divBdr>
                            </w:div>
                            <w:div w:id="669453382">
                              <w:marLeft w:val="0"/>
                              <w:marRight w:val="0"/>
                              <w:marTop w:val="0"/>
                              <w:marBottom w:val="0"/>
                              <w:divBdr>
                                <w:top w:val="none" w:sz="0" w:space="0" w:color="auto"/>
                                <w:left w:val="none" w:sz="0" w:space="0" w:color="auto"/>
                                <w:bottom w:val="none" w:sz="0" w:space="0" w:color="auto"/>
                                <w:right w:val="none" w:sz="0" w:space="0" w:color="auto"/>
                              </w:divBdr>
                            </w:div>
                            <w:div w:id="1386445606">
                              <w:marLeft w:val="0"/>
                              <w:marRight w:val="0"/>
                              <w:marTop w:val="0"/>
                              <w:marBottom w:val="0"/>
                              <w:divBdr>
                                <w:top w:val="none" w:sz="0" w:space="0" w:color="auto"/>
                                <w:left w:val="none" w:sz="0" w:space="0" w:color="auto"/>
                                <w:bottom w:val="none" w:sz="0" w:space="0" w:color="auto"/>
                                <w:right w:val="none" w:sz="0" w:space="0" w:color="auto"/>
                              </w:divBdr>
                            </w:div>
                            <w:div w:id="41100774">
                              <w:marLeft w:val="0"/>
                              <w:marRight w:val="0"/>
                              <w:marTop w:val="0"/>
                              <w:marBottom w:val="0"/>
                              <w:divBdr>
                                <w:top w:val="none" w:sz="0" w:space="0" w:color="auto"/>
                                <w:left w:val="none" w:sz="0" w:space="0" w:color="auto"/>
                                <w:bottom w:val="none" w:sz="0" w:space="0" w:color="auto"/>
                                <w:right w:val="none" w:sz="0" w:space="0" w:color="auto"/>
                              </w:divBdr>
                            </w:div>
                            <w:div w:id="1764111949">
                              <w:marLeft w:val="0"/>
                              <w:marRight w:val="0"/>
                              <w:marTop w:val="0"/>
                              <w:marBottom w:val="0"/>
                              <w:divBdr>
                                <w:top w:val="none" w:sz="0" w:space="0" w:color="auto"/>
                                <w:left w:val="none" w:sz="0" w:space="0" w:color="auto"/>
                                <w:bottom w:val="none" w:sz="0" w:space="0" w:color="auto"/>
                                <w:right w:val="none" w:sz="0" w:space="0" w:color="auto"/>
                              </w:divBdr>
                            </w:div>
                            <w:div w:id="13912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534116">
          <w:marLeft w:val="0"/>
          <w:marRight w:val="0"/>
          <w:marTop w:val="0"/>
          <w:marBottom w:val="180"/>
          <w:divBdr>
            <w:top w:val="none" w:sz="0" w:space="0" w:color="auto"/>
            <w:left w:val="none" w:sz="0" w:space="0" w:color="auto"/>
            <w:bottom w:val="none" w:sz="0" w:space="0" w:color="auto"/>
            <w:right w:val="none" w:sz="0" w:space="0" w:color="auto"/>
          </w:divBdr>
          <w:divsChild>
            <w:div w:id="347561530">
              <w:marLeft w:val="0"/>
              <w:marRight w:val="0"/>
              <w:marTop w:val="0"/>
              <w:marBottom w:val="0"/>
              <w:divBdr>
                <w:top w:val="none" w:sz="0" w:space="0" w:color="auto"/>
                <w:left w:val="none" w:sz="0" w:space="0" w:color="auto"/>
                <w:bottom w:val="none" w:sz="0" w:space="0" w:color="auto"/>
                <w:right w:val="none" w:sz="0" w:space="0" w:color="auto"/>
              </w:divBdr>
              <w:divsChild>
                <w:div w:id="1473474772">
                  <w:marLeft w:val="0"/>
                  <w:marRight w:val="0"/>
                  <w:marTop w:val="0"/>
                  <w:marBottom w:val="0"/>
                  <w:divBdr>
                    <w:top w:val="none" w:sz="0" w:space="0" w:color="auto"/>
                    <w:left w:val="none" w:sz="0" w:space="0" w:color="auto"/>
                    <w:bottom w:val="none" w:sz="0" w:space="0" w:color="auto"/>
                    <w:right w:val="none" w:sz="0" w:space="0" w:color="auto"/>
                  </w:divBdr>
                  <w:divsChild>
                    <w:div w:id="60642199">
                      <w:marLeft w:val="0"/>
                      <w:marRight w:val="0"/>
                      <w:marTop w:val="0"/>
                      <w:marBottom w:val="0"/>
                      <w:divBdr>
                        <w:top w:val="none" w:sz="0" w:space="0" w:color="auto"/>
                        <w:left w:val="none" w:sz="0" w:space="0" w:color="auto"/>
                        <w:bottom w:val="none" w:sz="0" w:space="0" w:color="auto"/>
                        <w:right w:val="none" w:sz="0" w:space="0" w:color="auto"/>
                      </w:divBdr>
                      <w:divsChild>
                        <w:div w:id="2000769828">
                          <w:marLeft w:val="0"/>
                          <w:marRight w:val="0"/>
                          <w:marTop w:val="0"/>
                          <w:marBottom w:val="0"/>
                          <w:divBdr>
                            <w:top w:val="none" w:sz="0" w:space="0" w:color="auto"/>
                            <w:left w:val="none" w:sz="0" w:space="0" w:color="auto"/>
                            <w:bottom w:val="none" w:sz="0" w:space="0" w:color="auto"/>
                            <w:right w:val="none" w:sz="0" w:space="0" w:color="auto"/>
                          </w:divBdr>
                          <w:divsChild>
                            <w:div w:id="1386491622">
                              <w:marLeft w:val="0"/>
                              <w:marRight w:val="0"/>
                              <w:marTop w:val="0"/>
                              <w:marBottom w:val="0"/>
                              <w:divBdr>
                                <w:top w:val="none" w:sz="0" w:space="0" w:color="auto"/>
                                <w:left w:val="none" w:sz="0" w:space="0" w:color="auto"/>
                                <w:bottom w:val="none" w:sz="0" w:space="0" w:color="auto"/>
                                <w:right w:val="none" w:sz="0" w:space="0" w:color="auto"/>
                              </w:divBdr>
                            </w:div>
                            <w:div w:id="962075080">
                              <w:marLeft w:val="0"/>
                              <w:marRight w:val="0"/>
                              <w:marTop w:val="0"/>
                              <w:marBottom w:val="0"/>
                              <w:divBdr>
                                <w:top w:val="none" w:sz="0" w:space="0" w:color="auto"/>
                                <w:left w:val="none" w:sz="0" w:space="0" w:color="auto"/>
                                <w:bottom w:val="none" w:sz="0" w:space="0" w:color="auto"/>
                                <w:right w:val="none" w:sz="0" w:space="0" w:color="auto"/>
                              </w:divBdr>
                            </w:div>
                            <w:div w:id="468980371">
                              <w:marLeft w:val="0"/>
                              <w:marRight w:val="0"/>
                              <w:marTop w:val="0"/>
                              <w:marBottom w:val="0"/>
                              <w:divBdr>
                                <w:top w:val="none" w:sz="0" w:space="0" w:color="auto"/>
                                <w:left w:val="none" w:sz="0" w:space="0" w:color="auto"/>
                                <w:bottom w:val="none" w:sz="0" w:space="0" w:color="auto"/>
                                <w:right w:val="none" w:sz="0" w:space="0" w:color="auto"/>
                              </w:divBdr>
                            </w:div>
                            <w:div w:id="368073265">
                              <w:marLeft w:val="0"/>
                              <w:marRight w:val="0"/>
                              <w:marTop w:val="0"/>
                              <w:marBottom w:val="0"/>
                              <w:divBdr>
                                <w:top w:val="none" w:sz="0" w:space="0" w:color="auto"/>
                                <w:left w:val="none" w:sz="0" w:space="0" w:color="auto"/>
                                <w:bottom w:val="none" w:sz="0" w:space="0" w:color="auto"/>
                                <w:right w:val="none" w:sz="0" w:space="0" w:color="auto"/>
                              </w:divBdr>
                            </w:div>
                            <w:div w:id="455678567">
                              <w:marLeft w:val="0"/>
                              <w:marRight w:val="0"/>
                              <w:marTop w:val="0"/>
                              <w:marBottom w:val="0"/>
                              <w:divBdr>
                                <w:top w:val="none" w:sz="0" w:space="0" w:color="auto"/>
                                <w:left w:val="none" w:sz="0" w:space="0" w:color="auto"/>
                                <w:bottom w:val="none" w:sz="0" w:space="0" w:color="auto"/>
                                <w:right w:val="none" w:sz="0" w:space="0" w:color="auto"/>
                              </w:divBdr>
                            </w:div>
                            <w:div w:id="1632439508">
                              <w:marLeft w:val="0"/>
                              <w:marRight w:val="0"/>
                              <w:marTop w:val="0"/>
                              <w:marBottom w:val="0"/>
                              <w:divBdr>
                                <w:top w:val="none" w:sz="0" w:space="0" w:color="auto"/>
                                <w:left w:val="none" w:sz="0" w:space="0" w:color="auto"/>
                                <w:bottom w:val="none" w:sz="0" w:space="0" w:color="auto"/>
                                <w:right w:val="none" w:sz="0" w:space="0" w:color="auto"/>
                              </w:divBdr>
                            </w:div>
                            <w:div w:id="836847039">
                              <w:marLeft w:val="0"/>
                              <w:marRight w:val="0"/>
                              <w:marTop w:val="0"/>
                              <w:marBottom w:val="0"/>
                              <w:divBdr>
                                <w:top w:val="none" w:sz="0" w:space="0" w:color="auto"/>
                                <w:left w:val="none" w:sz="0" w:space="0" w:color="auto"/>
                                <w:bottom w:val="none" w:sz="0" w:space="0" w:color="auto"/>
                                <w:right w:val="none" w:sz="0" w:space="0" w:color="auto"/>
                              </w:divBdr>
                            </w:div>
                            <w:div w:id="1137524982">
                              <w:marLeft w:val="0"/>
                              <w:marRight w:val="0"/>
                              <w:marTop w:val="0"/>
                              <w:marBottom w:val="0"/>
                              <w:divBdr>
                                <w:top w:val="none" w:sz="0" w:space="0" w:color="auto"/>
                                <w:left w:val="none" w:sz="0" w:space="0" w:color="auto"/>
                                <w:bottom w:val="none" w:sz="0" w:space="0" w:color="auto"/>
                                <w:right w:val="none" w:sz="0" w:space="0" w:color="auto"/>
                              </w:divBdr>
                            </w:div>
                            <w:div w:id="1058629167">
                              <w:marLeft w:val="0"/>
                              <w:marRight w:val="0"/>
                              <w:marTop w:val="0"/>
                              <w:marBottom w:val="0"/>
                              <w:divBdr>
                                <w:top w:val="none" w:sz="0" w:space="0" w:color="auto"/>
                                <w:left w:val="none" w:sz="0" w:space="0" w:color="auto"/>
                                <w:bottom w:val="none" w:sz="0" w:space="0" w:color="auto"/>
                                <w:right w:val="none" w:sz="0" w:space="0" w:color="auto"/>
                              </w:divBdr>
                            </w:div>
                            <w:div w:id="1076516039">
                              <w:marLeft w:val="0"/>
                              <w:marRight w:val="0"/>
                              <w:marTop w:val="0"/>
                              <w:marBottom w:val="0"/>
                              <w:divBdr>
                                <w:top w:val="none" w:sz="0" w:space="0" w:color="auto"/>
                                <w:left w:val="none" w:sz="0" w:space="0" w:color="auto"/>
                                <w:bottom w:val="none" w:sz="0" w:space="0" w:color="auto"/>
                                <w:right w:val="none" w:sz="0" w:space="0" w:color="auto"/>
                              </w:divBdr>
                            </w:div>
                            <w:div w:id="1743672771">
                              <w:marLeft w:val="0"/>
                              <w:marRight w:val="0"/>
                              <w:marTop w:val="0"/>
                              <w:marBottom w:val="0"/>
                              <w:divBdr>
                                <w:top w:val="none" w:sz="0" w:space="0" w:color="auto"/>
                                <w:left w:val="none" w:sz="0" w:space="0" w:color="auto"/>
                                <w:bottom w:val="none" w:sz="0" w:space="0" w:color="auto"/>
                                <w:right w:val="none" w:sz="0" w:space="0" w:color="auto"/>
                              </w:divBdr>
                            </w:div>
                            <w:div w:id="942490759">
                              <w:marLeft w:val="0"/>
                              <w:marRight w:val="0"/>
                              <w:marTop w:val="0"/>
                              <w:marBottom w:val="0"/>
                              <w:divBdr>
                                <w:top w:val="none" w:sz="0" w:space="0" w:color="auto"/>
                                <w:left w:val="none" w:sz="0" w:space="0" w:color="auto"/>
                                <w:bottom w:val="none" w:sz="0" w:space="0" w:color="auto"/>
                                <w:right w:val="none" w:sz="0" w:space="0" w:color="auto"/>
                              </w:divBdr>
                            </w:div>
                            <w:div w:id="452597804">
                              <w:marLeft w:val="0"/>
                              <w:marRight w:val="0"/>
                              <w:marTop w:val="0"/>
                              <w:marBottom w:val="0"/>
                              <w:divBdr>
                                <w:top w:val="none" w:sz="0" w:space="0" w:color="auto"/>
                                <w:left w:val="none" w:sz="0" w:space="0" w:color="auto"/>
                                <w:bottom w:val="none" w:sz="0" w:space="0" w:color="auto"/>
                                <w:right w:val="none" w:sz="0" w:space="0" w:color="auto"/>
                              </w:divBdr>
                            </w:div>
                            <w:div w:id="1762099105">
                              <w:marLeft w:val="0"/>
                              <w:marRight w:val="0"/>
                              <w:marTop w:val="0"/>
                              <w:marBottom w:val="0"/>
                              <w:divBdr>
                                <w:top w:val="none" w:sz="0" w:space="0" w:color="auto"/>
                                <w:left w:val="none" w:sz="0" w:space="0" w:color="auto"/>
                                <w:bottom w:val="none" w:sz="0" w:space="0" w:color="auto"/>
                                <w:right w:val="none" w:sz="0" w:space="0" w:color="auto"/>
                              </w:divBdr>
                            </w:div>
                            <w:div w:id="1733000063">
                              <w:marLeft w:val="0"/>
                              <w:marRight w:val="0"/>
                              <w:marTop w:val="0"/>
                              <w:marBottom w:val="0"/>
                              <w:divBdr>
                                <w:top w:val="none" w:sz="0" w:space="0" w:color="auto"/>
                                <w:left w:val="none" w:sz="0" w:space="0" w:color="auto"/>
                                <w:bottom w:val="none" w:sz="0" w:space="0" w:color="auto"/>
                                <w:right w:val="none" w:sz="0" w:space="0" w:color="auto"/>
                              </w:divBdr>
                            </w:div>
                            <w:div w:id="1783725849">
                              <w:marLeft w:val="0"/>
                              <w:marRight w:val="0"/>
                              <w:marTop w:val="0"/>
                              <w:marBottom w:val="0"/>
                              <w:divBdr>
                                <w:top w:val="none" w:sz="0" w:space="0" w:color="auto"/>
                                <w:left w:val="none" w:sz="0" w:space="0" w:color="auto"/>
                                <w:bottom w:val="none" w:sz="0" w:space="0" w:color="auto"/>
                                <w:right w:val="none" w:sz="0" w:space="0" w:color="auto"/>
                              </w:divBdr>
                            </w:div>
                            <w:div w:id="561914356">
                              <w:marLeft w:val="0"/>
                              <w:marRight w:val="0"/>
                              <w:marTop w:val="0"/>
                              <w:marBottom w:val="0"/>
                              <w:divBdr>
                                <w:top w:val="none" w:sz="0" w:space="0" w:color="auto"/>
                                <w:left w:val="none" w:sz="0" w:space="0" w:color="auto"/>
                                <w:bottom w:val="none" w:sz="0" w:space="0" w:color="auto"/>
                                <w:right w:val="none" w:sz="0" w:space="0" w:color="auto"/>
                              </w:divBdr>
                            </w:div>
                            <w:div w:id="276374069">
                              <w:marLeft w:val="0"/>
                              <w:marRight w:val="0"/>
                              <w:marTop w:val="0"/>
                              <w:marBottom w:val="0"/>
                              <w:divBdr>
                                <w:top w:val="none" w:sz="0" w:space="0" w:color="auto"/>
                                <w:left w:val="none" w:sz="0" w:space="0" w:color="auto"/>
                                <w:bottom w:val="none" w:sz="0" w:space="0" w:color="auto"/>
                                <w:right w:val="none" w:sz="0" w:space="0" w:color="auto"/>
                              </w:divBdr>
                            </w:div>
                            <w:div w:id="1365640193">
                              <w:marLeft w:val="0"/>
                              <w:marRight w:val="0"/>
                              <w:marTop w:val="0"/>
                              <w:marBottom w:val="0"/>
                              <w:divBdr>
                                <w:top w:val="none" w:sz="0" w:space="0" w:color="auto"/>
                                <w:left w:val="none" w:sz="0" w:space="0" w:color="auto"/>
                                <w:bottom w:val="none" w:sz="0" w:space="0" w:color="auto"/>
                                <w:right w:val="none" w:sz="0" w:space="0" w:color="auto"/>
                              </w:divBdr>
                            </w:div>
                            <w:div w:id="397288788">
                              <w:marLeft w:val="0"/>
                              <w:marRight w:val="0"/>
                              <w:marTop w:val="0"/>
                              <w:marBottom w:val="0"/>
                              <w:divBdr>
                                <w:top w:val="none" w:sz="0" w:space="0" w:color="auto"/>
                                <w:left w:val="none" w:sz="0" w:space="0" w:color="auto"/>
                                <w:bottom w:val="none" w:sz="0" w:space="0" w:color="auto"/>
                                <w:right w:val="none" w:sz="0" w:space="0" w:color="auto"/>
                              </w:divBdr>
                            </w:div>
                            <w:div w:id="419957225">
                              <w:marLeft w:val="0"/>
                              <w:marRight w:val="0"/>
                              <w:marTop w:val="0"/>
                              <w:marBottom w:val="0"/>
                              <w:divBdr>
                                <w:top w:val="none" w:sz="0" w:space="0" w:color="auto"/>
                                <w:left w:val="none" w:sz="0" w:space="0" w:color="auto"/>
                                <w:bottom w:val="none" w:sz="0" w:space="0" w:color="auto"/>
                                <w:right w:val="none" w:sz="0" w:space="0" w:color="auto"/>
                              </w:divBdr>
                            </w:div>
                            <w:div w:id="1182282194">
                              <w:marLeft w:val="0"/>
                              <w:marRight w:val="0"/>
                              <w:marTop w:val="0"/>
                              <w:marBottom w:val="0"/>
                              <w:divBdr>
                                <w:top w:val="none" w:sz="0" w:space="0" w:color="auto"/>
                                <w:left w:val="none" w:sz="0" w:space="0" w:color="auto"/>
                                <w:bottom w:val="none" w:sz="0" w:space="0" w:color="auto"/>
                                <w:right w:val="none" w:sz="0" w:space="0" w:color="auto"/>
                              </w:divBdr>
                            </w:div>
                            <w:div w:id="1444029958">
                              <w:marLeft w:val="0"/>
                              <w:marRight w:val="0"/>
                              <w:marTop w:val="0"/>
                              <w:marBottom w:val="0"/>
                              <w:divBdr>
                                <w:top w:val="none" w:sz="0" w:space="0" w:color="auto"/>
                                <w:left w:val="none" w:sz="0" w:space="0" w:color="auto"/>
                                <w:bottom w:val="none" w:sz="0" w:space="0" w:color="auto"/>
                                <w:right w:val="none" w:sz="0" w:space="0" w:color="auto"/>
                              </w:divBdr>
                            </w:div>
                            <w:div w:id="969020209">
                              <w:marLeft w:val="0"/>
                              <w:marRight w:val="0"/>
                              <w:marTop w:val="0"/>
                              <w:marBottom w:val="0"/>
                              <w:divBdr>
                                <w:top w:val="none" w:sz="0" w:space="0" w:color="auto"/>
                                <w:left w:val="none" w:sz="0" w:space="0" w:color="auto"/>
                                <w:bottom w:val="none" w:sz="0" w:space="0" w:color="auto"/>
                                <w:right w:val="none" w:sz="0" w:space="0" w:color="auto"/>
                              </w:divBdr>
                            </w:div>
                            <w:div w:id="1085758567">
                              <w:marLeft w:val="0"/>
                              <w:marRight w:val="0"/>
                              <w:marTop w:val="0"/>
                              <w:marBottom w:val="0"/>
                              <w:divBdr>
                                <w:top w:val="none" w:sz="0" w:space="0" w:color="auto"/>
                                <w:left w:val="none" w:sz="0" w:space="0" w:color="auto"/>
                                <w:bottom w:val="none" w:sz="0" w:space="0" w:color="auto"/>
                                <w:right w:val="none" w:sz="0" w:space="0" w:color="auto"/>
                              </w:divBdr>
                            </w:div>
                            <w:div w:id="5165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282813">
          <w:marLeft w:val="0"/>
          <w:marRight w:val="0"/>
          <w:marTop w:val="0"/>
          <w:marBottom w:val="180"/>
          <w:divBdr>
            <w:top w:val="none" w:sz="0" w:space="0" w:color="auto"/>
            <w:left w:val="none" w:sz="0" w:space="0" w:color="auto"/>
            <w:bottom w:val="none" w:sz="0" w:space="0" w:color="auto"/>
            <w:right w:val="none" w:sz="0" w:space="0" w:color="auto"/>
          </w:divBdr>
          <w:divsChild>
            <w:div w:id="1461074975">
              <w:marLeft w:val="0"/>
              <w:marRight w:val="0"/>
              <w:marTop w:val="0"/>
              <w:marBottom w:val="0"/>
              <w:divBdr>
                <w:top w:val="none" w:sz="0" w:space="0" w:color="auto"/>
                <w:left w:val="none" w:sz="0" w:space="0" w:color="auto"/>
                <w:bottom w:val="none" w:sz="0" w:space="0" w:color="auto"/>
                <w:right w:val="none" w:sz="0" w:space="0" w:color="auto"/>
              </w:divBdr>
              <w:divsChild>
                <w:div w:id="884676475">
                  <w:marLeft w:val="0"/>
                  <w:marRight w:val="0"/>
                  <w:marTop w:val="0"/>
                  <w:marBottom w:val="0"/>
                  <w:divBdr>
                    <w:top w:val="none" w:sz="0" w:space="0" w:color="auto"/>
                    <w:left w:val="none" w:sz="0" w:space="0" w:color="auto"/>
                    <w:bottom w:val="none" w:sz="0" w:space="0" w:color="auto"/>
                    <w:right w:val="none" w:sz="0" w:space="0" w:color="auto"/>
                  </w:divBdr>
                  <w:divsChild>
                    <w:div w:id="1180965544">
                      <w:marLeft w:val="0"/>
                      <w:marRight w:val="0"/>
                      <w:marTop w:val="0"/>
                      <w:marBottom w:val="0"/>
                      <w:divBdr>
                        <w:top w:val="none" w:sz="0" w:space="0" w:color="auto"/>
                        <w:left w:val="none" w:sz="0" w:space="0" w:color="auto"/>
                        <w:bottom w:val="none" w:sz="0" w:space="0" w:color="auto"/>
                        <w:right w:val="none" w:sz="0" w:space="0" w:color="auto"/>
                      </w:divBdr>
                      <w:divsChild>
                        <w:div w:id="1980726723">
                          <w:marLeft w:val="0"/>
                          <w:marRight w:val="0"/>
                          <w:marTop w:val="0"/>
                          <w:marBottom w:val="0"/>
                          <w:divBdr>
                            <w:top w:val="none" w:sz="0" w:space="0" w:color="auto"/>
                            <w:left w:val="none" w:sz="0" w:space="0" w:color="auto"/>
                            <w:bottom w:val="none" w:sz="0" w:space="0" w:color="auto"/>
                            <w:right w:val="none" w:sz="0" w:space="0" w:color="auto"/>
                          </w:divBdr>
                          <w:divsChild>
                            <w:div w:id="436950150">
                              <w:marLeft w:val="0"/>
                              <w:marRight w:val="0"/>
                              <w:marTop w:val="0"/>
                              <w:marBottom w:val="0"/>
                              <w:divBdr>
                                <w:top w:val="none" w:sz="0" w:space="0" w:color="auto"/>
                                <w:left w:val="none" w:sz="0" w:space="0" w:color="auto"/>
                                <w:bottom w:val="none" w:sz="0" w:space="0" w:color="auto"/>
                                <w:right w:val="none" w:sz="0" w:space="0" w:color="auto"/>
                              </w:divBdr>
                            </w:div>
                            <w:div w:id="947277027">
                              <w:marLeft w:val="0"/>
                              <w:marRight w:val="0"/>
                              <w:marTop w:val="0"/>
                              <w:marBottom w:val="0"/>
                              <w:divBdr>
                                <w:top w:val="none" w:sz="0" w:space="0" w:color="auto"/>
                                <w:left w:val="none" w:sz="0" w:space="0" w:color="auto"/>
                                <w:bottom w:val="none" w:sz="0" w:space="0" w:color="auto"/>
                                <w:right w:val="none" w:sz="0" w:space="0" w:color="auto"/>
                              </w:divBdr>
                            </w:div>
                            <w:div w:id="756749682">
                              <w:marLeft w:val="0"/>
                              <w:marRight w:val="0"/>
                              <w:marTop w:val="0"/>
                              <w:marBottom w:val="0"/>
                              <w:divBdr>
                                <w:top w:val="none" w:sz="0" w:space="0" w:color="auto"/>
                                <w:left w:val="none" w:sz="0" w:space="0" w:color="auto"/>
                                <w:bottom w:val="none" w:sz="0" w:space="0" w:color="auto"/>
                                <w:right w:val="none" w:sz="0" w:space="0" w:color="auto"/>
                              </w:divBdr>
                            </w:div>
                            <w:div w:id="1182282977">
                              <w:marLeft w:val="0"/>
                              <w:marRight w:val="0"/>
                              <w:marTop w:val="0"/>
                              <w:marBottom w:val="0"/>
                              <w:divBdr>
                                <w:top w:val="none" w:sz="0" w:space="0" w:color="auto"/>
                                <w:left w:val="none" w:sz="0" w:space="0" w:color="auto"/>
                                <w:bottom w:val="none" w:sz="0" w:space="0" w:color="auto"/>
                                <w:right w:val="none" w:sz="0" w:space="0" w:color="auto"/>
                              </w:divBdr>
                            </w:div>
                            <w:div w:id="754790276">
                              <w:marLeft w:val="0"/>
                              <w:marRight w:val="0"/>
                              <w:marTop w:val="0"/>
                              <w:marBottom w:val="0"/>
                              <w:divBdr>
                                <w:top w:val="none" w:sz="0" w:space="0" w:color="auto"/>
                                <w:left w:val="none" w:sz="0" w:space="0" w:color="auto"/>
                                <w:bottom w:val="none" w:sz="0" w:space="0" w:color="auto"/>
                                <w:right w:val="none" w:sz="0" w:space="0" w:color="auto"/>
                              </w:divBdr>
                            </w:div>
                            <w:div w:id="1603613632">
                              <w:marLeft w:val="0"/>
                              <w:marRight w:val="0"/>
                              <w:marTop w:val="0"/>
                              <w:marBottom w:val="0"/>
                              <w:divBdr>
                                <w:top w:val="none" w:sz="0" w:space="0" w:color="auto"/>
                                <w:left w:val="none" w:sz="0" w:space="0" w:color="auto"/>
                                <w:bottom w:val="none" w:sz="0" w:space="0" w:color="auto"/>
                                <w:right w:val="none" w:sz="0" w:space="0" w:color="auto"/>
                              </w:divBdr>
                            </w:div>
                            <w:div w:id="1742021492">
                              <w:marLeft w:val="0"/>
                              <w:marRight w:val="0"/>
                              <w:marTop w:val="0"/>
                              <w:marBottom w:val="0"/>
                              <w:divBdr>
                                <w:top w:val="none" w:sz="0" w:space="0" w:color="auto"/>
                                <w:left w:val="none" w:sz="0" w:space="0" w:color="auto"/>
                                <w:bottom w:val="none" w:sz="0" w:space="0" w:color="auto"/>
                                <w:right w:val="none" w:sz="0" w:space="0" w:color="auto"/>
                              </w:divBdr>
                            </w:div>
                            <w:div w:id="508370501">
                              <w:marLeft w:val="0"/>
                              <w:marRight w:val="0"/>
                              <w:marTop w:val="0"/>
                              <w:marBottom w:val="0"/>
                              <w:divBdr>
                                <w:top w:val="none" w:sz="0" w:space="0" w:color="auto"/>
                                <w:left w:val="none" w:sz="0" w:space="0" w:color="auto"/>
                                <w:bottom w:val="none" w:sz="0" w:space="0" w:color="auto"/>
                                <w:right w:val="none" w:sz="0" w:space="0" w:color="auto"/>
                              </w:divBdr>
                            </w:div>
                            <w:div w:id="1381595756">
                              <w:marLeft w:val="0"/>
                              <w:marRight w:val="0"/>
                              <w:marTop w:val="0"/>
                              <w:marBottom w:val="0"/>
                              <w:divBdr>
                                <w:top w:val="none" w:sz="0" w:space="0" w:color="auto"/>
                                <w:left w:val="none" w:sz="0" w:space="0" w:color="auto"/>
                                <w:bottom w:val="none" w:sz="0" w:space="0" w:color="auto"/>
                                <w:right w:val="none" w:sz="0" w:space="0" w:color="auto"/>
                              </w:divBdr>
                            </w:div>
                            <w:div w:id="761998359">
                              <w:marLeft w:val="0"/>
                              <w:marRight w:val="0"/>
                              <w:marTop w:val="0"/>
                              <w:marBottom w:val="0"/>
                              <w:divBdr>
                                <w:top w:val="none" w:sz="0" w:space="0" w:color="auto"/>
                                <w:left w:val="none" w:sz="0" w:space="0" w:color="auto"/>
                                <w:bottom w:val="none" w:sz="0" w:space="0" w:color="auto"/>
                                <w:right w:val="none" w:sz="0" w:space="0" w:color="auto"/>
                              </w:divBdr>
                            </w:div>
                            <w:div w:id="1919706206">
                              <w:marLeft w:val="0"/>
                              <w:marRight w:val="0"/>
                              <w:marTop w:val="0"/>
                              <w:marBottom w:val="0"/>
                              <w:divBdr>
                                <w:top w:val="none" w:sz="0" w:space="0" w:color="auto"/>
                                <w:left w:val="none" w:sz="0" w:space="0" w:color="auto"/>
                                <w:bottom w:val="none" w:sz="0" w:space="0" w:color="auto"/>
                                <w:right w:val="none" w:sz="0" w:space="0" w:color="auto"/>
                              </w:divBdr>
                            </w:div>
                            <w:div w:id="2125922921">
                              <w:marLeft w:val="0"/>
                              <w:marRight w:val="0"/>
                              <w:marTop w:val="0"/>
                              <w:marBottom w:val="0"/>
                              <w:divBdr>
                                <w:top w:val="none" w:sz="0" w:space="0" w:color="auto"/>
                                <w:left w:val="none" w:sz="0" w:space="0" w:color="auto"/>
                                <w:bottom w:val="none" w:sz="0" w:space="0" w:color="auto"/>
                                <w:right w:val="none" w:sz="0" w:space="0" w:color="auto"/>
                              </w:divBdr>
                            </w:div>
                            <w:div w:id="54279174">
                              <w:marLeft w:val="0"/>
                              <w:marRight w:val="0"/>
                              <w:marTop w:val="0"/>
                              <w:marBottom w:val="0"/>
                              <w:divBdr>
                                <w:top w:val="none" w:sz="0" w:space="0" w:color="auto"/>
                                <w:left w:val="none" w:sz="0" w:space="0" w:color="auto"/>
                                <w:bottom w:val="none" w:sz="0" w:space="0" w:color="auto"/>
                                <w:right w:val="none" w:sz="0" w:space="0" w:color="auto"/>
                              </w:divBdr>
                            </w:div>
                            <w:div w:id="1149203869">
                              <w:marLeft w:val="0"/>
                              <w:marRight w:val="0"/>
                              <w:marTop w:val="0"/>
                              <w:marBottom w:val="0"/>
                              <w:divBdr>
                                <w:top w:val="none" w:sz="0" w:space="0" w:color="auto"/>
                                <w:left w:val="none" w:sz="0" w:space="0" w:color="auto"/>
                                <w:bottom w:val="none" w:sz="0" w:space="0" w:color="auto"/>
                                <w:right w:val="none" w:sz="0" w:space="0" w:color="auto"/>
                              </w:divBdr>
                            </w:div>
                            <w:div w:id="1080754507">
                              <w:marLeft w:val="0"/>
                              <w:marRight w:val="0"/>
                              <w:marTop w:val="0"/>
                              <w:marBottom w:val="0"/>
                              <w:divBdr>
                                <w:top w:val="none" w:sz="0" w:space="0" w:color="auto"/>
                                <w:left w:val="none" w:sz="0" w:space="0" w:color="auto"/>
                                <w:bottom w:val="none" w:sz="0" w:space="0" w:color="auto"/>
                                <w:right w:val="none" w:sz="0" w:space="0" w:color="auto"/>
                              </w:divBdr>
                            </w:div>
                            <w:div w:id="680275537">
                              <w:marLeft w:val="0"/>
                              <w:marRight w:val="0"/>
                              <w:marTop w:val="0"/>
                              <w:marBottom w:val="0"/>
                              <w:divBdr>
                                <w:top w:val="none" w:sz="0" w:space="0" w:color="auto"/>
                                <w:left w:val="none" w:sz="0" w:space="0" w:color="auto"/>
                                <w:bottom w:val="none" w:sz="0" w:space="0" w:color="auto"/>
                                <w:right w:val="none" w:sz="0" w:space="0" w:color="auto"/>
                              </w:divBdr>
                            </w:div>
                            <w:div w:id="2049639407">
                              <w:marLeft w:val="0"/>
                              <w:marRight w:val="0"/>
                              <w:marTop w:val="0"/>
                              <w:marBottom w:val="0"/>
                              <w:divBdr>
                                <w:top w:val="none" w:sz="0" w:space="0" w:color="auto"/>
                                <w:left w:val="none" w:sz="0" w:space="0" w:color="auto"/>
                                <w:bottom w:val="none" w:sz="0" w:space="0" w:color="auto"/>
                                <w:right w:val="none" w:sz="0" w:space="0" w:color="auto"/>
                              </w:divBdr>
                            </w:div>
                            <w:div w:id="2098357088">
                              <w:marLeft w:val="0"/>
                              <w:marRight w:val="0"/>
                              <w:marTop w:val="0"/>
                              <w:marBottom w:val="0"/>
                              <w:divBdr>
                                <w:top w:val="none" w:sz="0" w:space="0" w:color="auto"/>
                                <w:left w:val="none" w:sz="0" w:space="0" w:color="auto"/>
                                <w:bottom w:val="none" w:sz="0" w:space="0" w:color="auto"/>
                                <w:right w:val="none" w:sz="0" w:space="0" w:color="auto"/>
                              </w:divBdr>
                            </w:div>
                            <w:div w:id="249854445">
                              <w:marLeft w:val="0"/>
                              <w:marRight w:val="0"/>
                              <w:marTop w:val="0"/>
                              <w:marBottom w:val="0"/>
                              <w:divBdr>
                                <w:top w:val="none" w:sz="0" w:space="0" w:color="auto"/>
                                <w:left w:val="none" w:sz="0" w:space="0" w:color="auto"/>
                                <w:bottom w:val="none" w:sz="0" w:space="0" w:color="auto"/>
                                <w:right w:val="none" w:sz="0" w:space="0" w:color="auto"/>
                              </w:divBdr>
                            </w:div>
                            <w:div w:id="704911604">
                              <w:marLeft w:val="0"/>
                              <w:marRight w:val="0"/>
                              <w:marTop w:val="0"/>
                              <w:marBottom w:val="0"/>
                              <w:divBdr>
                                <w:top w:val="none" w:sz="0" w:space="0" w:color="auto"/>
                                <w:left w:val="none" w:sz="0" w:space="0" w:color="auto"/>
                                <w:bottom w:val="none" w:sz="0" w:space="0" w:color="auto"/>
                                <w:right w:val="none" w:sz="0" w:space="0" w:color="auto"/>
                              </w:divBdr>
                            </w:div>
                            <w:div w:id="1473980399">
                              <w:marLeft w:val="0"/>
                              <w:marRight w:val="0"/>
                              <w:marTop w:val="0"/>
                              <w:marBottom w:val="0"/>
                              <w:divBdr>
                                <w:top w:val="none" w:sz="0" w:space="0" w:color="auto"/>
                                <w:left w:val="none" w:sz="0" w:space="0" w:color="auto"/>
                                <w:bottom w:val="none" w:sz="0" w:space="0" w:color="auto"/>
                                <w:right w:val="none" w:sz="0" w:space="0" w:color="auto"/>
                              </w:divBdr>
                            </w:div>
                            <w:div w:id="254672923">
                              <w:marLeft w:val="0"/>
                              <w:marRight w:val="0"/>
                              <w:marTop w:val="0"/>
                              <w:marBottom w:val="0"/>
                              <w:divBdr>
                                <w:top w:val="none" w:sz="0" w:space="0" w:color="auto"/>
                                <w:left w:val="none" w:sz="0" w:space="0" w:color="auto"/>
                                <w:bottom w:val="none" w:sz="0" w:space="0" w:color="auto"/>
                                <w:right w:val="none" w:sz="0" w:space="0" w:color="auto"/>
                              </w:divBdr>
                            </w:div>
                            <w:div w:id="554315686">
                              <w:marLeft w:val="0"/>
                              <w:marRight w:val="0"/>
                              <w:marTop w:val="0"/>
                              <w:marBottom w:val="0"/>
                              <w:divBdr>
                                <w:top w:val="none" w:sz="0" w:space="0" w:color="auto"/>
                                <w:left w:val="none" w:sz="0" w:space="0" w:color="auto"/>
                                <w:bottom w:val="none" w:sz="0" w:space="0" w:color="auto"/>
                                <w:right w:val="none" w:sz="0" w:space="0" w:color="auto"/>
                              </w:divBdr>
                            </w:div>
                            <w:div w:id="10885687">
                              <w:marLeft w:val="0"/>
                              <w:marRight w:val="0"/>
                              <w:marTop w:val="0"/>
                              <w:marBottom w:val="0"/>
                              <w:divBdr>
                                <w:top w:val="none" w:sz="0" w:space="0" w:color="auto"/>
                                <w:left w:val="none" w:sz="0" w:space="0" w:color="auto"/>
                                <w:bottom w:val="none" w:sz="0" w:space="0" w:color="auto"/>
                                <w:right w:val="none" w:sz="0" w:space="0" w:color="auto"/>
                              </w:divBdr>
                            </w:div>
                            <w:div w:id="1173254781">
                              <w:marLeft w:val="0"/>
                              <w:marRight w:val="0"/>
                              <w:marTop w:val="0"/>
                              <w:marBottom w:val="0"/>
                              <w:divBdr>
                                <w:top w:val="none" w:sz="0" w:space="0" w:color="auto"/>
                                <w:left w:val="none" w:sz="0" w:space="0" w:color="auto"/>
                                <w:bottom w:val="none" w:sz="0" w:space="0" w:color="auto"/>
                                <w:right w:val="none" w:sz="0" w:space="0" w:color="auto"/>
                              </w:divBdr>
                            </w:div>
                            <w:div w:id="135426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00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hrmr.2007.07.004" TargetMode="External"/><Relationship Id="rId5" Type="http://schemas.openxmlformats.org/officeDocument/2006/relationships/hyperlink" Target="https://doi.org/10.3126/ijssm.v2i2.12323" TargetMode="External"/><Relationship Id="rId4" Type="http://schemas.openxmlformats.org/officeDocument/2006/relationships/hyperlink" Target="https://www.learndash.com/8-reasons-why-refresher-training-is-a-good-id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2752</Words>
  <Characters>15687</Characters>
  <Application>Microsoft Office Word</Application>
  <DocSecurity>0</DocSecurity>
  <Lines>130</Lines>
  <Paragraphs>36</Paragraphs>
  <ScaleCrop>false</ScaleCrop>
  <Company/>
  <LinksUpToDate>false</LinksUpToDate>
  <CharactersWithSpaces>18403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 Ahmed</dc:creator>
  <cp:keywords/>
  <dc:description/>
  <cp:lastModifiedBy>Humayra Ahmed</cp:lastModifiedBy>
  <cp:revision>14</cp:revision>
  <dcterms:created xsi:type="dcterms:W3CDTF">2024-02-03T23:25:00Z</dcterms:created>
  <dcterms:modified xsi:type="dcterms:W3CDTF">2024-02-04T15:43:00Z</dcterms:modified>
</cp:coreProperties>
</file>