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4EF4F" w14:textId="77777777" w:rsidR="008513BC" w:rsidRPr="00F12B45" w:rsidRDefault="008513BC" w:rsidP="00A17849">
      <w:pPr>
        <w:pStyle w:val="BodyText"/>
        <w:ind w:left="0"/>
        <w:rPr>
          <w:noProof/>
        </w:rPr>
      </w:pPr>
    </w:p>
    <w:p w14:paraId="08F652D1" w14:textId="77777777" w:rsidR="008513BC" w:rsidRPr="00F12B45" w:rsidRDefault="008513BC" w:rsidP="004C79E5">
      <w:pPr>
        <w:pStyle w:val="BodyText"/>
        <w:ind w:left="2798"/>
        <w:rPr>
          <w:noProof/>
        </w:rPr>
      </w:pPr>
    </w:p>
    <w:p w14:paraId="13D6FEF5" w14:textId="77777777" w:rsidR="008513BC" w:rsidRPr="00F12B45" w:rsidRDefault="008513BC" w:rsidP="004C79E5">
      <w:pPr>
        <w:pStyle w:val="BodyText"/>
        <w:ind w:left="2798"/>
        <w:rPr>
          <w:noProof/>
        </w:rPr>
      </w:pPr>
    </w:p>
    <w:p w14:paraId="21392F53" w14:textId="77777777" w:rsidR="008513BC" w:rsidRPr="00F12B45" w:rsidRDefault="008513BC" w:rsidP="004C79E5">
      <w:pPr>
        <w:pStyle w:val="BodyText"/>
        <w:ind w:left="2798"/>
        <w:rPr>
          <w:noProof/>
        </w:rPr>
      </w:pPr>
    </w:p>
    <w:p w14:paraId="0DCF47A1" w14:textId="77777777" w:rsidR="008513BC" w:rsidRPr="00F12B45" w:rsidRDefault="008513BC" w:rsidP="004C79E5">
      <w:pPr>
        <w:pStyle w:val="BodyText"/>
        <w:ind w:left="2798"/>
        <w:rPr>
          <w:noProof/>
        </w:rPr>
      </w:pPr>
    </w:p>
    <w:p w14:paraId="4678C221" w14:textId="77777777" w:rsidR="008513BC" w:rsidRPr="00F12B45" w:rsidRDefault="008513BC" w:rsidP="004C79E5">
      <w:pPr>
        <w:pStyle w:val="BodyText"/>
        <w:ind w:left="2798"/>
        <w:rPr>
          <w:noProof/>
        </w:rPr>
      </w:pPr>
    </w:p>
    <w:p w14:paraId="4C5D03E1" w14:textId="77777777" w:rsidR="008513BC" w:rsidRPr="00F12B45" w:rsidRDefault="008513BC" w:rsidP="004C79E5">
      <w:pPr>
        <w:pStyle w:val="BodyText"/>
        <w:ind w:left="2798"/>
        <w:rPr>
          <w:noProof/>
        </w:rPr>
      </w:pPr>
    </w:p>
    <w:p w14:paraId="4427EC8A" w14:textId="77777777" w:rsidR="008513BC" w:rsidRPr="00F12B45" w:rsidRDefault="008513BC" w:rsidP="004C79E5">
      <w:pPr>
        <w:pStyle w:val="BodyText"/>
        <w:ind w:left="2798"/>
        <w:rPr>
          <w:noProof/>
        </w:rPr>
      </w:pPr>
    </w:p>
    <w:p w14:paraId="7EF350AA" w14:textId="77777777" w:rsidR="008513BC" w:rsidRPr="00F12B45" w:rsidRDefault="008513BC" w:rsidP="004C79E5">
      <w:pPr>
        <w:pStyle w:val="BodyText"/>
        <w:ind w:left="2798"/>
        <w:rPr>
          <w:noProof/>
        </w:rPr>
      </w:pPr>
    </w:p>
    <w:p w14:paraId="2A9512A3" w14:textId="77777777" w:rsidR="008513BC" w:rsidRPr="00F12B45" w:rsidRDefault="008513BC" w:rsidP="004C79E5">
      <w:pPr>
        <w:pStyle w:val="BodyText"/>
        <w:ind w:left="2798"/>
        <w:rPr>
          <w:noProof/>
        </w:rPr>
      </w:pPr>
    </w:p>
    <w:p w14:paraId="68B89771" w14:textId="77777777" w:rsidR="008513BC" w:rsidRPr="00F12B45" w:rsidRDefault="008513BC" w:rsidP="004C79E5">
      <w:pPr>
        <w:pStyle w:val="BodyText"/>
        <w:ind w:left="2798"/>
        <w:rPr>
          <w:noProof/>
        </w:rPr>
      </w:pPr>
    </w:p>
    <w:p w14:paraId="0BDD7F33" w14:textId="77777777" w:rsidR="008513BC" w:rsidRPr="00F12B45" w:rsidRDefault="008513BC" w:rsidP="004C79E5">
      <w:pPr>
        <w:pStyle w:val="BodyText"/>
        <w:ind w:left="2798"/>
        <w:rPr>
          <w:noProof/>
        </w:rPr>
      </w:pPr>
    </w:p>
    <w:p w14:paraId="0FE1BEE4" w14:textId="77777777" w:rsidR="008513BC" w:rsidRPr="00F12B45" w:rsidRDefault="008513BC" w:rsidP="004C79E5">
      <w:pPr>
        <w:pStyle w:val="BodyText"/>
        <w:ind w:left="2798"/>
        <w:rPr>
          <w:noProof/>
        </w:rPr>
      </w:pPr>
    </w:p>
    <w:p w14:paraId="54DC2765" w14:textId="77777777" w:rsidR="008513BC" w:rsidRPr="00F12B45" w:rsidRDefault="008513BC" w:rsidP="004C79E5">
      <w:pPr>
        <w:pStyle w:val="BodyText"/>
        <w:ind w:left="2798"/>
        <w:rPr>
          <w:noProof/>
        </w:rPr>
      </w:pPr>
    </w:p>
    <w:p w14:paraId="5D7C0809" w14:textId="77777777" w:rsidR="008513BC" w:rsidRPr="00F12B45" w:rsidRDefault="008513BC" w:rsidP="004C79E5">
      <w:pPr>
        <w:pStyle w:val="BodyText"/>
        <w:ind w:left="2798"/>
        <w:rPr>
          <w:noProof/>
        </w:rPr>
      </w:pPr>
    </w:p>
    <w:p w14:paraId="6195BE90" w14:textId="77777777" w:rsidR="008513BC" w:rsidRPr="00F12B45" w:rsidRDefault="008513BC" w:rsidP="004C79E5">
      <w:pPr>
        <w:spacing w:line="360" w:lineRule="auto"/>
        <w:ind w:left="1739"/>
        <w:jc w:val="both"/>
        <w:rPr>
          <w:rFonts w:ascii="Arial" w:hAnsi="Arial" w:cs="Arial"/>
          <w:b/>
          <w:bCs/>
        </w:rPr>
      </w:pPr>
    </w:p>
    <w:p w14:paraId="2D7089E6" w14:textId="77777777" w:rsidR="00DC2699" w:rsidRPr="00F12B45" w:rsidRDefault="00DC2699" w:rsidP="004C79E5">
      <w:pPr>
        <w:pStyle w:val="BodyText"/>
        <w:ind w:left="2798"/>
        <w:rPr>
          <w:noProof/>
        </w:rPr>
      </w:pPr>
    </w:p>
    <w:p w14:paraId="1309366A" w14:textId="79991E5D" w:rsidR="00C93C3A" w:rsidRPr="00F12B45" w:rsidRDefault="0077366F" w:rsidP="004C79E5">
      <w:pPr>
        <w:pStyle w:val="BodyText"/>
        <w:ind w:left="2798"/>
      </w:pPr>
      <w:r>
        <w:rPr>
          <w:noProof/>
        </w:rPr>
        <w:drawing>
          <wp:anchor distT="0" distB="0" distL="114300" distR="114300" simplePos="0" relativeHeight="251658240" behindDoc="1" locked="0" layoutInCell="1" allowOverlap="1" wp14:anchorId="20182B62" wp14:editId="5B569527">
            <wp:simplePos x="0" y="0"/>
            <wp:positionH relativeFrom="column">
              <wp:posOffset>1054100</wp:posOffset>
            </wp:positionH>
            <wp:positionV relativeFrom="paragraph">
              <wp:posOffset>12700</wp:posOffset>
            </wp:positionV>
            <wp:extent cx="5438775" cy="1328420"/>
            <wp:effectExtent l="0" t="0" r="0" b="0"/>
            <wp:wrapTight wrapText="bothSides">
              <wp:wrapPolygon edited="0">
                <wp:start x="681" y="3407"/>
                <wp:lineTo x="681" y="8983"/>
                <wp:lineTo x="984" y="13939"/>
                <wp:lineTo x="1816" y="17346"/>
                <wp:lineTo x="1891" y="17966"/>
                <wp:lineTo x="5599" y="17966"/>
                <wp:lineTo x="9911" y="17346"/>
                <wp:lineTo x="9987" y="13939"/>
                <wp:lineTo x="13089" y="13629"/>
                <wp:lineTo x="13240" y="9602"/>
                <wp:lineTo x="16266" y="8983"/>
                <wp:lineTo x="16493" y="5266"/>
                <wp:lineTo x="14829" y="3407"/>
                <wp:lineTo x="681" y="3407"/>
              </wp:wrapPolygon>
            </wp:wrapTight>
            <wp:docPr id="3" name="Picture 3"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VO | Sandwell Council of Voluntary Organisation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38775" cy="13284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 xml:space="preserve"> </w:t>
      </w:r>
    </w:p>
    <w:p w14:paraId="63792BD1" w14:textId="77777777" w:rsidR="00C93C3A" w:rsidRPr="00F12B45" w:rsidRDefault="00C93C3A" w:rsidP="004C79E5">
      <w:pPr>
        <w:pStyle w:val="BodyText"/>
      </w:pPr>
    </w:p>
    <w:p w14:paraId="3A92CA51" w14:textId="77777777" w:rsidR="00C93C3A" w:rsidRPr="00F12B45" w:rsidRDefault="00C93C3A" w:rsidP="004C79E5">
      <w:pPr>
        <w:pStyle w:val="BodyText"/>
      </w:pPr>
    </w:p>
    <w:p w14:paraId="2C6853A7" w14:textId="77777777" w:rsidR="00C93C3A" w:rsidRPr="00F12B45" w:rsidRDefault="00C93C3A" w:rsidP="004C79E5">
      <w:pPr>
        <w:pStyle w:val="BodyText"/>
      </w:pPr>
    </w:p>
    <w:p w14:paraId="395DF96C" w14:textId="77777777" w:rsidR="00C93C3A" w:rsidRPr="00F12B45" w:rsidRDefault="00C93C3A" w:rsidP="004C79E5">
      <w:pPr>
        <w:pStyle w:val="BodyText"/>
      </w:pPr>
    </w:p>
    <w:p w14:paraId="65367036" w14:textId="77777777" w:rsidR="00C93C3A" w:rsidRPr="00F12B45" w:rsidRDefault="00C93C3A" w:rsidP="004C79E5">
      <w:pPr>
        <w:pStyle w:val="BodyText"/>
      </w:pPr>
    </w:p>
    <w:p w14:paraId="747BA87F" w14:textId="77777777" w:rsidR="00C93C3A" w:rsidRPr="00F12B45" w:rsidRDefault="00C93C3A" w:rsidP="004C79E5">
      <w:pPr>
        <w:pStyle w:val="BodyText"/>
        <w:spacing w:before="2"/>
      </w:pPr>
    </w:p>
    <w:p w14:paraId="011D71FC" w14:textId="77777777" w:rsidR="0077366F" w:rsidRPr="00C21A03" w:rsidRDefault="0077366F" w:rsidP="004C79E5">
      <w:pPr>
        <w:spacing w:line="360" w:lineRule="auto"/>
        <w:ind w:left="1835"/>
        <w:jc w:val="both"/>
        <w:rPr>
          <w:rFonts w:ascii="Arial" w:hAnsi="Arial" w:cs="Arial"/>
          <w:sz w:val="28"/>
          <w:szCs w:val="28"/>
        </w:rPr>
      </w:pPr>
    </w:p>
    <w:p w14:paraId="0C4B1A1B" w14:textId="77777777" w:rsidR="0077366F" w:rsidRPr="00C21A03" w:rsidRDefault="0077366F" w:rsidP="004C79E5">
      <w:pPr>
        <w:spacing w:line="360" w:lineRule="auto"/>
        <w:jc w:val="both"/>
        <w:rPr>
          <w:rFonts w:ascii="Arial" w:hAnsi="Arial" w:cs="Arial"/>
          <w:sz w:val="28"/>
          <w:szCs w:val="28"/>
        </w:rPr>
      </w:pPr>
    </w:p>
    <w:p w14:paraId="46FC0B05" w14:textId="38353B2D" w:rsidR="00C93C3A" w:rsidRPr="00C21A03" w:rsidRDefault="003F7AC6" w:rsidP="004C79E5">
      <w:pPr>
        <w:spacing w:line="360" w:lineRule="auto"/>
        <w:ind w:left="1835"/>
        <w:jc w:val="center"/>
        <w:rPr>
          <w:rFonts w:ascii="Arial" w:hAnsi="Arial" w:cs="Arial"/>
          <w:sz w:val="28"/>
          <w:szCs w:val="28"/>
        </w:rPr>
      </w:pPr>
      <w:proofErr w:type="spellStart"/>
      <w:r>
        <w:rPr>
          <w:rFonts w:ascii="Arial" w:hAnsi="Arial" w:cs="Arial"/>
          <w:sz w:val="28"/>
          <w:szCs w:val="28"/>
        </w:rPr>
        <w:t>Sefydliad</w:t>
      </w:r>
      <w:proofErr w:type="spellEnd"/>
      <w:r>
        <w:rPr>
          <w:rFonts w:ascii="Arial" w:hAnsi="Arial" w:cs="Arial"/>
          <w:sz w:val="28"/>
          <w:szCs w:val="28"/>
        </w:rPr>
        <w:t xml:space="preserve"> </w:t>
      </w:r>
      <w:proofErr w:type="spellStart"/>
      <w:r>
        <w:rPr>
          <w:rFonts w:ascii="Arial" w:hAnsi="Arial" w:cs="Arial"/>
          <w:sz w:val="28"/>
          <w:szCs w:val="28"/>
        </w:rPr>
        <w:t>Dysgu</w:t>
      </w:r>
      <w:proofErr w:type="spellEnd"/>
      <w:r>
        <w:rPr>
          <w:rFonts w:ascii="Arial" w:hAnsi="Arial" w:cs="Arial"/>
          <w:sz w:val="28"/>
          <w:szCs w:val="28"/>
        </w:rPr>
        <w:t xml:space="preserve"> Canol Dinas /</w:t>
      </w:r>
    </w:p>
    <w:p w14:paraId="4E3F9475" w14:textId="16FE45A9" w:rsidR="00C93C3A" w:rsidRPr="00C21A03" w:rsidRDefault="00D65A4A" w:rsidP="004C79E5">
      <w:pPr>
        <w:spacing w:line="360" w:lineRule="auto"/>
        <w:ind w:left="1234" w:right="1229"/>
        <w:jc w:val="center"/>
        <w:rPr>
          <w:rFonts w:ascii="Arial" w:hAnsi="Arial" w:cs="Arial"/>
          <w:sz w:val="28"/>
          <w:szCs w:val="28"/>
        </w:rPr>
      </w:pPr>
      <w:r>
        <w:rPr>
          <w:rFonts w:ascii="Arial" w:hAnsi="Arial" w:cs="Arial"/>
          <w:sz w:val="28"/>
          <w:szCs w:val="28"/>
        </w:rPr>
        <w:t xml:space="preserve">Institute of </w:t>
      </w:r>
      <w:proofErr w:type="gramStart"/>
      <w:r>
        <w:rPr>
          <w:rFonts w:ascii="Arial" w:hAnsi="Arial" w:cs="Arial"/>
          <w:sz w:val="28"/>
          <w:szCs w:val="28"/>
        </w:rPr>
        <w:t>Inner City</w:t>
      </w:r>
      <w:proofErr w:type="gramEnd"/>
      <w:r>
        <w:rPr>
          <w:rFonts w:ascii="Arial" w:hAnsi="Arial" w:cs="Arial"/>
          <w:sz w:val="28"/>
          <w:szCs w:val="28"/>
        </w:rPr>
        <w:t xml:space="preserve"> Learning</w:t>
      </w:r>
    </w:p>
    <w:p w14:paraId="782F3DF1" w14:textId="77777777" w:rsidR="00C93C3A" w:rsidRPr="00C21A03" w:rsidRDefault="00C93C3A" w:rsidP="004C79E5">
      <w:pPr>
        <w:pStyle w:val="BodyText"/>
        <w:jc w:val="center"/>
        <w:rPr>
          <w:sz w:val="28"/>
          <w:szCs w:val="28"/>
        </w:rPr>
      </w:pPr>
    </w:p>
    <w:p w14:paraId="476846E7" w14:textId="77777777" w:rsidR="00C93C3A" w:rsidRPr="00C21A03" w:rsidRDefault="00C93C3A" w:rsidP="004C79E5">
      <w:pPr>
        <w:pStyle w:val="BodyText"/>
        <w:jc w:val="center"/>
        <w:rPr>
          <w:sz w:val="28"/>
          <w:szCs w:val="28"/>
        </w:rPr>
      </w:pPr>
    </w:p>
    <w:p w14:paraId="48AE10C6" w14:textId="77777777" w:rsidR="00092170" w:rsidRPr="00C21A03" w:rsidRDefault="00092170" w:rsidP="004C79E5">
      <w:pPr>
        <w:spacing w:line="360" w:lineRule="auto"/>
        <w:jc w:val="center"/>
        <w:rPr>
          <w:rFonts w:ascii="Arial" w:hAnsi="Arial" w:cs="Arial"/>
          <w:sz w:val="28"/>
          <w:szCs w:val="28"/>
        </w:rPr>
      </w:pPr>
    </w:p>
    <w:p w14:paraId="4E141E5F" w14:textId="77777777" w:rsidR="00092170" w:rsidRPr="00C21A03" w:rsidRDefault="00092170" w:rsidP="004C79E5">
      <w:pPr>
        <w:spacing w:line="360" w:lineRule="auto"/>
        <w:jc w:val="center"/>
        <w:rPr>
          <w:rFonts w:ascii="Arial" w:hAnsi="Arial" w:cs="Arial"/>
          <w:sz w:val="28"/>
          <w:szCs w:val="28"/>
        </w:rPr>
      </w:pPr>
    </w:p>
    <w:p w14:paraId="5E034BC0" w14:textId="58C664C1" w:rsidR="00126DC2" w:rsidRPr="00C21A03" w:rsidRDefault="00DA7AF0" w:rsidP="004C79E5">
      <w:pPr>
        <w:spacing w:line="360" w:lineRule="auto"/>
        <w:jc w:val="center"/>
        <w:rPr>
          <w:rFonts w:ascii="Arial" w:hAnsi="Arial" w:cs="Arial"/>
          <w:sz w:val="28"/>
          <w:szCs w:val="28"/>
        </w:rPr>
      </w:pPr>
      <w:r>
        <w:rPr>
          <w:rFonts w:ascii="Arial" w:hAnsi="Arial" w:cs="Arial"/>
          <w:sz w:val="28"/>
          <w:szCs w:val="28"/>
        </w:rPr>
        <w:t xml:space="preserve">MSc Public Health and </w:t>
      </w:r>
      <w:r>
        <w:rPr>
          <w:rFonts w:ascii="Arial" w:hAnsi="Arial" w:cs="Arial"/>
          <w:sz w:val="28"/>
          <w:szCs w:val="28"/>
        </w:rPr>
        <w:br/>
        <w:t>Social Care in Practice</w:t>
      </w:r>
    </w:p>
    <w:p w14:paraId="7BBDC29E" w14:textId="476480F2" w:rsidR="00AA1F5A" w:rsidRPr="00F12B45" w:rsidRDefault="00AA1F5A" w:rsidP="004C79E5">
      <w:pPr>
        <w:spacing w:line="360" w:lineRule="auto"/>
        <w:jc w:val="center"/>
        <w:rPr>
          <w:rFonts w:ascii="Arial" w:eastAsia="Arial Unicode MS" w:hAnsi="Arial" w:cs="Arial"/>
        </w:rPr>
      </w:pPr>
      <w:r>
        <w:rPr>
          <w:rFonts w:ascii="Arial" w:hAnsi="Arial" w:cs="Arial"/>
        </w:rPr>
        <w:lastRenderedPageBreak/>
        <w:br/>
      </w:r>
    </w:p>
    <w:p w14:paraId="279FE737" w14:textId="48C52B14" w:rsidR="00860CB2" w:rsidRPr="007C6529" w:rsidRDefault="00C21A03" w:rsidP="007C6529">
      <w:pPr>
        <w:spacing w:line="360" w:lineRule="auto"/>
        <w:jc w:val="center"/>
        <w:rPr>
          <w:rFonts w:ascii="Arial" w:eastAsia="Times New Roman" w:hAnsi="Arial" w:cs="Arial"/>
          <w:sz w:val="32"/>
          <w:szCs w:val="32"/>
        </w:rPr>
      </w:pPr>
      <w:bookmarkStart w:id="0" w:name="_Hlk131937255"/>
      <w:r>
        <w:rPr>
          <w:rFonts w:ascii="Arial" w:eastAsia="Arial Unicode MS" w:hAnsi="Arial" w:cs="Arial"/>
          <w:b/>
          <w:sz w:val="32"/>
          <w:szCs w:val="32"/>
        </w:rPr>
        <w:t>The Impact of Low Socioeconomic Status on Mental Health of People in the UK</w:t>
      </w:r>
    </w:p>
    <w:p w14:paraId="3C7603A5" w14:textId="575E44B4" w:rsidR="00860CB2" w:rsidRPr="007C6529" w:rsidRDefault="00860CB2" w:rsidP="004C79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32"/>
          <w:szCs w:val="32"/>
        </w:rPr>
      </w:pPr>
    </w:p>
    <w:p w14:paraId="567E9994" w14:textId="51D69868" w:rsidR="00410B1C" w:rsidRPr="00F12B45" w:rsidRDefault="00410B1C" w:rsidP="004C79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rPr>
      </w:pPr>
    </w:p>
    <w:p w14:paraId="30A1BF39" w14:textId="77777777" w:rsidR="00410B1C" w:rsidRPr="00F12B45" w:rsidRDefault="00410B1C" w:rsidP="004C79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rPr>
      </w:pPr>
    </w:p>
    <w:p w14:paraId="11ECDE02" w14:textId="63097BCD" w:rsidR="00732B5A" w:rsidRPr="00F12B45" w:rsidRDefault="00A17849" w:rsidP="004C79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rPr>
      </w:pPr>
      <w:proofErr w:type="gramStart"/>
      <w:r>
        <w:rPr>
          <w:rFonts w:ascii="Arial" w:eastAsia="Arial Unicode MS" w:hAnsi="Arial" w:cs="Arial"/>
          <w:b/>
        </w:rPr>
        <w:t>NAME :</w:t>
      </w:r>
      <w:proofErr w:type="gramEnd"/>
      <w:r>
        <w:rPr>
          <w:rFonts w:ascii="Arial" w:eastAsia="Arial Unicode MS" w:hAnsi="Arial" w:cs="Arial"/>
          <w:b/>
        </w:rPr>
        <w:t xml:space="preserve"> HARSH PAL</w:t>
      </w:r>
    </w:p>
    <w:p w14:paraId="713AEFBC" w14:textId="77777777" w:rsidR="00732B5A" w:rsidRPr="00F12B45" w:rsidRDefault="00732B5A" w:rsidP="004C79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rPr>
      </w:pPr>
    </w:p>
    <w:p w14:paraId="60465A8D" w14:textId="5C9FE470" w:rsidR="00860CB2" w:rsidRPr="00F12B45" w:rsidRDefault="00A17849" w:rsidP="004C79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r>
        <w:rPr>
          <w:rFonts w:ascii="Arial" w:eastAsia="Arial Unicode MS" w:hAnsi="Arial" w:cs="Arial"/>
          <w:b/>
        </w:rPr>
        <w:t xml:space="preserve">STUDENT ID </w:t>
      </w:r>
      <w:proofErr w:type="gramStart"/>
      <w:r>
        <w:rPr>
          <w:rFonts w:ascii="Arial" w:eastAsia="Arial Unicode MS" w:hAnsi="Arial" w:cs="Arial"/>
          <w:b/>
        </w:rPr>
        <w:t>NUMBER :</w:t>
      </w:r>
      <w:proofErr w:type="gramEnd"/>
      <w:r>
        <w:rPr>
          <w:rFonts w:ascii="Arial" w:eastAsia="Arial Unicode MS" w:hAnsi="Arial" w:cs="Arial"/>
          <w:b/>
        </w:rPr>
        <w:t xml:space="preserve"> 2432312</w:t>
      </w:r>
    </w:p>
    <w:p w14:paraId="060CCBF0" w14:textId="77777777" w:rsidR="00860CB2" w:rsidRPr="00F12B45" w:rsidRDefault="00860CB2" w:rsidP="004C79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rPr>
      </w:pPr>
      <w:r>
        <w:rPr>
          <w:rFonts w:ascii="Arial" w:eastAsia="Arial Unicode MS" w:hAnsi="Arial" w:cs="Arial"/>
        </w:rPr>
        <w:tab/>
      </w:r>
    </w:p>
    <w:p w14:paraId="33F85B34" w14:textId="77777777" w:rsidR="00860CB2" w:rsidRPr="00F12B45" w:rsidRDefault="00860CB2" w:rsidP="004C79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rPr>
      </w:pPr>
    </w:p>
    <w:p w14:paraId="59CFA963" w14:textId="77777777" w:rsidR="00860CB2" w:rsidRPr="00F12B45" w:rsidRDefault="00860CB2" w:rsidP="004C79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rPr>
      </w:pPr>
    </w:p>
    <w:p w14:paraId="0878BE15" w14:textId="4C848BA0" w:rsidR="00860CB2" w:rsidRPr="00F12B45" w:rsidRDefault="00A670C5" w:rsidP="004C79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bCs/>
        </w:rPr>
      </w:pPr>
      <w:r>
        <w:rPr>
          <w:rFonts w:ascii="Arial" w:eastAsia="Arial Unicode MS" w:hAnsi="Arial" w:cs="Arial"/>
          <w:b/>
          <w:bCs/>
        </w:rPr>
        <w:t>S</w:t>
      </w:r>
      <w:r w:rsidR="00A17849">
        <w:rPr>
          <w:rFonts w:ascii="Arial" w:eastAsia="Arial Unicode MS" w:hAnsi="Arial" w:cs="Arial"/>
          <w:b/>
          <w:bCs/>
        </w:rPr>
        <w:t xml:space="preserve">UPERVISOR </w:t>
      </w:r>
      <w:proofErr w:type="gramStart"/>
      <w:r w:rsidR="00A17849">
        <w:rPr>
          <w:rFonts w:ascii="Arial" w:eastAsia="Arial Unicode MS" w:hAnsi="Arial" w:cs="Arial"/>
          <w:b/>
          <w:bCs/>
        </w:rPr>
        <w:t>NAME :</w:t>
      </w:r>
      <w:proofErr w:type="gramEnd"/>
      <w:r w:rsidR="00A17849">
        <w:rPr>
          <w:rFonts w:ascii="Arial" w:eastAsia="Arial Unicode MS" w:hAnsi="Arial" w:cs="Arial"/>
          <w:b/>
          <w:bCs/>
        </w:rPr>
        <w:t xml:space="preserve"> DR WENLI WU</w:t>
      </w:r>
    </w:p>
    <w:p w14:paraId="10C2331A" w14:textId="77777777" w:rsidR="00092170" w:rsidRPr="00F12B45" w:rsidRDefault="00092170" w:rsidP="004C79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rPr>
      </w:pPr>
    </w:p>
    <w:p w14:paraId="7C21EFD1" w14:textId="77777777" w:rsidR="00092170" w:rsidRPr="00F12B45" w:rsidRDefault="00092170" w:rsidP="004C79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rPr>
      </w:pPr>
    </w:p>
    <w:p w14:paraId="62837F57" w14:textId="77777777" w:rsidR="00092170" w:rsidRPr="00F12B45" w:rsidRDefault="00092170" w:rsidP="004C79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rPr>
      </w:pPr>
    </w:p>
    <w:p w14:paraId="7A197681" w14:textId="77777777" w:rsidR="00092170" w:rsidRPr="00F12B45" w:rsidRDefault="00092170" w:rsidP="004C79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rPr>
      </w:pPr>
    </w:p>
    <w:p w14:paraId="1128DA51" w14:textId="77777777" w:rsidR="00E01DB3" w:rsidRPr="00F12B45" w:rsidRDefault="00E01DB3" w:rsidP="004C79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rPr>
      </w:pPr>
    </w:p>
    <w:p w14:paraId="6D09800D" w14:textId="77777777" w:rsidR="00E01DB3" w:rsidRPr="00F12B45" w:rsidRDefault="00E01DB3" w:rsidP="004C79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rPr>
      </w:pPr>
    </w:p>
    <w:p w14:paraId="4443E517" w14:textId="77777777" w:rsidR="00E01DB3" w:rsidRPr="00F12B45" w:rsidRDefault="00E01DB3" w:rsidP="004C79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rPr>
      </w:pPr>
    </w:p>
    <w:p w14:paraId="1AAAA3D9" w14:textId="16F3C28C" w:rsidR="00860CB2" w:rsidRPr="00F12B45" w:rsidRDefault="00860CB2" w:rsidP="004C79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rPr>
      </w:pPr>
      <w:r>
        <w:rPr>
          <w:rFonts w:ascii="Arial" w:eastAsia="Arial Unicode MS" w:hAnsi="Arial" w:cs="Arial"/>
        </w:rPr>
        <w:t>Dissertation submitted as part of the requirements for the award of MSc Public Health and Social Care in Practice</w:t>
      </w:r>
    </w:p>
    <w:p w14:paraId="1F5C73A8" w14:textId="77777777" w:rsidR="00860CB2" w:rsidRPr="00F12B45" w:rsidRDefault="00860CB2" w:rsidP="004C79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rPr>
      </w:pPr>
    </w:p>
    <w:p w14:paraId="46375395" w14:textId="6541354F" w:rsidR="00860CB2" w:rsidRPr="00F12B45" w:rsidRDefault="00A17849" w:rsidP="004C79E5">
      <w:pPr>
        <w:widowControl/>
        <w:autoSpaceDE/>
        <w:autoSpaceDN/>
        <w:spacing w:after="160" w:line="360" w:lineRule="auto"/>
        <w:jc w:val="both"/>
        <w:rPr>
          <w:rFonts w:ascii="Arial" w:eastAsia="Calibri" w:hAnsi="Arial" w:cs="Arial"/>
          <w:b/>
          <w:bCs/>
          <w:u w:val="single"/>
          <w:lang w:eastAsia="en-US" w:bidi="ar-SA"/>
        </w:rPr>
      </w:pPr>
      <w:r>
        <w:rPr>
          <w:rFonts w:ascii="Arial" w:eastAsia="Calibri" w:hAnsi="Arial" w:cs="Arial"/>
          <w:lang w:eastAsia="en-US" w:bidi="ar-SA"/>
        </w:rPr>
        <w:t>MAY</w:t>
      </w:r>
      <w:r w:rsidR="00106B30">
        <w:rPr>
          <w:rFonts w:ascii="Arial" w:eastAsia="Calibri" w:hAnsi="Arial" w:cs="Arial"/>
          <w:lang w:eastAsia="en-US" w:bidi="ar-SA"/>
        </w:rPr>
        <w:t>/</w:t>
      </w:r>
      <w:r>
        <w:rPr>
          <w:rFonts w:ascii="Arial" w:eastAsia="Calibri" w:hAnsi="Arial" w:cs="Arial"/>
          <w:lang w:eastAsia="en-US" w:bidi="ar-SA"/>
        </w:rPr>
        <w:t>2026</w:t>
      </w:r>
    </w:p>
    <w:p w14:paraId="0EBC8001" w14:textId="77777777" w:rsidR="00860CB2" w:rsidRPr="00F12B45" w:rsidRDefault="00860CB2" w:rsidP="004C79E5">
      <w:pPr>
        <w:spacing w:line="360" w:lineRule="auto"/>
        <w:jc w:val="both"/>
        <w:rPr>
          <w:rFonts w:ascii="Arial" w:hAnsi="Arial" w:cs="Arial"/>
        </w:rPr>
      </w:pPr>
    </w:p>
    <w:p w14:paraId="5BAA92AD" w14:textId="77777777" w:rsidR="00A670C5" w:rsidRPr="00F12B45" w:rsidRDefault="00A670C5" w:rsidP="004C79E5">
      <w:pPr>
        <w:spacing w:line="360" w:lineRule="auto"/>
        <w:jc w:val="both"/>
        <w:rPr>
          <w:rFonts w:ascii="Arial" w:hAnsi="Arial" w:cs="Arial"/>
        </w:rPr>
      </w:pPr>
    </w:p>
    <w:bookmarkEnd w:id="0"/>
    <w:p w14:paraId="486769A5" w14:textId="71162AB0" w:rsidR="0094683E" w:rsidRPr="00F12B45" w:rsidRDefault="0094683E" w:rsidP="004C79E5">
      <w:pPr>
        <w:spacing w:line="360" w:lineRule="auto"/>
        <w:jc w:val="both"/>
        <w:rPr>
          <w:rFonts w:ascii="Arial" w:eastAsia="Times New Roman" w:hAnsi="Arial" w:cs="Arial"/>
          <w:b/>
        </w:rPr>
      </w:pPr>
    </w:p>
    <w:p w14:paraId="7A7094E0" w14:textId="77777777" w:rsidR="005B452B" w:rsidRPr="00F12B45" w:rsidRDefault="005B452B" w:rsidP="004C79E5">
      <w:pPr>
        <w:spacing w:line="360" w:lineRule="auto"/>
        <w:jc w:val="both"/>
        <w:rPr>
          <w:rFonts w:ascii="Arial" w:eastAsia="Times New Roman" w:hAnsi="Arial" w:cs="Arial"/>
          <w:b/>
        </w:rPr>
      </w:pPr>
    </w:p>
    <w:p w14:paraId="76F747AF" w14:textId="77777777" w:rsidR="00C21A03" w:rsidRDefault="00C21A03" w:rsidP="004C79E5">
      <w:pPr>
        <w:spacing w:line="360" w:lineRule="auto"/>
        <w:rPr>
          <w:rFonts w:ascii="Arial" w:eastAsia="Times New Roman" w:hAnsi="Arial" w:cs="Arial"/>
          <w:b/>
        </w:rPr>
      </w:pPr>
      <w:r>
        <w:rPr>
          <w:rFonts w:ascii="Arial" w:eastAsia="Times New Roman" w:hAnsi="Arial" w:cs="Arial"/>
          <w:b/>
        </w:rPr>
        <w:br w:type="page"/>
      </w:r>
    </w:p>
    <w:p w14:paraId="497AB819" w14:textId="3AC01BCC" w:rsidR="005C2C7A" w:rsidRPr="00F12B45" w:rsidRDefault="005C2C7A" w:rsidP="004C79E5">
      <w:pPr>
        <w:spacing w:line="360" w:lineRule="auto"/>
        <w:jc w:val="both"/>
        <w:rPr>
          <w:rFonts w:ascii="Arial" w:eastAsia="Times New Roman" w:hAnsi="Arial" w:cs="Arial"/>
          <w:b/>
        </w:rPr>
      </w:pPr>
      <w:r>
        <w:rPr>
          <w:rFonts w:ascii="Arial" w:eastAsia="Times New Roman" w:hAnsi="Arial" w:cs="Arial"/>
          <w:b/>
        </w:rPr>
        <w:lastRenderedPageBreak/>
        <w:t>DECLARATION</w:t>
      </w:r>
    </w:p>
    <w:p w14:paraId="03F56490" w14:textId="77777777" w:rsidR="005C2C7A" w:rsidRPr="00F12B45" w:rsidRDefault="005C2C7A" w:rsidP="004C79E5">
      <w:pPr>
        <w:spacing w:line="360" w:lineRule="auto"/>
        <w:jc w:val="both"/>
        <w:rPr>
          <w:rFonts w:ascii="Arial" w:eastAsia="Times New Roman" w:hAnsi="Arial" w:cs="Arial"/>
        </w:rPr>
      </w:pPr>
    </w:p>
    <w:p w14:paraId="54412020" w14:textId="583479B4" w:rsidR="00757B37" w:rsidRPr="00F12B45" w:rsidRDefault="00757B37"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Cs/>
        </w:rPr>
      </w:pPr>
      <w:r>
        <w:rPr>
          <w:rFonts w:ascii="Arial" w:eastAsia="Arial Unicode MS" w:hAnsi="Arial" w:cs="Arial"/>
          <w:bCs/>
        </w:rPr>
        <w:t xml:space="preserve">I, </w:t>
      </w:r>
      <w:r>
        <w:rPr>
          <w:rFonts w:ascii="Arial" w:eastAsia="Arial Unicode MS" w:hAnsi="Arial" w:cs="Arial"/>
          <w:bCs/>
          <w:i/>
          <w:iCs/>
        </w:rPr>
        <w:t>[</w:t>
      </w:r>
      <w:r w:rsidR="00A17849">
        <w:rPr>
          <w:rFonts w:ascii="Arial" w:eastAsia="Arial Unicode MS" w:hAnsi="Arial" w:cs="Arial"/>
          <w:bCs/>
          <w:i/>
          <w:iCs/>
        </w:rPr>
        <w:t>HARSH PAL</w:t>
      </w:r>
      <w:r>
        <w:rPr>
          <w:rFonts w:ascii="Arial" w:eastAsia="Arial Unicode MS" w:hAnsi="Arial" w:cs="Arial"/>
          <w:bCs/>
          <w:i/>
          <w:iCs/>
        </w:rPr>
        <w:t>]</w:t>
      </w:r>
      <w:r>
        <w:rPr>
          <w:rFonts w:ascii="Arial" w:eastAsia="Arial Unicode MS" w:hAnsi="Arial" w:cs="Arial"/>
          <w:bCs/>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617A4B28" w14:textId="77777777" w:rsidR="00757B37" w:rsidRPr="00F12B45" w:rsidRDefault="00757B37"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Cs/>
        </w:rPr>
      </w:pPr>
    </w:p>
    <w:p w14:paraId="2BA22E13" w14:textId="6D2B1E94" w:rsidR="00757B37" w:rsidRPr="00F12B45" w:rsidRDefault="00A17849"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Cs/>
        </w:rPr>
      </w:pPr>
      <w:r>
        <w:rPr>
          <w:rFonts w:ascii="Arial" w:eastAsia="Arial Unicode MS" w:hAnsi="Arial" w:cs="Arial"/>
          <w:bCs/>
          <w:noProof/>
        </w:rPr>
        <mc:AlternateContent>
          <mc:Choice Requires="wps">
            <w:drawing>
              <wp:anchor distT="0" distB="0" distL="114300" distR="114300" simplePos="0" relativeHeight="251659264" behindDoc="0" locked="0" layoutInCell="1" allowOverlap="1" wp14:anchorId="319121B0" wp14:editId="53E0608A">
                <wp:simplePos x="0" y="0"/>
                <wp:positionH relativeFrom="column">
                  <wp:posOffset>670560</wp:posOffset>
                </wp:positionH>
                <wp:positionV relativeFrom="paragraph">
                  <wp:posOffset>149860</wp:posOffset>
                </wp:positionV>
                <wp:extent cx="1348740" cy="0"/>
                <wp:effectExtent l="0" t="0" r="0" b="0"/>
                <wp:wrapNone/>
                <wp:docPr id="733826230" name="Straight Connector 1"/>
                <wp:cNvGraphicFramePr/>
                <a:graphic xmlns:a="http://schemas.openxmlformats.org/drawingml/2006/main">
                  <a:graphicData uri="http://schemas.microsoft.com/office/word/2010/wordprocessingShape">
                    <wps:wsp>
                      <wps:cNvCnPr/>
                      <wps:spPr>
                        <a:xfrm flipV="1">
                          <a:off x="0" y="0"/>
                          <a:ext cx="134874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0D6AC1"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8pt,11.8pt" to="159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" strokecolor="#4579b8 [3044]"/>
            </w:pict>
          </mc:Fallback>
        </mc:AlternateContent>
      </w:r>
      <w:r w:rsidR="00757B37">
        <w:rPr>
          <w:rFonts w:ascii="Arial" w:eastAsia="Arial Unicode MS" w:hAnsi="Arial" w:cs="Arial"/>
          <w:bCs/>
        </w:rPr>
        <w:t>Signature</w:t>
      </w:r>
      <w:r>
        <w:rPr>
          <w:rFonts w:ascii="Arial" w:eastAsia="Arial Unicode MS" w:hAnsi="Arial" w:cs="Arial"/>
          <w:bCs/>
        </w:rPr>
        <w:t>:  Harsh pal</w:t>
      </w:r>
    </w:p>
    <w:p w14:paraId="07CE6200" w14:textId="77777777" w:rsidR="00757B37" w:rsidRPr="00F12B45" w:rsidRDefault="00757B37"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Cs/>
        </w:rPr>
      </w:pPr>
    </w:p>
    <w:p w14:paraId="739D29F2" w14:textId="4A880D66" w:rsidR="005F4CBF" w:rsidRPr="00F12B45" w:rsidRDefault="00757B37"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Cs/>
        </w:rPr>
      </w:pPr>
      <w:r>
        <w:rPr>
          <w:rFonts w:ascii="Arial" w:eastAsia="Arial Unicode MS" w:hAnsi="Arial" w:cs="Arial"/>
          <w:bCs/>
        </w:rPr>
        <w:t>Date</w:t>
      </w:r>
      <w:r w:rsidR="00A17849">
        <w:rPr>
          <w:rFonts w:ascii="Arial" w:eastAsia="Arial Unicode MS" w:hAnsi="Arial" w:cs="Arial"/>
          <w:bCs/>
        </w:rPr>
        <w:t>: 12/05/2026</w:t>
      </w:r>
    </w:p>
    <w:p w14:paraId="2E0D146D" w14:textId="46D56965" w:rsidR="005F4CBF" w:rsidRPr="00F12B45" w:rsidRDefault="005F4CBF"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Cs/>
        </w:rPr>
      </w:pPr>
    </w:p>
    <w:p w14:paraId="043932B1" w14:textId="215A7277" w:rsidR="005F4CBF" w:rsidRPr="00F12B45" w:rsidRDefault="005F4CBF"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rPr>
      </w:pPr>
    </w:p>
    <w:p w14:paraId="25E6019E" w14:textId="03D8E1B2" w:rsidR="005F4CBF" w:rsidRPr="00F12B45" w:rsidRDefault="005F4CBF"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rPr>
      </w:pPr>
    </w:p>
    <w:p w14:paraId="35A52AA9" w14:textId="1C625CF4" w:rsidR="005F4CBF" w:rsidRPr="00F12B45" w:rsidRDefault="005F4CBF"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rPr>
      </w:pPr>
    </w:p>
    <w:p w14:paraId="446EACA2" w14:textId="77777777" w:rsidR="00757B37" w:rsidRPr="00F12B45" w:rsidRDefault="00757B37"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rPr>
      </w:pPr>
    </w:p>
    <w:p w14:paraId="3BE67F43" w14:textId="77777777" w:rsidR="00757B37" w:rsidRPr="00F12B45" w:rsidRDefault="00757B37"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rPr>
      </w:pPr>
    </w:p>
    <w:p w14:paraId="4AFC7846" w14:textId="77777777" w:rsidR="00757B37" w:rsidRPr="00F12B45" w:rsidRDefault="00757B37"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rPr>
      </w:pPr>
    </w:p>
    <w:p w14:paraId="3650DB9C" w14:textId="77777777" w:rsidR="00757B37" w:rsidRPr="00F12B45" w:rsidRDefault="00757B37"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rPr>
      </w:pPr>
    </w:p>
    <w:p w14:paraId="13612027" w14:textId="77777777" w:rsidR="00757B37" w:rsidRPr="00F12B45" w:rsidRDefault="00757B37"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rPr>
      </w:pPr>
    </w:p>
    <w:p w14:paraId="008266CB" w14:textId="77777777" w:rsidR="00757B37" w:rsidRPr="00F12B45" w:rsidRDefault="00757B37"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rPr>
      </w:pPr>
    </w:p>
    <w:p w14:paraId="275FC5FE" w14:textId="77777777" w:rsidR="00757B37" w:rsidRPr="00F12B45" w:rsidRDefault="00757B37"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rPr>
      </w:pPr>
    </w:p>
    <w:p w14:paraId="221629FE" w14:textId="77777777" w:rsidR="00757B37" w:rsidRPr="00F12B45" w:rsidRDefault="00757B37"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rPr>
      </w:pPr>
    </w:p>
    <w:p w14:paraId="405ADFC4" w14:textId="77777777" w:rsidR="00757B37" w:rsidRPr="00F12B45" w:rsidRDefault="00757B37"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rPr>
      </w:pPr>
    </w:p>
    <w:p w14:paraId="3C4A6A01" w14:textId="77777777" w:rsidR="00757B37" w:rsidRPr="00F12B45" w:rsidRDefault="00757B37"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rPr>
      </w:pPr>
    </w:p>
    <w:p w14:paraId="3921C9CA" w14:textId="77777777" w:rsidR="00EA4708" w:rsidRPr="00F12B45" w:rsidRDefault="00EA4708"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rPr>
      </w:pPr>
    </w:p>
    <w:p w14:paraId="248A6D47" w14:textId="77777777" w:rsidR="00EA4708" w:rsidRPr="00F12B45" w:rsidRDefault="00EA4708"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rPr>
      </w:pPr>
    </w:p>
    <w:p w14:paraId="21FFFD95" w14:textId="77777777" w:rsidR="00EA4708" w:rsidRPr="00F12B45" w:rsidRDefault="00EA4708"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rPr>
      </w:pPr>
    </w:p>
    <w:p w14:paraId="1F269F88" w14:textId="77777777" w:rsidR="00EA4708" w:rsidRPr="00F12B45" w:rsidRDefault="00EA4708"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rPr>
      </w:pPr>
    </w:p>
    <w:p w14:paraId="7AF1B2F9" w14:textId="77777777" w:rsidR="00EA4708" w:rsidRPr="00F12B45" w:rsidRDefault="00EA4708"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rPr>
      </w:pPr>
    </w:p>
    <w:p w14:paraId="3BC3A866" w14:textId="77777777" w:rsidR="00EA4708" w:rsidRPr="00F12B45" w:rsidRDefault="00EA4708"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rPr>
      </w:pPr>
    </w:p>
    <w:p w14:paraId="58AA49E8" w14:textId="77777777" w:rsidR="00EA4708" w:rsidRPr="00F12B45" w:rsidRDefault="00EA4708"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rPr>
      </w:pPr>
    </w:p>
    <w:p w14:paraId="5A6FC22A" w14:textId="77777777" w:rsidR="00EA4708" w:rsidRPr="00F12B45" w:rsidRDefault="00EA4708"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rPr>
      </w:pPr>
    </w:p>
    <w:p w14:paraId="0BB5A5A9" w14:textId="77777777" w:rsidR="00EA4708" w:rsidRPr="00F12B45" w:rsidRDefault="00EA4708"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rPr>
      </w:pPr>
    </w:p>
    <w:p w14:paraId="05ED0532" w14:textId="77777777" w:rsidR="00EA4708" w:rsidRPr="00F12B45" w:rsidRDefault="00EA4708"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rPr>
      </w:pPr>
    </w:p>
    <w:p w14:paraId="4D6617F3" w14:textId="77777777" w:rsidR="00EA4708" w:rsidRPr="00F12B45" w:rsidRDefault="00EA4708"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rPr>
      </w:pPr>
    </w:p>
    <w:p w14:paraId="1C1D71F3" w14:textId="77777777" w:rsidR="00EA4708" w:rsidRPr="00F12B45" w:rsidRDefault="00EA4708"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rPr>
      </w:pPr>
    </w:p>
    <w:p w14:paraId="65303BE7" w14:textId="77777777" w:rsidR="00EA4708" w:rsidRPr="00F12B45" w:rsidRDefault="00EA4708"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rPr>
      </w:pPr>
    </w:p>
    <w:p w14:paraId="673DE55E" w14:textId="4939CF2E" w:rsidR="005C2C7A" w:rsidRPr="00F12B45" w:rsidRDefault="005C2C7A"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rPr>
      </w:pPr>
      <w:r>
        <w:rPr>
          <w:rFonts w:ascii="Arial" w:eastAsia="Arial Unicode MS" w:hAnsi="Arial" w:cs="Arial"/>
          <w:b/>
        </w:rPr>
        <w:lastRenderedPageBreak/>
        <w:t>ACKNOWLEDGEMENTS</w:t>
      </w:r>
    </w:p>
    <w:p w14:paraId="6C0EB0C8" w14:textId="77777777" w:rsidR="005C2C7A" w:rsidRPr="00F12B45" w:rsidRDefault="005C2C7A"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rPr>
      </w:pPr>
    </w:p>
    <w:p w14:paraId="3FEEFB31" w14:textId="75F91A82" w:rsidR="0096347A" w:rsidRPr="0096347A" w:rsidRDefault="0096347A" w:rsidP="0096347A">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Cs/>
          <w:iCs/>
        </w:rPr>
      </w:pPr>
      <w:r w:rsidRPr="0096347A">
        <w:rPr>
          <w:rFonts w:ascii="Arial" w:eastAsia="Arial Unicode MS" w:hAnsi="Arial" w:cs="Arial"/>
          <w:bCs/>
          <w:iCs/>
        </w:rPr>
        <w:t>It is my great pleasure to be thankful to my supervisor that they have guided, supported and provided constructive feedback to me during this entire dissertation. Their suggestions and support have proved to be priceless in creating the direction and quality of this study.</w:t>
      </w:r>
      <w:r>
        <w:rPr>
          <w:rFonts w:ascii="Arial" w:eastAsia="Arial Unicode MS" w:hAnsi="Arial" w:cs="Arial"/>
          <w:bCs/>
          <w:iCs/>
        </w:rPr>
        <w:t xml:space="preserve"> </w:t>
      </w:r>
      <w:r w:rsidRPr="0096347A">
        <w:rPr>
          <w:rFonts w:ascii="Arial" w:eastAsia="Arial Unicode MS" w:hAnsi="Arial" w:cs="Arial"/>
          <w:bCs/>
          <w:iCs/>
        </w:rPr>
        <w:t>I am also grateful to the library services and academic staff who gave me access to the necessary resources and assistance in the research process. Their support was a great help in the completion of this study.</w:t>
      </w:r>
    </w:p>
    <w:p w14:paraId="610E0EBC" w14:textId="33756EDB" w:rsidR="005C2C7A" w:rsidRPr="001A4AEA" w:rsidRDefault="0096347A" w:rsidP="0096347A">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Cs/>
          <w:iCs/>
        </w:rPr>
      </w:pPr>
      <w:r w:rsidRPr="0096347A">
        <w:rPr>
          <w:rFonts w:ascii="Arial" w:eastAsia="Arial Unicode MS" w:hAnsi="Arial" w:cs="Arial"/>
          <w:bCs/>
          <w:iCs/>
        </w:rPr>
        <w:t>I would like to note that my peers helped and encouraged me during my academic journey as we used to have helpful discussions.</w:t>
      </w:r>
      <w:r>
        <w:rPr>
          <w:rFonts w:ascii="Arial" w:eastAsia="Arial Unicode MS" w:hAnsi="Arial" w:cs="Arial"/>
          <w:bCs/>
          <w:iCs/>
        </w:rPr>
        <w:t xml:space="preserve"> </w:t>
      </w:r>
      <w:r w:rsidRPr="0096347A">
        <w:rPr>
          <w:rFonts w:ascii="Arial" w:eastAsia="Arial Unicode MS" w:hAnsi="Arial" w:cs="Arial"/>
          <w:bCs/>
          <w:iCs/>
        </w:rPr>
        <w:t>Lastly, I owe my profuse gratitude to my family, who have always supported me, been patient and encouraged me in every aspect of life. They have encouraged me to always be strong and has helped me to effectively complete this dissertation.</w:t>
      </w:r>
    </w:p>
    <w:p w14:paraId="73582666" w14:textId="77777777" w:rsidR="005C2C7A" w:rsidRPr="00F12B45" w:rsidRDefault="005C2C7A"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14:paraId="17C60AAC" w14:textId="77777777" w:rsidR="005C2C7A" w:rsidRPr="00F12B45" w:rsidRDefault="005C2C7A"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14:paraId="23942674" w14:textId="77777777" w:rsidR="005C2C7A" w:rsidRPr="00F12B45" w:rsidRDefault="005C2C7A"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14:paraId="0593EBF0" w14:textId="77777777" w:rsidR="005C2C7A" w:rsidRPr="00F12B45" w:rsidRDefault="005C2C7A"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14:paraId="16CF07B8" w14:textId="77777777" w:rsidR="005C2C7A" w:rsidRPr="00F12B45" w:rsidRDefault="005C2C7A"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14:paraId="1F67D3CB" w14:textId="77777777" w:rsidR="005C2C7A" w:rsidRPr="00F12B45" w:rsidRDefault="005C2C7A"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14:paraId="6D34E431" w14:textId="77777777" w:rsidR="005C2C7A" w:rsidRPr="00F12B45" w:rsidRDefault="005C2C7A"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14:paraId="212316A7" w14:textId="77777777" w:rsidR="005C2C7A" w:rsidRPr="00F12B45" w:rsidRDefault="005C2C7A"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14:paraId="5A28B90B" w14:textId="77777777" w:rsidR="005C2C7A" w:rsidRPr="00F12B45" w:rsidRDefault="005C2C7A"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14:paraId="674FB38F" w14:textId="77777777" w:rsidR="005C2C7A" w:rsidRPr="00F12B45" w:rsidRDefault="005C2C7A"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14:paraId="77A8699C" w14:textId="77777777" w:rsidR="005C2C7A" w:rsidRPr="00F12B45" w:rsidRDefault="005C2C7A"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14:paraId="12E87EC2" w14:textId="77777777" w:rsidR="005C2C7A" w:rsidRPr="00F12B45" w:rsidRDefault="005C2C7A"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14:paraId="7C53A054" w14:textId="77777777" w:rsidR="005C2C7A" w:rsidRPr="00F12B45" w:rsidRDefault="005C2C7A"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14:paraId="2F3ABE23" w14:textId="77777777" w:rsidR="005C2C7A" w:rsidRPr="00F12B45" w:rsidRDefault="005C2C7A"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14:paraId="7B9D15DC" w14:textId="77777777" w:rsidR="005C2C7A" w:rsidRPr="00F12B45" w:rsidRDefault="005C2C7A"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14:paraId="545C8E42" w14:textId="77777777" w:rsidR="005C2C7A" w:rsidRPr="00F12B45" w:rsidRDefault="005C2C7A"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14:paraId="7DCA6532" w14:textId="77777777" w:rsidR="005C2C7A" w:rsidRPr="00F12B45" w:rsidRDefault="005C2C7A"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14:paraId="58992C98" w14:textId="77777777" w:rsidR="005C2C7A" w:rsidRPr="00F12B45" w:rsidRDefault="005C2C7A"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14:paraId="07509FC2" w14:textId="77777777" w:rsidR="005C2C7A" w:rsidRPr="00F12B45" w:rsidRDefault="005C2C7A"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14:paraId="3B0D9577" w14:textId="77777777" w:rsidR="005C2C7A" w:rsidRPr="00F12B45" w:rsidRDefault="005C2C7A"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14:paraId="132BD4B8" w14:textId="0F82ABA6" w:rsidR="005C2C7A" w:rsidRPr="00F12B45" w:rsidRDefault="005C2C7A"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14:paraId="22FFB747" w14:textId="4726EC92" w:rsidR="004A26FE" w:rsidRPr="00F12B45" w:rsidRDefault="004A26FE"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14:paraId="3B4E6558" w14:textId="4992C5AC" w:rsidR="004A26FE" w:rsidRPr="00F12B45" w:rsidRDefault="004A26FE"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14:paraId="425244AF" w14:textId="6921D0A1" w:rsidR="004A26FE" w:rsidRPr="00F12B45" w:rsidRDefault="004A26FE" w:rsidP="004C79E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14:paraId="7FA74D8D" w14:textId="201287BB" w:rsidR="000A7868" w:rsidRPr="0096347A" w:rsidRDefault="005C2C7A" w:rsidP="004C79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rPr>
      </w:pPr>
      <w:r>
        <w:rPr>
          <w:rFonts w:ascii="Arial" w:eastAsia="Arial Unicode MS" w:hAnsi="Arial" w:cs="Arial"/>
          <w:b/>
        </w:rPr>
        <w:lastRenderedPageBreak/>
        <w:t>ABSTRACT</w:t>
      </w:r>
    </w:p>
    <w:p w14:paraId="14CE7D32" w14:textId="77777777" w:rsidR="001A4AEA" w:rsidRPr="001A4AEA" w:rsidRDefault="001A4AEA" w:rsidP="003B28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Cs/>
        </w:rPr>
      </w:pPr>
      <w:r w:rsidRPr="001A4AEA">
        <w:rPr>
          <w:rFonts w:ascii="Arial" w:eastAsia="Arial Unicode MS" w:hAnsi="Arial" w:cs="Arial"/>
          <w:bCs/>
        </w:rPr>
        <w:t>Background:</w:t>
      </w:r>
    </w:p>
    <w:p w14:paraId="2DE15FAE" w14:textId="77777777" w:rsidR="001A4AEA" w:rsidRDefault="001A4AEA" w:rsidP="003B28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Cs/>
        </w:rPr>
      </w:pPr>
      <w:r w:rsidRPr="001A4AEA">
        <w:rPr>
          <w:rFonts w:ascii="Arial" w:eastAsia="Arial Unicode MS" w:hAnsi="Arial" w:cs="Arial"/>
          <w:bCs/>
        </w:rPr>
        <w:t>The inequalities in the United Kingdom as far as mental health concerns are more or less related to the socioeconomic status (SES), yet the existing evidence is still fragmented. In the proposed study, the researchers aim at proposing an extensive review on the predictability of socioeconomic disadvantage in influencing mental health outcomes among adult adults in the UK.</w:t>
      </w:r>
    </w:p>
    <w:p w14:paraId="43E50B96" w14:textId="2442B333" w:rsidR="001A4AEA" w:rsidRPr="001A4AEA" w:rsidRDefault="001A4AEA" w:rsidP="003B28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Cs/>
        </w:rPr>
      </w:pPr>
      <w:r w:rsidRPr="001A4AEA">
        <w:rPr>
          <w:rFonts w:ascii="Arial" w:eastAsia="Arial Unicode MS" w:hAnsi="Arial" w:cs="Arial"/>
          <w:bCs/>
        </w:rPr>
        <w:t>Methods:</w:t>
      </w:r>
    </w:p>
    <w:p w14:paraId="517B7FA3" w14:textId="54A03814" w:rsidR="001A4AEA" w:rsidRPr="001A4AEA" w:rsidRDefault="001A4AEA" w:rsidP="003B28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Cs/>
        </w:rPr>
      </w:pPr>
      <w:r w:rsidRPr="001A4AEA">
        <w:rPr>
          <w:rFonts w:ascii="Arial" w:eastAsia="Arial Unicode MS" w:hAnsi="Arial" w:cs="Arial"/>
          <w:bCs/>
        </w:rPr>
        <w:t>The systematic literature review was carried out in a systematic manner. Applying to the big academic databases, it was possible to find the relevant peer-reviewed research carried out in 2013-2025. Inclusion criteria focused on UK-based studies that examine SES indicators like income, employment, education, and deprivation, and mental health outcomes such as depression, anxiety, and psychological distress. The particular quantity of studies found which fulfilled the criteria was 5</w:t>
      </w:r>
      <w:r w:rsidR="006B2434">
        <w:rPr>
          <w:rFonts w:ascii="Arial" w:eastAsia="Arial Unicode MS" w:hAnsi="Arial" w:cs="Arial"/>
          <w:bCs/>
        </w:rPr>
        <w:t>0</w:t>
      </w:r>
      <w:r w:rsidRPr="001A4AEA">
        <w:rPr>
          <w:rFonts w:ascii="Arial" w:eastAsia="Arial Unicode MS" w:hAnsi="Arial" w:cs="Arial"/>
          <w:bCs/>
        </w:rPr>
        <w:t xml:space="preserve"> and the studies were examined using thematic synthesis.</w:t>
      </w:r>
    </w:p>
    <w:p w14:paraId="09DC7825" w14:textId="77777777" w:rsidR="001A4AEA" w:rsidRPr="001A4AEA" w:rsidRDefault="001A4AEA" w:rsidP="003B28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Cs/>
        </w:rPr>
      </w:pPr>
      <w:r w:rsidRPr="001A4AEA">
        <w:rPr>
          <w:rFonts w:ascii="Arial" w:eastAsia="Arial Unicode MS" w:hAnsi="Arial" w:cs="Arial"/>
          <w:bCs/>
        </w:rPr>
        <w:t>Results:</w:t>
      </w:r>
    </w:p>
    <w:p w14:paraId="3057EB50" w14:textId="06249AAE" w:rsidR="001A4AEA" w:rsidRPr="001A4AEA" w:rsidRDefault="001A4AEA" w:rsidP="003B28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Cs/>
        </w:rPr>
      </w:pPr>
      <w:r w:rsidRPr="001A4AEA">
        <w:rPr>
          <w:rFonts w:ascii="Arial" w:eastAsia="Arial Unicode MS" w:hAnsi="Arial" w:cs="Arial"/>
          <w:bCs/>
        </w:rPr>
        <w:t xml:space="preserve">They demonstrate that the mental health outcomes obtained by people in the very lower SES ranges is significantly worse. They all were focused on five key themes, including: income inequality, employment precarity, welfare conditions, housing instability and psychosocial pathways. The facts indicate that the socioeconomic disadvantage leads to mental ill-health both physically and psychologically. Although according to some studies, bidirectional relationship </w:t>
      </w:r>
      <w:proofErr w:type="gramStart"/>
      <w:r w:rsidRPr="001A4AEA">
        <w:rPr>
          <w:rFonts w:ascii="Arial" w:eastAsia="Arial Unicode MS" w:hAnsi="Arial" w:cs="Arial"/>
          <w:bCs/>
        </w:rPr>
        <w:t>do</w:t>
      </w:r>
      <w:proofErr w:type="gramEnd"/>
      <w:r w:rsidRPr="001A4AEA">
        <w:rPr>
          <w:rFonts w:ascii="Arial" w:eastAsia="Arial Unicode MS" w:hAnsi="Arial" w:cs="Arial"/>
          <w:bCs/>
        </w:rPr>
        <w:t xml:space="preserve"> exist, structural factors seem to be dominant.</w:t>
      </w:r>
    </w:p>
    <w:p w14:paraId="37EB23FF" w14:textId="77777777" w:rsidR="001A4AEA" w:rsidRPr="001A4AEA" w:rsidRDefault="001A4AEA" w:rsidP="003B28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Cs/>
        </w:rPr>
      </w:pPr>
      <w:r w:rsidRPr="001A4AEA">
        <w:rPr>
          <w:rFonts w:ascii="Arial" w:eastAsia="Arial Unicode MS" w:hAnsi="Arial" w:cs="Arial"/>
          <w:bCs/>
        </w:rPr>
        <w:t>Conclusion:</w:t>
      </w:r>
    </w:p>
    <w:p w14:paraId="4FBAE2AA" w14:textId="52D0AF7F" w:rsidR="005C2C7A" w:rsidRDefault="001A4AEA" w:rsidP="003B28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Cs/>
        </w:rPr>
      </w:pPr>
      <w:r w:rsidRPr="001A4AEA">
        <w:rPr>
          <w:rFonts w:ascii="Arial" w:eastAsia="Arial Unicode MS" w:hAnsi="Arial" w:cs="Arial"/>
          <w:bCs/>
        </w:rPr>
        <w:t>In the analysis of research findings, the socioeconomic factors were revealed as the determinant factor of the mental health differences in the UK and that mental health differences could not be alleviated solely through clinic treatment. Responsive actions demand concerted strategies that put into thought housing, employment, and welfare frameworks. The study can be viewed in terms of being supplementary to the existing literature because this study will lead to a consistent synthesis of the available evidence in the UK and the need to focus on the necessity to address structural determinants.</w:t>
      </w:r>
    </w:p>
    <w:p w14:paraId="6A093F8F" w14:textId="4ED745C1" w:rsidR="0096347A" w:rsidRPr="001A4AEA" w:rsidRDefault="0096347A" w:rsidP="003B28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Cs/>
        </w:rPr>
      </w:pPr>
      <w:r w:rsidRPr="0096347A">
        <w:rPr>
          <w:rFonts w:ascii="Arial" w:eastAsia="Arial Unicode MS" w:hAnsi="Arial" w:cs="Arial"/>
          <w:b/>
          <w:bCs/>
        </w:rPr>
        <w:t>Keywords:</w:t>
      </w:r>
      <w:r w:rsidRPr="0096347A">
        <w:rPr>
          <w:rFonts w:ascii="Arial" w:eastAsia="Arial Unicode MS" w:hAnsi="Arial" w:cs="Arial"/>
          <w:bCs/>
        </w:rPr>
        <w:br/>
        <w:t>Socioeconomic status, mental health, inequality, UK, systematic review, deprivation</w:t>
      </w:r>
    </w:p>
    <w:p w14:paraId="4F966F78" w14:textId="77777777" w:rsidR="005C2C7A" w:rsidRPr="00F12B45" w:rsidRDefault="005C2C7A" w:rsidP="004C79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Arial Unicode MS" w:hAnsi="Arial" w:cs="Arial"/>
          <w:b/>
          <w:u w:val="single"/>
        </w:rPr>
      </w:pPr>
    </w:p>
    <w:p w14:paraId="593F3505" w14:textId="77777777" w:rsidR="005C2C7A" w:rsidRPr="00F12B45" w:rsidRDefault="005C2C7A" w:rsidP="004C79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Arial Unicode MS" w:hAnsi="Arial" w:cs="Arial"/>
          <w:b/>
          <w:u w:val="single"/>
        </w:rPr>
      </w:pPr>
    </w:p>
    <w:p w14:paraId="1C7CCEBA" w14:textId="76D3D7D5" w:rsidR="005C2C7A" w:rsidRPr="00F12B45" w:rsidRDefault="005C2C7A" w:rsidP="001A4AE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u w:val="single"/>
        </w:rPr>
      </w:pPr>
    </w:p>
    <w:p w14:paraId="64C61B51" w14:textId="18B299E8" w:rsidR="005C2C7A" w:rsidRPr="00F12B45" w:rsidRDefault="007C5124" w:rsidP="004C79E5">
      <w:pPr>
        <w:keepNext/>
        <w:pageBreakBefore/>
        <w:spacing w:before="240" w:after="180" w:line="360" w:lineRule="auto"/>
        <w:jc w:val="center"/>
        <w:outlineLvl w:val="0"/>
        <w:rPr>
          <w:rFonts w:ascii="Arial" w:eastAsia="Times New Roman" w:hAnsi="Arial" w:cs="Arial"/>
          <w:b/>
          <w:kern w:val="28"/>
        </w:rPr>
      </w:pPr>
      <w:bookmarkStart w:id="1" w:name="_Toc222415801"/>
      <w:bookmarkStart w:id="2" w:name="_Toc229088108"/>
      <w:r>
        <w:rPr>
          <w:rFonts w:ascii="Arial" w:eastAsia="Times New Roman" w:hAnsi="Arial" w:cs="Arial"/>
          <w:b/>
          <w:kern w:val="28"/>
        </w:rPr>
        <w:lastRenderedPageBreak/>
        <w:t>TABLE OF CONTENTS</w:t>
      </w:r>
      <w:bookmarkEnd w:id="1"/>
      <w:bookmarkEnd w:id="2"/>
    </w:p>
    <w:p w14:paraId="699FED75" w14:textId="4BCE29B4" w:rsidR="00B218DC" w:rsidRPr="00F12B45" w:rsidRDefault="00B218DC" w:rsidP="004C79E5">
      <w:pPr>
        <w:spacing w:line="360" w:lineRule="auto"/>
        <w:jc w:val="both"/>
        <w:rPr>
          <w:rFonts w:ascii="Arial" w:hAnsi="Arial" w:cs="Arial"/>
          <w:lang w:eastAsia="en-US" w:bidi="ar-SA"/>
        </w:rPr>
      </w:pPr>
    </w:p>
    <w:sdt>
      <w:sdtPr>
        <w:rPr>
          <w:rFonts w:ascii="Arial" w:eastAsia="Calibri Light" w:hAnsi="Arial" w:cs="Arial"/>
          <w:lang w:eastAsia="en-GB" w:bidi="en-GB"/>
        </w:rPr>
        <w:id w:val="1418527151"/>
        <w:docPartObj>
          <w:docPartGallery w:val="Table of Contents"/>
          <w:docPartUnique/>
        </w:docPartObj>
      </w:sdtPr>
      <w:sdtEndPr>
        <w:rPr>
          <w:b/>
          <w:bCs/>
          <w:noProof/>
        </w:rPr>
      </w:sdtEndPr>
      <w:sdtContent>
        <w:p w14:paraId="29876E1A" w14:textId="4A6F4FE6" w:rsidR="00BF6D0B" w:rsidRDefault="00C21A03">
          <w:pPr>
            <w:pStyle w:val="TOC1"/>
            <w:tabs>
              <w:tab w:val="right" w:leader="dot" w:pos="9016"/>
            </w:tabs>
            <w:rPr>
              <w:rFonts w:eastAsiaTheme="minorEastAsia"/>
              <w:noProof/>
              <w:kern w:val="2"/>
              <w:sz w:val="24"/>
              <w:szCs w:val="24"/>
              <w:lang w:val="en-IN" w:eastAsia="en-IN"/>
              <w14:ligatures w14:val="standardContextual"/>
            </w:rPr>
          </w:pPr>
          <w:r>
            <w:rPr>
              <w:rFonts w:ascii="Arial" w:eastAsiaTheme="majorEastAsia" w:hAnsi="Arial" w:cs="Arial"/>
              <w:color w:val="365F91" w:themeColor="accent1" w:themeShade="BF"/>
              <w:lang w:val="en-US"/>
            </w:rPr>
            <w:fldChar w:fldCharType="begin"/>
          </w:r>
          <w:r>
            <w:rPr>
              <w:rFonts w:ascii="Arial" w:hAnsi="Arial" w:cs="Arial"/>
            </w:rPr>
            <w:instrText xml:space="preserve"> TOC \o "1-3" \h \z \u </w:instrText>
          </w:r>
          <w:r>
            <w:rPr>
              <w:rFonts w:ascii="Arial" w:eastAsiaTheme="majorEastAsia" w:hAnsi="Arial" w:cs="Arial"/>
              <w:color w:val="365F91" w:themeColor="accent1" w:themeShade="BF"/>
              <w:lang w:val="en-US"/>
            </w:rPr>
            <w:fldChar w:fldCharType="separate"/>
          </w:r>
          <w:hyperlink w:anchor="_Toc229088108" w:history="1">
            <w:r w:rsidR="00BF6D0B" w:rsidRPr="00257835">
              <w:rPr>
                <w:rStyle w:val="Hyperlink"/>
                <w:rFonts w:ascii="Arial" w:eastAsia="Times New Roman" w:hAnsi="Arial" w:cs="Arial"/>
                <w:b/>
                <w:noProof/>
                <w:kern w:val="28"/>
                <w:lang w:bidi="en-GB"/>
              </w:rPr>
              <w:t>TABLE OF CONTENTS</w:t>
            </w:r>
            <w:r w:rsidR="00BF6D0B">
              <w:rPr>
                <w:noProof/>
                <w:webHidden/>
              </w:rPr>
              <w:tab/>
            </w:r>
            <w:r w:rsidR="00BF6D0B">
              <w:rPr>
                <w:noProof/>
                <w:webHidden/>
              </w:rPr>
              <w:fldChar w:fldCharType="begin"/>
            </w:r>
            <w:r w:rsidR="00BF6D0B">
              <w:rPr>
                <w:noProof/>
                <w:webHidden/>
              </w:rPr>
              <w:instrText xml:space="preserve"> PAGEREF _Toc229088108 \h </w:instrText>
            </w:r>
            <w:r w:rsidR="00BF6D0B">
              <w:rPr>
                <w:noProof/>
                <w:webHidden/>
              </w:rPr>
            </w:r>
            <w:r w:rsidR="00BF6D0B">
              <w:rPr>
                <w:noProof/>
                <w:webHidden/>
              </w:rPr>
              <w:fldChar w:fldCharType="separate"/>
            </w:r>
            <w:r w:rsidR="00BF6D0B">
              <w:rPr>
                <w:noProof/>
                <w:webHidden/>
              </w:rPr>
              <w:t>6</w:t>
            </w:r>
            <w:r w:rsidR="00BF6D0B">
              <w:rPr>
                <w:noProof/>
                <w:webHidden/>
              </w:rPr>
              <w:fldChar w:fldCharType="end"/>
            </w:r>
          </w:hyperlink>
        </w:p>
        <w:p w14:paraId="4B97B74F" w14:textId="12241BB1" w:rsidR="00BF6D0B" w:rsidRDefault="00BF6D0B">
          <w:pPr>
            <w:pStyle w:val="TOC1"/>
            <w:tabs>
              <w:tab w:val="right" w:leader="dot" w:pos="9016"/>
            </w:tabs>
            <w:rPr>
              <w:rFonts w:eastAsiaTheme="minorEastAsia"/>
              <w:noProof/>
              <w:kern w:val="2"/>
              <w:sz w:val="24"/>
              <w:szCs w:val="24"/>
              <w:lang w:val="en-IN" w:eastAsia="en-IN"/>
              <w14:ligatures w14:val="standardContextual"/>
            </w:rPr>
          </w:pPr>
          <w:hyperlink w:anchor="_Toc229088109" w:history="1">
            <w:r w:rsidRPr="00257835">
              <w:rPr>
                <w:rStyle w:val="Hyperlink"/>
                <w:noProof/>
                <w:lang w:bidi="en-GB"/>
              </w:rPr>
              <w:t>CHAPTER 1: INTRODUCTION AND BACKGROUND</w:t>
            </w:r>
            <w:r>
              <w:rPr>
                <w:noProof/>
                <w:webHidden/>
              </w:rPr>
              <w:tab/>
            </w:r>
            <w:r>
              <w:rPr>
                <w:noProof/>
                <w:webHidden/>
              </w:rPr>
              <w:fldChar w:fldCharType="begin"/>
            </w:r>
            <w:r>
              <w:rPr>
                <w:noProof/>
                <w:webHidden/>
              </w:rPr>
              <w:instrText xml:space="preserve"> PAGEREF _Toc229088109 \h </w:instrText>
            </w:r>
            <w:r>
              <w:rPr>
                <w:noProof/>
                <w:webHidden/>
              </w:rPr>
            </w:r>
            <w:r>
              <w:rPr>
                <w:noProof/>
                <w:webHidden/>
              </w:rPr>
              <w:fldChar w:fldCharType="separate"/>
            </w:r>
            <w:r>
              <w:rPr>
                <w:noProof/>
                <w:webHidden/>
              </w:rPr>
              <w:t>9</w:t>
            </w:r>
            <w:r>
              <w:rPr>
                <w:noProof/>
                <w:webHidden/>
              </w:rPr>
              <w:fldChar w:fldCharType="end"/>
            </w:r>
          </w:hyperlink>
        </w:p>
        <w:p w14:paraId="16601FB4" w14:textId="58CEED71" w:rsidR="00BF6D0B" w:rsidRDefault="00BF6D0B">
          <w:pPr>
            <w:pStyle w:val="TOC3"/>
            <w:tabs>
              <w:tab w:val="right" w:leader="dot" w:pos="9016"/>
            </w:tabs>
            <w:rPr>
              <w:rFonts w:asciiTheme="minorHAnsi" w:eastAsiaTheme="minorEastAsia" w:hAnsiTheme="minorHAnsi" w:cstheme="minorBidi"/>
              <w:noProof/>
              <w:kern w:val="2"/>
              <w:sz w:val="24"/>
              <w:szCs w:val="24"/>
              <w:lang w:val="en-IN" w:eastAsia="en-IN" w:bidi="ar-SA"/>
              <w14:ligatures w14:val="standardContextual"/>
            </w:rPr>
          </w:pPr>
          <w:hyperlink w:anchor="_Toc229088110" w:history="1">
            <w:r w:rsidRPr="00257835">
              <w:rPr>
                <w:rStyle w:val="Hyperlink"/>
                <w:noProof/>
              </w:rPr>
              <w:t>1.2.1 The Social Determinants of Mental Health</w:t>
            </w:r>
            <w:r>
              <w:rPr>
                <w:noProof/>
                <w:webHidden/>
              </w:rPr>
              <w:tab/>
            </w:r>
            <w:r>
              <w:rPr>
                <w:noProof/>
                <w:webHidden/>
              </w:rPr>
              <w:fldChar w:fldCharType="begin"/>
            </w:r>
            <w:r>
              <w:rPr>
                <w:noProof/>
                <w:webHidden/>
              </w:rPr>
              <w:instrText xml:space="preserve"> PAGEREF _Toc229088110 \h </w:instrText>
            </w:r>
            <w:r>
              <w:rPr>
                <w:noProof/>
                <w:webHidden/>
              </w:rPr>
            </w:r>
            <w:r>
              <w:rPr>
                <w:noProof/>
                <w:webHidden/>
              </w:rPr>
              <w:fldChar w:fldCharType="separate"/>
            </w:r>
            <w:r>
              <w:rPr>
                <w:noProof/>
                <w:webHidden/>
              </w:rPr>
              <w:t>9</w:t>
            </w:r>
            <w:r>
              <w:rPr>
                <w:noProof/>
                <w:webHidden/>
              </w:rPr>
              <w:fldChar w:fldCharType="end"/>
            </w:r>
          </w:hyperlink>
        </w:p>
        <w:p w14:paraId="00ACF33E" w14:textId="36CACF57" w:rsidR="00BF6D0B" w:rsidRDefault="00BF6D0B">
          <w:pPr>
            <w:pStyle w:val="TOC3"/>
            <w:tabs>
              <w:tab w:val="right" w:leader="dot" w:pos="9016"/>
            </w:tabs>
            <w:rPr>
              <w:rFonts w:asciiTheme="minorHAnsi" w:eastAsiaTheme="minorEastAsia" w:hAnsiTheme="minorHAnsi" w:cstheme="minorBidi"/>
              <w:noProof/>
              <w:kern w:val="2"/>
              <w:sz w:val="24"/>
              <w:szCs w:val="24"/>
              <w:lang w:val="en-IN" w:eastAsia="en-IN" w:bidi="ar-SA"/>
              <w14:ligatures w14:val="standardContextual"/>
            </w:rPr>
          </w:pPr>
          <w:hyperlink w:anchor="_Toc229088111" w:history="1">
            <w:r w:rsidRPr="00257835">
              <w:rPr>
                <w:rStyle w:val="Hyperlink"/>
                <w:noProof/>
              </w:rPr>
              <w:t>1.2.2 Mental Health Inequality Epidemiology in the UK.</w:t>
            </w:r>
            <w:r>
              <w:rPr>
                <w:noProof/>
                <w:webHidden/>
              </w:rPr>
              <w:tab/>
            </w:r>
            <w:r>
              <w:rPr>
                <w:noProof/>
                <w:webHidden/>
              </w:rPr>
              <w:fldChar w:fldCharType="begin"/>
            </w:r>
            <w:r>
              <w:rPr>
                <w:noProof/>
                <w:webHidden/>
              </w:rPr>
              <w:instrText xml:space="preserve"> PAGEREF _Toc229088111 \h </w:instrText>
            </w:r>
            <w:r>
              <w:rPr>
                <w:noProof/>
                <w:webHidden/>
              </w:rPr>
            </w:r>
            <w:r>
              <w:rPr>
                <w:noProof/>
                <w:webHidden/>
              </w:rPr>
              <w:fldChar w:fldCharType="separate"/>
            </w:r>
            <w:r>
              <w:rPr>
                <w:noProof/>
                <w:webHidden/>
              </w:rPr>
              <w:t>9</w:t>
            </w:r>
            <w:r>
              <w:rPr>
                <w:noProof/>
                <w:webHidden/>
              </w:rPr>
              <w:fldChar w:fldCharType="end"/>
            </w:r>
          </w:hyperlink>
        </w:p>
        <w:p w14:paraId="05FC4381" w14:textId="7C18E727" w:rsidR="00BF6D0B" w:rsidRDefault="00BF6D0B">
          <w:pPr>
            <w:pStyle w:val="TOC3"/>
            <w:tabs>
              <w:tab w:val="right" w:leader="dot" w:pos="9016"/>
            </w:tabs>
            <w:rPr>
              <w:rFonts w:asciiTheme="minorHAnsi" w:eastAsiaTheme="minorEastAsia" w:hAnsiTheme="minorHAnsi" w:cstheme="minorBidi"/>
              <w:noProof/>
              <w:kern w:val="2"/>
              <w:sz w:val="24"/>
              <w:szCs w:val="24"/>
              <w:lang w:val="en-IN" w:eastAsia="en-IN" w:bidi="ar-SA"/>
              <w14:ligatures w14:val="standardContextual"/>
            </w:rPr>
          </w:pPr>
          <w:hyperlink w:anchor="_Toc229088112" w:history="1">
            <w:r w:rsidRPr="00257835">
              <w:rPr>
                <w:rStyle w:val="Hyperlink"/>
                <w:noProof/>
              </w:rPr>
              <w:t>1.2.3 UK Socioeconomic Status: operationalisation in UK Research</w:t>
            </w:r>
            <w:r>
              <w:rPr>
                <w:noProof/>
                <w:webHidden/>
              </w:rPr>
              <w:tab/>
            </w:r>
            <w:r>
              <w:rPr>
                <w:noProof/>
                <w:webHidden/>
              </w:rPr>
              <w:fldChar w:fldCharType="begin"/>
            </w:r>
            <w:r>
              <w:rPr>
                <w:noProof/>
                <w:webHidden/>
              </w:rPr>
              <w:instrText xml:space="preserve"> PAGEREF _Toc229088112 \h </w:instrText>
            </w:r>
            <w:r>
              <w:rPr>
                <w:noProof/>
                <w:webHidden/>
              </w:rPr>
            </w:r>
            <w:r>
              <w:rPr>
                <w:noProof/>
                <w:webHidden/>
              </w:rPr>
              <w:fldChar w:fldCharType="separate"/>
            </w:r>
            <w:r>
              <w:rPr>
                <w:noProof/>
                <w:webHidden/>
              </w:rPr>
              <w:t>10</w:t>
            </w:r>
            <w:r>
              <w:rPr>
                <w:noProof/>
                <w:webHidden/>
              </w:rPr>
              <w:fldChar w:fldCharType="end"/>
            </w:r>
          </w:hyperlink>
        </w:p>
        <w:p w14:paraId="39B66543" w14:textId="666CB8A8" w:rsidR="00BF6D0B" w:rsidRDefault="00BF6D0B">
          <w:pPr>
            <w:pStyle w:val="TOC3"/>
            <w:tabs>
              <w:tab w:val="right" w:leader="dot" w:pos="9016"/>
            </w:tabs>
            <w:rPr>
              <w:rFonts w:asciiTheme="minorHAnsi" w:eastAsiaTheme="minorEastAsia" w:hAnsiTheme="minorHAnsi" w:cstheme="minorBidi"/>
              <w:noProof/>
              <w:kern w:val="2"/>
              <w:sz w:val="24"/>
              <w:szCs w:val="24"/>
              <w:lang w:val="en-IN" w:eastAsia="en-IN" w:bidi="ar-SA"/>
              <w14:ligatures w14:val="standardContextual"/>
            </w:rPr>
          </w:pPr>
          <w:hyperlink w:anchor="_Toc229088113" w:history="1">
            <w:r w:rsidRPr="00257835">
              <w:rPr>
                <w:rStyle w:val="Hyperlink"/>
                <w:noProof/>
              </w:rPr>
              <w:t>1.2.4 Theoretical Frameworks Explaining the SES–Mental Health Link</w:t>
            </w:r>
            <w:r>
              <w:rPr>
                <w:noProof/>
                <w:webHidden/>
              </w:rPr>
              <w:tab/>
            </w:r>
            <w:r>
              <w:rPr>
                <w:noProof/>
                <w:webHidden/>
              </w:rPr>
              <w:fldChar w:fldCharType="begin"/>
            </w:r>
            <w:r>
              <w:rPr>
                <w:noProof/>
                <w:webHidden/>
              </w:rPr>
              <w:instrText xml:space="preserve"> PAGEREF _Toc229088113 \h </w:instrText>
            </w:r>
            <w:r>
              <w:rPr>
                <w:noProof/>
                <w:webHidden/>
              </w:rPr>
            </w:r>
            <w:r>
              <w:rPr>
                <w:noProof/>
                <w:webHidden/>
              </w:rPr>
              <w:fldChar w:fldCharType="separate"/>
            </w:r>
            <w:r>
              <w:rPr>
                <w:noProof/>
                <w:webHidden/>
              </w:rPr>
              <w:t>11</w:t>
            </w:r>
            <w:r>
              <w:rPr>
                <w:noProof/>
                <w:webHidden/>
              </w:rPr>
              <w:fldChar w:fldCharType="end"/>
            </w:r>
          </w:hyperlink>
        </w:p>
        <w:p w14:paraId="25577F8F" w14:textId="15B7AFEF" w:rsidR="00BF6D0B" w:rsidRDefault="00BF6D0B">
          <w:pPr>
            <w:pStyle w:val="TOC3"/>
            <w:tabs>
              <w:tab w:val="right" w:leader="dot" w:pos="9016"/>
            </w:tabs>
            <w:rPr>
              <w:rFonts w:asciiTheme="minorHAnsi" w:eastAsiaTheme="minorEastAsia" w:hAnsiTheme="minorHAnsi" w:cstheme="minorBidi"/>
              <w:noProof/>
              <w:kern w:val="2"/>
              <w:sz w:val="24"/>
              <w:szCs w:val="24"/>
              <w:lang w:val="en-IN" w:eastAsia="en-IN" w:bidi="ar-SA"/>
              <w14:ligatures w14:val="standardContextual"/>
            </w:rPr>
          </w:pPr>
          <w:hyperlink w:anchor="_Toc229088114" w:history="1">
            <w:r w:rsidRPr="00257835">
              <w:rPr>
                <w:rStyle w:val="Hyperlink"/>
                <w:noProof/>
              </w:rPr>
              <w:t>1.2.5 Mental Health mechanisms that connect Low SES.</w:t>
            </w:r>
            <w:r>
              <w:rPr>
                <w:noProof/>
                <w:webHidden/>
              </w:rPr>
              <w:tab/>
            </w:r>
            <w:r>
              <w:rPr>
                <w:noProof/>
                <w:webHidden/>
              </w:rPr>
              <w:fldChar w:fldCharType="begin"/>
            </w:r>
            <w:r>
              <w:rPr>
                <w:noProof/>
                <w:webHidden/>
              </w:rPr>
              <w:instrText xml:space="preserve"> PAGEREF _Toc229088114 \h </w:instrText>
            </w:r>
            <w:r>
              <w:rPr>
                <w:noProof/>
                <w:webHidden/>
              </w:rPr>
            </w:r>
            <w:r>
              <w:rPr>
                <w:noProof/>
                <w:webHidden/>
              </w:rPr>
              <w:fldChar w:fldCharType="separate"/>
            </w:r>
            <w:r>
              <w:rPr>
                <w:noProof/>
                <w:webHidden/>
              </w:rPr>
              <w:t>11</w:t>
            </w:r>
            <w:r>
              <w:rPr>
                <w:noProof/>
                <w:webHidden/>
              </w:rPr>
              <w:fldChar w:fldCharType="end"/>
            </w:r>
          </w:hyperlink>
        </w:p>
        <w:p w14:paraId="28C55EBA" w14:textId="6C1D1B3A" w:rsidR="00BF6D0B" w:rsidRDefault="00BF6D0B">
          <w:pPr>
            <w:pStyle w:val="TOC3"/>
            <w:tabs>
              <w:tab w:val="right" w:leader="dot" w:pos="9016"/>
            </w:tabs>
            <w:rPr>
              <w:rFonts w:asciiTheme="minorHAnsi" w:eastAsiaTheme="minorEastAsia" w:hAnsiTheme="minorHAnsi" w:cstheme="minorBidi"/>
              <w:noProof/>
              <w:kern w:val="2"/>
              <w:sz w:val="24"/>
              <w:szCs w:val="24"/>
              <w:lang w:val="en-IN" w:eastAsia="en-IN" w:bidi="ar-SA"/>
              <w14:ligatures w14:val="standardContextual"/>
            </w:rPr>
          </w:pPr>
          <w:hyperlink w:anchor="_Toc229088115" w:history="1">
            <w:r w:rsidRPr="00257835">
              <w:rPr>
                <w:rStyle w:val="Hyperlink"/>
                <w:noProof/>
              </w:rPr>
              <w:t>1.2.6 Policy Situation and Structural Significance.</w:t>
            </w:r>
            <w:r>
              <w:rPr>
                <w:noProof/>
                <w:webHidden/>
              </w:rPr>
              <w:tab/>
            </w:r>
            <w:r>
              <w:rPr>
                <w:noProof/>
                <w:webHidden/>
              </w:rPr>
              <w:fldChar w:fldCharType="begin"/>
            </w:r>
            <w:r>
              <w:rPr>
                <w:noProof/>
                <w:webHidden/>
              </w:rPr>
              <w:instrText xml:space="preserve"> PAGEREF _Toc229088115 \h </w:instrText>
            </w:r>
            <w:r>
              <w:rPr>
                <w:noProof/>
                <w:webHidden/>
              </w:rPr>
            </w:r>
            <w:r>
              <w:rPr>
                <w:noProof/>
                <w:webHidden/>
              </w:rPr>
              <w:fldChar w:fldCharType="separate"/>
            </w:r>
            <w:r>
              <w:rPr>
                <w:noProof/>
                <w:webHidden/>
              </w:rPr>
              <w:t>12</w:t>
            </w:r>
            <w:r>
              <w:rPr>
                <w:noProof/>
                <w:webHidden/>
              </w:rPr>
              <w:fldChar w:fldCharType="end"/>
            </w:r>
          </w:hyperlink>
        </w:p>
        <w:p w14:paraId="36CFCDE1" w14:textId="2A84432B" w:rsidR="00BF6D0B" w:rsidRDefault="00BF6D0B">
          <w:pPr>
            <w:pStyle w:val="TOC2"/>
            <w:tabs>
              <w:tab w:val="right" w:leader="dot" w:pos="9016"/>
            </w:tabs>
            <w:rPr>
              <w:rFonts w:eastAsiaTheme="minorEastAsia"/>
              <w:noProof/>
              <w:kern w:val="2"/>
              <w:sz w:val="24"/>
              <w:szCs w:val="24"/>
              <w:lang w:val="en-IN" w:eastAsia="en-IN"/>
              <w14:ligatures w14:val="standardContextual"/>
            </w:rPr>
          </w:pPr>
          <w:hyperlink w:anchor="_Toc229088116" w:history="1">
            <w:r w:rsidRPr="00257835">
              <w:rPr>
                <w:rStyle w:val="Hyperlink"/>
                <w:noProof/>
                <w:lang w:val="en-IN" w:bidi="en-GB"/>
              </w:rPr>
              <w:t>1.3 Research / Problem Statement Rationale</w:t>
            </w:r>
            <w:r>
              <w:rPr>
                <w:noProof/>
                <w:webHidden/>
              </w:rPr>
              <w:tab/>
            </w:r>
            <w:r>
              <w:rPr>
                <w:noProof/>
                <w:webHidden/>
              </w:rPr>
              <w:fldChar w:fldCharType="begin"/>
            </w:r>
            <w:r>
              <w:rPr>
                <w:noProof/>
                <w:webHidden/>
              </w:rPr>
              <w:instrText xml:space="preserve"> PAGEREF _Toc229088116 \h </w:instrText>
            </w:r>
            <w:r>
              <w:rPr>
                <w:noProof/>
                <w:webHidden/>
              </w:rPr>
            </w:r>
            <w:r>
              <w:rPr>
                <w:noProof/>
                <w:webHidden/>
              </w:rPr>
              <w:fldChar w:fldCharType="separate"/>
            </w:r>
            <w:r>
              <w:rPr>
                <w:noProof/>
                <w:webHidden/>
              </w:rPr>
              <w:t>12</w:t>
            </w:r>
            <w:r>
              <w:rPr>
                <w:noProof/>
                <w:webHidden/>
              </w:rPr>
              <w:fldChar w:fldCharType="end"/>
            </w:r>
          </w:hyperlink>
        </w:p>
        <w:p w14:paraId="5D19EF14" w14:textId="4EDAE558" w:rsidR="00BF6D0B" w:rsidRDefault="00BF6D0B">
          <w:pPr>
            <w:pStyle w:val="TOC2"/>
            <w:tabs>
              <w:tab w:val="right" w:leader="dot" w:pos="9016"/>
            </w:tabs>
            <w:rPr>
              <w:rFonts w:eastAsiaTheme="minorEastAsia"/>
              <w:noProof/>
              <w:kern w:val="2"/>
              <w:sz w:val="24"/>
              <w:szCs w:val="24"/>
              <w:lang w:val="en-IN" w:eastAsia="en-IN"/>
              <w14:ligatures w14:val="standardContextual"/>
            </w:rPr>
          </w:pPr>
          <w:hyperlink w:anchor="_Toc229088117" w:history="1">
            <w:r w:rsidRPr="00257835">
              <w:rPr>
                <w:rStyle w:val="Hyperlink"/>
                <w:noProof/>
                <w:lang w:val="en-IN" w:bidi="en-GB"/>
              </w:rPr>
              <w:t>1.4 Research Question</w:t>
            </w:r>
            <w:r>
              <w:rPr>
                <w:noProof/>
                <w:webHidden/>
              </w:rPr>
              <w:tab/>
            </w:r>
            <w:r>
              <w:rPr>
                <w:noProof/>
                <w:webHidden/>
              </w:rPr>
              <w:fldChar w:fldCharType="begin"/>
            </w:r>
            <w:r>
              <w:rPr>
                <w:noProof/>
                <w:webHidden/>
              </w:rPr>
              <w:instrText xml:space="preserve"> PAGEREF _Toc229088117 \h </w:instrText>
            </w:r>
            <w:r>
              <w:rPr>
                <w:noProof/>
                <w:webHidden/>
              </w:rPr>
            </w:r>
            <w:r>
              <w:rPr>
                <w:noProof/>
                <w:webHidden/>
              </w:rPr>
              <w:fldChar w:fldCharType="separate"/>
            </w:r>
            <w:r>
              <w:rPr>
                <w:noProof/>
                <w:webHidden/>
              </w:rPr>
              <w:t>12</w:t>
            </w:r>
            <w:r>
              <w:rPr>
                <w:noProof/>
                <w:webHidden/>
              </w:rPr>
              <w:fldChar w:fldCharType="end"/>
            </w:r>
          </w:hyperlink>
        </w:p>
        <w:p w14:paraId="46F5B0E6" w14:textId="3407E4CA" w:rsidR="00BF6D0B" w:rsidRDefault="00BF6D0B">
          <w:pPr>
            <w:pStyle w:val="TOC2"/>
            <w:tabs>
              <w:tab w:val="right" w:leader="dot" w:pos="9016"/>
            </w:tabs>
            <w:rPr>
              <w:rFonts w:eastAsiaTheme="minorEastAsia"/>
              <w:noProof/>
              <w:kern w:val="2"/>
              <w:sz w:val="24"/>
              <w:szCs w:val="24"/>
              <w:lang w:val="en-IN" w:eastAsia="en-IN"/>
              <w14:ligatures w14:val="standardContextual"/>
            </w:rPr>
          </w:pPr>
          <w:hyperlink w:anchor="_Toc229088118" w:history="1">
            <w:r w:rsidRPr="00257835">
              <w:rPr>
                <w:rStyle w:val="Hyperlink"/>
                <w:noProof/>
                <w:lang w:val="en-IN" w:bidi="en-GB"/>
              </w:rPr>
              <w:t>1.5 Research Aim</w:t>
            </w:r>
            <w:r>
              <w:rPr>
                <w:noProof/>
                <w:webHidden/>
              </w:rPr>
              <w:tab/>
            </w:r>
            <w:r>
              <w:rPr>
                <w:noProof/>
                <w:webHidden/>
              </w:rPr>
              <w:fldChar w:fldCharType="begin"/>
            </w:r>
            <w:r>
              <w:rPr>
                <w:noProof/>
                <w:webHidden/>
              </w:rPr>
              <w:instrText xml:space="preserve"> PAGEREF _Toc229088118 \h </w:instrText>
            </w:r>
            <w:r>
              <w:rPr>
                <w:noProof/>
                <w:webHidden/>
              </w:rPr>
            </w:r>
            <w:r>
              <w:rPr>
                <w:noProof/>
                <w:webHidden/>
              </w:rPr>
              <w:fldChar w:fldCharType="separate"/>
            </w:r>
            <w:r>
              <w:rPr>
                <w:noProof/>
                <w:webHidden/>
              </w:rPr>
              <w:t>13</w:t>
            </w:r>
            <w:r>
              <w:rPr>
                <w:noProof/>
                <w:webHidden/>
              </w:rPr>
              <w:fldChar w:fldCharType="end"/>
            </w:r>
          </w:hyperlink>
        </w:p>
        <w:p w14:paraId="5A905134" w14:textId="29F98237" w:rsidR="00BF6D0B" w:rsidRDefault="00BF6D0B">
          <w:pPr>
            <w:pStyle w:val="TOC2"/>
            <w:tabs>
              <w:tab w:val="right" w:leader="dot" w:pos="9016"/>
            </w:tabs>
            <w:rPr>
              <w:rFonts w:eastAsiaTheme="minorEastAsia"/>
              <w:noProof/>
              <w:kern w:val="2"/>
              <w:sz w:val="24"/>
              <w:szCs w:val="24"/>
              <w:lang w:val="en-IN" w:eastAsia="en-IN"/>
              <w14:ligatures w14:val="standardContextual"/>
            </w:rPr>
          </w:pPr>
          <w:hyperlink w:anchor="_Toc229088119" w:history="1">
            <w:r w:rsidRPr="00257835">
              <w:rPr>
                <w:rStyle w:val="Hyperlink"/>
                <w:noProof/>
                <w:lang w:bidi="en-GB"/>
              </w:rPr>
              <w:t>1.6 Research Objectives</w:t>
            </w:r>
            <w:r>
              <w:rPr>
                <w:noProof/>
                <w:webHidden/>
              </w:rPr>
              <w:tab/>
            </w:r>
            <w:r>
              <w:rPr>
                <w:noProof/>
                <w:webHidden/>
              </w:rPr>
              <w:fldChar w:fldCharType="begin"/>
            </w:r>
            <w:r>
              <w:rPr>
                <w:noProof/>
                <w:webHidden/>
              </w:rPr>
              <w:instrText xml:space="preserve"> PAGEREF _Toc229088119 \h </w:instrText>
            </w:r>
            <w:r>
              <w:rPr>
                <w:noProof/>
                <w:webHidden/>
              </w:rPr>
            </w:r>
            <w:r>
              <w:rPr>
                <w:noProof/>
                <w:webHidden/>
              </w:rPr>
              <w:fldChar w:fldCharType="separate"/>
            </w:r>
            <w:r>
              <w:rPr>
                <w:noProof/>
                <w:webHidden/>
              </w:rPr>
              <w:t>13</w:t>
            </w:r>
            <w:r>
              <w:rPr>
                <w:noProof/>
                <w:webHidden/>
              </w:rPr>
              <w:fldChar w:fldCharType="end"/>
            </w:r>
          </w:hyperlink>
        </w:p>
        <w:p w14:paraId="6D881613" w14:textId="3B40558A" w:rsidR="00BF6D0B" w:rsidRDefault="00BF6D0B">
          <w:pPr>
            <w:pStyle w:val="TOC2"/>
            <w:tabs>
              <w:tab w:val="right" w:leader="dot" w:pos="9016"/>
            </w:tabs>
            <w:rPr>
              <w:rFonts w:eastAsiaTheme="minorEastAsia"/>
              <w:noProof/>
              <w:kern w:val="2"/>
              <w:sz w:val="24"/>
              <w:szCs w:val="24"/>
              <w:lang w:val="en-IN" w:eastAsia="en-IN"/>
              <w14:ligatures w14:val="standardContextual"/>
            </w:rPr>
          </w:pPr>
          <w:hyperlink w:anchor="_Toc229088120" w:history="1">
            <w:r w:rsidRPr="00257835">
              <w:rPr>
                <w:rStyle w:val="Hyperlink"/>
                <w:noProof/>
                <w:lang w:bidi="en-GB"/>
              </w:rPr>
              <w:t>1.7 Chapter Summary</w:t>
            </w:r>
            <w:r>
              <w:rPr>
                <w:noProof/>
                <w:webHidden/>
              </w:rPr>
              <w:tab/>
            </w:r>
            <w:r>
              <w:rPr>
                <w:noProof/>
                <w:webHidden/>
              </w:rPr>
              <w:fldChar w:fldCharType="begin"/>
            </w:r>
            <w:r>
              <w:rPr>
                <w:noProof/>
                <w:webHidden/>
              </w:rPr>
              <w:instrText xml:space="preserve"> PAGEREF _Toc229088120 \h </w:instrText>
            </w:r>
            <w:r>
              <w:rPr>
                <w:noProof/>
                <w:webHidden/>
              </w:rPr>
            </w:r>
            <w:r>
              <w:rPr>
                <w:noProof/>
                <w:webHidden/>
              </w:rPr>
              <w:fldChar w:fldCharType="separate"/>
            </w:r>
            <w:r>
              <w:rPr>
                <w:noProof/>
                <w:webHidden/>
              </w:rPr>
              <w:t>13</w:t>
            </w:r>
            <w:r>
              <w:rPr>
                <w:noProof/>
                <w:webHidden/>
              </w:rPr>
              <w:fldChar w:fldCharType="end"/>
            </w:r>
          </w:hyperlink>
        </w:p>
        <w:p w14:paraId="18C3BD1B" w14:textId="5E9156EE" w:rsidR="00BF6D0B" w:rsidRDefault="00BF6D0B">
          <w:pPr>
            <w:pStyle w:val="TOC1"/>
            <w:tabs>
              <w:tab w:val="right" w:leader="dot" w:pos="9016"/>
            </w:tabs>
            <w:rPr>
              <w:rFonts w:eastAsiaTheme="minorEastAsia"/>
              <w:noProof/>
              <w:kern w:val="2"/>
              <w:sz w:val="24"/>
              <w:szCs w:val="24"/>
              <w:lang w:val="en-IN" w:eastAsia="en-IN"/>
              <w14:ligatures w14:val="standardContextual"/>
            </w:rPr>
          </w:pPr>
          <w:hyperlink w:anchor="_Toc229088121" w:history="1">
            <w:r w:rsidRPr="00257835">
              <w:rPr>
                <w:rStyle w:val="Hyperlink"/>
                <w:noProof/>
                <w:lang w:bidi="en-GB"/>
              </w:rPr>
              <w:t>CHAPTER 2:  Literature Review</w:t>
            </w:r>
            <w:r>
              <w:rPr>
                <w:noProof/>
                <w:webHidden/>
              </w:rPr>
              <w:tab/>
            </w:r>
            <w:r>
              <w:rPr>
                <w:noProof/>
                <w:webHidden/>
              </w:rPr>
              <w:fldChar w:fldCharType="begin"/>
            </w:r>
            <w:r>
              <w:rPr>
                <w:noProof/>
                <w:webHidden/>
              </w:rPr>
              <w:instrText xml:space="preserve"> PAGEREF _Toc229088121 \h </w:instrText>
            </w:r>
            <w:r>
              <w:rPr>
                <w:noProof/>
                <w:webHidden/>
              </w:rPr>
            </w:r>
            <w:r>
              <w:rPr>
                <w:noProof/>
                <w:webHidden/>
              </w:rPr>
              <w:fldChar w:fldCharType="separate"/>
            </w:r>
            <w:r>
              <w:rPr>
                <w:noProof/>
                <w:webHidden/>
              </w:rPr>
              <w:t>14</w:t>
            </w:r>
            <w:r>
              <w:rPr>
                <w:noProof/>
                <w:webHidden/>
              </w:rPr>
              <w:fldChar w:fldCharType="end"/>
            </w:r>
          </w:hyperlink>
        </w:p>
        <w:p w14:paraId="283A855C" w14:textId="697FCC63" w:rsidR="00BF6D0B" w:rsidRDefault="00BF6D0B">
          <w:pPr>
            <w:pStyle w:val="TOC2"/>
            <w:tabs>
              <w:tab w:val="right" w:leader="dot" w:pos="9016"/>
            </w:tabs>
            <w:rPr>
              <w:rFonts w:eastAsiaTheme="minorEastAsia"/>
              <w:noProof/>
              <w:kern w:val="2"/>
              <w:sz w:val="24"/>
              <w:szCs w:val="24"/>
              <w:lang w:val="en-IN" w:eastAsia="en-IN"/>
              <w14:ligatures w14:val="standardContextual"/>
            </w:rPr>
          </w:pPr>
          <w:hyperlink w:anchor="_Toc229088122" w:history="1">
            <w:r w:rsidRPr="00257835">
              <w:rPr>
                <w:rStyle w:val="Hyperlink"/>
                <w:noProof/>
                <w:lang w:val="en-IN" w:bidi="en-GB"/>
              </w:rPr>
              <w:t>2.1 Introduction to the Literature Review</w:t>
            </w:r>
            <w:r>
              <w:rPr>
                <w:noProof/>
                <w:webHidden/>
              </w:rPr>
              <w:tab/>
            </w:r>
            <w:r>
              <w:rPr>
                <w:noProof/>
                <w:webHidden/>
              </w:rPr>
              <w:fldChar w:fldCharType="begin"/>
            </w:r>
            <w:r>
              <w:rPr>
                <w:noProof/>
                <w:webHidden/>
              </w:rPr>
              <w:instrText xml:space="preserve"> PAGEREF _Toc229088122 \h </w:instrText>
            </w:r>
            <w:r>
              <w:rPr>
                <w:noProof/>
                <w:webHidden/>
              </w:rPr>
            </w:r>
            <w:r>
              <w:rPr>
                <w:noProof/>
                <w:webHidden/>
              </w:rPr>
              <w:fldChar w:fldCharType="separate"/>
            </w:r>
            <w:r>
              <w:rPr>
                <w:noProof/>
                <w:webHidden/>
              </w:rPr>
              <w:t>14</w:t>
            </w:r>
            <w:r>
              <w:rPr>
                <w:noProof/>
                <w:webHidden/>
              </w:rPr>
              <w:fldChar w:fldCharType="end"/>
            </w:r>
          </w:hyperlink>
        </w:p>
        <w:p w14:paraId="681AD803" w14:textId="774C1FC9" w:rsidR="00BF6D0B" w:rsidRDefault="00BF6D0B">
          <w:pPr>
            <w:pStyle w:val="TOC2"/>
            <w:tabs>
              <w:tab w:val="right" w:leader="dot" w:pos="9016"/>
            </w:tabs>
            <w:rPr>
              <w:rFonts w:eastAsiaTheme="minorEastAsia"/>
              <w:noProof/>
              <w:kern w:val="2"/>
              <w:sz w:val="24"/>
              <w:szCs w:val="24"/>
              <w:lang w:val="en-IN" w:eastAsia="en-IN"/>
              <w14:ligatures w14:val="standardContextual"/>
            </w:rPr>
          </w:pPr>
          <w:hyperlink w:anchor="_Toc229088123" w:history="1">
            <w:r w:rsidRPr="00257835">
              <w:rPr>
                <w:rStyle w:val="Hyperlink"/>
                <w:noProof/>
                <w:lang w:val="en-IN" w:bidi="en-GB"/>
              </w:rPr>
              <w:t>2.2 Thematic Literature Review</w:t>
            </w:r>
            <w:r>
              <w:rPr>
                <w:noProof/>
                <w:webHidden/>
              </w:rPr>
              <w:tab/>
            </w:r>
            <w:r>
              <w:rPr>
                <w:noProof/>
                <w:webHidden/>
              </w:rPr>
              <w:fldChar w:fldCharType="begin"/>
            </w:r>
            <w:r>
              <w:rPr>
                <w:noProof/>
                <w:webHidden/>
              </w:rPr>
              <w:instrText xml:space="preserve"> PAGEREF _Toc229088123 \h </w:instrText>
            </w:r>
            <w:r>
              <w:rPr>
                <w:noProof/>
                <w:webHidden/>
              </w:rPr>
            </w:r>
            <w:r>
              <w:rPr>
                <w:noProof/>
                <w:webHidden/>
              </w:rPr>
              <w:fldChar w:fldCharType="separate"/>
            </w:r>
            <w:r>
              <w:rPr>
                <w:noProof/>
                <w:webHidden/>
              </w:rPr>
              <w:t>14</w:t>
            </w:r>
            <w:r>
              <w:rPr>
                <w:noProof/>
                <w:webHidden/>
              </w:rPr>
              <w:fldChar w:fldCharType="end"/>
            </w:r>
          </w:hyperlink>
        </w:p>
        <w:p w14:paraId="68DDD0C4" w14:textId="5B43C198" w:rsidR="00BF6D0B" w:rsidRDefault="00BF6D0B">
          <w:pPr>
            <w:pStyle w:val="TOC2"/>
            <w:tabs>
              <w:tab w:val="right" w:leader="dot" w:pos="9016"/>
            </w:tabs>
            <w:rPr>
              <w:rFonts w:eastAsiaTheme="minorEastAsia"/>
              <w:noProof/>
              <w:kern w:val="2"/>
              <w:sz w:val="24"/>
              <w:szCs w:val="24"/>
              <w:lang w:val="en-IN" w:eastAsia="en-IN"/>
              <w14:ligatures w14:val="standardContextual"/>
            </w:rPr>
          </w:pPr>
          <w:hyperlink w:anchor="_Toc229088124" w:history="1">
            <w:r w:rsidRPr="00257835">
              <w:rPr>
                <w:rStyle w:val="Hyperlink"/>
                <w:noProof/>
                <w:lang w:val="en-IN" w:bidi="en-GB"/>
              </w:rPr>
              <w:t>Theme 1: Measurement and Operationalisation of SES in UK Mental Health Research</w:t>
            </w:r>
            <w:r>
              <w:rPr>
                <w:noProof/>
                <w:webHidden/>
              </w:rPr>
              <w:tab/>
            </w:r>
            <w:r>
              <w:rPr>
                <w:noProof/>
                <w:webHidden/>
              </w:rPr>
              <w:fldChar w:fldCharType="begin"/>
            </w:r>
            <w:r>
              <w:rPr>
                <w:noProof/>
                <w:webHidden/>
              </w:rPr>
              <w:instrText xml:space="preserve"> PAGEREF _Toc229088124 \h </w:instrText>
            </w:r>
            <w:r>
              <w:rPr>
                <w:noProof/>
                <w:webHidden/>
              </w:rPr>
            </w:r>
            <w:r>
              <w:rPr>
                <w:noProof/>
                <w:webHidden/>
              </w:rPr>
              <w:fldChar w:fldCharType="separate"/>
            </w:r>
            <w:r>
              <w:rPr>
                <w:noProof/>
                <w:webHidden/>
              </w:rPr>
              <w:t>14</w:t>
            </w:r>
            <w:r>
              <w:rPr>
                <w:noProof/>
                <w:webHidden/>
              </w:rPr>
              <w:fldChar w:fldCharType="end"/>
            </w:r>
          </w:hyperlink>
        </w:p>
        <w:p w14:paraId="209EDBB4" w14:textId="6E4B2EF9" w:rsidR="00BF6D0B" w:rsidRDefault="00BF6D0B">
          <w:pPr>
            <w:pStyle w:val="TOC3"/>
            <w:tabs>
              <w:tab w:val="right" w:leader="dot" w:pos="9016"/>
            </w:tabs>
            <w:rPr>
              <w:rFonts w:asciiTheme="minorHAnsi" w:eastAsiaTheme="minorEastAsia" w:hAnsiTheme="minorHAnsi" w:cstheme="minorBidi"/>
              <w:noProof/>
              <w:kern w:val="2"/>
              <w:sz w:val="24"/>
              <w:szCs w:val="24"/>
              <w:lang w:val="en-IN" w:eastAsia="en-IN" w:bidi="ar-SA"/>
              <w14:ligatures w14:val="standardContextual"/>
            </w:rPr>
          </w:pPr>
          <w:hyperlink w:anchor="_Toc229088125" w:history="1">
            <w:r w:rsidRPr="00257835">
              <w:rPr>
                <w:rStyle w:val="Hyperlink"/>
                <w:noProof/>
              </w:rPr>
              <w:t>2.2.2 Area-Level Deprivation (IMD)</w:t>
            </w:r>
            <w:r>
              <w:rPr>
                <w:noProof/>
                <w:webHidden/>
              </w:rPr>
              <w:tab/>
            </w:r>
            <w:r>
              <w:rPr>
                <w:noProof/>
                <w:webHidden/>
              </w:rPr>
              <w:fldChar w:fldCharType="begin"/>
            </w:r>
            <w:r>
              <w:rPr>
                <w:noProof/>
                <w:webHidden/>
              </w:rPr>
              <w:instrText xml:space="preserve"> PAGEREF _Toc229088125 \h </w:instrText>
            </w:r>
            <w:r>
              <w:rPr>
                <w:noProof/>
                <w:webHidden/>
              </w:rPr>
            </w:r>
            <w:r>
              <w:rPr>
                <w:noProof/>
                <w:webHidden/>
              </w:rPr>
              <w:fldChar w:fldCharType="separate"/>
            </w:r>
            <w:r>
              <w:rPr>
                <w:noProof/>
                <w:webHidden/>
              </w:rPr>
              <w:t>14</w:t>
            </w:r>
            <w:r>
              <w:rPr>
                <w:noProof/>
                <w:webHidden/>
              </w:rPr>
              <w:fldChar w:fldCharType="end"/>
            </w:r>
          </w:hyperlink>
        </w:p>
        <w:p w14:paraId="095F3C78" w14:textId="5BCF66AB" w:rsidR="00BF6D0B" w:rsidRDefault="00BF6D0B">
          <w:pPr>
            <w:pStyle w:val="TOC2"/>
            <w:tabs>
              <w:tab w:val="right" w:leader="dot" w:pos="9016"/>
            </w:tabs>
            <w:rPr>
              <w:rFonts w:eastAsiaTheme="minorEastAsia"/>
              <w:noProof/>
              <w:kern w:val="2"/>
              <w:sz w:val="24"/>
              <w:szCs w:val="24"/>
              <w:lang w:val="en-IN" w:eastAsia="en-IN"/>
              <w14:ligatures w14:val="standardContextual"/>
            </w:rPr>
          </w:pPr>
          <w:hyperlink w:anchor="_Toc229088126" w:history="1">
            <w:r w:rsidRPr="00257835">
              <w:rPr>
                <w:rStyle w:val="Hyperlink"/>
                <w:noProof/>
                <w:lang w:val="en-IN" w:bidi="en-GB"/>
              </w:rPr>
              <w:t>Theme 2: Epidemiological Evidence of Association</w:t>
            </w:r>
            <w:r>
              <w:rPr>
                <w:noProof/>
                <w:webHidden/>
              </w:rPr>
              <w:tab/>
            </w:r>
            <w:r>
              <w:rPr>
                <w:noProof/>
                <w:webHidden/>
              </w:rPr>
              <w:fldChar w:fldCharType="begin"/>
            </w:r>
            <w:r>
              <w:rPr>
                <w:noProof/>
                <w:webHidden/>
              </w:rPr>
              <w:instrText xml:space="preserve"> PAGEREF _Toc229088126 \h </w:instrText>
            </w:r>
            <w:r>
              <w:rPr>
                <w:noProof/>
                <w:webHidden/>
              </w:rPr>
            </w:r>
            <w:r>
              <w:rPr>
                <w:noProof/>
                <w:webHidden/>
              </w:rPr>
              <w:fldChar w:fldCharType="separate"/>
            </w:r>
            <w:r>
              <w:rPr>
                <w:noProof/>
                <w:webHidden/>
              </w:rPr>
              <w:t>15</w:t>
            </w:r>
            <w:r>
              <w:rPr>
                <w:noProof/>
                <w:webHidden/>
              </w:rPr>
              <w:fldChar w:fldCharType="end"/>
            </w:r>
          </w:hyperlink>
        </w:p>
        <w:p w14:paraId="259F844A" w14:textId="7B6963FE" w:rsidR="00BF6D0B" w:rsidRDefault="00BF6D0B">
          <w:pPr>
            <w:pStyle w:val="TOC3"/>
            <w:tabs>
              <w:tab w:val="right" w:leader="dot" w:pos="9016"/>
            </w:tabs>
            <w:rPr>
              <w:rFonts w:asciiTheme="minorHAnsi" w:eastAsiaTheme="minorEastAsia" w:hAnsiTheme="minorHAnsi" w:cstheme="minorBidi"/>
              <w:noProof/>
              <w:kern w:val="2"/>
              <w:sz w:val="24"/>
              <w:szCs w:val="24"/>
              <w:lang w:val="en-IN" w:eastAsia="en-IN" w:bidi="ar-SA"/>
              <w14:ligatures w14:val="standardContextual"/>
            </w:rPr>
          </w:pPr>
          <w:hyperlink w:anchor="_Toc229088127" w:history="1">
            <w:r w:rsidRPr="00257835">
              <w:rPr>
                <w:rStyle w:val="Hyperlink"/>
                <w:noProof/>
              </w:rPr>
              <w:t>2.2.3 Cross-Sectional Evidence</w:t>
            </w:r>
            <w:r>
              <w:rPr>
                <w:noProof/>
                <w:webHidden/>
              </w:rPr>
              <w:tab/>
            </w:r>
            <w:r>
              <w:rPr>
                <w:noProof/>
                <w:webHidden/>
              </w:rPr>
              <w:fldChar w:fldCharType="begin"/>
            </w:r>
            <w:r>
              <w:rPr>
                <w:noProof/>
                <w:webHidden/>
              </w:rPr>
              <w:instrText xml:space="preserve"> PAGEREF _Toc229088127 \h </w:instrText>
            </w:r>
            <w:r>
              <w:rPr>
                <w:noProof/>
                <w:webHidden/>
              </w:rPr>
            </w:r>
            <w:r>
              <w:rPr>
                <w:noProof/>
                <w:webHidden/>
              </w:rPr>
              <w:fldChar w:fldCharType="separate"/>
            </w:r>
            <w:r>
              <w:rPr>
                <w:noProof/>
                <w:webHidden/>
              </w:rPr>
              <w:t>15</w:t>
            </w:r>
            <w:r>
              <w:rPr>
                <w:noProof/>
                <w:webHidden/>
              </w:rPr>
              <w:fldChar w:fldCharType="end"/>
            </w:r>
          </w:hyperlink>
        </w:p>
        <w:p w14:paraId="73A2C34D" w14:textId="235FF3CB" w:rsidR="00BF6D0B" w:rsidRDefault="00BF6D0B">
          <w:pPr>
            <w:pStyle w:val="TOC3"/>
            <w:tabs>
              <w:tab w:val="right" w:leader="dot" w:pos="9016"/>
            </w:tabs>
            <w:rPr>
              <w:rFonts w:asciiTheme="minorHAnsi" w:eastAsiaTheme="minorEastAsia" w:hAnsiTheme="minorHAnsi" w:cstheme="minorBidi"/>
              <w:noProof/>
              <w:kern w:val="2"/>
              <w:sz w:val="24"/>
              <w:szCs w:val="24"/>
              <w:lang w:val="en-IN" w:eastAsia="en-IN" w:bidi="ar-SA"/>
              <w14:ligatures w14:val="standardContextual"/>
            </w:rPr>
          </w:pPr>
          <w:hyperlink w:anchor="_Toc229088128" w:history="1">
            <w:r w:rsidRPr="00257835">
              <w:rPr>
                <w:rStyle w:val="Hyperlink"/>
                <w:noProof/>
              </w:rPr>
              <w:t>2.2.4 Longitudinal Evidence</w:t>
            </w:r>
            <w:r>
              <w:rPr>
                <w:noProof/>
                <w:webHidden/>
              </w:rPr>
              <w:tab/>
            </w:r>
            <w:r>
              <w:rPr>
                <w:noProof/>
                <w:webHidden/>
              </w:rPr>
              <w:fldChar w:fldCharType="begin"/>
            </w:r>
            <w:r>
              <w:rPr>
                <w:noProof/>
                <w:webHidden/>
              </w:rPr>
              <w:instrText xml:space="preserve"> PAGEREF _Toc229088128 \h </w:instrText>
            </w:r>
            <w:r>
              <w:rPr>
                <w:noProof/>
                <w:webHidden/>
              </w:rPr>
            </w:r>
            <w:r>
              <w:rPr>
                <w:noProof/>
                <w:webHidden/>
              </w:rPr>
              <w:fldChar w:fldCharType="separate"/>
            </w:r>
            <w:r>
              <w:rPr>
                <w:noProof/>
                <w:webHidden/>
              </w:rPr>
              <w:t>16</w:t>
            </w:r>
            <w:r>
              <w:rPr>
                <w:noProof/>
                <w:webHidden/>
              </w:rPr>
              <w:fldChar w:fldCharType="end"/>
            </w:r>
          </w:hyperlink>
        </w:p>
        <w:p w14:paraId="462B588F" w14:textId="4E1E5BF3" w:rsidR="00BF6D0B" w:rsidRDefault="00BF6D0B">
          <w:pPr>
            <w:pStyle w:val="TOC3"/>
            <w:tabs>
              <w:tab w:val="right" w:leader="dot" w:pos="9016"/>
            </w:tabs>
            <w:rPr>
              <w:rFonts w:asciiTheme="minorHAnsi" w:eastAsiaTheme="minorEastAsia" w:hAnsiTheme="minorHAnsi" w:cstheme="minorBidi"/>
              <w:noProof/>
              <w:kern w:val="2"/>
              <w:sz w:val="24"/>
              <w:szCs w:val="24"/>
              <w:lang w:val="en-IN" w:eastAsia="en-IN" w:bidi="ar-SA"/>
              <w14:ligatures w14:val="standardContextual"/>
            </w:rPr>
          </w:pPr>
          <w:hyperlink w:anchor="_Toc229088129" w:history="1">
            <w:r w:rsidRPr="00257835">
              <w:rPr>
                <w:rStyle w:val="Hyperlink"/>
                <w:noProof/>
              </w:rPr>
              <w:t>2.2.5 Synthesis and Critical Interpretation</w:t>
            </w:r>
            <w:r>
              <w:rPr>
                <w:noProof/>
                <w:webHidden/>
              </w:rPr>
              <w:tab/>
            </w:r>
            <w:r>
              <w:rPr>
                <w:noProof/>
                <w:webHidden/>
              </w:rPr>
              <w:fldChar w:fldCharType="begin"/>
            </w:r>
            <w:r>
              <w:rPr>
                <w:noProof/>
                <w:webHidden/>
              </w:rPr>
              <w:instrText xml:space="preserve"> PAGEREF _Toc229088129 \h </w:instrText>
            </w:r>
            <w:r>
              <w:rPr>
                <w:noProof/>
                <w:webHidden/>
              </w:rPr>
            </w:r>
            <w:r>
              <w:rPr>
                <w:noProof/>
                <w:webHidden/>
              </w:rPr>
              <w:fldChar w:fldCharType="separate"/>
            </w:r>
            <w:r>
              <w:rPr>
                <w:noProof/>
                <w:webHidden/>
              </w:rPr>
              <w:t>16</w:t>
            </w:r>
            <w:r>
              <w:rPr>
                <w:noProof/>
                <w:webHidden/>
              </w:rPr>
              <w:fldChar w:fldCharType="end"/>
            </w:r>
          </w:hyperlink>
        </w:p>
        <w:p w14:paraId="07F13BE5" w14:textId="72833B81" w:rsidR="00BF6D0B" w:rsidRDefault="00BF6D0B">
          <w:pPr>
            <w:pStyle w:val="TOC2"/>
            <w:tabs>
              <w:tab w:val="right" w:leader="dot" w:pos="9016"/>
            </w:tabs>
            <w:rPr>
              <w:rFonts w:eastAsiaTheme="minorEastAsia"/>
              <w:noProof/>
              <w:kern w:val="2"/>
              <w:sz w:val="24"/>
              <w:szCs w:val="24"/>
              <w:lang w:val="en-IN" w:eastAsia="en-IN"/>
              <w14:ligatures w14:val="standardContextual"/>
            </w:rPr>
          </w:pPr>
          <w:hyperlink w:anchor="_Toc229088130" w:history="1">
            <w:r w:rsidRPr="00257835">
              <w:rPr>
                <w:rStyle w:val="Hyperlink"/>
                <w:noProof/>
                <w:lang w:val="en-IN" w:bidi="en-GB"/>
              </w:rPr>
              <w:t>Theme 3: The debate between Social Causation and Social Drift</w:t>
            </w:r>
            <w:r>
              <w:rPr>
                <w:noProof/>
                <w:webHidden/>
              </w:rPr>
              <w:tab/>
            </w:r>
            <w:r>
              <w:rPr>
                <w:noProof/>
                <w:webHidden/>
              </w:rPr>
              <w:fldChar w:fldCharType="begin"/>
            </w:r>
            <w:r>
              <w:rPr>
                <w:noProof/>
                <w:webHidden/>
              </w:rPr>
              <w:instrText xml:space="preserve"> PAGEREF _Toc229088130 \h </w:instrText>
            </w:r>
            <w:r>
              <w:rPr>
                <w:noProof/>
                <w:webHidden/>
              </w:rPr>
            </w:r>
            <w:r>
              <w:rPr>
                <w:noProof/>
                <w:webHidden/>
              </w:rPr>
              <w:fldChar w:fldCharType="separate"/>
            </w:r>
            <w:r>
              <w:rPr>
                <w:noProof/>
                <w:webHidden/>
              </w:rPr>
              <w:t>17</w:t>
            </w:r>
            <w:r>
              <w:rPr>
                <w:noProof/>
                <w:webHidden/>
              </w:rPr>
              <w:fldChar w:fldCharType="end"/>
            </w:r>
          </w:hyperlink>
        </w:p>
        <w:p w14:paraId="4C9380C7" w14:textId="112D2723" w:rsidR="00BF6D0B" w:rsidRDefault="00BF6D0B">
          <w:pPr>
            <w:pStyle w:val="TOC3"/>
            <w:tabs>
              <w:tab w:val="right" w:leader="dot" w:pos="9016"/>
            </w:tabs>
            <w:rPr>
              <w:rFonts w:asciiTheme="minorHAnsi" w:eastAsiaTheme="minorEastAsia" w:hAnsiTheme="minorHAnsi" w:cstheme="minorBidi"/>
              <w:noProof/>
              <w:kern w:val="2"/>
              <w:sz w:val="24"/>
              <w:szCs w:val="24"/>
              <w:lang w:val="en-IN" w:eastAsia="en-IN" w:bidi="ar-SA"/>
              <w14:ligatures w14:val="standardContextual"/>
            </w:rPr>
          </w:pPr>
          <w:hyperlink w:anchor="_Toc229088131" w:history="1">
            <w:r w:rsidRPr="00257835">
              <w:rPr>
                <w:rStyle w:val="Hyperlink"/>
                <w:noProof/>
              </w:rPr>
              <w:t>2.2.5 Enhancing evidence on causation: Social causation</w:t>
            </w:r>
            <w:r>
              <w:rPr>
                <w:noProof/>
                <w:webHidden/>
              </w:rPr>
              <w:tab/>
            </w:r>
            <w:r>
              <w:rPr>
                <w:noProof/>
                <w:webHidden/>
              </w:rPr>
              <w:fldChar w:fldCharType="begin"/>
            </w:r>
            <w:r>
              <w:rPr>
                <w:noProof/>
                <w:webHidden/>
              </w:rPr>
              <w:instrText xml:space="preserve"> PAGEREF _Toc229088131 \h </w:instrText>
            </w:r>
            <w:r>
              <w:rPr>
                <w:noProof/>
                <w:webHidden/>
              </w:rPr>
            </w:r>
            <w:r>
              <w:rPr>
                <w:noProof/>
                <w:webHidden/>
              </w:rPr>
              <w:fldChar w:fldCharType="separate"/>
            </w:r>
            <w:r>
              <w:rPr>
                <w:noProof/>
                <w:webHidden/>
              </w:rPr>
              <w:t>17</w:t>
            </w:r>
            <w:r>
              <w:rPr>
                <w:noProof/>
                <w:webHidden/>
              </w:rPr>
              <w:fldChar w:fldCharType="end"/>
            </w:r>
          </w:hyperlink>
        </w:p>
        <w:p w14:paraId="51C04229" w14:textId="048A6093" w:rsidR="00BF6D0B" w:rsidRDefault="00BF6D0B">
          <w:pPr>
            <w:pStyle w:val="TOC3"/>
            <w:tabs>
              <w:tab w:val="right" w:leader="dot" w:pos="9016"/>
            </w:tabs>
            <w:rPr>
              <w:rFonts w:asciiTheme="minorHAnsi" w:eastAsiaTheme="minorEastAsia" w:hAnsiTheme="minorHAnsi" w:cstheme="minorBidi"/>
              <w:noProof/>
              <w:kern w:val="2"/>
              <w:sz w:val="24"/>
              <w:szCs w:val="24"/>
              <w:lang w:val="en-IN" w:eastAsia="en-IN" w:bidi="ar-SA"/>
              <w14:ligatures w14:val="standardContextual"/>
            </w:rPr>
          </w:pPr>
          <w:hyperlink w:anchor="_Toc229088132" w:history="1">
            <w:r w:rsidRPr="00257835">
              <w:rPr>
                <w:rStyle w:val="Hyperlink"/>
                <w:noProof/>
              </w:rPr>
              <w:t>2.2.6 Evidence for Social Drift</w:t>
            </w:r>
            <w:r>
              <w:rPr>
                <w:noProof/>
                <w:webHidden/>
              </w:rPr>
              <w:tab/>
            </w:r>
            <w:r>
              <w:rPr>
                <w:noProof/>
                <w:webHidden/>
              </w:rPr>
              <w:fldChar w:fldCharType="begin"/>
            </w:r>
            <w:r>
              <w:rPr>
                <w:noProof/>
                <w:webHidden/>
              </w:rPr>
              <w:instrText xml:space="preserve"> PAGEREF _Toc229088132 \h </w:instrText>
            </w:r>
            <w:r>
              <w:rPr>
                <w:noProof/>
                <w:webHidden/>
              </w:rPr>
            </w:r>
            <w:r>
              <w:rPr>
                <w:noProof/>
                <w:webHidden/>
              </w:rPr>
              <w:fldChar w:fldCharType="separate"/>
            </w:r>
            <w:r>
              <w:rPr>
                <w:noProof/>
                <w:webHidden/>
              </w:rPr>
              <w:t>18</w:t>
            </w:r>
            <w:r>
              <w:rPr>
                <w:noProof/>
                <w:webHidden/>
              </w:rPr>
              <w:fldChar w:fldCharType="end"/>
            </w:r>
          </w:hyperlink>
        </w:p>
        <w:p w14:paraId="57B70000" w14:textId="762FEF74" w:rsidR="00BF6D0B" w:rsidRDefault="00BF6D0B">
          <w:pPr>
            <w:pStyle w:val="TOC2"/>
            <w:tabs>
              <w:tab w:val="right" w:leader="dot" w:pos="9016"/>
            </w:tabs>
            <w:rPr>
              <w:rFonts w:eastAsiaTheme="minorEastAsia"/>
              <w:noProof/>
              <w:kern w:val="2"/>
              <w:sz w:val="24"/>
              <w:szCs w:val="24"/>
              <w:lang w:val="en-IN" w:eastAsia="en-IN"/>
              <w14:ligatures w14:val="standardContextual"/>
            </w:rPr>
          </w:pPr>
          <w:hyperlink w:anchor="_Toc229088133" w:history="1">
            <w:r w:rsidRPr="00257835">
              <w:rPr>
                <w:rStyle w:val="Hyperlink"/>
                <w:noProof/>
                <w:lang w:val="en-IN" w:bidi="en-GB"/>
              </w:rPr>
              <w:t>Theme 4: Mechanisms of the Interaction of SES with Mental Health.</w:t>
            </w:r>
            <w:r>
              <w:rPr>
                <w:noProof/>
                <w:webHidden/>
              </w:rPr>
              <w:tab/>
            </w:r>
            <w:r>
              <w:rPr>
                <w:noProof/>
                <w:webHidden/>
              </w:rPr>
              <w:fldChar w:fldCharType="begin"/>
            </w:r>
            <w:r>
              <w:rPr>
                <w:noProof/>
                <w:webHidden/>
              </w:rPr>
              <w:instrText xml:space="preserve"> PAGEREF _Toc229088133 \h </w:instrText>
            </w:r>
            <w:r>
              <w:rPr>
                <w:noProof/>
                <w:webHidden/>
              </w:rPr>
            </w:r>
            <w:r>
              <w:rPr>
                <w:noProof/>
                <w:webHidden/>
              </w:rPr>
              <w:fldChar w:fldCharType="separate"/>
            </w:r>
            <w:r>
              <w:rPr>
                <w:noProof/>
                <w:webHidden/>
              </w:rPr>
              <w:t>18</w:t>
            </w:r>
            <w:r>
              <w:rPr>
                <w:noProof/>
                <w:webHidden/>
              </w:rPr>
              <w:fldChar w:fldCharType="end"/>
            </w:r>
          </w:hyperlink>
        </w:p>
        <w:p w14:paraId="2287E96D" w14:textId="75B17AB6" w:rsidR="00BF6D0B" w:rsidRDefault="00BF6D0B">
          <w:pPr>
            <w:pStyle w:val="TOC3"/>
            <w:tabs>
              <w:tab w:val="right" w:leader="dot" w:pos="9016"/>
            </w:tabs>
            <w:rPr>
              <w:rFonts w:asciiTheme="minorHAnsi" w:eastAsiaTheme="minorEastAsia" w:hAnsiTheme="minorHAnsi" w:cstheme="minorBidi"/>
              <w:noProof/>
              <w:kern w:val="2"/>
              <w:sz w:val="24"/>
              <w:szCs w:val="24"/>
              <w:lang w:val="en-IN" w:eastAsia="en-IN" w:bidi="ar-SA"/>
              <w14:ligatures w14:val="standardContextual"/>
            </w:rPr>
          </w:pPr>
          <w:hyperlink w:anchor="_Toc229088134" w:history="1">
            <w:r w:rsidRPr="00257835">
              <w:rPr>
                <w:rStyle w:val="Hyperlink"/>
                <w:noProof/>
              </w:rPr>
              <w:t>2.2.7 Material Pathways</w:t>
            </w:r>
            <w:r>
              <w:rPr>
                <w:noProof/>
                <w:webHidden/>
              </w:rPr>
              <w:tab/>
            </w:r>
            <w:r>
              <w:rPr>
                <w:noProof/>
                <w:webHidden/>
              </w:rPr>
              <w:fldChar w:fldCharType="begin"/>
            </w:r>
            <w:r>
              <w:rPr>
                <w:noProof/>
                <w:webHidden/>
              </w:rPr>
              <w:instrText xml:space="preserve"> PAGEREF _Toc229088134 \h </w:instrText>
            </w:r>
            <w:r>
              <w:rPr>
                <w:noProof/>
                <w:webHidden/>
              </w:rPr>
            </w:r>
            <w:r>
              <w:rPr>
                <w:noProof/>
                <w:webHidden/>
              </w:rPr>
              <w:fldChar w:fldCharType="separate"/>
            </w:r>
            <w:r>
              <w:rPr>
                <w:noProof/>
                <w:webHidden/>
              </w:rPr>
              <w:t>18</w:t>
            </w:r>
            <w:r>
              <w:rPr>
                <w:noProof/>
                <w:webHidden/>
              </w:rPr>
              <w:fldChar w:fldCharType="end"/>
            </w:r>
          </w:hyperlink>
        </w:p>
        <w:p w14:paraId="5312C3E0" w14:textId="69D3E4BC" w:rsidR="00BF6D0B" w:rsidRDefault="00BF6D0B">
          <w:pPr>
            <w:pStyle w:val="TOC3"/>
            <w:tabs>
              <w:tab w:val="right" w:leader="dot" w:pos="9016"/>
            </w:tabs>
            <w:rPr>
              <w:rFonts w:asciiTheme="minorHAnsi" w:eastAsiaTheme="minorEastAsia" w:hAnsiTheme="minorHAnsi" w:cstheme="minorBidi"/>
              <w:noProof/>
              <w:kern w:val="2"/>
              <w:sz w:val="24"/>
              <w:szCs w:val="24"/>
              <w:lang w:val="en-IN" w:eastAsia="en-IN" w:bidi="ar-SA"/>
              <w14:ligatures w14:val="standardContextual"/>
            </w:rPr>
          </w:pPr>
          <w:hyperlink w:anchor="_Toc229088135" w:history="1">
            <w:r w:rsidRPr="00257835">
              <w:rPr>
                <w:rStyle w:val="Hyperlink"/>
                <w:noProof/>
              </w:rPr>
              <w:t>2.2.8 Psychosocial Pathways</w:t>
            </w:r>
            <w:r>
              <w:rPr>
                <w:noProof/>
                <w:webHidden/>
              </w:rPr>
              <w:tab/>
            </w:r>
            <w:r>
              <w:rPr>
                <w:noProof/>
                <w:webHidden/>
              </w:rPr>
              <w:fldChar w:fldCharType="begin"/>
            </w:r>
            <w:r>
              <w:rPr>
                <w:noProof/>
                <w:webHidden/>
              </w:rPr>
              <w:instrText xml:space="preserve"> PAGEREF _Toc229088135 \h </w:instrText>
            </w:r>
            <w:r>
              <w:rPr>
                <w:noProof/>
                <w:webHidden/>
              </w:rPr>
            </w:r>
            <w:r>
              <w:rPr>
                <w:noProof/>
                <w:webHidden/>
              </w:rPr>
              <w:fldChar w:fldCharType="separate"/>
            </w:r>
            <w:r>
              <w:rPr>
                <w:noProof/>
                <w:webHidden/>
              </w:rPr>
              <w:t>18</w:t>
            </w:r>
            <w:r>
              <w:rPr>
                <w:noProof/>
                <w:webHidden/>
              </w:rPr>
              <w:fldChar w:fldCharType="end"/>
            </w:r>
          </w:hyperlink>
        </w:p>
        <w:p w14:paraId="11F15AF2" w14:textId="384C204D" w:rsidR="00BF6D0B" w:rsidRDefault="00BF6D0B">
          <w:pPr>
            <w:pStyle w:val="TOC3"/>
            <w:tabs>
              <w:tab w:val="right" w:leader="dot" w:pos="9016"/>
            </w:tabs>
            <w:rPr>
              <w:rFonts w:asciiTheme="minorHAnsi" w:eastAsiaTheme="minorEastAsia" w:hAnsiTheme="minorHAnsi" w:cstheme="minorBidi"/>
              <w:noProof/>
              <w:kern w:val="2"/>
              <w:sz w:val="24"/>
              <w:szCs w:val="24"/>
              <w:lang w:val="en-IN" w:eastAsia="en-IN" w:bidi="ar-SA"/>
              <w14:ligatures w14:val="standardContextual"/>
            </w:rPr>
          </w:pPr>
          <w:hyperlink w:anchor="_Toc229088136" w:history="1">
            <w:r w:rsidRPr="00257835">
              <w:rPr>
                <w:rStyle w:val="Hyperlink"/>
                <w:noProof/>
              </w:rPr>
              <w:t>2.2.9 Intermediate Health Care and Moderators.</w:t>
            </w:r>
            <w:r>
              <w:rPr>
                <w:noProof/>
                <w:webHidden/>
              </w:rPr>
              <w:tab/>
            </w:r>
            <w:r>
              <w:rPr>
                <w:noProof/>
                <w:webHidden/>
              </w:rPr>
              <w:fldChar w:fldCharType="begin"/>
            </w:r>
            <w:r>
              <w:rPr>
                <w:noProof/>
                <w:webHidden/>
              </w:rPr>
              <w:instrText xml:space="preserve"> PAGEREF _Toc229088136 \h </w:instrText>
            </w:r>
            <w:r>
              <w:rPr>
                <w:noProof/>
                <w:webHidden/>
              </w:rPr>
            </w:r>
            <w:r>
              <w:rPr>
                <w:noProof/>
                <w:webHidden/>
              </w:rPr>
              <w:fldChar w:fldCharType="separate"/>
            </w:r>
            <w:r>
              <w:rPr>
                <w:noProof/>
                <w:webHidden/>
              </w:rPr>
              <w:t>19</w:t>
            </w:r>
            <w:r>
              <w:rPr>
                <w:noProof/>
                <w:webHidden/>
              </w:rPr>
              <w:fldChar w:fldCharType="end"/>
            </w:r>
          </w:hyperlink>
        </w:p>
        <w:p w14:paraId="733A9EF9" w14:textId="59ABF95C" w:rsidR="00BF6D0B" w:rsidRDefault="00BF6D0B">
          <w:pPr>
            <w:pStyle w:val="TOC3"/>
            <w:tabs>
              <w:tab w:val="right" w:leader="dot" w:pos="9016"/>
            </w:tabs>
            <w:rPr>
              <w:rFonts w:asciiTheme="minorHAnsi" w:eastAsiaTheme="minorEastAsia" w:hAnsiTheme="minorHAnsi" w:cstheme="minorBidi"/>
              <w:noProof/>
              <w:kern w:val="2"/>
              <w:sz w:val="24"/>
              <w:szCs w:val="24"/>
              <w:lang w:val="en-IN" w:eastAsia="en-IN" w:bidi="ar-SA"/>
              <w14:ligatures w14:val="standardContextual"/>
            </w:rPr>
          </w:pPr>
          <w:hyperlink w:anchor="_Toc229088137" w:history="1">
            <w:r w:rsidRPr="00257835">
              <w:rPr>
                <w:rStyle w:val="Hyperlink"/>
                <w:noProof/>
              </w:rPr>
              <w:t>2.2.10 Regional Disparities</w:t>
            </w:r>
            <w:r>
              <w:rPr>
                <w:noProof/>
                <w:webHidden/>
              </w:rPr>
              <w:tab/>
            </w:r>
            <w:r>
              <w:rPr>
                <w:noProof/>
                <w:webHidden/>
              </w:rPr>
              <w:fldChar w:fldCharType="begin"/>
            </w:r>
            <w:r>
              <w:rPr>
                <w:noProof/>
                <w:webHidden/>
              </w:rPr>
              <w:instrText xml:space="preserve"> PAGEREF _Toc229088137 \h </w:instrText>
            </w:r>
            <w:r>
              <w:rPr>
                <w:noProof/>
                <w:webHidden/>
              </w:rPr>
            </w:r>
            <w:r>
              <w:rPr>
                <w:noProof/>
                <w:webHidden/>
              </w:rPr>
              <w:fldChar w:fldCharType="separate"/>
            </w:r>
            <w:r>
              <w:rPr>
                <w:noProof/>
                <w:webHidden/>
              </w:rPr>
              <w:t>19</w:t>
            </w:r>
            <w:r>
              <w:rPr>
                <w:noProof/>
                <w:webHidden/>
              </w:rPr>
              <w:fldChar w:fldCharType="end"/>
            </w:r>
          </w:hyperlink>
        </w:p>
        <w:p w14:paraId="2AF1A4FA" w14:textId="10C871DF" w:rsidR="00BF6D0B" w:rsidRDefault="00BF6D0B">
          <w:pPr>
            <w:pStyle w:val="TOC3"/>
            <w:tabs>
              <w:tab w:val="right" w:leader="dot" w:pos="9016"/>
            </w:tabs>
            <w:rPr>
              <w:rFonts w:asciiTheme="minorHAnsi" w:eastAsiaTheme="minorEastAsia" w:hAnsiTheme="minorHAnsi" w:cstheme="minorBidi"/>
              <w:noProof/>
              <w:kern w:val="2"/>
              <w:sz w:val="24"/>
              <w:szCs w:val="24"/>
              <w:lang w:val="en-IN" w:eastAsia="en-IN" w:bidi="ar-SA"/>
              <w14:ligatures w14:val="standardContextual"/>
            </w:rPr>
          </w:pPr>
          <w:hyperlink w:anchor="_Toc229088138" w:history="1">
            <w:r w:rsidRPr="00257835">
              <w:rPr>
                <w:rStyle w:val="Hyperlink"/>
                <w:noProof/>
              </w:rPr>
              <w:t>2.2.11 Income inequality and contextual effects</w:t>
            </w:r>
            <w:r>
              <w:rPr>
                <w:noProof/>
                <w:webHidden/>
              </w:rPr>
              <w:tab/>
            </w:r>
            <w:r>
              <w:rPr>
                <w:noProof/>
                <w:webHidden/>
              </w:rPr>
              <w:fldChar w:fldCharType="begin"/>
            </w:r>
            <w:r>
              <w:rPr>
                <w:noProof/>
                <w:webHidden/>
              </w:rPr>
              <w:instrText xml:space="preserve"> PAGEREF _Toc229088138 \h </w:instrText>
            </w:r>
            <w:r>
              <w:rPr>
                <w:noProof/>
                <w:webHidden/>
              </w:rPr>
            </w:r>
            <w:r>
              <w:rPr>
                <w:noProof/>
                <w:webHidden/>
              </w:rPr>
              <w:fldChar w:fldCharType="separate"/>
            </w:r>
            <w:r>
              <w:rPr>
                <w:noProof/>
                <w:webHidden/>
              </w:rPr>
              <w:t>19</w:t>
            </w:r>
            <w:r>
              <w:rPr>
                <w:noProof/>
                <w:webHidden/>
              </w:rPr>
              <w:fldChar w:fldCharType="end"/>
            </w:r>
          </w:hyperlink>
        </w:p>
        <w:p w14:paraId="1352E1AA" w14:textId="4EBFC270" w:rsidR="00BF6D0B" w:rsidRDefault="00BF6D0B">
          <w:pPr>
            <w:pStyle w:val="TOC2"/>
            <w:tabs>
              <w:tab w:val="right" w:leader="dot" w:pos="9016"/>
            </w:tabs>
            <w:rPr>
              <w:rFonts w:eastAsiaTheme="minorEastAsia"/>
              <w:noProof/>
              <w:kern w:val="2"/>
              <w:sz w:val="24"/>
              <w:szCs w:val="24"/>
              <w:lang w:val="en-IN" w:eastAsia="en-IN"/>
              <w14:ligatures w14:val="standardContextual"/>
            </w:rPr>
          </w:pPr>
          <w:hyperlink w:anchor="_Toc229088139" w:history="1">
            <w:r w:rsidRPr="00257835">
              <w:rPr>
                <w:rStyle w:val="Hyperlink"/>
                <w:noProof/>
                <w:lang w:val="en-IN" w:bidi="en-GB"/>
              </w:rPr>
              <w:t>2.3 Methodological Strengths, Weaknesses, and Gaps</w:t>
            </w:r>
            <w:r>
              <w:rPr>
                <w:noProof/>
                <w:webHidden/>
              </w:rPr>
              <w:tab/>
            </w:r>
            <w:r>
              <w:rPr>
                <w:noProof/>
                <w:webHidden/>
              </w:rPr>
              <w:fldChar w:fldCharType="begin"/>
            </w:r>
            <w:r>
              <w:rPr>
                <w:noProof/>
                <w:webHidden/>
              </w:rPr>
              <w:instrText xml:space="preserve"> PAGEREF _Toc229088139 \h </w:instrText>
            </w:r>
            <w:r>
              <w:rPr>
                <w:noProof/>
                <w:webHidden/>
              </w:rPr>
            </w:r>
            <w:r>
              <w:rPr>
                <w:noProof/>
                <w:webHidden/>
              </w:rPr>
              <w:fldChar w:fldCharType="separate"/>
            </w:r>
            <w:r>
              <w:rPr>
                <w:noProof/>
                <w:webHidden/>
              </w:rPr>
              <w:t>19</w:t>
            </w:r>
            <w:r>
              <w:rPr>
                <w:noProof/>
                <w:webHidden/>
              </w:rPr>
              <w:fldChar w:fldCharType="end"/>
            </w:r>
          </w:hyperlink>
        </w:p>
        <w:p w14:paraId="6DA7FE3D" w14:textId="02049E56" w:rsidR="00BF6D0B" w:rsidRDefault="00BF6D0B">
          <w:pPr>
            <w:pStyle w:val="TOC2"/>
            <w:tabs>
              <w:tab w:val="right" w:leader="dot" w:pos="9016"/>
            </w:tabs>
            <w:rPr>
              <w:rFonts w:eastAsiaTheme="minorEastAsia"/>
              <w:noProof/>
              <w:kern w:val="2"/>
              <w:sz w:val="24"/>
              <w:szCs w:val="24"/>
              <w:lang w:val="en-IN" w:eastAsia="en-IN"/>
              <w14:ligatures w14:val="standardContextual"/>
            </w:rPr>
          </w:pPr>
          <w:hyperlink w:anchor="_Toc229088140" w:history="1">
            <w:r w:rsidRPr="00257835">
              <w:rPr>
                <w:rStyle w:val="Hyperlink"/>
                <w:noProof/>
                <w:lang w:val="en-IN" w:bidi="en-GB"/>
              </w:rPr>
              <w:t>2.4 Chapter Summary</w:t>
            </w:r>
            <w:r>
              <w:rPr>
                <w:noProof/>
                <w:webHidden/>
              </w:rPr>
              <w:tab/>
            </w:r>
            <w:r>
              <w:rPr>
                <w:noProof/>
                <w:webHidden/>
              </w:rPr>
              <w:fldChar w:fldCharType="begin"/>
            </w:r>
            <w:r>
              <w:rPr>
                <w:noProof/>
                <w:webHidden/>
              </w:rPr>
              <w:instrText xml:space="preserve"> PAGEREF _Toc229088140 \h </w:instrText>
            </w:r>
            <w:r>
              <w:rPr>
                <w:noProof/>
                <w:webHidden/>
              </w:rPr>
            </w:r>
            <w:r>
              <w:rPr>
                <w:noProof/>
                <w:webHidden/>
              </w:rPr>
              <w:fldChar w:fldCharType="separate"/>
            </w:r>
            <w:r>
              <w:rPr>
                <w:noProof/>
                <w:webHidden/>
              </w:rPr>
              <w:t>20</w:t>
            </w:r>
            <w:r>
              <w:rPr>
                <w:noProof/>
                <w:webHidden/>
              </w:rPr>
              <w:fldChar w:fldCharType="end"/>
            </w:r>
          </w:hyperlink>
        </w:p>
        <w:p w14:paraId="60D14EF0" w14:textId="206B2B9B" w:rsidR="00BF6D0B" w:rsidRDefault="00BF6D0B">
          <w:pPr>
            <w:pStyle w:val="TOC1"/>
            <w:tabs>
              <w:tab w:val="right" w:leader="dot" w:pos="9016"/>
            </w:tabs>
            <w:rPr>
              <w:rFonts w:eastAsiaTheme="minorEastAsia"/>
              <w:noProof/>
              <w:kern w:val="2"/>
              <w:sz w:val="24"/>
              <w:szCs w:val="24"/>
              <w:lang w:val="en-IN" w:eastAsia="en-IN"/>
              <w14:ligatures w14:val="standardContextual"/>
            </w:rPr>
          </w:pPr>
          <w:hyperlink w:anchor="_Toc229088141" w:history="1">
            <w:r w:rsidRPr="00257835">
              <w:rPr>
                <w:rStyle w:val="Hyperlink"/>
                <w:noProof/>
                <w:lang w:bidi="en-GB"/>
              </w:rPr>
              <w:t>CHAPTER 3: METHODOLOGY</w:t>
            </w:r>
            <w:r>
              <w:rPr>
                <w:noProof/>
                <w:webHidden/>
              </w:rPr>
              <w:tab/>
            </w:r>
            <w:r>
              <w:rPr>
                <w:noProof/>
                <w:webHidden/>
              </w:rPr>
              <w:fldChar w:fldCharType="begin"/>
            </w:r>
            <w:r>
              <w:rPr>
                <w:noProof/>
                <w:webHidden/>
              </w:rPr>
              <w:instrText xml:space="preserve"> PAGEREF _Toc229088141 \h </w:instrText>
            </w:r>
            <w:r>
              <w:rPr>
                <w:noProof/>
                <w:webHidden/>
              </w:rPr>
            </w:r>
            <w:r>
              <w:rPr>
                <w:noProof/>
                <w:webHidden/>
              </w:rPr>
              <w:fldChar w:fldCharType="separate"/>
            </w:r>
            <w:r>
              <w:rPr>
                <w:noProof/>
                <w:webHidden/>
              </w:rPr>
              <w:t>20</w:t>
            </w:r>
            <w:r>
              <w:rPr>
                <w:noProof/>
                <w:webHidden/>
              </w:rPr>
              <w:fldChar w:fldCharType="end"/>
            </w:r>
          </w:hyperlink>
        </w:p>
        <w:p w14:paraId="58CE32DD" w14:textId="7731EF38" w:rsidR="00BF6D0B" w:rsidRDefault="00BF6D0B">
          <w:pPr>
            <w:pStyle w:val="TOC2"/>
            <w:tabs>
              <w:tab w:val="right" w:leader="dot" w:pos="9016"/>
            </w:tabs>
            <w:rPr>
              <w:rFonts w:eastAsiaTheme="minorEastAsia"/>
              <w:noProof/>
              <w:kern w:val="2"/>
              <w:sz w:val="24"/>
              <w:szCs w:val="24"/>
              <w:lang w:val="en-IN" w:eastAsia="en-IN"/>
              <w14:ligatures w14:val="standardContextual"/>
            </w:rPr>
          </w:pPr>
          <w:hyperlink w:anchor="_Toc229088142" w:history="1">
            <w:r w:rsidRPr="00257835">
              <w:rPr>
                <w:rStyle w:val="Hyperlink"/>
                <w:noProof/>
                <w:lang w:val="en-IN" w:bidi="en-GB"/>
              </w:rPr>
              <w:t>3.1 Introduction to Chapter</w:t>
            </w:r>
            <w:r>
              <w:rPr>
                <w:noProof/>
                <w:webHidden/>
              </w:rPr>
              <w:tab/>
            </w:r>
            <w:r>
              <w:rPr>
                <w:noProof/>
                <w:webHidden/>
              </w:rPr>
              <w:fldChar w:fldCharType="begin"/>
            </w:r>
            <w:r>
              <w:rPr>
                <w:noProof/>
                <w:webHidden/>
              </w:rPr>
              <w:instrText xml:space="preserve"> PAGEREF _Toc229088142 \h </w:instrText>
            </w:r>
            <w:r>
              <w:rPr>
                <w:noProof/>
                <w:webHidden/>
              </w:rPr>
            </w:r>
            <w:r>
              <w:rPr>
                <w:noProof/>
                <w:webHidden/>
              </w:rPr>
              <w:fldChar w:fldCharType="separate"/>
            </w:r>
            <w:r>
              <w:rPr>
                <w:noProof/>
                <w:webHidden/>
              </w:rPr>
              <w:t>20</w:t>
            </w:r>
            <w:r>
              <w:rPr>
                <w:noProof/>
                <w:webHidden/>
              </w:rPr>
              <w:fldChar w:fldCharType="end"/>
            </w:r>
          </w:hyperlink>
        </w:p>
        <w:p w14:paraId="798234C7" w14:textId="61AEFB77" w:rsidR="00BF6D0B" w:rsidRDefault="00BF6D0B">
          <w:pPr>
            <w:pStyle w:val="TOC2"/>
            <w:tabs>
              <w:tab w:val="right" w:leader="dot" w:pos="9016"/>
            </w:tabs>
            <w:rPr>
              <w:rFonts w:eastAsiaTheme="minorEastAsia"/>
              <w:noProof/>
              <w:kern w:val="2"/>
              <w:sz w:val="24"/>
              <w:szCs w:val="24"/>
              <w:lang w:val="en-IN" w:eastAsia="en-IN"/>
              <w14:ligatures w14:val="standardContextual"/>
            </w:rPr>
          </w:pPr>
          <w:hyperlink w:anchor="_Toc229088143" w:history="1">
            <w:r w:rsidRPr="00257835">
              <w:rPr>
                <w:rStyle w:val="Hyperlink"/>
                <w:noProof/>
                <w:lang w:val="en-IN" w:bidi="en-GB"/>
              </w:rPr>
              <w:t>3.2 Systematic Literature Review (SLR)</w:t>
            </w:r>
            <w:r>
              <w:rPr>
                <w:noProof/>
                <w:webHidden/>
              </w:rPr>
              <w:tab/>
            </w:r>
            <w:r>
              <w:rPr>
                <w:noProof/>
                <w:webHidden/>
              </w:rPr>
              <w:fldChar w:fldCharType="begin"/>
            </w:r>
            <w:r>
              <w:rPr>
                <w:noProof/>
                <w:webHidden/>
              </w:rPr>
              <w:instrText xml:space="preserve"> PAGEREF _Toc229088143 \h </w:instrText>
            </w:r>
            <w:r>
              <w:rPr>
                <w:noProof/>
                <w:webHidden/>
              </w:rPr>
            </w:r>
            <w:r>
              <w:rPr>
                <w:noProof/>
                <w:webHidden/>
              </w:rPr>
              <w:fldChar w:fldCharType="separate"/>
            </w:r>
            <w:r>
              <w:rPr>
                <w:noProof/>
                <w:webHidden/>
              </w:rPr>
              <w:t>20</w:t>
            </w:r>
            <w:r>
              <w:rPr>
                <w:noProof/>
                <w:webHidden/>
              </w:rPr>
              <w:fldChar w:fldCharType="end"/>
            </w:r>
          </w:hyperlink>
        </w:p>
        <w:p w14:paraId="132FB719" w14:textId="2E679618" w:rsidR="00BF6D0B" w:rsidRDefault="00BF6D0B">
          <w:pPr>
            <w:pStyle w:val="TOC2"/>
            <w:tabs>
              <w:tab w:val="right" w:leader="dot" w:pos="9016"/>
            </w:tabs>
            <w:rPr>
              <w:rFonts w:eastAsiaTheme="minorEastAsia"/>
              <w:noProof/>
              <w:kern w:val="2"/>
              <w:sz w:val="24"/>
              <w:szCs w:val="24"/>
              <w:lang w:val="en-IN" w:eastAsia="en-IN"/>
              <w14:ligatures w14:val="standardContextual"/>
            </w:rPr>
          </w:pPr>
          <w:hyperlink w:anchor="_Toc229088144" w:history="1">
            <w:r w:rsidRPr="00257835">
              <w:rPr>
                <w:rStyle w:val="Hyperlink"/>
                <w:noProof/>
                <w:lang w:val="en-IN" w:bidi="en-GB"/>
              </w:rPr>
              <w:t>3.3 Search Strategy</w:t>
            </w:r>
            <w:r>
              <w:rPr>
                <w:noProof/>
                <w:webHidden/>
              </w:rPr>
              <w:tab/>
            </w:r>
            <w:r>
              <w:rPr>
                <w:noProof/>
                <w:webHidden/>
              </w:rPr>
              <w:fldChar w:fldCharType="begin"/>
            </w:r>
            <w:r>
              <w:rPr>
                <w:noProof/>
                <w:webHidden/>
              </w:rPr>
              <w:instrText xml:space="preserve"> PAGEREF _Toc229088144 \h </w:instrText>
            </w:r>
            <w:r>
              <w:rPr>
                <w:noProof/>
                <w:webHidden/>
              </w:rPr>
            </w:r>
            <w:r>
              <w:rPr>
                <w:noProof/>
                <w:webHidden/>
              </w:rPr>
              <w:fldChar w:fldCharType="separate"/>
            </w:r>
            <w:r>
              <w:rPr>
                <w:noProof/>
                <w:webHidden/>
              </w:rPr>
              <w:t>21</w:t>
            </w:r>
            <w:r>
              <w:rPr>
                <w:noProof/>
                <w:webHidden/>
              </w:rPr>
              <w:fldChar w:fldCharType="end"/>
            </w:r>
          </w:hyperlink>
        </w:p>
        <w:p w14:paraId="288FF6DA" w14:textId="325CE3AB" w:rsidR="00BF6D0B" w:rsidRDefault="00BF6D0B">
          <w:pPr>
            <w:pStyle w:val="TOC2"/>
            <w:tabs>
              <w:tab w:val="right" w:leader="dot" w:pos="9016"/>
            </w:tabs>
            <w:rPr>
              <w:rFonts w:eastAsiaTheme="minorEastAsia"/>
              <w:noProof/>
              <w:kern w:val="2"/>
              <w:sz w:val="24"/>
              <w:szCs w:val="24"/>
              <w:lang w:val="en-IN" w:eastAsia="en-IN"/>
              <w14:ligatures w14:val="standardContextual"/>
            </w:rPr>
          </w:pPr>
          <w:hyperlink w:anchor="_Toc229088145" w:history="1">
            <w:r w:rsidRPr="00257835">
              <w:rPr>
                <w:rStyle w:val="Hyperlink"/>
                <w:noProof/>
                <w:lang w:val="en-IN" w:bidi="en-GB"/>
              </w:rPr>
              <w:t>3.4 Search Terms</w:t>
            </w:r>
            <w:r>
              <w:rPr>
                <w:noProof/>
                <w:webHidden/>
              </w:rPr>
              <w:tab/>
            </w:r>
            <w:r>
              <w:rPr>
                <w:noProof/>
                <w:webHidden/>
              </w:rPr>
              <w:fldChar w:fldCharType="begin"/>
            </w:r>
            <w:r>
              <w:rPr>
                <w:noProof/>
                <w:webHidden/>
              </w:rPr>
              <w:instrText xml:space="preserve"> PAGEREF _Toc229088145 \h </w:instrText>
            </w:r>
            <w:r>
              <w:rPr>
                <w:noProof/>
                <w:webHidden/>
              </w:rPr>
            </w:r>
            <w:r>
              <w:rPr>
                <w:noProof/>
                <w:webHidden/>
              </w:rPr>
              <w:fldChar w:fldCharType="separate"/>
            </w:r>
            <w:r>
              <w:rPr>
                <w:noProof/>
                <w:webHidden/>
              </w:rPr>
              <w:t>21</w:t>
            </w:r>
            <w:r>
              <w:rPr>
                <w:noProof/>
                <w:webHidden/>
              </w:rPr>
              <w:fldChar w:fldCharType="end"/>
            </w:r>
          </w:hyperlink>
        </w:p>
        <w:p w14:paraId="35FDC896" w14:textId="279316F7" w:rsidR="00BF6D0B" w:rsidRDefault="00BF6D0B">
          <w:pPr>
            <w:pStyle w:val="TOC2"/>
            <w:tabs>
              <w:tab w:val="right" w:leader="dot" w:pos="9016"/>
            </w:tabs>
            <w:rPr>
              <w:rFonts w:eastAsiaTheme="minorEastAsia"/>
              <w:noProof/>
              <w:kern w:val="2"/>
              <w:sz w:val="24"/>
              <w:szCs w:val="24"/>
              <w:lang w:val="en-IN" w:eastAsia="en-IN"/>
              <w14:ligatures w14:val="standardContextual"/>
            </w:rPr>
          </w:pPr>
          <w:hyperlink w:anchor="_Toc229088146" w:history="1">
            <w:r w:rsidRPr="00257835">
              <w:rPr>
                <w:rStyle w:val="Hyperlink"/>
                <w:noProof/>
                <w:lang w:bidi="en-GB"/>
              </w:rPr>
              <w:t>3.5 Key Words</w:t>
            </w:r>
            <w:r>
              <w:rPr>
                <w:noProof/>
                <w:webHidden/>
              </w:rPr>
              <w:tab/>
            </w:r>
            <w:r>
              <w:rPr>
                <w:noProof/>
                <w:webHidden/>
              </w:rPr>
              <w:fldChar w:fldCharType="begin"/>
            </w:r>
            <w:r>
              <w:rPr>
                <w:noProof/>
                <w:webHidden/>
              </w:rPr>
              <w:instrText xml:space="preserve"> PAGEREF _Toc229088146 \h </w:instrText>
            </w:r>
            <w:r>
              <w:rPr>
                <w:noProof/>
                <w:webHidden/>
              </w:rPr>
            </w:r>
            <w:r>
              <w:rPr>
                <w:noProof/>
                <w:webHidden/>
              </w:rPr>
              <w:fldChar w:fldCharType="separate"/>
            </w:r>
            <w:r>
              <w:rPr>
                <w:noProof/>
                <w:webHidden/>
              </w:rPr>
              <w:t>23</w:t>
            </w:r>
            <w:r>
              <w:rPr>
                <w:noProof/>
                <w:webHidden/>
              </w:rPr>
              <w:fldChar w:fldCharType="end"/>
            </w:r>
          </w:hyperlink>
        </w:p>
        <w:p w14:paraId="6404EF97" w14:textId="75FC2AE4" w:rsidR="00BF6D0B" w:rsidRDefault="00BF6D0B">
          <w:pPr>
            <w:pStyle w:val="TOC2"/>
            <w:tabs>
              <w:tab w:val="right" w:leader="dot" w:pos="9016"/>
            </w:tabs>
            <w:rPr>
              <w:rFonts w:eastAsiaTheme="minorEastAsia"/>
              <w:noProof/>
              <w:kern w:val="2"/>
              <w:sz w:val="24"/>
              <w:szCs w:val="24"/>
              <w:lang w:val="en-IN" w:eastAsia="en-IN"/>
              <w14:ligatures w14:val="standardContextual"/>
            </w:rPr>
          </w:pPr>
          <w:hyperlink w:anchor="_Toc229088147" w:history="1">
            <w:r w:rsidRPr="00257835">
              <w:rPr>
                <w:rStyle w:val="Hyperlink"/>
                <w:noProof/>
                <w:lang w:bidi="en-GB"/>
              </w:rPr>
              <w:t>3.6 Databases</w:t>
            </w:r>
            <w:r>
              <w:rPr>
                <w:noProof/>
                <w:webHidden/>
              </w:rPr>
              <w:tab/>
            </w:r>
            <w:r>
              <w:rPr>
                <w:noProof/>
                <w:webHidden/>
              </w:rPr>
              <w:fldChar w:fldCharType="begin"/>
            </w:r>
            <w:r>
              <w:rPr>
                <w:noProof/>
                <w:webHidden/>
              </w:rPr>
              <w:instrText xml:space="preserve"> PAGEREF _Toc229088147 \h </w:instrText>
            </w:r>
            <w:r>
              <w:rPr>
                <w:noProof/>
                <w:webHidden/>
              </w:rPr>
            </w:r>
            <w:r>
              <w:rPr>
                <w:noProof/>
                <w:webHidden/>
              </w:rPr>
              <w:fldChar w:fldCharType="separate"/>
            </w:r>
            <w:r>
              <w:rPr>
                <w:noProof/>
                <w:webHidden/>
              </w:rPr>
              <w:t>23</w:t>
            </w:r>
            <w:r>
              <w:rPr>
                <w:noProof/>
                <w:webHidden/>
              </w:rPr>
              <w:fldChar w:fldCharType="end"/>
            </w:r>
          </w:hyperlink>
        </w:p>
        <w:p w14:paraId="2C68708A" w14:textId="1D5B5735" w:rsidR="00BF6D0B" w:rsidRDefault="00BF6D0B">
          <w:pPr>
            <w:pStyle w:val="TOC2"/>
            <w:tabs>
              <w:tab w:val="right" w:leader="dot" w:pos="9016"/>
            </w:tabs>
            <w:rPr>
              <w:rFonts w:eastAsiaTheme="minorEastAsia"/>
              <w:noProof/>
              <w:kern w:val="2"/>
              <w:sz w:val="24"/>
              <w:szCs w:val="24"/>
              <w:lang w:val="en-IN" w:eastAsia="en-IN"/>
              <w14:ligatures w14:val="standardContextual"/>
            </w:rPr>
          </w:pPr>
          <w:hyperlink w:anchor="_Toc229088148" w:history="1">
            <w:r w:rsidRPr="00257835">
              <w:rPr>
                <w:rStyle w:val="Hyperlink"/>
                <w:noProof/>
                <w:lang w:bidi="en-GB"/>
              </w:rPr>
              <w:t>3.7 Inclusion/Exclusion Criteria</w:t>
            </w:r>
            <w:r>
              <w:rPr>
                <w:noProof/>
                <w:webHidden/>
              </w:rPr>
              <w:tab/>
            </w:r>
            <w:r>
              <w:rPr>
                <w:noProof/>
                <w:webHidden/>
              </w:rPr>
              <w:fldChar w:fldCharType="begin"/>
            </w:r>
            <w:r>
              <w:rPr>
                <w:noProof/>
                <w:webHidden/>
              </w:rPr>
              <w:instrText xml:space="preserve"> PAGEREF _Toc229088148 \h </w:instrText>
            </w:r>
            <w:r>
              <w:rPr>
                <w:noProof/>
                <w:webHidden/>
              </w:rPr>
            </w:r>
            <w:r>
              <w:rPr>
                <w:noProof/>
                <w:webHidden/>
              </w:rPr>
              <w:fldChar w:fldCharType="separate"/>
            </w:r>
            <w:r>
              <w:rPr>
                <w:noProof/>
                <w:webHidden/>
              </w:rPr>
              <w:t>23</w:t>
            </w:r>
            <w:r>
              <w:rPr>
                <w:noProof/>
                <w:webHidden/>
              </w:rPr>
              <w:fldChar w:fldCharType="end"/>
            </w:r>
          </w:hyperlink>
        </w:p>
        <w:p w14:paraId="3DB21B33" w14:textId="69E6B897" w:rsidR="00BF6D0B" w:rsidRDefault="00BF6D0B">
          <w:pPr>
            <w:pStyle w:val="TOC2"/>
            <w:tabs>
              <w:tab w:val="right" w:leader="dot" w:pos="9016"/>
            </w:tabs>
            <w:rPr>
              <w:rFonts w:eastAsiaTheme="minorEastAsia"/>
              <w:noProof/>
              <w:kern w:val="2"/>
              <w:sz w:val="24"/>
              <w:szCs w:val="24"/>
              <w:lang w:val="en-IN" w:eastAsia="en-IN"/>
              <w14:ligatures w14:val="standardContextual"/>
            </w:rPr>
          </w:pPr>
          <w:hyperlink w:anchor="_Toc229088149" w:history="1">
            <w:r w:rsidRPr="00257835">
              <w:rPr>
                <w:rStyle w:val="Hyperlink"/>
                <w:noProof/>
                <w:lang w:bidi="en-GB"/>
              </w:rPr>
              <w:t>3.7.1 Inclusion Criteria</w:t>
            </w:r>
            <w:r>
              <w:rPr>
                <w:noProof/>
                <w:webHidden/>
              </w:rPr>
              <w:tab/>
            </w:r>
            <w:r>
              <w:rPr>
                <w:noProof/>
                <w:webHidden/>
              </w:rPr>
              <w:fldChar w:fldCharType="begin"/>
            </w:r>
            <w:r>
              <w:rPr>
                <w:noProof/>
                <w:webHidden/>
              </w:rPr>
              <w:instrText xml:space="preserve"> PAGEREF _Toc229088149 \h </w:instrText>
            </w:r>
            <w:r>
              <w:rPr>
                <w:noProof/>
                <w:webHidden/>
              </w:rPr>
            </w:r>
            <w:r>
              <w:rPr>
                <w:noProof/>
                <w:webHidden/>
              </w:rPr>
              <w:fldChar w:fldCharType="separate"/>
            </w:r>
            <w:r>
              <w:rPr>
                <w:noProof/>
                <w:webHidden/>
              </w:rPr>
              <w:t>23</w:t>
            </w:r>
            <w:r>
              <w:rPr>
                <w:noProof/>
                <w:webHidden/>
              </w:rPr>
              <w:fldChar w:fldCharType="end"/>
            </w:r>
          </w:hyperlink>
        </w:p>
        <w:p w14:paraId="74CA4EC9" w14:textId="0360F796" w:rsidR="00BF6D0B" w:rsidRDefault="00BF6D0B">
          <w:pPr>
            <w:pStyle w:val="TOC2"/>
            <w:tabs>
              <w:tab w:val="right" w:leader="dot" w:pos="9016"/>
            </w:tabs>
            <w:rPr>
              <w:rFonts w:eastAsiaTheme="minorEastAsia"/>
              <w:noProof/>
              <w:kern w:val="2"/>
              <w:sz w:val="24"/>
              <w:szCs w:val="24"/>
              <w:lang w:val="en-IN" w:eastAsia="en-IN"/>
              <w14:ligatures w14:val="standardContextual"/>
            </w:rPr>
          </w:pPr>
          <w:hyperlink w:anchor="_Toc229088150" w:history="1">
            <w:r w:rsidRPr="00257835">
              <w:rPr>
                <w:rStyle w:val="Hyperlink"/>
                <w:noProof/>
                <w:lang w:bidi="en-GB"/>
              </w:rPr>
              <w:t>3.7.2 Exclusion Criteria</w:t>
            </w:r>
            <w:r>
              <w:rPr>
                <w:noProof/>
                <w:webHidden/>
              </w:rPr>
              <w:tab/>
            </w:r>
            <w:r>
              <w:rPr>
                <w:noProof/>
                <w:webHidden/>
              </w:rPr>
              <w:fldChar w:fldCharType="begin"/>
            </w:r>
            <w:r>
              <w:rPr>
                <w:noProof/>
                <w:webHidden/>
              </w:rPr>
              <w:instrText xml:space="preserve"> PAGEREF _Toc229088150 \h </w:instrText>
            </w:r>
            <w:r>
              <w:rPr>
                <w:noProof/>
                <w:webHidden/>
              </w:rPr>
            </w:r>
            <w:r>
              <w:rPr>
                <w:noProof/>
                <w:webHidden/>
              </w:rPr>
              <w:fldChar w:fldCharType="separate"/>
            </w:r>
            <w:r>
              <w:rPr>
                <w:noProof/>
                <w:webHidden/>
              </w:rPr>
              <w:t>24</w:t>
            </w:r>
            <w:r>
              <w:rPr>
                <w:noProof/>
                <w:webHidden/>
              </w:rPr>
              <w:fldChar w:fldCharType="end"/>
            </w:r>
          </w:hyperlink>
        </w:p>
        <w:p w14:paraId="103D7E5E" w14:textId="33360585" w:rsidR="00BF6D0B" w:rsidRDefault="00BF6D0B">
          <w:pPr>
            <w:pStyle w:val="TOC2"/>
            <w:tabs>
              <w:tab w:val="right" w:leader="dot" w:pos="9016"/>
            </w:tabs>
            <w:rPr>
              <w:rFonts w:eastAsiaTheme="minorEastAsia"/>
              <w:noProof/>
              <w:kern w:val="2"/>
              <w:sz w:val="24"/>
              <w:szCs w:val="24"/>
              <w:lang w:val="en-IN" w:eastAsia="en-IN"/>
              <w14:ligatures w14:val="standardContextual"/>
            </w:rPr>
          </w:pPr>
          <w:hyperlink w:anchor="_Toc229088151" w:history="1">
            <w:r w:rsidRPr="00257835">
              <w:rPr>
                <w:rStyle w:val="Hyperlink"/>
                <w:noProof/>
                <w:lang w:bidi="en-GB"/>
              </w:rPr>
              <w:t>3.8 Search Results</w:t>
            </w:r>
            <w:r>
              <w:rPr>
                <w:noProof/>
                <w:webHidden/>
              </w:rPr>
              <w:tab/>
            </w:r>
            <w:r>
              <w:rPr>
                <w:noProof/>
                <w:webHidden/>
              </w:rPr>
              <w:fldChar w:fldCharType="begin"/>
            </w:r>
            <w:r>
              <w:rPr>
                <w:noProof/>
                <w:webHidden/>
              </w:rPr>
              <w:instrText xml:space="preserve"> PAGEREF _Toc229088151 \h </w:instrText>
            </w:r>
            <w:r>
              <w:rPr>
                <w:noProof/>
                <w:webHidden/>
              </w:rPr>
            </w:r>
            <w:r>
              <w:rPr>
                <w:noProof/>
                <w:webHidden/>
              </w:rPr>
              <w:fldChar w:fldCharType="separate"/>
            </w:r>
            <w:r>
              <w:rPr>
                <w:noProof/>
                <w:webHidden/>
              </w:rPr>
              <w:t>24</w:t>
            </w:r>
            <w:r>
              <w:rPr>
                <w:noProof/>
                <w:webHidden/>
              </w:rPr>
              <w:fldChar w:fldCharType="end"/>
            </w:r>
          </w:hyperlink>
        </w:p>
        <w:p w14:paraId="22258DAE" w14:textId="25EBC386" w:rsidR="00BF6D0B" w:rsidRDefault="00BF6D0B">
          <w:pPr>
            <w:pStyle w:val="TOC1"/>
            <w:tabs>
              <w:tab w:val="right" w:leader="dot" w:pos="9016"/>
            </w:tabs>
            <w:rPr>
              <w:rFonts w:eastAsiaTheme="minorEastAsia"/>
              <w:noProof/>
              <w:kern w:val="2"/>
              <w:sz w:val="24"/>
              <w:szCs w:val="24"/>
              <w:lang w:val="en-IN" w:eastAsia="en-IN"/>
              <w14:ligatures w14:val="standardContextual"/>
            </w:rPr>
          </w:pPr>
          <w:hyperlink w:anchor="_Toc229088152" w:history="1">
            <w:r w:rsidRPr="00257835">
              <w:rPr>
                <w:rStyle w:val="Hyperlink"/>
                <w:noProof/>
                <w:lang w:bidi="en-GB"/>
              </w:rPr>
              <w:t>CHAPTER 4: DATA EXTRACTION AND EVALUATION</w:t>
            </w:r>
            <w:r>
              <w:rPr>
                <w:noProof/>
                <w:webHidden/>
              </w:rPr>
              <w:tab/>
            </w:r>
            <w:r>
              <w:rPr>
                <w:noProof/>
                <w:webHidden/>
              </w:rPr>
              <w:fldChar w:fldCharType="begin"/>
            </w:r>
            <w:r>
              <w:rPr>
                <w:noProof/>
                <w:webHidden/>
              </w:rPr>
              <w:instrText xml:space="preserve"> PAGEREF _Toc229088152 \h </w:instrText>
            </w:r>
            <w:r>
              <w:rPr>
                <w:noProof/>
                <w:webHidden/>
              </w:rPr>
            </w:r>
            <w:r>
              <w:rPr>
                <w:noProof/>
                <w:webHidden/>
              </w:rPr>
              <w:fldChar w:fldCharType="separate"/>
            </w:r>
            <w:r>
              <w:rPr>
                <w:noProof/>
                <w:webHidden/>
              </w:rPr>
              <w:t>28</w:t>
            </w:r>
            <w:r>
              <w:rPr>
                <w:noProof/>
                <w:webHidden/>
              </w:rPr>
              <w:fldChar w:fldCharType="end"/>
            </w:r>
          </w:hyperlink>
        </w:p>
        <w:p w14:paraId="15B9022A" w14:textId="29258C05" w:rsidR="00BF6D0B" w:rsidRDefault="00BF6D0B">
          <w:pPr>
            <w:pStyle w:val="TOC2"/>
            <w:tabs>
              <w:tab w:val="right" w:leader="dot" w:pos="9016"/>
            </w:tabs>
            <w:rPr>
              <w:rFonts w:eastAsiaTheme="minorEastAsia"/>
              <w:noProof/>
              <w:kern w:val="2"/>
              <w:sz w:val="24"/>
              <w:szCs w:val="24"/>
              <w:lang w:val="en-IN" w:eastAsia="en-IN"/>
              <w14:ligatures w14:val="standardContextual"/>
            </w:rPr>
          </w:pPr>
          <w:hyperlink w:anchor="_Toc229088153" w:history="1">
            <w:r w:rsidRPr="00257835">
              <w:rPr>
                <w:rStyle w:val="Hyperlink"/>
                <w:noProof/>
                <w:lang w:bidi="en-GB"/>
              </w:rPr>
              <w:t>4.1 Introduction to Chapter</w:t>
            </w:r>
            <w:r>
              <w:rPr>
                <w:noProof/>
                <w:webHidden/>
              </w:rPr>
              <w:tab/>
            </w:r>
            <w:r>
              <w:rPr>
                <w:noProof/>
                <w:webHidden/>
              </w:rPr>
              <w:fldChar w:fldCharType="begin"/>
            </w:r>
            <w:r>
              <w:rPr>
                <w:noProof/>
                <w:webHidden/>
              </w:rPr>
              <w:instrText xml:space="preserve"> PAGEREF _Toc229088153 \h </w:instrText>
            </w:r>
            <w:r>
              <w:rPr>
                <w:noProof/>
                <w:webHidden/>
              </w:rPr>
            </w:r>
            <w:r>
              <w:rPr>
                <w:noProof/>
                <w:webHidden/>
              </w:rPr>
              <w:fldChar w:fldCharType="separate"/>
            </w:r>
            <w:r>
              <w:rPr>
                <w:noProof/>
                <w:webHidden/>
              </w:rPr>
              <w:t>28</w:t>
            </w:r>
            <w:r>
              <w:rPr>
                <w:noProof/>
                <w:webHidden/>
              </w:rPr>
              <w:fldChar w:fldCharType="end"/>
            </w:r>
          </w:hyperlink>
        </w:p>
        <w:p w14:paraId="7594B057" w14:textId="6B6A84D1" w:rsidR="00BF6D0B" w:rsidRDefault="00BF6D0B">
          <w:pPr>
            <w:pStyle w:val="TOC2"/>
            <w:tabs>
              <w:tab w:val="right" w:leader="dot" w:pos="9016"/>
            </w:tabs>
            <w:rPr>
              <w:rFonts w:eastAsiaTheme="minorEastAsia"/>
              <w:noProof/>
              <w:kern w:val="2"/>
              <w:sz w:val="24"/>
              <w:szCs w:val="24"/>
              <w:lang w:val="en-IN" w:eastAsia="en-IN"/>
              <w14:ligatures w14:val="standardContextual"/>
            </w:rPr>
          </w:pPr>
          <w:hyperlink w:anchor="_Toc229088154" w:history="1">
            <w:r w:rsidRPr="00257835">
              <w:rPr>
                <w:rStyle w:val="Hyperlink"/>
                <w:noProof/>
                <w:lang w:bidi="en-GB"/>
              </w:rPr>
              <w:t>4.2 Data Extraction</w:t>
            </w:r>
            <w:r>
              <w:rPr>
                <w:noProof/>
                <w:webHidden/>
              </w:rPr>
              <w:tab/>
            </w:r>
            <w:r>
              <w:rPr>
                <w:noProof/>
                <w:webHidden/>
              </w:rPr>
              <w:fldChar w:fldCharType="begin"/>
            </w:r>
            <w:r>
              <w:rPr>
                <w:noProof/>
                <w:webHidden/>
              </w:rPr>
              <w:instrText xml:space="preserve"> PAGEREF _Toc229088154 \h </w:instrText>
            </w:r>
            <w:r>
              <w:rPr>
                <w:noProof/>
                <w:webHidden/>
              </w:rPr>
            </w:r>
            <w:r>
              <w:rPr>
                <w:noProof/>
                <w:webHidden/>
              </w:rPr>
              <w:fldChar w:fldCharType="separate"/>
            </w:r>
            <w:r>
              <w:rPr>
                <w:noProof/>
                <w:webHidden/>
              </w:rPr>
              <w:t>28</w:t>
            </w:r>
            <w:r>
              <w:rPr>
                <w:noProof/>
                <w:webHidden/>
              </w:rPr>
              <w:fldChar w:fldCharType="end"/>
            </w:r>
          </w:hyperlink>
        </w:p>
        <w:p w14:paraId="643DE474" w14:textId="0361DDD7" w:rsidR="00BF6D0B" w:rsidRDefault="00BF6D0B">
          <w:pPr>
            <w:pStyle w:val="TOC2"/>
            <w:tabs>
              <w:tab w:val="right" w:leader="dot" w:pos="9016"/>
            </w:tabs>
            <w:rPr>
              <w:rFonts w:eastAsiaTheme="minorEastAsia"/>
              <w:noProof/>
              <w:kern w:val="2"/>
              <w:sz w:val="24"/>
              <w:szCs w:val="24"/>
              <w:lang w:val="en-IN" w:eastAsia="en-IN"/>
              <w14:ligatures w14:val="standardContextual"/>
            </w:rPr>
          </w:pPr>
          <w:hyperlink w:anchor="_Toc229088155" w:history="1">
            <w:r w:rsidRPr="00257835">
              <w:rPr>
                <w:rStyle w:val="Hyperlink"/>
                <w:noProof/>
                <w:lang w:bidi="en-GB"/>
              </w:rPr>
              <w:t>4.3 Brief introduction to critical appraisal and paper quality assessment</w:t>
            </w:r>
            <w:r>
              <w:rPr>
                <w:noProof/>
                <w:webHidden/>
              </w:rPr>
              <w:tab/>
            </w:r>
            <w:r>
              <w:rPr>
                <w:noProof/>
                <w:webHidden/>
              </w:rPr>
              <w:fldChar w:fldCharType="begin"/>
            </w:r>
            <w:r>
              <w:rPr>
                <w:noProof/>
                <w:webHidden/>
              </w:rPr>
              <w:instrText xml:space="preserve"> PAGEREF _Toc229088155 \h </w:instrText>
            </w:r>
            <w:r>
              <w:rPr>
                <w:noProof/>
                <w:webHidden/>
              </w:rPr>
            </w:r>
            <w:r>
              <w:rPr>
                <w:noProof/>
                <w:webHidden/>
              </w:rPr>
              <w:fldChar w:fldCharType="separate"/>
            </w:r>
            <w:r>
              <w:rPr>
                <w:noProof/>
                <w:webHidden/>
              </w:rPr>
              <w:t>28</w:t>
            </w:r>
            <w:r>
              <w:rPr>
                <w:noProof/>
                <w:webHidden/>
              </w:rPr>
              <w:fldChar w:fldCharType="end"/>
            </w:r>
          </w:hyperlink>
        </w:p>
        <w:p w14:paraId="357210E1" w14:textId="724FF309" w:rsidR="00BF6D0B" w:rsidRDefault="00BF6D0B">
          <w:pPr>
            <w:pStyle w:val="TOC2"/>
            <w:tabs>
              <w:tab w:val="right" w:leader="dot" w:pos="9016"/>
            </w:tabs>
            <w:rPr>
              <w:rFonts w:eastAsiaTheme="minorEastAsia"/>
              <w:noProof/>
              <w:kern w:val="2"/>
              <w:sz w:val="24"/>
              <w:szCs w:val="24"/>
              <w:lang w:val="en-IN" w:eastAsia="en-IN"/>
              <w14:ligatures w14:val="standardContextual"/>
            </w:rPr>
          </w:pPr>
          <w:hyperlink w:anchor="_Toc229088156" w:history="1">
            <w:r w:rsidRPr="00257835">
              <w:rPr>
                <w:rStyle w:val="Hyperlink"/>
                <w:noProof/>
                <w:lang w:bidi="en-GB"/>
              </w:rPr>
              <w:t>4.4 Critical Appraisal Tools</w:t>
            </w:r>
            <w:r>
              <w:rPr>
                <w:noProof/>
                <w:webHidden/>
              </w:rPr>
              <w:tab/>
            </w:r>
            <w:r>
              <w:rPr>
                <w:noProof/>
                <w:webHidden/>
              </w:rPr>
              <w:fldChar w:fldCharType="begin"/>
            </w:r>
            <w:r>
              <w:rPr>
                <w:noProof/>
                <w:webHidden/>
              </w:rPr>
              <w:instrText xml:space="preserve"> PAGEREF _Toc229088156 \h </w:instrText>
            </w:r>
            <w:r>
              <w:rPr>
                <w:noProof/>
                <w:webHidden/>
              </w:rPr>
            </w:r>
            <w:r>
              <w:rPr>
                <w:noProof/>
                <w:webHidden/>
              </w:rPr>
              <w:fldChar w:fldCharType="separate"/>
            </w:r>
            <w:r>
              <w:rPr>
                <w:noProof/>
                <w:webHidden/>
              </w:rPr>
              <w:t>29</w:t>
            </w:r>
            <w:r>
              <w:rPr>
                <w:noProof/>
                <w:webHidden/>
              </w:rPr>
              <w:fldChar w:fldCharType="end"/>
            </w:r>
          </w:hyperlink>
        </w:p>
        <w:p w14:paraId="73FE604D" w14:textId="2530CE46" w:rsidR="00BF6D0B" w:rsidRDefault="00BF6D0B">
          <w:pPr>
            <w:pStyle w:val="TOC2"/>
            <w:tabs>
              <w:tab w:val="right" w:leader="dot" w:pos="9016"/>
            </w:tabs>
            <w:rPr>
              <w:rFonts w:eastAsiaTheme="minorEastAsia"/>
              <w:noProof/>
              <w:kern w:val="2"/>
              <w:sz w:val="24"/>
              <w:szCs w:val="24"/>
              <w:lang w:val="en-IN" w:eastAsia="en-IN"/>
              <w14:ligatures w14:val="standardContextual"/>
            </w:rPr>
          </w:pPr>
          <w:hyperlink w:anchor="_Toc229088157" w:history="1">
            <w:r w:rsidRPr="00257835">
              <w:rPr>
                <w:rStyle w:val="Hyperlink"/>
                <w:noProof/>
                <w:lang w:bidi="en-GB"/>
              </w:rPr>
              <w:t>4.6 Evaluation of Quantitative Studies using an Appropriate Tool</w:t>
            </w:r>
            <w:r>
              <w:rPr>
                <w:noProof/>
                <w:webHidden/>
              </w:rPr>
              <w:tab/>
            </w:r>
            <w:r>
              <w:rPr>
                <w:noProof/>
                <w:webHidden/>
              </w:rPr>
              <w:fldChar w:fldCharType="begin"/>
            </w:r>
            <w:r>
              <w:rPr>
                <w:noProof/>
                <w:webHidden/>
              </w:rPr>
              <w:instrText xml:space="preserve"> PAGEREF _Toc229088157 \h </w:instrText>
            </w:r>
            <w:r>
              <w:rPr>
                <w:noProof/>
                <w:webHidden/>
              </w:rPr>
            </w:r>
            <w:r>
              <w:rPr>
                <w:noProof/>
                <w:webHidden/>
              </w:rPr>
              <w:fldChar w:fldCharType="separate"/>
            </w:r>
            <w:r>
              <w:rPr>
                <w:noProof/>
                <w:webHidden/>
              </w:rPr>
              <w:t>30</w:t>
            </w:r>
            <w:r>
              <w:rPr>
                <w:noProof/>
                <w:webHidden/>
              </w:rPr>
              <w:fldChar w:fldCharType="end"/>
            </w:r>
          </w:hyperlink>
        </w:p>
        <w:p w14:paraId="00C15EA4" w14:textId="54EC86C1" w:rsidR="00BF6D0B" w:rsidRDefault="00BF6D0B">
          <w:pPr>
            <w:pStyle w:val="TOC2"/>
            <w:tabs>
              <w:tab w:val="right" w:leader="dot" w:pos="9016"/>
            </w:tabs>
            <w:rPr>
              <w:rFonts w:eastAsiaTheme="minorEastAsia"/>
              <w:noProof/>
              <w:kern w:val="2"/>
              <w:sz w:val="24"/>
              <w:szCs w:val="24"/>
              <w:lang w:val="en-IN" w:eastAsia="en-IN"/>
              <w14:ligatures w14:val="standardContextual"/>
            </w:rPr>
          </w:pPr>
          <w:hyperlink w:anchor="_Toc229088158" w:history="1">
            <w:r w:rsidRPr="00257835">
              <w:rPr>
                <w:rStyle w:val="Hyperlink"/>
                <w:noProof/>
              </w:rPr>
              <w:t>4.7 Evaluation of Mixed Methods Studies using  any appropriate</w:t>
            </w:r>
            <w:r>
              <w:rPr>
                <w:noProof/>
                <w:webHidden/>
              </w:rPr>
              <w:tab/>
            </w:r>
            <w:r>
              <w:rPr>
                <w:noProof/>
                <w:webHidden/>
              </w:rPr>
              <w:fldChar w:fldCharType="begin"/>
            </w:r>
            <w:r>
              <w:rPr>
                <w:noProof/>
                <w:webHidden/>
              </w:rPr>
              <w:instrText xml:space="preserve"> PAGEREF _Toc229088158 \h </w:instrText>
            </w:r>
            <w:r>
              <w:rPr>
                <w:noProof/>
                <w:webHidden/>
              </w:rPr>
            </w:r>
            <w:r>
              <w:rPr>
                <w:noProof/>
                <w:webHidden/>
              </w:rPr>
              <w:fldChar w:fldCharType="separate"/>
            </w:r>
            <w:r>
              <w:rPr>
                <w:noProof/>
                <w:webHidden/>
              </w:rPr>
              <w:t>32</w:t>
            </w:r>
            <w:r>
              <w:rPr>
                <w:noProof/>
                <w:webHidden/>
              </w:rPr>
              <w:fldChar w:fldCharType="end"/>
            </w:r>
          </w:hyperlink>
        </w:p>
        <w:p w14:paraId="15586603" w14:textId="770D9D78" w:rsidR="00BF6D0B" w:rsidRDefault="00BF6D0B">
          <w:pPr>
            <w:pStyle w:val="TOC2"/>
            <w:tabs>
              <w:tab w:val="right" w:leader="dot" w:pos="9016"/>
            </w:tabs>
            <w:rPr>
              <w:rFonts w:eastAsiaTheme="minorEastAsia"/>
              <w:noProof/>
              <w:kern w:val="2"/>
              <w:sz w:val="24"/>
              <w:szCs w:val="24"/>
              <w:lang w:val="en-IN" w:eastAsia="en-IN"/>
              <w14:ligatures w14:val="standardContextual"/>
            </w:rPr>
          </w:pPr>
          <w:hyperlink w:anchor="_Toc229088159" w:history="1">
            <w:r w:rsidRPr="00257835">
              <w:rPr>
                <w:rStyle w:val="Hyperlink"/>
                <w:noProof/>
                <w:lang w:val="en-US"/>
              </w:rPr>
              <w:t>4.8 Chapter Summary</w:t>
            </w:r>
            <w:r>
              <w:rPr>
                <w:noProof/>
                <w:webHidden/>
              </w:rPr>
              <w:tab/>
            </w:r>
            <w:r>
              <w:rPr>
                <w:noProof/>
                <w:webHidden/>
              </w:rPr>
              <w:fldChar w:fldCharType="begin"/>
            </w:r>
            <w:r>
              <w:rPr>
                <w:noProof/>
                <w:webHidden/>
              </w:rPr>
              <w:instrText xml:space="preserve"> PAGEREF _Toc229088159 \h </w:instrText>
            </w:r>
            <w:r>
              <w:rPr>
                <w:noProof/>
                <w:webHidden/>
              </w:rPr>
            </w:r>
            <w:r>
              <w:rPr>
                <w:noProof/>
                <w:webHidden/>
              </w:rPr>
              <w:fldChar w:fldCharType="separate"/>
            </w:r>
            <w:r>
              <w:rPr>
                <w:noProof/>
                <w:webHidden/>
              </w:rPr>
              <w:t>33</w:t>
            </w:r>
            <w:r>
              <w:rPr>
                <w:noProof/>
                <w:webHidden/>
              </w:rPr>
              <w:fldChar w:fldCharType="end"/>
            </w:r>
          </w:hyperlink>
        </w:p>
        <w:p w14:paraId="7B4E4FEA" w14:textId="35D2541B" w:rsidR="00BF6D0B" w:rsidRDefault="00BF6D0B">
          <w:pPr>
            <w:pStyle w:val="TOC1"/>
            <w:tabs>
              <w:tab w:val="right" w:leader="dot" w:pos="9016"/>
            </w:tabs>
            <w:rPr>
              <w:rFonts w:eastAsiaTheme="minorEastAsia"/>
              <w:noProof/>
              <w:kern w:val="2"/>
              <w:sz w:val="24"/>
              <w:szCs w:val="24"/>
              <w:lang w:val="en-IN" w:eastAsia="en-IN"/>
              <w14:ligatures w14:val="standardContextual"/>
            </w:rPr>
          </w:pPr>
          <w:hyperlink w:anchor="_Toc229088160" w:history="1">
            <w:r w:rsidRPr="00257835">
              <w:rPr>
                <w:rStyle w:val="Hyperlink"/>
                <w:noProof/>
              </w:rPr>
              <w:t>CHAPTER 5: DATA ANALYSIS AND SYNTHESIS</w:t>
            </w:r>
            <w:r>
              <w:rPr>
                <w:noProof/>
                <w:webHidden/>
              </w:rPr>
              <w:tab/>
            </w:r>
            <w:r>
              <w:rPr>
                <w:noProof/>
                <w:webHidden/>
              </w:rPr>
              <w:fldChar w:fldCharType="begin"/>
            </w:r>
            <w:r>
              <w:rPr>
                <w:noProof/>
                <w:webHidden/>
              </w:rPr>
              <w:instrText xml:space="preserve"> PAGEREF _Toc229088160 \h </w:instrText>
            </w:r>
            <w:r>
              <w:rPr>
                <w:noProof/>
                <w:webHidden/>
              </w:rPr>
            </w:r>
            <w:r>
              <w:rPr>
                <w:noProof/>
                <w:webHidden/>
              </w:rPr>
              <w:fldChar w:fldCharType="separate"/>
            </w:r>
            <w:r>
              <w:rPr>
                <w:noProof/>
                <w:webHidden/>
              </w:rPr>
              <w:t>35</w:t>
            </w:r>
            <w:r>
              <w:rPr>
                <w:noProof/>
                <w:webHidden/>
              </w:rPr>
              <w:fldChar w:fldCharType="end"/>
            </w:r>
          </w:hyperlink>
        </w:p>
        <w:p w14:paraId="065CACA6" w14:textId="25A3172E" w:rsidR="00BF6D0B" w:rsidRDefault="00BF6D0B">
          <w:pPr>
            <w:pStyle w:val="TOC2"/>
            <w:tabs>
              <w:tab w:val="left" w:pos="960"/>
              <w:tab w:val="right" w:leader="dot" w:pos="9016"/>
            </w:tabs>
            <w:rPr>
              <w:rFonts w:eastAsiaTheme="minorEastAsia"/>
              <w:noProof/>
              <w:kern w:val="2"/>
              <w:sz w:val="24"/>
              <w:szCs w:val="24"/>
              <w:lang w:val="en-IN" w:eastAsia="en-IN"/>
              <w14:ligatures w14:val="standardContextual"/>
            </w:rPr>
          </w:pPr>
          <w:hyperlink w:anchor="_Toc229088161" w:history="1">
            <w:r w:rsidRPr="00257835">
              <w:rPr>
                <w:rStyle w:val="Hyperlink"/>
                <w:noProof/>
              </w:rPr>
              <w:t>5.1</w:t>
            </w:r>
            <w:r>
              <w:rPr>
                <w:rFonts w:eastAsiaTheme="minorEastAsia"/>
                <w:noProof/>
                <w:kern w:val="2"/>
                <w:sz w:val="24"/>
                <w:szCs w:val="24"/>
                <w:lang w:val="en-IN" w:eastAsia="en-IN"/>
                <w14:ligatures w14:val="standardContextual"/>
              </w:rPr>
              <w:tab/>
            </w:r>
            <w:r w:rsidRPr="00257835">
              <w:rPr>
                <w:rStyle w:val="Hyperlink"/>
                <w:noProof/>
              </w:rPr>
              <w:t>Introduction</w:t>
            </w:r>
            <w:r w:rsidRPr="00257835">
              <w:rPr>
                <w:rStyle w:val="Hyperlink"/>
                <w:noProof/>
                <w:lang w:bidi="en-GB"/>
              </w:rPr>
              <w:t xml:space="preserve"> </w:t>
            </w:r>
            <w:r w:rsidRPr="00257835">
              <w:rPr>
                <w:rStyle w:val="Hyperlink"/>
                <w:noProof/>
              </w:rPr>
              <w:t>to Chapter</w:t>
            </w:r>
            <w:r>
              <w:rPr>
                <w:noProof/>
                <w:webHidden/>
              </w:rPr>
              <w:tab/>
            </w:r>
            <w:r>
              <w:rPr>
                <w:noProof/>
                <w:webHidden/>
              </w:rPr>
              <w:fldChar w:fldCharType="begin"/>
            </w:r>
            <w:r>
              <w:rPr>
                <w:noProof/>
                <w:webHidden/>
              </w:rPr>
              <w:instrText xml:space="preserve"> PAGEREF _Toc229088161 \h </w:instrText>
            </w:r>
            <w:r>
              <w:rPr>
                <w:noProof/>
                <w:webHidden/>
              </w:rPr>
            </w:r>
            <w:r>
              <w:rPr>
                <w:noProof/>
                <w:webHidden/>
              </w:rPr>
              <w:fldChar w:fldCharType="separate"/>
            </w:r>
            <w:r>
              <w:rPr>
                <w:noProof/>
                <w:webHidden/>
              </w:rPr>
              <w:t>35</w:t>
            </w:r>
            <w:r>
              <w:rPr>
                <w:noProof/>
                <w:webHidden/>
              </w:rPr>
              <w:fldChar w:fldCharType="end"/>
            </w:r>
          </w:hyperlink>
        </w:p>
        <w:p w14:paraId="2C581613" w14:textId="7C05F95A" w:rsidR="00BF6D0B" w:rsidRDefault="00BF6D0B">
          <w:pPr>
            <w:pStyle w:val="TOC2"/>
            <w:tabs>
              <w:tab w:val="right" w:leader="dot" w:pos="9016"/>
            </w:tabs>
            <w:rPr>
              <w:rFonts w:eastAsiaTheme="minorEastAsia"/>
              <w:noProof/>
              <w:kern w:val="2"/>
              <w:sz w:val="24"/>
              <w:szCs w:val="24"/>
              <w:lang w:val="en-IN" w:eastAsia="en-IN"/>
              <w14:ligatures w14:val="standardContextual"/>
            </w:rPr>
          </w:pPr>
          <w:hyperlink w:anchor="_Toc229088162" w:history="1">
            <w:r w:rsidRPr="00257835">
              <w:rPr>
                <w:rStyle w:val="Hyperlink"/>
                <w:noProof/>
              </w:rPr>
              <w:t>5.2 Thematic Analysis</w:t>
            </w:r>
            <w:r>
              <w:rPr>
                <w:noProof/>
                <w:webHidden/>
              </w:rPr>
              <w:tab/>
            </w:r>
            <w:r>
              <w:rPr>
                <w:noProof/>
                <w:webHidden/>
              </w:rPr>
              <w:fldChar w:fldCharType="begin"/>
            </w:r>
            <w:r>
              <w:rPr>
                <w:noProof/>
                <w:webHidden/>
              </w:rPr>
              <w:instrText xml:space="preserve"> PAGEREF _Toc229088162 \h </w:instrText>
            </w:r>
            <w:r>
              <w:rPr>
                <w:noProof/>
                <w:webHidden/>
              </w:rPr>
            </w:r>
            <w:r>
              <w:rPr>
                <w:noProof/>
                <w:webHidden/>
              </w:rPr>
              <w:fldChar w:fldCharType="separate"/>
            </w:r>
            <w:r>
              <w:rPr>
                <w:noProof/>
                <w:webHidden/>
              </w:rPr>
              <w:t>35</w:t>
            </w:r>
            <w:r>
              <w:rPr>
                <w:noProof/>
                <w:webHidden/>
              </w:rPr>
              <w:fldChar w:fldCharType="end"/>
            </w:r>
          </w:hyperlink>
        </w:p>
        <w:p w14:paraId="4A53B277" w14:textId="6FD077EC" w:rsidR="00BF6D0B" w:rsidRDefault="00BF6D0B">
          <w:pPr>
            <w:pStyle w:val="TOC2"/>
            <w:tabs>
              <w:tab w:val="right" w:leader="dot" w:pos="9016"/>
            </w:tabs>
            <w:rPr>
              <w:rFonts w:eastAsiaTheme="minorEastAsia"/>
              <w:noProof/>
              <w:kern w:val="2"/>
              <w:sz w:val="24"/>
              <w:szCs w:val="24"/>
              <w:lang w:val="en-IN" w:eastAsia="en-IN"/>
              <w14:ligatures w14:val="standardContextual"/>
            </w:rPr>
          </w:pPr>
          <w:hyperlink w:anchor="_Toc229088163" w:history="1">
            <w:r w:rsidRPr="00257835">
              <w:rPr>
                <w:rStyle w:val="Hyperlink"/>
                <w:noProof/>
              </w:rPr>
              <w:t>5.3 Data Analysis Tool</w:t>
            </w:r>
            <w:r>
              <w:rPr>
                <w:noProof/>
                <w:webHidden/>
              </w:rPr>
              <w:tab/>
            </w:r>
            <w:r>
              <w:rPr>
                <w:noProof/>
                <w:webHidden/>
              </w:rPr>
              <w:fldChar w:fldCharType="begin"/>
            </w:r>
            <w:r>
              <w:rPr>
                <w:noProof/>
                <w:webHidden/>
              </w:rPr>
              <w:instrText xml:space="preserve"> PAGEREF _Toc229088163 \h </w:instrText>
            </w:r>
            <w:r>
              <w:rPr>
                <w:noProof/>
                <w:webHidden/>
              </w:rPr>
            </w:r>
            <w:r>
              <w:rPr>
                <w:noProof/>
                <w:webHidden/>
              </w:rPr>
              <w:fldChar w:fldCharType="separate"/>
            </w:r>
            <w:r>
              <w:rPr>
                <w:noProof/>
                <w:webHidden/>
              </w:rPr>
              <w:t>36</w:t>
            </w:r>
            <w:r>
              <w:rPr>
                <w:noProof/>
                <w:webHidden/>
              </w:rPr>
              <w:fldChar w:fldCharType="end"/>
            </w:r>
          </w:hyperlink>
        </w:p>
        <w:p w14:paraId="07F257B9" w14:textId="25AB9A6A" w:rsidR="00BF6D0B" w:rsidRDefault="00BF6D0B">
          <w:pPr>
            <w:pStyle w:val="TOC2"/>
            <w:tabs>
              <w:tab w:val="right" w:leader="dot" w:pos="9016"/>
            </w:tabs>
            <w:rPr>
              <w:rFonts w:eastAsiaTheme="minorEastAsia"/>
              <w:noProof/>
              <w:kern w:val="2"/>
              <w:sz w:val="24"/>
              <w:szCs w:val="24"/>
              <w:lang w:val="en-IN" w:eastAsia="en-IN"/>
              <w14:ligatures w14:val="standardContextual"/>
            </w:rPr>
          </w:pPr>
          <w:hyperlink w:anchor="_Toc229088164" w:history="1">
            <w:r w:rsidRPr="00257835">
              <w:rPr>
                <w:rStyle w:val="Hyperlink"/>
                <w:noProof/>
                <w:lang w:bidi="en-GB"/>
              </w:rPr>
              <w:t>5.4 Characteristics of the Identified Studies</w:t>
            </w:r>
            <w:r>
              <w:rPr>
                <w:noProof/>
                <w:webHidden/>
              </w:rPr>
              <w:tab/>
            </w:r>
            <w:r>
              <w:rPr>
                <w:noProof/>
                <w:webHidden/>
              </w:rPr>
              <w:fldChar w:fldCharType="begin"/>
            </w:r>
            <w:r>
              <w:rPr>
                <w:noProof/>
                <w:webHidden/>
              </w:rPr>
              <w:instrText xml:space="preserve"> PAGEREF _Toc229088164 \h </w:instrText>
            </w:r>
            <w:r>
              <w:rPr>
                <w:noProof/>
                <w:webHidden/>
              </w:rPr>
            </w:r>
            <w:r>
              <w:rPr>
                <w:noProof/>
                <w:webHidden/>
              </w:rPr>
              <w:fldChar w:fldCharType="separate"/>
            </w:r>
            <w:r>
              <w:rPr>
                <w:noProof/>
                <w:webHidden/>
              </w:rPr>
              <w:t>37</w:t>
            </w:r>
            <w:r>
              <w:rPr>
                <w:noProof/>
                <w:webHidden/>
              </w:rPr>
              <w:fldChar w:fldCharType="end"/>
            </w:r>
          </w:hyperlink>
        </w:p>
        <w:p w14:paraId="771C1B89" w14:textId="62258669" w:rsidR="00BF6D0B" w:rsidRDefault="00BF6D0B">
          <w:pPr>
            <w:pStyle w:val="TOC2"/>
            <w:tabs>
              <w:tab w:val="right" w:leader="dot" w:pos="9016"/>
            </w:tabs>
            <w:rPr>
              <w:rFonts w:eastAsiaTheme="minorEastAsia"/>
              <w:noProof/>
              <w:kern w:val="2"/>
              <w:sz w:val="24"/>
              <w:szCs w:val="24"/>
              <w:lang w:val="en-IN" w:eastAsia="en-IN"/>
              <w14:ligatures w14:val="standardContextual"/>
            </w:rPr>
          </w:pPr>
          <w:hyperlink w:anchor="_Toc229088165" w:history="1">
            <w:r w:rsidRPr="00257835">
              <w:rPr>
                <w:rStyle w:val="Hyperlink"/>
                <w:noProof/>
                <w:lang w:bidi="en-GB"/>
              </w:rPr>
              <w:t>5.5 Emerging Themes from Included Studies</w:t>
            </w:r>
            <w:r>
              <w:rPr>
                <w:noProof/>
                <w:webHidden/>
              </w:rPr>
              <w:tab/>
            </w:r>
            <w:r>
              <w:rPr>
                <w:noProof/>
                <w:webHidden/>
              </w:rPr>
              <w:fldChar w:fldCharType="begin"/>
            </w:r>
            <w:r>
              <w:rPr>
                <w:noProof/>
                <w:webHidden/>
              </w:rPr>
              <w:instrText xml:space="preserve"> PAGEREF _Toc229088165 \h </w:instrText>
            </w:r>
            <w:r>
              <w:rPr>
                <w:noProof/>
                <w:webHidden/>
              </w:rPr>
            </w:r>
            <w:r>
              <w:rPr>
                <w:noProof/>
                <w:webHidden/>
              </w:rPr>
              <w:fldChar w:fldCharType="separate"/>
            </w:r>
            <w:r>
              <w:rPr>
                <w:noProof/>
                <w:webHidden/>
              </w:rPr>
              <w:t>37</w:t>
            </w:r>
            <w:r>
              <w:rPr>
                <w:noProof/>
                <w:webHidden/>
              </w:rPr>
              <w:fldChar w:fldCharType="end"/>
            </w:r>
          </w:hyperlink>
        </w:p>
        <w:p w14:paraId="0C5953FA" w14:textId="6FEBCE28" w:rsidR="00BF6D0B" w:rsidRDefault="00BF6D0B">
          <w:pPr>
            <w:pStyle w:val="TOC3"/>
            <w:tabs>
              <w:tab w:val="right" w:leader="dot" w:pos="9016"/>
            </w:tabs>
            <w:rPr>
              <w:rFonts w:asciiTheme="minorHAnsi" w:eastAsiaTheme="minorEastAsia" w:hAnsiTheme="minorHAnsi" w:cstheme="minorBidi"/>
              <w:noProof/>
              <w:kern w:val="2"/>
              <w:sz w:val="24"/>
              <w:szCs w:val="24"/>
              <w:lang w:val="en-IN" w:eastAsia="en-IN" w:bidi="ar-SA"/>
              <w14:ligatures w14:val="standardContextual"/>
            </w:rPr>
          </w:pPr>
          <w:hyperlink w:anchor="_Toc229088166" w:history="1">
            <w:r w:rsidRPr="00257835">
              <w:rPr>
                <w:rStyle w:val="Hyperlink"/>
                <w:noProof/>
              </w:rPr>
              <w:t>Theme 1: Relationship between Income Inequality and Common Mental Disorders</w:t>
            </w:r>
            <w:r>
              <w:rPr>
                <w:noProof/>
                <w:webHidden/>
              </w:rPr>
              <w:tab/>
            </w:r>
            <w:r>
              <w:rPr>
                <w:noProof/>
                <w:webHidden/>
              </w:rPr>
              <w:fldChar w:fldCharType="begin"/>
            </w:r>
            <w:r>
              <w:rPr>
                <w:noProof/>
                <w:webHidden/>
              </w:rPr>
              <w:instrText xml:space="preserve"> PAGEREF _Toc229088166 \h </w:instrText>
            </w:r>
            <w:r>
              <w:rPr>
                <w:noProof/>
                <w:webHidden/>
              </w:rPr>
            </w:r>
            <w:r>
              <w:rPr>
                <w:noProof/>
                <w:webHidden/>
              </w:rPr>
              <w:fldChar w:fldCharType="separate"/>
            </w:r>
            <w:r>
              <w:rPr>
                <w:noProof/>
                <w:webHidden/>
              </w:rPr>
              <w:t>39</w:t>
            </w:r>
            <w:r>
              <w:rPr>
                <w:noProof/>
                <w:webHidden/>
              </w:rPr>
              <w:fldChar w:fldCharType="end"/>
            </w:r>
          </w:hyperlink>
        </w:p>
        <w:p w14:paraId="59F76560" w14:textId="69B0BCA1" w:rsidR="00BF6D0B" w:rsidRDefault="00BF6D0B">
          <w:pPr>
            <w:pStyle w:val="TOC3"/>
            <w:tabs>
              <w:tab w:val="right" w:leader="dot" w:pos="9016"/>
            </w:tabs>
            <w:rPr>
              <w:rFonts w:asciiTheme="minorHAnsi" w:eastAsiaTheme="minorEastAsia" w:hAnsiTheme="minorHAnsi" w:cstheme="minorBidi"/>
              <w:noProof/>
              <w:kern w:val="2"/>
              <w:sz w:val="24"/>
              <w:szCs w:val="24"/>
              <w:lang w:val="en-IN" w:eastAsia="en-IN" w:bidi="ar-SA"/>
              <w14:ligatures w14:val="standardContextual"/>
            </w:rPr>
          </w:pPr>
          <w:hyperlink w:anchor="_Toc229088167" w:history="1">
            <w:r w:rsidRPr="00257835">
              <w:rPr>
                <w:rStyle w:val="Hyperlink"/>
                <w:noProof/>
              </w:rPr>
              <w:t>Theme 2: Mental Health, Unemployment, Employment Precarity</w:t>
            </w:r>
            <w:r>
              <w:rPr>
                <w:noProof/>
                <w:webHidden/>
              </w:rPr>
              <w:tab/>
            </w:r>
            <w:r>
              <w:rPr>
                <w:noProof/>
                <w:webHidden/>
              </w:rPr>
              <w:fldChar w:fldCharType="begin"/>
            </w:r>
            <w:r>
              <w:rPr>
                <w:noProof/>
                <w:webHidden/>
              </w:rPr>
              <w:instrText xml:space="preserve"> PAGEREF _Toc229088167 \h </w:instrText>
            </w:r>
            <w:r>
              <w:rPr>
                <w:noProof/>
                <w:webHidden/>
              </w:rPr>
            </w:r>
            <w:r>
              <w:rPr>
                <w:noProof/>
                <w:webHidden/>
              </w:rPr>
              <w:fldChar w:fldCharType="separate"/>
            </w:r>
            <w:r>
              <w:rPr>
                <w:noProof/>
                <w:webHidden/>
              </w:rPr>
              <w:t>40</w:t>
            </w:r>
            <w:r>
              <w:rPr>
                <w:noProof/>
                <w:webHidden/>
              </w:rPr>
              <w:fldChar w:fldCharType="end"/>
            </w:r>
          </w:hyperlink>
        </w:p>
        <w:p w14:paraId="02F8FFA0" w14:textId="3158DD7D" w:rsidR="00BF6D0B" w:rsidRDefault="00BF6D0B">
          <w:pPr>
            <w:pStyle w:val="TOC3"/>
            <w:tabs>
              <w:tab w:val="right" w:leader="dot" w:pos="9016"/>
            </w:tabs>
            <w:rPr>
              <w:rFonts w:asciiTheme="minorHAnsi" w:eastAsiaTheme="minorEastAsia" w:hAnsiTheme="minorHAnsi" w:cstheme="minorBidi"/>
              <w:noProof/>
              <w:kern w:val="2"/>
              <w:sz w:val="24"/>
              <w:szCs w:val="24"/>
              <w:lang w:val="en-IN" w:eastAsia="en-IN" w:bidi="ar-SA"/>
              <w14:ligatures w14:val="standardContextual"/>
            </w:rPr>
          </w:pPr>
          <w:hyperlink w:anchor="_Toc229088168" w:history="1">
            <w:r w:rsidRPr="00257835">
              <w:rPr>
                <w:rStyle w:val="Hyperlink"/>
                <w:noProof/>
              </w:rPr>
              <w:t>Theme 3: Psychological Distress, Welfare Reform, and Benefit Conditionality</w:t>
            </w:r>
            <w:r>
              <w:rPr>
                <w:noProof/>
                <w:webHidden/>
              </w:rPr>
              <w:tab/>
            </w:r>
            <w:r>
              <w:rPr>
                <w:noProof/>
                <w:webHidden/>
              </w:rPr>
              <w:fldChar w:fldCharType="begin"/>
            </w:r>
            <w:r>
              <w:rPr>
                <w:noProof/>
                <w:webHidden/>
              </w:rPr>
              <w:instrText xml:space="preserve"> PAGEREF _Toc229088168 \h </w:instrText>
            </w:r>
            <w:r>
              <w:rPr>
                <w:noProof/>
                <w:webHidden/>
              </w:rPr>
            </w:r>
            <w:r>
              <w:rPr>
                <w:noProof/>
                <w:webHidden/>
              </w:rPr>
              <w:fldChar w:fldCharType="separate"/>
            </w:r>
            <w:r>
              <w:rPr>
                <w:noProof/>
                <w:webHidden/>
              </w:rPr>
              <w:t>42</w:t>
            </w:r>
            <w:r>
              <w:rPr>
                <w:noProof/>
                <w:webHidden/>
              </w:rPr>
              <w:fldChar w:fldCharType="end"/>
            </w:r>
          </w:hyperlink>
        </w:p>
        <w:p w14:paraId="2573583F" w14:textId="5F9111F8" w:rsidR="00BF6D0B" w:rsidRDefault="00BF6D0B">
          <w:pPr>
            <w:pStyle w:val="TOC3"/>
            <w:tabs>
              <w:tab w:val="right" w:leader="dot" w:pos="9016"/>
            </w:tabs>
            <w:rPr>
              <w:rFonts w:asciiTheme="minorHAnsi" w:eastAsiaTheme="minorEastAsia" w:hAnsiTheme="minorHAnsi" w:cstheme="minorBidi"/>
              <w:noProof/>
              <w:kern w:val="2"/>
              <w:sz w:val="24"/>
              <w:szCs w:val="24"/>
              <w:lang w:val="en-IN" w:eastAsia="en-IN" w:bidi="ar-SA"/>
              <w14:ligatures w14:val="standardContextual"/>
            </w:rPr>
          </w:pPr>
          <w:hyperlink w:anchor="_Toc229088169" w:history="1">
            <w:r w:rsidRPr="00257835">
              <w:rPr>
                <w:rStyle w:val="Hyperlink"/>
                <w:noProof/>
              </w:rPr>
              <w:t>Theme 4: Housing insecurity and mental health</w:t>
            </w:r>
            <w:r>
              <w:rPr>
                <w:noProof/>
                <w:webHidden/>
              </w:rPr>
              <w:tab/>
            </w:r>
            <w:r>
              <w:rPr>
                <w:noProof/>
                <w:webHidden/>
              </w:rPr>
              <w:fldChar w:fldCharType="begin"/>
            </w:r>
            <w:r>
              <w:rPr>
                <w:noProof/>
                <w:webHidden/>
              </w:rPr>
              <w:instrText xml:space="preserve"> PAGEREF _Toc229088169 \h </w:instrText>
            </w:r>
            <w:r>
              <w:rPr>
                <w:noProof/>
                <w:webHidden/>
              </w:rPr>
            </w:r>
            <w:r>
              <w:rPr>
                <w:noProof/>
                <w:webHidden/>
              </w:rPr>
              <w:fldChar w:fldCharType="separate"/>
            </w:r>
            <w:r>
              <w:rPr>
                <w:noProof/>
                <w:webHidden/>
              </w:rPr>
              <w:t>42</w:t>
            </w:r>
            <w:r>
              <w:rPr>
                <w:noProof/>
                <w:webHidden/>
              </w:rPr>
              <w:fldChar w:fldCharType="end"/>
            </w:r>
          </w:hyperlink>
        </w:p>
        <w:p w14:paraId="550D286D" w14:textId="3AD3ABE7" w:rsidR="00BF6D0B" w:rsidRDefault="00BF6D0B">
          <w:pPr>
            <w:pStyle w:val="TOC3"/>
            <w:tabs>
              <w:tab w:val="right" w:leader="dot" w:pos="9016"/>
            </w:tabs>
            <w:rPr>
              <w:rFonts w:asciiTheme="minorHAnsi" w:eastAsiaTheme="minorEastAsia" w:hAnsiTheme="minorHAnsi" w:cstheme="minorBidi"/>
              <w:noProof/>
              <w:kern w:val="2"/>
              <w:sz w:val="24"/>
              <w:szCs w:val="24"/>
              <w:lang w:val="en-IN" w:eastAsia="en-IN" w:bidi="ar-SA"/>
              <w14:ligatures w14:val="standardContextual"/>
            </w:rPr>
          </w:pPr>
          <w:hyperlink w:anchor="_Toc229088170" w:history="1">
            <w:r w:rsidRPr="00257835">
              <w:rPr>
                <w:rStyle w:val="Hyperlink"/>
                <w:noProof/>
              </w:rPr>
              <w:t>Theme 5: SES is linked to psychosocial and neurobiological routes to mental health</w:t>
            </w:r>
            <w:r>
              <w:rPr>
                <w:noProof/>
                <w:webHidden/>
              </w:rPr>
              <w:tab/>
            </w:r>
            <w:r>
              <w:rPr>
                <w:noProof/>
                <w:webHidden/>
              </w:rPr>
              <w:fldChar w:fldCharType="begin"/>
            </w:r>
            <w:r>
              <w:rPr>
                <w:noProof/>
                <w:webHidden/>
              </w:rPr>
              <w:instrText xml:space="preserve"> PAGEREF _Toc229088170 \h </w:instrText>
            </w:r>
            <w:r>
              <w:rPr>
                <w:noProof/>
                <w:webHidden/>
              </w:rPr>
            </w:r>
            <w:r>
              <w:rPr>
                <w:noProof/>
                <w:webHidden/>
              </w:rPr>
              <w:fldChar w:fldCharType="separate"/>
            </w:r>
            <w:r>
              <w:rPr>
                <w:noProof/>
                <w:webHidden/>
              </w:rPr>
              <w:t>43</w:t>
            </w:r>
            <w:r>
              <w:rPr>
                <w:noProof/>
                <w:webHidden/>
              </w:rPr>
              <w:fldChar w:fldCharType="end"/>
            </w:r>
          </w:hyperlink>
        </w:p>
        <w:p w14:paraId="74D4CFA3" w14:textId="0EB0E29D" w:rsidR="00BF6D0B" w:rsidRDefault="00BF6D0B">
          <w:pPr>
            <w:pStyle w:val="TOC2"/>
            <w:tabs>
              <w:tab w:val="right" w:leader="dot" w:pos="9016"/>
            </w:tabs>
            <w:rPr>
              <w:rFonts w:eastAsiaTheme="minorEastAsia"/>
              <w:noProof/>
              <w:kern w:val="2"/>
              <w:sz w:val="24"/>
              <w:szCs w:val="24"/>
              <w:lang w:val="en-IN" w:eastAsia="en-IN"/>
              <w14:ligatures w14:val="standardContextual"/>
            </w:rPr>
          </w:pPr>
          <w:hyperlink w:anchor="_Toc229088171" w:history="1">
            <w:r w:rsidRPr="00257835">
              <w:rPr>
                <w:rStyle w:val="Hyperlink"/>
                <w:noProof/>
              </w:rPr>
              <w:t>5.6 Chapter Summary</w:t>
            </w:r>
            <w:r>
              <w:rPr>
                <w:noProof/>
                <w:webHidden/>
              </w:rPr>
              <w:tab/>
            </w:r>
            <w:r>
              <w:rPr>
                <w:noProof/>
                <w:webHidden/>
              </w:rPr>
              <w:fldChar w:fldCharType="begin"/>
            </w:r>
            <w:r>
              <w:rPr>
                <w:noProof/>
                <w:webHidden/>
              </w:rPr>
              <w:instrText xml:space="preserve"> PAGEREF _Toc229088171 \h </w:instrText>
            </w:r>
            <w:r>
              <w:rPr>
                <w:noProof/>
                <w:webHidden/>
              </w:rPr>
            </w:r>
            <w:r>
              <w:rPr>
                <w:noProof/>
                <w:webHidden/>
              </w:rPr>
              <w:fldChar w:fldCharType="separate"/>
            </w:r>
            <w:r>
              <w:rPr>
                <w:noProof/>
                <w:webHidden/>
              </w:rPr>
              <w:t>45</w:t>
            </w:r>
            <w:r>
              <w:rPr>
                <w:noProof/>
                <w:webHidden/>
              </w:rPr>
              <w:fldChar w:fldCharType="end"/>
            </w:r>
          </w:hyperlink>
        </w:p>
        <w:p w14:paraId="232E8B97" w14:textId="15591A7F" w:rsidR="00BF6D0B" w:rsidRDefault="00BF6D0B">
          <w:pPr>
            <w:pStyle w:val="TOC1"/>
            <w:tabs>
              <w:tab w:val="right" w:leader="dot" w:pos="9016"/>
            </w:tabs>
            <w:rPr>
              <w:rFonts w:eastAsiaTheme="minorEastAsia"/>
              <w:noProof/>
              <w:kern w:val="2"/>
              <w:sz w:val="24"/>
              <w:szCs w:val="24"/>
              <w:lang w:val="en-IN" w:eastAsia="en-IN"/>
              <w14:ligatures w14:val="standardContextual"/>
            </w:rPr>
          </w:pPr>
          <w:hyperlink w:anchor="_Toc229088172" w:history="1">
            <w:r w:rsidRPr="00257835">
              <w:rPr>
                <w:rStyle w:val="Hyperlink"/>
                <w:noProof/>
                <w:lang w:bidi="en-GB"/>
              </w:rPr>
              <w:t>CHAPTER 6: DISCUSSION</w:t>
            </w:r>
            <w:r>
              <w:rPr>
                <w:noProof/>
                <w:webHidden/>
              </w:rPr>
              <w:tab/>
            </w:r>
            <w:r>
              <w:rPr>
                <w:noProof/>
                <w:webHidden/>
              </w:rPr>
              <w:fldChar w:fldCharType="begin"/>
            </w:r>
            <w:r>
              <w:rPr>
                <w:noProof/>
                <w:webHidden/>
              </w:rPr>
              <w:instrText xml:space="preserve"> PAGEREF _Toc229088172 \h </w:instrText>
            </w:r>
            <w:r>
              <w:rPr>
                <w:noProof/>
                <w:webHidden/>
              </w:rPr>
            </w:r>
            <w:r>
              <w:rPr>
                <w:noProof/>
                <w:webHidden/>
              </w:rPr>
              <w:fldChar w:fldCharType="separate"/>
            </w:r>
            <w:r>
              <w:rPr>
                <w:noProof/>
                <w:webHidden/>
              </w:rPr>
              <w:t>46</w:t>
            </w:r>
            <w:r>
              <w:rPr>
                <w:noProof/>
                <w:webHidden/>
              </w:rPr>
              <w:fldChar w:fldCharType="end"/>
            </w:r>
          </w:hyperlink>
        </w:p>
        <w:p w14:paraId="4BADDE92" w14:textId="20746518" w:rsidR="00BF6D0B" w:rsidRDefault="00BF6D0B">
          <w:pPr>
            <w:pStyle w:val="TOC2"/>
            <w:tabs>
              <w:tab w:val="left" w:pos="960"/>
              <w:tab w:val="right" w:leader="dot" w:pos="9016"/>
            </w:tabs>
            <w:rPr>
              <w:rFonts w:eastAsiaTheme="minorEastAsia"/>
              <w:noProof/>
              <w:kern w:val="2"/>
              <w:sz w:val="24"/>
              <w:szCs w:val="24"/>
              <w:lang w:val="en-IN" w:eastAsia="en-IN"/>
              <w14:ligatures w14:val="standardContextual"/>
            </w:rPr>
          </w:pPr>
          <w:hyperlink w:anchor="_Toc229088173" w:history="1">
            <w:r w:rsidRPr="00257835">
              <w:rPr>
                <w:rStyle w:val="Hyperlink"/>
                <w:rFonts w:ascii="Arial" w:eastAsia="SimSun" w:hAnsi="Arial" w:cs="Arial"/>
                <w:b/>
                <w:noProof/>
              </w:rPr>
              <w:t>6.1</w:t>
            </w:r>
            <w:r>
              <w:rPr>
                <w:rFonts w:eastAsiaTheme="minorEastAsia"/>
                <w:noProof/>
                <w:kern w:val="2"/>
                <w:sz w:val="24"/>
                <w:szCs w:val="24"/>
                <w:lang w:val="en-IN" w:eastAsia="en-IN"/>
                <w14:ligatures w14:val="standardContextual"/>
              </w:rPr>
              <w:tab/>
            </w:r>
            <w:r w:rsidRPr="00257835">
              <w:rPr>
                <w:rStyle w:val="Hyperlink"/>
                <w:rFonts w:ascii="Arial" w:eastAsia="SimSun" w:hAnsi="Arial" w:cs="Arial"/>
                <w:b/>
                <w:noProof/>
              </w:rPr>
              <w:t>Introduction</w:t>
            </w:r>
            <w:r w:rsidRPr="00257835">
              <w:rPr>
                <w:rStyle w:val="Hyperlink"/>
                <w:rFonts w:ascii="Arial" w:hAnsi="Arial" w:cs="Arial"/>
                <w:noProof/>
                <w:lang w:bidi="en-GB"/>
              </w:rPr>
              <w:t xml:space="preserve"> </w:t>
            </w:r>
            <w:r w:rsidRPr="00257835">
              <w:rPr>
                <w:rStyle w:val="Hyperlink"/>
                <w:rFonts w:ascii="Arial" w:eastAsia="SimSun" w:hAnsi="Arial" w:cs="Arial"/>
                <w:b/>
                <w:noProof/>
              </w:rPr>
              <w:t>to Chapter</w:t>
            </w:r>
            <w:r>
              <w:rPr>
                <w:noProof/>
                <w:webHidden/>
              </w:rPr>
              <w:tab/>
            </w:r>
            <w:r>
              <w:rPr>
                <w:noProof/>
                <w:webHidden/>
              </w:rPr>
              <w:fldChar w:fldCharType="begin"/>
            </w:r>
            <w:r>
              <w:rPr>
                <w:noProof/>
                <w:webHidden/>
              </w:rPr>
              <w:instrText xml:space="preserve"> PAGEREF _Toc229088173 \h </w:instrText>
            </w:r>
            <w:r>
              <w:rPr>
                <w:noProof/>
                <w:webHidden/>
              </w:rPr>
            </w:r>
            <w:r>
              <w:rPr>
                <w:noProof/>
                <w:webHidden/>
              </w:rPr>
              <w:fldChar w:fldCharType="separate"/>
            </w:r>
            <w:r>
              <w:rPr>
                <w:noProof/>
                <w:webHidden/>
              </w:rPr>
              <w:t>46</w:t>
            </w:r>
            <w:r>
              <w:rPr>
                <w:noProof/>
                <w:webHidden/>
              </w:rPr>
              <w:fldChar w:fldCharType="end"/>
            </w:r>
          </w:hyperlink>
        </w:p>
        <w:p w14:paraId="68406226" w14:textId="1FD1DDA0" w:rsidR="00BF6D0B" w:rsidRDefault="00BF6D0B">
          <w:pPr>
            <w:pStyle w:val="TOC2"/>
            <w:tabs>
              <w:tab w:val="right" w:leader="dot" w:pos="9016"/>
            </w:tabs>
            <w:rPr>
              <w:rFonts w:eastAsiaTheme="minorEastAsia"/>
              <w:noProof/>
              <w:kern w:val="2"/>
              <w:sz w:val="24"/>
              <w:szCs w:val="24"/>
              <w:lang w:val="en-IN" w:eastAsia="en-IN"/>
              <w14:ligatures w14:val="standardContextual"/>
            </w:rPr>
          </w:pPr>
          <w:hyperlink w:anchor="_Toc229088174" w:history="1">
            <w:r w:rsidRPr="00257835">
              <w:rPr>
                <w:rStyle w:val="Hyperlink"/>
                <w:noProof/>
                <w:lang w:bidi="en-GB"/>
              </w:rPr>
              <w:t>6.2 Discussion of Key Findings</w:t>
            </w:r>
            <w:r>
              <w:rPr>
                <w:noProof/>
                <w:webHidden/>
              </w:rPr>
              <w:tab/>
            </w:r>
            <w:r>
              <w:rPr>
                <w:noProof/>
                <w:webHidden/>
              </w:rPr>
              <w:fldChar w:fldCharType="begin"/>
            </w:r>
            <w:r>
              <w:rPr>
                <w:noProof/>
                <w:webHidden/>
              </w:rPr>
              <w:instrText xml:space="preserve"> PAGEREF _Toc229088174 \h </w:instrText>
            </w:r>
            <w:r>
              <w:rPr>
                <w:noProof/>
                <w:webHidden/>
              </w:rPr>
            </w:r>
            <w:r>
              <w:rPr>
                <w:noProof/>
                <w:webHidden/>
              </w:rPr>
              <w:fldChar w:fldCharType="separate"/>
            </w:r>
            <w:r>
              <w:rPr>
                <w:noProof/>
                <w:webHidden/>
              </w:rPr>
              <w:t>46</w:t>
            </w:r>
            <w:r>
              <w:rPr>
                <w:noProof/>
                <w:webHidden/>
              </w:rPr>
              <w:fldChar w:fldCharType="end"/>
            </w:r>
          </w:hyperlink>
        </w:p>
        <w:p w14:paraId="09024737" w14:textId="37DDA613" w:rsidR="00BF6D0B" w:rsidRDefault="00BF6D0B">
          <w:pPr>
            <w:pStyle w:val="TOC2"/>
            <w:tabs>
              <w:tab w:val="right" w:leader="dot" w:pos="9016"/>
            </w:tabs>
            <w:rPr>
              <w:rFonts w:eastAsiaTheme="minorEastAsia"/>
              <w:noProof/>
              <w:kern w:val="2"/>
              <w:sz w:val="24"/>
              <w:szCs w:val="24"/>
              <w:lang w:val="en-IN" w:eastAsia="en-IN"/>
              <w14:ligatures w14:val="standardContextual"/>
            </w:rPr>
          </w:pPr>
          <w:hyperlink w:anchor="_Toc229088175" w:history="1">
            <w:r w:rsidRPr="00257835">
              <w:rPr>
                <w:rStyle w:val="Hyperlink"/>
                <w:noProof/>
              </w:rPr>
              <w:t>6.3 Strengths and Limitations</w:t>
            </w:r>
            <w:r>
              <w:rPr>
                <w:noProof/>
                <w:webHidden/>
              </w:rPr>
              <w:tab/>
            </w:r>
            <w:r>
              <w:rPr>
                <w:noProof/>
                <w:webHidden/>
              </w:rPr>
              <w:fldChar w:fldCharType="begin"/>
            </w:r>
            <w:r>
              <w:rPr>
                <w:noProof/>
                <w:webHidden/>
              </w:rPr>
              <w:instrText xml:space="preserve"> PAGEREF _Toc229088175 \h </w:instrText>
            </w:r>
            <w:r>
              <w:rPr>
                <w:noProof/>
                <w:webHidden/>
              </w:rPr>
            </w:r>
            <w:r>
              <w:rPr>
                <w:noProof/>
                <w:webHidden/>
              </w:rPr>
              <w:fldChar w:fldCharType="separate"/>
            </w:r>
            <w:r>
              <w:rPr>
                <w:noProof/>
                <w:webHidden/>
              </w:rPr>
              <w:t>47</w:t>
            </w:r>
            <w:r>
              <w:rPr>
                <w:noProof/>
                <w:webHidden/>
              </w:rPr>
              <w:fldChar w:fldCharType="end"/>
            </w:r>
          </w:hyperlink>
        </w:p>
        <w:p w14:paraId="3772C2AD" w14:textId="1F0968C2" w:rsidR="00BF6D0B" w:rsidRDefault="00BF6D0B">
          <w:pPr>
            <w:pStyle w:val="TOC2"/>
            <w:tabs>
              <w:tab w:val="right" w:leader="dot" w:pos="9016"/>
            </w:tabs>
            <w:rPr>
              <w:rFonts w:eastAsiaTheme="minorEastAsia"/>
              <w:noProof/>
              <w:kern w:val="2"/>
              <w:sz w:val="24"/>
              <w:szCs w:val="24"/>
              <w:lang w:val="en-IN" w:eastAsia="en-IN"/>
              <w14:ligatures w14:val="standardContextual"/>
            </w:rPr>
          </w:pPr>
          <w:hyperlink w:anchor="_Toc229088176" w:history="1">
            <w:r w:rsidRPr="00257835">
              <w:rPr>
                <w:rStyle w:val="Hyperlink"/>
                <w:noProof/>
              </w:rPr>
              <w:t>6.4 Chapter Summary</w:t>
            </w:r>
            <w:r>
              <w:rPr>
                <w:noProof/>
                <w:webHidden/>
              </w:rPr>
              <w:tab/>
            </w:r>
            <w:r>
              <w:rPr>
                <w:noProof/>
                <w:webHidden/>
              </w:rPr>
              <w:fldChar w:fldCharType="begin"/>
            </w:r>
            <w:r>
              <w:rPr>
                <w:noProof/>
                <w:webHidden/>
              </w:rPr>
              <w:instrText xml:space="preserve"> PAGEREF _Toc229088176 \h </w:instrText>
            </w:r>
            <w:r>
              <w:rPr>
                <w:noProof/>
                <w:webHidden/>
              </w:rPr>
            </w:r>
            <w:r>
              <w:rPr>
                <w:noProof/>
                <w:webHidden/>
              </w:rPr>
              <w:fldChar w:fldCharType="separate"/>
            </w:r>
            <w:r>
              <w:rPr>
                <w:noProof/>
                <w:webHidden/>
              </w:rPr>
              <w:t>47</w:t>
            </w:r>
            <w:r>
              <w:rPr>
                <w:noProof/>
                <w:webHidden/>
              </w:rPr>
              <w:fldChar w:fldCharType="end"/>
            </w:r>
          </w:hyperlink>
        </w:p>
        <w:p w14:paraId="48A33B71" w14:textId="16F1625B" w:rsidR="00BF6D0B" w:rsidRDefault="00BF6D0B">
          <w:pPr>
            <w:pStyle w:val="TOC1"/>
            <w:tabs>
              <w:tab w:val="right" w:leader="dot" w:pos="9016"/>
            </w:tabs>
            <w:rPr>
              <w:rFonts w:eastAsiaTheme="minorEastAsia"/>
              <w:noProof/>
              <w:kern w:val="2"/>
              <w:sz w:val="24"/>
              <w:szCs w:val="24"/>
              <w:lang w:val="en-IN" w:eastAsia="en-IN"/>
              <w14:ligatures w14:val="standardContextual"/>
            </w:rPr>
          </w:pPr>
          <w:hyperlink w:anchor="_Toc229088177" w:history="1">
            <w:r w:rsidRPr="00257835">
              <w:rPr>
                <w:rStyle w:val="Hyperlink"/>
                <w:noProof/>
              </w:rPr>
              <w:t>CHAPTER 7: RECOMMENDATIONS AND CONCLUSION</w:t>
            </w:r>
            <w:r>
              <w:rPr>
                <w:noProof/>
                <w:webHidden/>
              </w:rPr>
              <w:tab/>
            </w:r>
            <w:r>
              <w:rPr>
                <w:noProof/>
                <w:webHidden/>
              </w:rPr>
              <w:fldChar w:fldCharType="begin"/>
            </w:r>
            <w:r>
              <w:rPr>
                <w:noProof/>
                <w:webHidden/>
              </w:rPr>
              <w:instrText xml:space="preserve"> PAGEREF _Toc229088177 \h </w:instrText>
            </w:r>
            <w:r>
              <w:rPr>
                <w:noProof/>
                <w:webHidden/>
              </w:rPr>
            </w:r>
            <w:r>
              <w:rPr>
                <w:noProof/>
                <w:webHidden/>
              </w:rPr>
              <w:fldChar w:fldCharType="separate"/>
            </w:r>
            <w:r>
              <w:rPr>
                <w:noProof/>
                <w:webHidden/>
              </w:rPr>
              <w:t>49</w:t>
            </w:r>
            <w:r>
              <w:rPr>
                <w:noProof/>
                <w:webHidden/>
              </w:rPr>
              <w:fldChar w:fldCharType="end"/>
            </w:r>
          </w:hyperlink>
        </w:p>
        <w:p w14:paraId="392C3AAA" w14:textId="34CF1880" w:rsidR="00BF6D0B" w:rsidRDefault="00BF6D0B">
          <w:pPr>
            <w:pStyle w:val="TOC2"/>
            <w:tabs>
              <w:tab w:val="right" w:leader="dot" w:pos="9016"/>
            </w:tabs>
            <w:rPr>
              <w:rFonts w:eastAsiaTheme="minorEastAsia"/>
              <w:noProof/>
              <w:kern w:val="2"/>
              <w:sz w:val="24"/>
              <w:szCs w:val="24"/>
              <w:lang w:val="en-IN" w:eastAsia="en-IN"/>
              <w14:ligatures w14:val="standardContextual"/>
            </w:rPr>
          </w:pPr>
          <w:hyperlink w:anchor="_Toc229088178" w:history="1">
            <w:r w:rsidRPr="00257835">
              <w:rPr>
                <w:rStyle w:val="Hyperlink"/>
                <w:noProof/>
              </w:rPr>
              <w:t>7.1 Introduction</w:t>
            </w:r>
            <w:r w:rsidRPr="00257835">
              <w:rPr>
                <w:rStyle w:val="Hyperlink"/>
                <w:noProof/>
                <w:lang w:bidi="en-GB"/>
              </w:rPr>
              <w:t xml:space="preserve"> </w:t>
            </w:r>
            <w:r w:rsidRPr="00257835">
              <w:rPr>
                <w:rStyle w:val="Hyperlink"/>
                <w:noProof/>
              </w:rPr>
              <w:t>to Chapter</w:t>
            </w:r>
            <w:r>
              <w:rPr>
                <w:noProof/>
                <w:webHidden/>
              </w:rPr>
              <w:tab/>
            </w:r>
            <w:r>
              <w:rPr>
                <w:noProof/>
                <w:webHidden/>
              </w:rPr>
              <w:fldChar w:fldCharType="begin"/>
            </w:r>
            <w:r>
              <w:rPr>
                <w:noProof/>
                <w:webHidden/>
              </w:rPr>
              <w:instrText xml:space="preserve"> PAGEREF _Toc229088178 \h </w:instrText>
            </w:r>
            <w:r>
              <w:rPr>
                <w:noProof/>
                <w:webHidden/>
              </w:rPr>
            </w:r>
            <w:r>
              <w:rPr>
                <w:noProof/>
                <w:webHidden/>
              </w:rPr>
              <w:fldChar w:fldCharType="separate"/>
            </w:r>
            <w:r>
              <w:rPr>
                <w:noProof/>
                <w:webHidden/>
              </w:rPr>
              <w:t>49</w:t>
            </w:r>
            <w:r>
              <w:rPr>
                <w:noProof/>
                <w:webHidden/>
              </w:rPr>
              <w:fldChar w:fldCharType="end"/>
            </w:r>
          </w:hyperlink>
        </w:p>
        <w:p w14:paraId="70D352B6" w14:textId="79C300D6" w:rsidR="00BF6D0B" w:rsidRDefault="00BF6D0B">
          <w:pPr>
            <w:pStyle w:val="TOC2"/>
            <w:tabs>
              <w:tab w:val="right" w:leader="dot" w:pos="9016"/>
            </w:tabs>
            <w:rPr>
              <w:rFonts w:eastAsiaTheme="minorEastAsia"/>
              <w:noProof/>
              <w:kern w:val="2"/>
              <w:sz w:val="24"/>
              <w:szCs w:val="24"/>
              <w:lang w:val="en-IN" w:eastAsia="en-IN"/>
              <w14:ligatures w14:val="standardContextual"/>
            </w:rPr>
          </w:pPr>
          <w:hyperlink w:anchor="_Toc229088179" w:history="1">
            <w:r w:rsidRPr="00257835">
              <w:rPr>
                <w:rStyle w:val="Hyperlink"/>
                <w:noProof/>
                <w:lang w:bidi="en-GB"/>
              </w:rPr>
              <w:t>7.2 Implications of Findings</w:t>
            </w:r>
            <w:r>
              <w:rPr>
                <w:noProof/>
                <w:webHidden/>
              </w:rPr>
              <w:tab/>
            </w:r>
            <w:r>
              <w:rPr>
                <w:noProof/>
                <w:webHidden/>
              </w:rPr>
              <w:fldChar w:fldCharType="begin"/>
            </w:r>
            <w:r>
              <w:rPr>
                <w:noProof/>
                <w:webHidden/>
              </w:rPr>
              <w:instrText xml:space="preserve"> PAGEREF _Toc229088179 \h </w:instrText>
            </w:r>
            <w:r>
              <w:rPr>
                <w:noProof/>
                <w:webHidden/>
              </w:rPr>
            </w:r>
            <w:r>
              <w:rPr>
                <w:noProof/>
                <w:webHidden/>
              </w:rPr>
              <w:fldChar w:fldCharType="separate"/>
            </w:r>
            <w:r>
              <w:rPr>
                <w:noProof/>
                <w:webHidden/>
              </w:rPr>
              <w:t>49</w:t>
            </w:r>
            <w:r>
              <w:rPr>
                <w:noProof/>
                <w:webHidden/>
              </w:rPr>
              <w:fldChar w:fldCharType="end"/>
            </w:r>
          </w:hyperlink>
        </w:p>
        <w:p w14:paraId="761910D7" w14:textId="39EF7CBB" w:rsidR="00BF6D0B" w:rsidRDefault="00BF6D0B">
          <w:pPr>
            <w:pStyle w:val="TOC2"/>
            <w:tabs>
              <w:tab w:val="right" w:leader="dot" w:pos="9016"/>
            </w:tabs>
            <w:rPr>
              <w:rFonts w:eastAsiaTheme="minorEastAsia"/>
              <w:noProof/>
              <w:kern w:val="2"/>
              <w:sz w:val="24"/>
              <w:szCs w:val="24"/>
              <w:lang w:val="en-IN" w:eastAsia="en-IN"/>
              <w14:ligatures w14:val="standardContextual"/>
            </w:rPr>
          </w:pPr>
          <w:hyperlink w:anchor="_Toc229088180" w:history="1">
            <w:r w:rsidRPr="00257835">
              <w:rPr>
                <w:rStyle w:val="Hyperlink"/>
                <w:noProof/>
                <w:lang w:bidi="en-GB"/>
              </w:rPr>
              <w:t>7.3 Recommendations for Practice</w:t>
            </w:r>
            <w:r>
              <w:rPr>
                <w:noProof/>
                <w:webHidden/>
              </w:rPr>
              <w:tab/>
            </w:r>
            <w:r>
              <w:rPr>
                <w:noProof/>
                <w:webHidden/>
              </w:rPr>
              <w:fldChar w:fldCharType="begin"/>
            </w:r>
            <w:r>
              <w:rPr>
                <w:noProof/>
                <w:webHidden/>
              </w:rPr>
              <w:instrText xml:space="preserve"> PAGEREF _Toc229088180 \h </w:instrText>
            </w:r>
            <w:r>
              <w:rPr>
                <w:noProof/>
                <w:webHidden/>
              </w:rPr>
            </w:r>
            <w:r>
              <w:rPr>
                <w:noProof/>
                <w:webHidden/>
              </w:rPr>
              <w:fldChar w:fldCharType="separate"/>
            </w:r>
            <w:r>
              <w:rPr>
                <w:noProof/>
                <w:webHidden/>
              </w:rPr>
              <w:t>50</w:t>
            </w:r>
            <w:r>
              <w:rPr>
                <w:noProof/>
                <w:webHidden/>
              </w:rPr>
              <w:fldChar w:fldCharType="end"/>
            </w:r>
          </w:hyperlink>
        </w:p>
        <w:p w14:paraId="3AA80AB5" w14:textId="595E805A" w:rsidR="00BF6D0B" w:rsidRDefault="00BF6D0B">
          <w:pPr>
            <w:pStyle w:val="TOC2"/>
            <w:tabs>
              <w:tab w:val="right" w:leader="dot" w:pos="9016"/>
            </w:tabs>
            <w:rPr>
              <w:rFonts w:eastAsiaTheme="minorEastAsia"/>
              <w:noProof/>
              <w:kern w:val="2"/>
              <w:sz w:val="24"/>
              <w:szCs w:val="24"/>
              <w:lang w:val="en-IN" w:eastAsia="en-IN"/>
              <w14:ligatures w14:val="standardContextual"/>
            </w:rPr>
          </w:pPr>
          <w:hyperlink w:anchor="_Toc229088181" w:history="1">
            <w:r w:rsidRPr="00257835">
              <w:rPr>
                <w:rStyle w:val="Hyperlink"/>
                <w:noProof/>
                <w:lang w:bidi="en-GB"/>
              </w:rPr>
              <w:t>7.4 Future Research Recommendations</w:t>
            </w:r>
            <w:r>
              <w:rPr>
                <w:noProof/>
                <w:webHidden/>
              </w:rPr>
              <w:tab/>
            </w:r>
            <w:r>
              <w:rPr>
                <w:noProof/>
                <w:webHidden/>
              </w:rPr>
              <w:fldChar w:fldCharType="begin"/>
            </w:r>
            <w:r>
              <w:rPr>
                <w:noProof/>
                <w:webHidden/>
              </w:rPr>
              <w:instrText xml:space="preserve"> PAGEREF _Toc229088181 \h </w:instrText>
            </w:r>
            <w:r>
              <w:rPr>
                <w:noProof/>
                <w:webHidden/>
              </w:rPr>
            </w:r>
            <w:r>
              <w:rPr>
                <w:noProof/>
                <w:webHidden/>
              </w:rPr>
              <w:fldChar w:fldCharType="separate"/>
            </w:r>
            <w:r>
              <w:rPr>
                <w:noProof/>
                <w:webHidden/>
              </w:rPr>
              <w:t>50</w:t>
            </w:r>
            <w:r>
              <w:rPr>
                <w:noProof/>
                <w:webHidden/>
              </w:rPr>
              <w:fldChar w:fldCharType="end"/>
            </w:r>
          </w:hyperlink>
        </w:p>
        <w:p w14:paraId="5BAF8C4E" w14:textId="4CC17096" w:rsidR="00BF6D0B" w:rsidRDefault="00BF6D0B">
          <w:pPr>
            <w:pStyle w:val="TOC2"/>
            <w:tabs>
              <w:tab w:val="right" w:leader="dot" w:pos="9016"/>
            </w:tabs>
            <w:rPr>
              <w:rFonts w:eastAsiaTheme="minorEastAsia"/>
              <w:noProof/>
              <w:kern w:val="2"/>
              <w:sz w:val="24"/>
              <w:szCs w:val="24"/>
              <w:lang w:val="en-IN" w:eastAsia="en-IN"/>
              <w14:ligatures w14:val="standardContextual"/>
            </w:rPr>
          </w:pPr>
          <w:hyperlink w:anchor="_Toc229088182" w:history="1">
            <w:r w:rsidRPr="00257835">
              <w:rPr>
                <w:rStyle w:val="Hyperlink"/>
                <w:noProof/>
                <w:lang w:bidi="en-GB"/>
              </w:rPr>
              <w:t>7.5 Conclusion</w:t>
            </w:r>
            <w:r>
              <w:rPr>
                <w:noProof/>
                <w:webHidden/>
              </w:rPr>
              <w:tab/>
            </w:r>
            <w:r>
              <w:rPr>
                <w:noProof/>
                <w:webHidden/>
              </w:rPr>
              <w:fldChar w:fldCharType="begin"/>
            </w:r>
            <w:r>
              <w:rPr>
                <w:noProof/>
                <w:webHidden/>
              </w:rPr>
              <w:instrText xml:space="preserve"> PAGEREF _Toc229088182 \h </w:instrText>
            </w:r>
            <w:r>
              <w:rPr>
                <w:noProof/>
                <w:webHidden/>
              </w:rPr>
            </w:r>
            <w:r>
              <w:rPr>
                <w:noProof/>
                <w:webHidden/>
              </w:rPr>
              <w:fldChar w:fldCharType="separate"/>
            </w:r>
            <w:r>
              <w:rPr>
                <w:noProof/>
                <w:webHidden/>
              </w:rPr>
              <w:t>51</w:t>
            </w:r>
            <w:r>
              <w:rPr>
                <w:noProof/>
                <w:webHidden/>
              </w:rPr>
              <w:fldChar w:fldCharType="end"/>
            </w:r>
          </w:hyperlink>
        </w:p>
        <w:p w14:paraId="78A68245" w14:textId="5AAA0F05" w:rsidR="00BF6D0B" w:rsidRDefault="00BF6D0B">
          <w:pPr>
            <w:pStyle w:val="TOC1"/>
            <w:tabs>
              <w:tab w:val="right" w:leader="dot" w:pos="9016"/>
            </w:tabs>
            <w:rPr>
              <w:rFonts w:eastAsiaTheme="minorEastAsia"/>
              <w:noProof/>
              <w:kern w:val="2"/>
              <w:sz w:val="24"/>
              <w:szCs w:val="24"/>
              <w:lang w:val="en-IN" w:eastAsia="en-IN"/>
              <w14:ligatures w14:val="standardContextual"/>
            </w:rPr>
          </w:pPr>
          <w:hyperlink w:anchor="_Toc229088183" w:history="1">
            <w:r w:rsidRPr="00257835">
              <w:rPr>
                <w:rStyle w:val="Hyperlink"/>
                <w:noProof/>
              </w:rPr>
              <w:t>APPENDICES</w:t>
            </w:r>
            <w:r>
              <w:rPr>
                <w:noProof/>
                <w:webHidden/>
              </w:rPr>
              <w:tab/>
            </w:r>
            <w:r>
              <w:rPr>
                <w:noProof/>
                <w:webHidden/>
              </w:rPr>
              <w:fldChar w:fldCharType="begin"/>
            </w:r>
            <w:r>
              <w:rPr>
                <w:noProof/>
                <w:webHidden/>
              </w:rPr>
              <w:instrText xml:space="preserve"> PAGEREF _Toc229088183 \h </w:instrText>
            </w:r>
            <w:r>
              <w:rPr>
                <w:noProof/>
                <w:webHidden/>
              </w:rPr>
            </w:r>
            <w:r>
              <w:rPr>
                <w:noProof/>
                <w:webHidden/>
              </w:rPr>
              <w:fldChar w:fldCharType="separate"/>
            </w:r>
            <w:r>
              <w:rPr>
                <w:noProof/>
                <w:webHidden/>
              </w:rPr>
              <w:t>59</w:t>
            </w:r>
            <w:r>
              <w:rPr>
                <w:noProof/>
                <w:webHidden/>
              </w:rPr>
              <w:fldChar w:fldCharType="end"/>
            </w:r>
          </w:hyperlink>
        </w:p>
        <w:p w14:paraId="26E08D86" w14:textId="65CF07E0" w:rsidR="00BF6D0B" w:rsidRDefault="00BF6D0B">
          <w:pPr>
            <w:pStyle w:val="TOC2"/>
            <w:tabs>
              <w:tab w:val="right" w:leader="dot" w:pos="9016"/>
            </w:tabs>
            <w:rPr>
              <w:rFonts w:eastAsiaTheme="minorEastAsia"/>
              <w:noProof/>
              <w:kern w:val="2"/>
              <w:sz w:val="24"/>
              <w:szCs w:val="24"/>
              <w:lang w:val="en-IN" w:eastAsia="en-IN"/>
              <w14:ligatures w14:val="standardContextual"/>
            </w:rPr>
          </w:pPr>
          <w:hyperlink w:anchor="_Toc229088184" w:history="1">
            <w:r w:rsidRPr="00257835">
              <w:rPr>
                <w:rStyle w:val="Hyperlink"/>
                <w:noProof/>
                <w:lang w:bidi="en-GB"/>
              </w:rPr>
              <w:t>Appendix A: Database Search Strings</w:t>
            </w:r>
            <w:r>
              <w:rPr>
                <w:noProof/>
                <w:webHidden/>
              </w:rPr>
              <w:tab/>
            </w:r>
            <w:r>
              <w:rPr>
                <w:noProof/>
                <w:webHidden/>
              </w:rPr>
              <w:fldChar w:fldCharType="begin"/>
            </w:r>
            <w:r>
              <w:rPr>
                <w:noProof/>
                <w:webHidden/>
              </w:rPr>
              <w:instrText xml:space="preserve"> PAGEREF _Toc229088184 \h </w:instrText>
            </w:r>
            <w:r>
              <w:rPr>
                <w:noProof/>
                <w:webHidden/>
              </w:rPr>
            </w:r>
            <w:r>
              <w:rPr>
                <w:noProof/>
                <w:webHidden/>
              </w:rPr>
              <w:fldChar w:fldCharType="separate"/>
            </w:r>
            <w:r>
              <w:rPr>
                <w:noProof/>
                <w:webHidden/>
              </w:rPr>
              <w:t>59</w:t>
            </w:r>
            <w:r>
              <w:rPr>
                <w:noProof/>
                <w:webHidden/>
              </w:rPr>
              <w:fldChar w:fldCharType="end"/>
            </w:r>
          </w:hyperlink>
        </w:p>
        <w:p w14:paraId="0FA21C48" w14:textId="63FADA91" w:rsidR="00BF6D0B" w:rsidRDefault="00BF6D0B">
          <w:pPr>
            <w:pStyle w:val="TOC2"/>
            <w:tabs>
              <w:tab w:val="right" w:leader="dot" w:pos="9016"/>
            </w:tabs>
            <w:rPr>
              <w:rFonts w:eastAsiaTheme="minorEastAsia"/>
              <w:noProof/>
              <w:kern w:val="2"/>
              <w:sz w:val="24"/>
              <w:szCs w:val="24"/>
              <w:lang w:val="en-IN" w:eastAsia="en-IN"/>
              <w14:ligatures w14:val="standardContextual"/>
            </w:rPr>
          </w:pPr>
          <w:hyperlink w:anchor="_Toc229088185" w:history="1">
            <w:r w:rsidRPr="00257835">
              <w:rPr>
                <w:rStyle w:val="Hyperlink"/>
                <w:noProof/>
                <w:lang w:bidi="en-GB"/>
              </w:rPr>
              <w:t>Appendix B: Data Extraction Table - Included Studies</w:t>
            </w:r>
            <w:r>
              <w:rPr>
                <w:noProof/>
                <w:webHidden/>
              </w:rPr>
              <w:tab/>
            </w:r>
            <w:r>
              <w:rPr>
                <w:noProof/>
                <w:webHidden/>
              </w:rPr>
              <w:fldChar w:fldCharType="begin"/>
            </w:r>
            <w:r>
              <w:rPr>
                <w:noProof/>
                <w:webHidden/>
              </w:rPr>
              <w:instrText xml:space="preserve"> PAGEREF _Toc229088185 \h </w:instrText>
            </w:r>
            <w:r>
              <w:rPr>
                <w:noProof/>
                <w:webHidden/>
              </w:rPr>
            </w:r>
            <w:r>
              <w:rPr>
                <w:noProof/>
                <w:webHidden/>
              </w:rPr>
              <w:fldChar w:fldCharType="separate"/>
            </w:r>
            <w:r>
              <w:rPr>
                <w:noProof/>
                <w:webHidden/>
              </w:rPr>
              <w:t>62</w:t>
            </w:r>
            <w:r>
              <w:rPr>
                <w:noProof/>
                <w:webHidden/>
              </w:rPr>
              <w:fldChar w:fldCharType="end"/>
            </w:r>
          </w:hyperlink>
        </w:p>
        <w:p w14:paraId="0D8716E0" w14:textId="5923BE63" w:rsidR="00C21A03" w:rsidRPr="005454B6" w:rsidRDefault="00C21A03" w:rsidP="004C79E5">
          <w:pPr>
            <w:spacing w:line="360" w:lineRule="auto"/>
            <w:rPr>
              <w:rFonts w:ascii="Arial" w:hAnsi="Arial" w:cs="Arial"/>
            </w:rPr>
          </w:pPr>
          <w:r>
            <w:rPr>
              <w:rFonts w:ascii="Arial" w:hAnsi="Arial" w:cs="Arial"/>
              <w:b/>
              <w:bCs/>
              <w:noProof/>
            </w:rPr>
            <w:fldChar w:fldCharType="end"/>
          </w:r>
        </w:p>
      </w:sdtContent>
    </w:sdt>
    <w:p w14:paraId="68F13AFF" w14:textId="77777777" w:rsidR="00DA5D26" w:rsidRPr="005454B6" w:rsidRDefault="00DA5D26" w:rsidP="004C79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Times New Roman" w:hAnsi="Arial" w:cs="Arial"/>
          <w:kern w:val="22"/>
        </w:rPr>
      </w:pPr>
    </w:p>
    <w:p w14:paraId="0CCCF8BB" w14:textId="77777777" w:rsidR="005C2C7A" w:rsidRPr="005454B6" w:rsidRDefault="005C2C7A" w:rsidP="004C79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Times New Roman" w:hAnsi="Arial" w:cs="Arial"/>
          <w:kern w:val="22"/>
        </w:rPr>
      </w:pPr>
    </w:p>
    <w:p w14:paraId="558F1FD2" w14:textId="7EECE4AC" w:rsidR="005F4CBF" w:rsidRPr="005454B6" w:rsidRDefault="00CE29E9" w:rsidP="004C79E5">
      <w:pPr>
        <w:pStyle w:val="TableofFigures"/>
        <w:tabs>
          <w:tab w:val="right" w:leader="dot" w:pos="9016"/>
        </w:tabs>
        <w:spacing w:line="360" w:lineRule="auto"/>
        <w:jc w:val="center"/>
        <w:rPr>
          <w:rFonts w:ascii="Arial" w:hAnsi="Arial" w:cs="Arial"/>
          <w:b/>
          <w:bCs/>
        </w:rPr>
      </w:pPr>
      <w:bookmarkStart w:id="3" w:name="_Hlk132185196"/>
      <w:r>
        <w:rPr>
          <w:rFonts w:ascii="Arial" w:hAnsi="Arial" w:cs="Arial"/>
          <w:b/>
          <w:bCs/>
        </w:rPr>
        <w:t>LIST OF TABLES</w:t>
      </w:r>
    </w:p>
    <w:p w14:paraId="69A13CA0" w14:textId="0841C618" w:rsidR="005454B6" w:rsidRPr="005454B6" w:rsidRDefault="005454B6" w:rsidP="004C79E5">
      <w:pPr>
        <w:pStyle w:val="TableofFigures"/>
        <w:tabs>
          <w:tab w:val="right" w:leader="dot" w:pos="9016"/>
        </w:tabs>
        <w:spacing w:line="360" w:lineRule="auto"/>
        <w:rPr>
          <w:rFonts w:ascii="Arial" w:eastAsiaTheme="minorEastAsia" w:hAnsi="Arial" w:cs="Arial"/>
          <w:noProof/>
          <w:kern w:val="2"/>
          <w:lang w:val="en-IN" w:eastAsia="en-IN"/>
          <w14:ligatures w14:val="standardContextual"/>
        </w:rPr>
      </w:pPr>
      <w:r>
        <w:rPr>
          <w:rFonts w:ascii="Arial" w:hAnsi="Arial" w:cs="Arial"/>
        </w:rPr>
        <w:fldChar w:fldCharType="begin"/>
      </w:r>
      <w:r>
        <w:rPr>
          <w:rFonts w:ascii="Arial" w:hAnsi="Arial" w:cs="Arial"/>
        </w:rPr>
        <w:instrText xml:space="preserve"> TOC \h \z \c "Table" </w:instrText>
      </w:r>
      <w:r>
        <w:rPr>
          <w:rFonts w:ascii="Arial" w:hAnsi="Arial" w:cs="Arial"/>
        </w:rPr>
        <w:fldChar w:fldCharType="separate"/>
      </w:r>
      <w:hyperlink w:anchor="_Toc222415990" w:history="1">
        <w:r>
          <w:rPr>
            <w:rStyle w:val="Hyperlink"/>
            <w:rFonts w:ascii="Arial" w:hAnsi="Arial" w:cs="Arial"/>
            <w:noProof/>
            <w:lang w:bidi="en-GB"/>
          </w:rPr>
          <w:t>Table 1: PEO Framework</w:t>
        </w:r>
        <w:r>
          <w:rPr>
            <w:rFonts w:ascii="Arial" w:hAnsi="Arial" w:cs="Arial"/>
            <w:noProof/>
            <w:webHidden/>
          </w:rPr>
          <w:tab/>
        </w:r>
        <w:r>
          <w:rPr>
            <w:rFonts w:ascii="Arial" w:hAnsi="Arial" w:cs="Arial"/>
            <w:noProof/>
            <w:webHidden/>
          </w:rPr>
          <w:fldChar w:fldCharType="begin"/>
        </w:r>
        <w:r>
          <w:rPr>
            <w:rFonts w:ascii="Arial" w:hAnsi="Arial" w:cs="Arial"/>
            <w:noProof/>
            <w:webHidden/>
          </w:rPr>
          <w:instrText xml:space="preserve"> PAGEREF _Toc222415990 \h </w:instrText>
        </w:r>
        <w:r>
          <w:rPr>
            <w:rFonts w:ascii="Arial" w:hAnsi="Arial" w:cs="Arial"/>
            <w:noProof/>
            <w:webHidden/>
          </w:rPr>
        </w:r>
        <w:r>
          <w:rPr>
            <w:rFonts w:ascii="Arial" w:hAnsi="Arial" w:cs="Arial"/>
            <w:noProof/>
            <w:webHidden/>
          </w:rPr>
          <w:fldChar w:fldCharType="separate"/>
        </w:r>
        <w:r>
          <w:rPr>
            <w:rFonts w:ascii="Arial" w:hAnsi="Arial" w:cs="Arial"/>
            <w:noProof/>
            <w:webHidden/>
          </w:rPr>
          <w:t>23</w:t>
        </w:r>
        <w:r>
          <w:rPr>
            <w:rFonts w:ascii="Arial" w:hAnsi="Arial" w:cs="Arial"/>
            <w:noProof/>
            <w:webHidden/>
          </w:rPr>
          <w:fldChar w:fldCharType="end"/>
        </w:r>
      </w:hyperlink>
    </w:p>
    <w:p w14:paraId="5CBD7541" w14:textId="699FC31A" w:rsidR="005454B6" w:rsidRPr="005454B6" w:rsidRDefault="005454B6" w:rsidP="004C79E5">
      <w:pPr>
        <w:spacing w:line="360" w:lineRule="auto"/>
        <w:jc w:val="center"/>
        <w:rPr>
          <w:rFonts w:ascii="Arial" w:hAnsi="Arial" w:cs="Arial"/>
          <w:lang w:eastAsia="en-US" w:bidi="ar-SA"/>
        </w:rPr>
      </w:pPr>
      <w:r>
        <w:rPr>
          <w:rFonts w:ascii="Arial" w:hAnsi="Arial" w:cs="Arial"/>
          <w:lang w:eastAsia="en-US" w:bidi="ar-SA"/>
        </w:rPr>
        <w:fldChar w:fldCharType="end"/>
      </w:r>
    </w:p>
    <w:bookmarkEnd w:id="3"/>
    <w:p w14:paraId="6EC4A60F" w14:textId="77777777" w:rsidR="005F4CBF" w:rsidRPr="005454B6" w:rsidRDefault="005F4CBF" w:rsidP="004C79E5">
      <w:pPr>
        <w:pStyle w:val="TableofFigures"/>
        <w:tabs>
          <w:tab w:val="right" w:leader="dot" w:pos="9016"/>
        </w:tabs>
        <w:spacing w:line="360" w:lineRule="auto"/>
        <w:jc w:val="both"/>
        <w:rPr>
          <w:rFonts w:ascii="Arial" w:hAnsi="Arial" w:cs="Arial"/>
          <w:b/>
          <w:bCs/>
          <w:u w:val="single"/>
        </w:rPr>
      </w:pPr>
    </w:p>
    <w:p w14:paraId="4185AC8F" w14:textId="7BBC393D" w:rsidR="005F4CBF" w:rsidRPr="005454B6" w:rsidRDefault="005F4CBF" w:rsidP="004C79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Times New Roman" w:hAnsi="Arial" w:cs="Arial"/>
          <w:kern w:val="22"/>
        </w:rPr>
      </w:pPr>
      <w:bookmarkStart w:id="4" w:name="_Hlk132185764"/>
    </w:p>
    <w:bookmarkEnd w:id="4"/>
    <w:p w14:paraId="4EFA8F14" w14:textId="77777777" w:rsidR="00117BFE" w:rsidRPr="005454B6" w:rsidRDefault="00117BFE" w:rsidP="004C79E5">
      <w:pPr>
        <w:widowControl/>
        <w:autoSpaceDE/>
        <w:autoSpaceDN/>
        <w:spacing w:after="160" w:line="360" w:lineRule="auto"/>
        <w:jc w:val="both"/>
        <w:rPr>
          <w:rFonts w:ascii="Arial" w:eastAsia="Calibri" w:hAnsi="Arial" w:cs="Arial"/>
          <w:b/>
          <w:bCs/>
          <w:lang w:eastAsia="en-US" w:bidi="ar-SA"/>
        </w:rPr>
      </w:pPr>
    </w:p>
    <w:p w14:paraId="7ABD4950" w14:textId="77777777" w:rsidR="00117BFE" w:rsidRPr="005454B6" w:rsidRDefault="00117BFE" w:rsidP="004C79E5">
      <w:pPr>
        <w:widowControl/>
        <w:autoSpaceDE/>
        <w:autoSpaceDN/>
        <w:spacing w:after="160" w:line="360" w:lineRule="auto"/>
        <w:jc w:val="both"/>
        <w:rPr>
          <w:rFonts w:ascii="Arial" w:eastAsia="Calibri" w:hAnsi="Arial" w:cs="Arial"/>
          <w:b/>
          <w:bCs/>
          <w:lang w:eastAsia="en-US" w:bidi="ar-SA"/>
        </w:rPr>
      </w:pPr>
    </w:p>
    <w:p w14:paraId="49BD2284" w14:textId="77777777" w:rsidR="00713568" w:rsidRPr="005454B6" w:rsidRDefault="00713568" w:rsidP="004C79E5">
      <w:pPr>
        <w:pStyle w:val="TableofFigures"/>
        <w:tabs>
          <w:tab w:val="right" w:leader="dot" w:pos="9016"/>
        </w:tabs>
        <w:spacing w:line="360" w:lineRule="auto"/>
        <w:jc w:val="both"/>
        <w:rPr>
          <w:rFonts w:ascii="Arial" w:hAnsi="Arial" w:cs="Arial"/>
          <w:b/>
          <w:bCs/>
        </w:rPr>
      </w:pPr>
    </w:p>
    <w:p w14:paraId="33462F44" w14:textId="77777777" w:rsidR="00713568" w:rsidRPr="005454B6" w:rsidRDefault="00713568" w:rsidP="004C79E5">
      <w:pPr>
        <w:pStyle w:val="TableofFigures"/>
        <w:tabs>
          <w:tab w:val="right" w:leader="dot" w:pos="9016"/>
        </w:tabs>
        <w:spacing w:line="360" w:lineRule="auto"/>
        <w:jc w:val="both"/>
        <w:rPr>
          <w:rFonts w:ascii="Arial" w:hAnsi="Arial" w:cs="Arial"/>
          <w:b/>
          <w:bCs/>
        </w:rPr>
      </w:pPr>
    </w:p>
    <w:p w14:paraId="15965F7E" w14:textId="2645C01A" w:rsidR="00A8616F" w:rsidRPr="005454B6" w:rsidRDefault="00CE29E9" w:rsidP="004C79E5">
      <w:pPr>
        <w:pStyle w:val="TableofFigures"/>
        <w:tabs>
          <w:tab w:val="right" w:leader="dot" w:pos="9016"/>
        </w:tabs>
        <w:spacing w:line="360" w:lineRule="auto"/>
        <w:jc w:val="center"/>
        <w:rPr>
          <w:rFonts w:ascii="Arial" w:hAnsi="Arial" w:cs="Arial"/>
          <w:b/>
          <w:bCs/>
        </w:rPr>
      </w:pPr>
      <w:r>
        <w:rPr>
          <w:rFonts w:ascii="Arial" w:hAnsi="Arial" w:cs="Arial"/>
          <w:b/>
          <w:bCs/>
        </w:rPr>
        <w:t>LIST OF FIGURES</w:t>
      </w:r>
    </w:p>
    <w:p w14:paraId="248AC6B3" w14:textId="5874E34D" w:rsidR="005454B6" w:rsidRPr="005454B6" w:rsidRDefault="005454B6" w:rsidP="004C79E5">
      <w:pPr>
        <w:pStyle w:val="TableofFigures"/>
        <w:tabs>
          <w:tab w:val="right" w:leader="dot" w:pos="9016"/>
        </w:tabs>
        <w:spacing w:line="360" w:lineRule="auto"/>
        <w:rPr>
          <w:rFonts w:ascii="Arial" w:eastAsiaTheme="minorEastAsia" w:hAnsi="Arial" w:cs="Arial"/>
          <w:noProof/>
          <w:kern w:val="2"/>
          <w:lang w:val="en-IN" w:eastAsia="en-IN"/>
          <w14:ligatures w14:val="standardContextual"/>
        </w:rPr>
      </w:pPr>
      <w:r>
        <w:rPr>
          <w:rFonts w:ascii="Arial" w:hAnsi="Arial" w:cs="Arial"/>
        </w:rPr>
        <w:fldChar w:fldCharType="begin"/>
      </w:r>
      <w:r>
        <w:rPr>
          <w:rFonts w:ascii="Arial" w:hAnsi="Arial" w:cs="Arial"/>
        </w:rPr>
        <w:instrText xml:space="preserve"> TOC \h \z \c "Figure" </w:instrText>
      </w:r>
      <w:r>
        <w:rPr>
          <w:rFonts w:ascii="Arial" w:hAnsi="Arial" w:cs="Arial"/>
        </w:rPr>
        <w:fldChar w:fldCharType="separate"/>
      </w:r>
      <w:hyperlink w:anchor="_Toc222415974" w:history="1">
        <w:r>
          <w:rPr>
            <w:rStyle w:val="Hyperlink"/>
            <w:rFonts w:ascii="Arial" w:hAnsi="Arial" w:cs="Arial"/>
            <w:noProof/>
            <w:lang w:bidi="en-GB"/>
          </w:rPr>
          <w:t>Figure 1: WHO framework of social determinants of health</w:t>
        </w:r>
        <w:r>
          <w:rPr>
            <w:rFonts w:ascii="Arial" w:hAnsi="Arial" w:cs="Arial"/>
            <w:noProof/>
            <w:webHidden/>
          </w:rPr>
          <w:tab/>
        </w:r>
        <w:r>
          <w:rPr>
            <w:rFonts w:ascii="Arial" w:hAnsi="Arial" w:cs="Arial"/>
            <w:noProof/>
            <w:webHidden/>
          </w:rPr>
          <w:fldChar w:fldCharType="begin"/>
        </w:r>
        <w:r>
          <w:rPr>
            <w:rFonts w:ascii="Arial" w:hAnsi="Arial" w:cs="Arial"/>
            <w:noProof/>
            <w:webHidden/>
          </w:rPr>
          <w:instrText xml:space="preserve"> PAGEREF _Toc222415974 \h </w:instrText>
        </w:r>
        <w:r>
          <w:rPr>
            <w:rFonts w:ascii="Arial" w:hAnsi="Arial" w:cs="Arial"/>
            <w:noProof/>
            <w:webHidden/>
          </w:rPr>
        </w:r>
        <w:r>
          <w:rPr>
            <w:rFonts w:ascii="Arial" w:hAnsi="Arial" w:cs="Arial"/>
            <w:noProof/>
            <w:webHidden/>
          </w:rPr>
          <w:fldChar w:fldCharType="separate"/>
        </w:r>
        <w:r>
          <w:rPr>
            <w:rFonts w:ascii="Arial" w:hAnsi="Arial" w:cs="Arial"/>
            <w:noProof/>
            <w:webHidden/>
          </w:rPr>
          <w:t>12</w:t>
        </w:r>
        <w:r>
          <w:rPr>
            <w:rFonts w:ascii="Arial" w:hAnsi="Arial" w:cs="Arial"/>
            <w:noProof/>
            <w:webHidden/>
          </w:rPr>
          <w:fldChar w:fldCharType="end"/>
        </w:r>
      </w:hyperlink>
    </w:p>
    <w:p w14:paraId="7AF57AB8" w14:textId="2FCC270B" w:rsidR="005454B6" w:rsidRPr="005454B6" w:rsidRDefault="00E2372D" w:rsidP="004C79E5">
      <w:pPr>
        <w:pStyle w:val="TableofFigures"/>
        <w:tabs>
          <w:tab w:val="right" w:leader="dot" w:pos="9016"/>
        </w:tabs>
        <w:spacing w:line="360" w:lineRule="auto"/>
        <w:rPr>
          <w:rFonts w:ascii="Arial" w:eastAsiaTheme="minorEastAsia" w:hAnsi="Arial" w:cs="Arial"/>
          <w:noProof/>
          <w:kern w:val="2"/>
          <w:lang w:val="en-IN" w:eastAsia="en-IN"/>
          <w14:ligatures w14:val="standardContextual"/>
        </w:rPr>
      </w:pPr>
      <w:hyperlink w:anchor="_Toc222415975" w:history="1">
        <w:r>
          <w:rPr>
            <w:rStyle w:val="Hyperlink"/>
            <w:rFonts w:ascii="Arial" w:hAnsi="Arial" w:cs="Arial"/>
            <w:noProof/>
            <w:lang w:bidi="en-GB"/>
          </w:rPr>
          <w:t>Figure 2: Social Gradient in Mental Health: UK Evidence</w:t>
        </w:r>
        <w:r>
          <w:rPr>
            <w:rFonts w:ascii="Arial" w:hAnsi="Arial" w:cs="Arial"/>
            <w:noProof/>
            <w:webHidden/>
          </w:rPr>
          <w:tab/>
        </w:r>
        <w:r>
          <w:rPr>
            <w:rFonts w:ascii="Arial" w:hAnsi="Arial" w:cs="Arial"/>
            <w:noProof/>
            <w:webHidden/>
          </w:rPr>
          <w:fldChar w:fldCharType="begin"/>
        </w:r>
        <w:r>
          <w:rPr>
            <w:rFonts w:ascii="Arial" w:hAnsi="Arial" w:cs="Arial"/>
            <w:noProof/>
            <w:webHidden/>
          </w:rPr>
          <w:instrText xml:space="preserve"> PAGEREF _Toc222415975 \h </w:instrText>
        </w:r>
        <w:r>
          <w:rPr>
            <w:rFonts w:ascii="Arial" w:hAnsi="Arial" w:cs="Arial"/>
            <w:noProof/>
            <w:webHidden/>
          </w:rPr>
        </w:r>
        <w:r>
          <w:rPr>
            <w:rFonts w:ascii="Arial" w:hAnsi="Arial" w:cs="Arial"/>
            <w:noProof/>
            <w:webHidden/>
          </w:rPr>
          <w:fldChar w:fldCharType="separate"/>
        </w:r>
        <w:r>
          <w:rPr>
            <w:rFonts w:ascii="Arial" w:hAnsi="Arial" w:cs="Arial"/>
            <w:noProof/>
            <w:webHidden/>
          </w:rPr>
          <w:t>18</w:t>
        </w:r>
        <w:r>
          <w:rPr>
            <w:rFonts w:ascii="Arial" w:hAnsi="Arial" w:cs="Arial"/>
            <w:noProof/>
            <w:webHidden/>
          </w:rPr>
          <w:fldChar w:fldCharType="end"/>
        </w:r>
      </w:hyperlink>
    </w:p>
    <w:p w14:paraId="3671DFCD" w14:textId="6C38E9C1" w:rsidR="005454B6" w:rsidRPr="005454B6" w:rsidRDefault="00E2372D" w:rsidP="004C79E5">
      <w:pPr>
        <w:pStyle w:val="TableofFigures"/>
        <w:tabs>
          <w:tab w:val="right" w:leader="dot" w:pos="9016"/>
        </w:tabs>
        <w:spacing w:line="360" w:lineRule="auto"/>
        <w:rPr>
          <w:rFonts w:ascii="Arial" w:eastAsiaTheme="minorEastAsia" w:hAnsi="Arial" w:cs="Arial"/>
          <w:noProof/>
          <w:kern w:val="2"/>
          <w:lang w:val="en-IN" w:eastAsia="en-IN"/>
          <w14:ligatures w14:val="standardContextual"/>
        </w:rPr>
      </w:pPr>
      <w:hyperlink w:anchor="_Toc222415976" w:history="1">
        <w:r>
          <w:rPr>
            <w:rStyle w:val="Hyperlink"/>
            <w:rFonts w:ascii="Arial" w:hAnsi="Arial" w:cs="Arial"/>
            <w:noProof/>
            <w:lang w:bidi="en-GB"/>
          </w:rPr>
          <w:t>Figure 3: Conceptual Model of SES: Mental Health Pathways</w:t>
        </w:r>
        <w:r>
          <w:rPr>
            <w:rFonts w:ascii="Arial" w:hAnsi="Arial" w:cs="Arial"/>
            <w:noProof/>
            <w:webHidden/>
          </w:rPr>
          <w:tab/>
        </w:r>
        <w:r>
          <w:rPr>
            <w:rFonts w:ascii="Arial" w:hAnsi="Arial" w:cs="Arial"/>
            <w:noProof/>
            <w:webHidden/>
          </w:rPr>
          <w:fldChar w:fldCharType="begin"/>
        </w:r>
        <w:r>
          <w:rPr>
            <w:rFonts w:ascii="Arial" w:hAnsi="Arial" w:cs="Arial"/>
            <w:noProof/>
            <w:webHidden/>
          </w:rPr>
          <w:instrText xml:space="preserve"> PAGEREF _Toc222415976 \h </w:instrText>
        </w:r>
        <w:r>
          <w:rPr>
            <w:rFonts w:ascii="Arial" w:hAnsi="Arial" w:cs="Arial"/>
            <w:noProof/>
            <w:webHidden/>
          </w:rPr>
        </w:r>
        <w:r>
          <w:rPr>
            <w:rFonts w:ascii="Arial" w:hAnsi="Arial" w:cs="Arial"/>
            <w:noProof/>
            <w:webHidden/>
          </w:rPr>
          <w:fldChar w:fldCharType="separate"/>
        </w:r>
        <w:r>
          <w:rPr>
            <w:rFonts w:ascii="Arial" w:hAnsi="Arial" w:cs="Arial"/>
            <w:noProof/>
            <w:webHidden/>
          </w:rPr>
          <w:t>18</w:t>
        </w:r>
        <w:r>
          <w:rPr>
            <w:rFonts w:ascii="Arial" w:hAnsi="Arial" w:cs="Arial"/>
            <w:noProof/>
            <w:webHidden/>
          </w:rPr>
          <w:fldChar w:fldCharType="end"/>
        </w:r>
      </w:hyperlink>
    </w:p>
    <w:p w14:paraId="18C90A90" w14:textId="49A39829" w:rsidR="005454B6" w:rsidRPr="005454B6" w:rsidRDefault="005454B6" w:rsidP="004C79E5">
      <w:pPr>
        <w:spacing w:line="360" w:lineRule="auto"/>
        <w:jc w:val="center"/>
        <w:rPr>
          <w:lang w:eastAsia="en-US" w:bidi="ar-SA"/>
        </w:rPr>
      </w:pPr>
      <w:r>
        <w:rPr>
          <w:rFonts w:ascii="Arial" w:hAnsi="Arial" w:cs="Arial"/>
          <w:lang w:eastAsia="en-US" w:bidi="ar-SA"/>
        </w:rPr>
        <w:fldChar w:fldCharType="end"/>
      </w:r>
    </w:p>
    <w:p w14:paraId="5CE75DCA" w14:textId="77777777" w:rsidR="000C51B7" w:rsidRPr="00F12B45" w:rsidRDefault="000C51B7" w:rsidP="004C79E5">
      <w:pPr>
        <w:spacing w:line="360" w:lineRule="auto"/>
        <w:jc w:val="both"/>
        <w:rPr>
          <w:rFonts w:ascii="Arial" w:hAnsi="Arial" w:cs="Arial"/>
          <w:lang w:eastAsia="en-US" w:bidi="ar-SA"/>
        </w:rPr>
      </w:pPr>
    </w:p>
    <w:p w14:paraId="14B1F20A" w14:textId="07F40EF6" w:rsidR="000C51B7" w:rsidRPr="00F12B45" w:rsidRDefault="000C51B7" w:rsidP="004C79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Times New Roman" w:hAnsi="Arial" w:cs="Arial"/>
          <w:kern w:val="22"/>
        </w:rPr>
      </w:pPr>
      <w:r>
        <w:rPr>
          <w:rFonts w:ascii="Arial" w:eastAsia="Times New Roman" w:hAnsi="Arial" w:cs="Arial"/>
          <w:kern w:val="22"/>
        </w:rPr>
        <w:cr/>
      </w:r>
    </w:p>
    <w:p w14:paraId="3FB95ABF" w14:textId="77777777" w:rsidR="000C51B7" w:rsidRPr="00F12B45" w:rsidRDefault="000C51B7" w:rsidP="004C79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Times New Roman" w:hAnsi="Arial" w:cs="Arial"/>
          <w:kern w:val="22"/>
        </w:rPr>
      </w:pPr>
    </w:p>
    <w:p w14:paraId="68F29812" w14:textId="77777777" w:rsidR="000C51B7" w:rsidRPr="00F12B45" w:rsidRDefault="000C51B7" w:rsidP="004C79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Times New Roman" w:hAnsi="Arial" w:cs="Arial"/>
          <w:kern w:val="22"/>
        </w:rPr>
      </w:pPr>
    </w:p>
    <w:p w14:paraId="0A68D28D" w14:textId="77777777" w:rsidR="00713568" w:rsidRPr="00F12B45" w:rsidRDefault="00713568" w:rsidP="004C79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Times New Roman" w:hAnsi="Arial" w:cs="Arial"/>
          <w:kern w:val="22"/>
        </w:rPr>
      </w:pPr>
    </w:p>
    <w:p w14:paraId="7262194D" w14:textId="77777777" w:rsidR="00713568" w:rsidRPr="00F12B45" w:rsidRDefault="00713568" w:rsidP="004C79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Times New Roman" w:hAnsi="Arial" w:cs="Arial"/>
          <w:kern w:val="22"/>
        </w:rPr>
      </w:pPr>
    </w:p>
    <w:p w14:paraId="3AB196B9" w14:textId="49EFF8C5" w:rsidR="00D40127" w:rsidRPr="00F12B45" w:rsidRDefault="00D40127" w:rsidP="000E2E1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Times New Roman" w:hAnsi="Arial" w:cs="Arial"/>
          <w:kern w:val="22"/>
        </w:rPr>
      </w:pPr>
    </w:p>
    <w:p w14:paraId="1DDBF66F" w14:textId="1A89B8BF" w:rsidR="00D40127" w:rsidRPr="00F12B45" w:rsidRDefault="00D40127" w:rsidP="000E2E1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Times New Roman" w:hAnsi="Arial" w:cs="Arial"/>
          <w:kern w:val="22"/>
        </w:rPr>
      </w:pPr>
    </w:p>
    <w:p w14:paraId="3081489C" w14:textId="6ACB5E9D" w:rsidR="00D40127" w:rsidRPr="00F12B45" w:rsidRDefault="00D40127" w:rsidP="004C79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Times New Roman" w:hAnsi="Arial" w:cs="Arial"/>
          <w:kern w:val="22"/>
        </w:rPr>
      </w:pPr>
    </w:p>
    <w:p w14:paraId="53A0D6EE" w14:textId="3762E068" w:rsidR="00CB2B31" w:rsidRPr="001D6CD3" w:rsidRDefault="005C2C7A" w:rsidP="004C79E5">
      <w:pPr>
        <w:pStyle w:val="Heading1"/>
        <w:spacing w:line="360" w:lineRule="auto"/>
      </w:pPr>
      <w:bookmarkStart w:id="5" w:name="_Toc229088109"/>
      <w:r>
        <w:lastRenderedPageBreak/>
        <w:t>CHAPTER 1: INTRODUCTION AND BACKGROUND</w:t>
      </w:r>
      <w:bookmarkEnd w:id="5"/>
    </w:p>
    <w:p w14:paraId="0F6A78E4" w14:textId="77777777" w:rsidR="005C2C7A" w:rsidRPr="00F12B45" w:rsidRDefault="005C2C7A" w:rsidP="004C79E5">
      <w:pPr>
        <w:spacing w:line="360" w:lineRule="auto"/>
        <w:jc w:val="both"/>
        <w:rPr>
          <w:rFonts w:ascii="Arial" w:hAnsi="Arial" w:cs="Arial"/>
        </w:rPr>
      </w:pPr>
    </w:p>
    <w:p w14:paraId="32511A96" w14:textId="77777777" w:rsidR="00AD7FC2" w:rsidRPr="00F12B45" w:rsidRDefault="00AD7FC2" w:rsidP="004C79E5">
      <w:pPr>
        <w:spacing w:line="360" w:lineRule="auto"/>
        <w:jc w:val="both"/>
        <w:rPr>
          <w:rFonts w:ascii="Arial" w:hAnsi="Arial" w:cs="Arial"/>
          <w:b/>
          <w:bCs/>
          <w:lang w:val="en-IN"/>
        </w:rPr>
      </w:pPr>
      <w:r>
        <w:rPr>
          <w:rFonts w:ascii="Arial" w:hAnsi="Arial" w:cs="Arial"/>
          <w:b/>
          <w:bCs/>
          <w:lang w:val="en-IN"/>
        </w:rPr>
        <w:t xml:space="preserve">1.1 Introduction to the Topic </w:t>
      </w:r>
    </w:p>
    <w:p w14:paraId="6C75C129" w14:textId="77777777" w:rsidR="00AD7FC2" w:rsidRPr="00F12B45" w:rsidRDefault="00AD7FC2" w:rsidP="004C79E5">
      <w:pPr>
        <w:spacing w:line="360" w:lineRule="auto"/>
        <w:jc w:val="both"/>
        <w:rPr>
          <w:rFonts w:ascii="Arial" w:hAnsi="Arial" w:cs="Arial"/>
          <w:lang w:val="en-IN"/>
        </w:rPr>
      </w:pPr>
      <w:r>
        <w:rPr>
          <w:rFonts w:ascii="Arial" w:hAnsi="Arial" w:cs="Arial"/>
          <w:lang w:val="en-IN"/>
        </w:rPr>
        <w:t>Socioeconomic status (SES) refers to the social and economic status of an individual (normally expressed by income, education, employment, and deprivation at the area level, like the Index of Multiple Deprivation) (Baker, 2025). These dimensions are ways of organising access to resources and living circumstances that affect their mental health outcomes, such as common mental disorders, depression, anxiety, psychological distress, and severe mental illness (Kirkbride et al., 2024). Mental illness causes high costs to the UK public health and economy and has a clear social gradient (McKee et al., 2021). The review describes a synthesis of the UK empirical evidence (2013-2025) about adults aged 18 and above in a systematic way.</w:t>
      </w:r>
    </w:p>
    <w:p w14:paraId="7C802579" w14:textId="77777777" w:rsidR="00AD7FC2" w:rsidRPr="00F12B45" w:rsidRDefault="00AD7FC2" w:rsidP="004C79E5">
      <w:pPr>
        <w:spacing w:line="360" w:lineRule="auto"/>
        <w:jc w:val="both"/>
        <w:rPr>
          <w:rFonts w:ascii="Arial" w:hAnsi="Arial" w:cs="Arial"/>
          <w:b/>
          <w:bCs/>
          <w:lang w:val="en-IN"/>
        </w:rPr>
      </w:pPr>
      <w:r>
        <w:rPr>
          <w:rFonts w:ascii="Arial" w:hAnsi="Arial" w:cs="Arial"/>
          <w:b/>
          <w:bCs/>
          <w:lang w:val="en-IN"/>
        </w:rPr>
        <w:t>1.2 Background and Current Context.</w:t>
      </w:r>
    </w:p>
    <w:p w14:paraId="5B2A7C3B" w14:textId="3F4AA399" w:rsidR="00AD7FC2" w:rsidRPr="009935B9" w:rsidRDefault="00AD7FC2" w:rsidP="004C79E5">
      <w:pPr>
        <w:pStyle w:val="Heading3"/>
      </w:pPr>
      <w:bookmarkStart w:id="6" w:name="_Toc229088110"/>
      <w:r>
        <w:t>1.2.1 The Social Determinants of Mental Health</w:t>
      </w:r>
      <w:bookmarkEnd w:id="6"/>
    </w:p>
    <w:p w14:paraId="07ECC538" w14:textId="77777777" w:rsidR="00AD7FC2" w:rsidRPr="00F12B45" w:rsidRDefault="00AD7FC2" w:rsidP="004C79E5">
      <w:pPr>
        <w:spacing w:line="360" w:lineRule="auto"/>
        <w:jc w:val="both"/>
        <w:rPr>
          <w:rFonts w:ascii="Arial" w:hAnsi="Arial" w:cs="Arial"/>
          <w:lang w:val="en-IN"/>
        </w:rPr>
      </w:pPr>
      <w:r>
        <w:rPr>
          <w:rFonts w:ascii="Arial" w:hAnsi="Arial" w:cs="Arial"/>
          <w:lang w:val="en-IN"/>
        </w:rPr>
        <w:t>Mental health is also modulated not only by personal frailty but also by society and economic organisation models. Mental health is also designated within the framework of the social determinants model by the World Health Organisation as the living conditions, employment security, income, and social inclusion modifications that affect the well-being (Kirkbride et al., 2024). In the UK, a decade following the Marmot Review and its ten years of follow-up, into mental health inequalities confirms that they occur in an evident socioeconomic gradient (Marmot et al., 2020). Jimenez-Solomon et al. (2024) state that cumulative disadvantage in the form of income, housing, and employment is the cause of psychological distress. Positioning SES places structural shifts on the focus of collective behaviour rather than on individual behaviour.</w:t>
      </w:r>
    </w:p>
    <w:p w14:paraId="2156AA65" w14:textId="77777777" w:rsidR="00AD7FC2" w:rsidRPr="00F12B45" w:rsidRDefault="00AD7FC2" w:rsidP="004C79E5">
      <w:pPr>
        <w:pStyle w:val="Heading3"/>
      </w:pPr>
      <w:bookmarkStart w:id="7" w:name="_Toc229088111"/>
      <w:r>
        <w:t>1.2.2 Mental Health Inequality Epidemiology in the UK.</w:t>
      </w:r>
      <w:bookmarkEnd w:id="7"/>
    </w:p>
    <w:p w14:paraId="14D3AF3F" w14:textId="77777777" w:rsidR="00AD7FC2" w:rsidRPr="00F12B45" w:rsidRDefault="00AD7FC2" w:rsidP="004C79E5">
      <w:pPr>
        <w:spacing w:line="360" w:lineRule="auto"/>
        <w:jc w:val="both"/>
        <w:rPr>
          <w:rFonts w:ascii="Arial" w:hAnsi="Arial" w:cs="Arial"/>
          <w:lang w:val="en-IN"/>
        </w:rPr>
      </w:pPr>
      <w:r>
        <w:rPr>
          <w:rFonts w:ascii="Arial" w:hAnsi="Arial" w:cs="Arial"/>
          <w:lang w:val="en-IN"/>
        </w:rPr>
        <w:t>The evidence suggests that the Adult Psychiatric Morbidity Survey reveals that common mental disorders (CMD) are significantly more widespread in people lower on the income distribution than in patients on the higher socioeconomic levels (</w:t>
      </w:r>
      <w:proofErr w:type="spellStart"/>
      <w:r>
        <w:rPr>
          <w:rFonts w:ascii="Arial" w:hAnsi="Arial" w:cs="Arial"/>
          <w:lang w:val="en-IN"/>
        </w:rPr>
        <w:t>Hiepko</w:t>
      </w:r>
      <w:proofErr w:type="spellEnd"/>
      <w:r>
        <w:rPr>
          <w:rFonts w:ascii="Arial" w:hAnsi="Arial" w:cs="Arial"/>
          <w:lang w:val="en-IN"/>
        </w:rPr>
        <w:t xml:space="preserve"> et al., 2024). Follow-up studies substantiate the fact that the proportion of the elderly exposed to financial instability and unemployment has reported much more psychological distress and depressive symptoms (Yang et al., 2024).</w:t>
      </w:r>
    </w:p>
    <w:p w14:paraId="17F6D377" w14:textId="77777777" w:rsidR="00AD7FC2" w:rsidRPr="00F12B45" w:rsidRDefault="00AD7FC2" w:rsidP="004C79E5">
      <w:pPr>
        <w:spacing w:line="360" w:lineRule="auto"/>
        <w:jc w:val="both"/>
        <w:rPr>
          <w:rFonts w:ascii="Arial" w:hAnsi="Arial" w:cs="Arial"/>
          <w:lang w:val="en-IN"/>
        </w:rPr>
      </w:pPr>
      <w:r>
        <w:rPr>
          <w:rFonts w:ascii="Arial" w:hAnsi="Arial" w:cs="Arial"/>
          <w:lang w:val="en-IN"/>
        </w:rPr>
        <w:t>Mental health inequalities have been linked to austerity measures, which have been implemented after 2010. Studies analysing the welfare changes and a decrease in social security benefits have found anxiety and depression among the beneficiaries (Cummins, 2018). The results imply that the changes in macroeconomic policies have the potential to worsen and increase mental health disparities that already exist.</w:t>
      </w:r>
    </w:p>
    <w:p w14:paraId="731B2BF5" w14:textId="77777777" w:rsidR="00AD7FC2" w:rsidRPr="00F12B45" w:rsidRDefault="00AD7FC2" w:rsidP="004C79E5">
      <w:pPr>
        <w:spacing w:line="360" w:lineRule="auto"/>
        <w:jc w:val="both"/>
        <w:rPr>
          <w:rFonts w:ascii="Arial" w:hAnsi="Arial" w:cs="Arial"/>
          <w:lang w:val="en-IN"/>
        </w:rPr>
      </w:pPr>
      <w:r>
        <w:rPr>
          <w:rFonts w:ascii="Arial" w:hAnsi="Arial" w:cs="Arial"/>
          <w:lang w:val="en-IN"/>
        </w:rPr>
        <w:t xml:space="preserve">Social gradient is also demonstrated by regional inequalities. Areas deprived are greater in </w:t>
      </w:r>
      <w:r>
        <w:rPr>
          <w:rFonts w:ascii="Arial" w:hAnsi="Arial" w:cs="Arial"/>
          <w:lang w:val="en-IN"/>
        </w:rPr>
        <w:lastRenderedPageBreak/>
        <w:t>the North of England, and this area has been continuously reporting worse results in mental health than the southern parts (Ferry et al., 2025). These inequalities are often part of the process of historical economic restructuring, unstable employment, and uneven investment within regions.</w:t>
      </w:r>
    </w:p>
    <w:p w14:paraId="74724AE4" w14:textId="77777777" w:rsidR="00AD7FC2" w:rsidRPr="00F12B45" w:rsidRDefault="00AD7FC2" w:rsidP="004C79E5">
      <w:pPr>
        <w:spacing w:line="360" w:lineRule="auto"/>
        <w:jc w:val="both"/>
        <w:rPr>
          <w:rFonts w:ascii="Arial" w:hAnsi="Arial" w:cs="Arial"/>
          <w:lang w:val="en-IN"/>
        </w:rPr>
      </w:pPr>
      <w:r>
        <w:rPr>
          <w:rFonts w:ascii="Arial" w:hAnsi="Arial" w:cs="Arial"/>
          <w:lang w:val="en-IN"/>
        </w:rPr>
        <w:t>More recently, the pandemic of COVID-19 enhanced socioeconomic disparities in mental health. According to longitudinal data on cohort studies in the UK, people living in households with lower incomes reported a steeper rise in psychological distress during and after lockdown periods (Gagne, Nandi and Schoon, 2021). These trends make clear the unequal effects of economic shocks, and this result supports a causal connection between SES and mental health.</w:t>
      </w:r>
    </w:p>
    <w:p w14:paraId="27EAB0A5" w14:textId="7182F5D1" w:rsidR="00F12B45" w:rsidRPr="00F12B45" w:rsidRDefault="00F12B45" w:rsidP="009A0E0C">
      <w:pPr>
        <w:spacing w:line="360" w:lineRule="auto"/>
        <w:rPr>
          <w:rFonts w:ascii="Arial" w:hAnsi="Arial" w:cs="Arial"/>
          <w:lang w:val="en-IN"/>
        </w:rPr>
      </w:pPr>
      <w:r>
        <w:rPr>
          <w:noProof/>
        </w:rPr>
        <w:drawing>
          <wp:inline distT="0" distB="0" distL="0" distR="0" wp14:anchorId="1F33B019" wp14:editId="716A749C">
            <wp:extent cx="5731510" cy="3320415"/>
            <wp:effectExtent l="0" t="0" r="2540" b="0"/>
            <wp:docPr id="1635831358" name="Picture 2" descr="WHO framework of social determinants of health [World Health Organization (WHO), 2010]. Permission was granted to reproduce this diagram as it was originally published by the World Health Organization (WHO; 2010) on page 6 in A Conceptual Framework for Action on the Social Determinants of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O framework of social determinants of health [World Health Organization (WHO), 2010]. Permission was granted to reproduce this diagram as it was originally published by the World Health Organization (WHO; 2010) on page 6 in A Conceptual Framework for Action on the Social Determinants of Health."/>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320415"/>
                    </a:xfrm>
                    <a:prstGeom prst="rect">
                      <a:avLst/>
                    </a:prstGeom>
                    <a:noFill/>
                    <a:ln>
                      <a:noFill/>
                    </a:ln>
                  </pic:spPr>
                </pic:pic>
              </a:graphicData>
            </a:graphic>
          </wp:inline>
        </w:drawing>
      </w:r>
    </w:p>
    <w:p w14:paraId="62451D70" w14:textId="6697AC6D" w:rsidR="00F30B2D" w:rsidRDefault="00F30B2D" w:rsidP="004C79E5">
      <w:pPr>
        <w:pStyle w:val="Caption"/>
        <w:rPr>
          <w:rFonts w:cs="Arial"/>
          <w:b w:val="0"/>
          <w:bCs/>
          <w:lang w:val="en-IN"/>
        </w:rPr>
      </w:pPr>
      <w:bookmarkStart w:id="8" w:name="_Toc222415974"/>
      <w:r>
        <w:t xml:space="preserve">Figure </w:t>
      </w:r>
      <w:r>
        <w:fldChar w:fldCharType="begin"/>
      </w:r>
      <w:r>
        <w:instrText xml:space="preserve"> SEQ Figure \* ARABIC </w:instrText>
      </w:r>
      <w:r>
        <w:fldChar w:fldCharType="separate"/>
      </w:r>
      <w:r>
        <w:rPr>
          <w:noProof/>
        </w:rPr>
        <w:t>1</w:t>
      </w:r>
      <w:r>
        <w:rPr>
          <w:noProof/>
        </w:rPr>
        <w:fldChar w:fldCharType="end"/>
      </w:r>
      <w:r>
        <w:t>: WHO framework of social determinants of health</w:t>
      </w:r>
      <w:bookmarkEnd w:id="8"/>
    </w:p>
    <w:p w14:paraId="0B015807" w14:textId="55E8E279" w:rsidR="00F12B45" w:rsidRPr="00F12B45" w:rsidRDefault="00F12B45" w:rsidP="004C79E5">
      <w:pPr>
        <w:spacing w:line="360" w:lineRule="auto"/>
        <w:jc w:val="center"/>
        <w:rPr>
          <w:rFonts w:ascii="Arial" w:hAnsi="Arial" w:cs="Arial"/>
          <w:lang w:val="en-IN"/>
        </w:rPr>
      </w:pPr>
      <w:r>
        <w:rPr>
          <w:rFonts w:ascii="Arial" w:hAnsi="Arial" w:cs="Arial"/>
          <w:lang w:val="en-IN"/>
        </w:rPr>
        <w:t xml:space="preserve">(Source: </w:t>
      </w:r>
      <w:proofErr w:type="spellStart"/>
      <w:r>
        <w:rPr>
          <w:rFonts w:ascii="Arial" w:hAnsi="Arial" w:cs="Arial"/>
          <w:lang w:val="en-IN"/>
        </w:rPr>
        <w:t>Bezo</w:t>
      </w:r>
      <w:proofErr w:type="spellEnd"/>
      <w:r>
        <w:rPr>
          <w:rFonts w:ascii="Arial" w:hAnsi="Arial" w:cs="Arial"/>
          <w:lang w:val="en-IN"/>
        </w:rPr>
        <w:t>, 2012)</w:t>
      </w:r>
    </w:p>
    <w:p w14:paraId="5FAFF474" w14:textId="77777777" w:rsidR="00AD7FC2" w:rsidRPr="00F12B45" w:rsidRDefault="00AD7FC2" w:rsidP="004C79E5">
      <w:pPr>
        <w:pStyle w:val="Heading3"/>
      </w:pPr>
      <w:bookmarkStart w:id="9" w:name="_Toc229088112"/>
      <w:r>
        <w:t>1.2.3 UK Socioeconomic Status: operationalisation in UK Research</w:t>
      </w:r>
      <w:bookmarkEnd w:id="9"/>
    </w:p>
    <w:p w14:paraId="7C41E812" w14:textId="77777777" w:rsidR="00AD7FC2" w:rsidRPr="00F12B45" w:rsidRDefault="00AD7FC2" w:rsidP="004C79E5">
      <w:pPr>
        <w:spacing w:line="360" w:lineRule="auto"/>
        <w:jc w:val="both"/>
        <w:rPr>
          <w:rFonts w:ascii="Arial" w:hAnsi="Arial" w:cs="Arial"/>
          <w:lang w:val="en-IN"/>
        </w:rPr>
      </w:pPr>
      <w:r>
        <w:rPr>
          <w:rFonts w:ascii="Arial" w:hAnsi="Arial" w:cs="Arial"/>
          <w:lang w:val="en-IN"/>
        </w:rPr>
        <w:t>The concept of SES is operationalised by both area-based and individual-based indicators of the concept in the UK mental health research. At an individual level, measures may generally be income, education and employment. Income presents material resources and is often given in equivalised household income or income quintiles (McManus et al., 2016). Education is a measure of human capital and is a determinant of labour markets; employment is equal to economic activity as well as job protection (Iqbal, 2025).</w:t>
      </w:r>
    </w:p>
    <w:p w14:paraId="0770E3E4" w14:textId="77777777" w:rsidR="00AD7FC2" w:rsidRPr="00F12B45" w:rsidRDefault="00AD7FC2" w:rsidP="004C79E5">
      <w:pPr>
        <w:spacing w:line="360" w:lineRule="auto"/>
        <w:jc w:val="both"/>
        <w:rPr>
          <w:rFonts w:ascii="Arial" w:hAnsi="Arial" w:cs="Arial"/>
          <w:lang w:val="en-IN"/>
        </w:rPr>
      </w:pPr>
      <w:r>
        <w:rPr>
          <w:rFonts w:ascii="Arial" w:hAnsi="Arial" w:cs="Arial"/>
          <w:lang w:val="en-IN"/>
        </w:rPr>
        <w:t xml:space="preserve">At the area level, the most popular indicators are area-level indicators that include spatial measures of disadvantage such as the Index of Multiple Deprivation (IMD), thus incorporating income, employment, education, crime, housing, and access to services (Exeter et al., 2017). </w:t>
      </w:r>
      <w:r>
        <w:rPr>
          <w:rFonts w:ascii="Arial" w:hAnsi="Arial" w:cs="Arial"/>
          <w:lang w:val="en-IN"/>
        </w:rPr>
        <w:lastRenderedPageBreak/>
        <w:t>The IMD allows the investigators to test the contextual effects of neighbourhood deprivation on mental health outcomes.</w:t>
      </w:r>
    </w:p>
    <w:p w14:paraId="10E3644B" w14:textId="77777777" w:rsidR="00AD7FC2" w:rsidRPr="00F12B45" w:rsidRDefault="00AD7FC2" w:rsidP="004C79E5">
      <w:pPr>
        <w:spacing w:line="360" w:lineRule="auto"/>
        <w:jc w:val="both"/>
        <w:rPr>
          <w:rFonts w:ascii="Arial" w:hAnsi="Arial" w:cs="Arial"/>
          <w:lang w:val="en-IN"/>
        </w:rPr>
      </w:pPr>
      <w:r>
        <w:rPr>
          <w:rFonts w:ascii="Arial" w:hAnsi="Arial" w:cs="Arial"/>
          <w:lang w:val="en-IN"/>
        </w:rPr>
        <w:t>All of the measures have advantages and disadvantages. Income will give a direct evaluation of material conditions, but might change with time. Education provides security, but is not necessarily a measure of present-day economic distress. Employment status typifies psychosocial aspects at the cost of underemployment or precarious employment. Location deprivation indicators are accurate at the area level, but susceptible to ecological fallacy when the difference at an individual level is not considered. As a result, UK research is multilevel in nature to combine personal and neighbourhood factors (Marquez et al., 2023).</w:t>
      </w:r>
    </w:p>
    <w:p w14:paraId="7E8B4924" w14:textId="77777777" w:rsidR="00AD7FC2" w:rsidRPr="00F12B45" w:rsidRDefault="00AD7FC2" w:rsidP="004C79E5">
      <w:pPr>
        <w:pStyle w:val="Heading3"/>
      </w:pPr>
      <w:bookmarkStart w:id="10" w:name="_Toc229088113"/>
      <w:r>
        <w:t>1.2.4 Theoretical Frameworks Explaining the SES–Mental Health Link</w:t>
      </w:r>
      <w:bookmarkEnd w:id="10"/>
    </w:p>
    <w:p w14:paraId="4081D740" w14:textId="77777777" w:rsidR="00AD7FC2" w:rsidRPr="00F12B45" w:rsidRDefault="00AD7FC2" w:rsidP="004C79E5">
      <w:pPr>
        <w:spacing w:line="360" w:lineRule="auto"/>
        <w:jc w:val="both"/>
        <w:rPr>
          <w:rFonts w:ascii="Arial" w:hAnsi="Arial" w:cs="Arial"/>
          <w:lang w:val="en-IN"/>
        </w:rPr>
      </w:pPr>
      <w:r>
        <w:rPr>
          <w:rFonts w:ascii="Arial" w:hAnsi="Arial" w:cs="Arial"/>
          <w:b/>
          <w:bCs/>
          <w:lang w:val="en-IN"/>
        </w:rPr>
        <w:t>(a) Social Causation Theory,</w:t>
      </w:r>
      <w:r>
        <w:rPr>
          <w:rFonts w:ascii="Arial" w:hAnsi="Arial" w:cs="Arial"/>
          <w:lang w:val="en-IN"/>
        </w:rPr>
        <w:t xml:space="preserve"> the socioeconomic disadvantage leads to more exposure to stressors (financial insecurity, housing instability, job precarity) and these factors promote the development of the risk of becoming mentally ill. Models of chronic strains focus on exposure to prolonged stress as the way to develop anxiety and depression (Shchaslyvyi, Antonenko and </w:t>
      </w:r>
      <w:proofErr w:type="spellStart"/>
      <w:r>
        <w:rPr>
          <w:rFonts w:ascii="Arial" w:hAnsi="Arial" w:cs="Arial"/>
          <w:lang w:val="en-IN"/>
        </w:rPr>
        <w:t>Telegeev</w:t>
      </w:r>
      <w:proofErr w:type="spellEnd"/>
      <w:r>
        <w:rPr>
          <w:rFonts w:ascii="Arial" w:hAnsi="Arial" w:cs="Arial"/>
          <w:lang w:val="en-IN"/>
        </w:rPr>
        <w:t>, 2024).</w:t>
      </w:r>
    </w:p>
    <w:p w14:paraId="502B7EC0" w14:textId="77777777" w:rsidR="00AD7FC2" w:rsidRPr="00F12B45" w:rsidRDefault="00AD7FC2" w:rsidP="004C79E5">
      <w:pPr>
        <w:spacing w:line="360" w:lineRule="auto"/>
        <w:jc w:val="both"/>
        <w:rPr>
          <w:rFonts w:ascii="Arial" w:hAnsi="Arial" w:cs="Arial"/>
          <w:lang w:val="en-IN"/>
        </w:rPr>
      </w:pPr>
      <w:r>
        <w:rPr>
          <w:rFonts w:ascii="Arial" w:hAnsi="Arial" w:cs="Arial"/>
          <w:b/>
          <w:bCs/>
          <w:lang w:val="en-IN"/>
        </w:rPr>
        <w:t>(b) Social Drift (Social Selection)</w:t>
      </w:r>
      <w:r>
        <w:rPr>
          <w:rFonts w:ascii="Arial" w:hAnsi="Arial" w:cs="Arial"/>
          <w:lang w:val="en-IN"/>
        </w:rPr>
        <w:t xml:space="preserve"> The theory postulates that mental illness can lead to negative educational success or job retention, which leads to negative socioeconomic mobility. According to Germinario et al. (2022), a critical mental illness may lower the capacity to earn income and participation in the labour market (</w:t>
      </w:r>
      <w:proofErr w:type="spellStart"/>
      <w:r>
        <w:rPr>
          <w:rFonts w:ascii="Arial" w:hAnsi="Arial" w:cs="Arial"/>
          <w:lang w:val="en-IN"/>
        </w:rPr>
        <w:t>Brydsten</w:t>
      </w:r>
      <w:proofErr w:type="spellEnd"/>
      <w:r>
        <w:rPr>
          <w:rFonts w:ascii="Arial" w:hAnsi="Arial" w:cs="Arial"/>
          <w:lang w:val="en-IN"/>
        </w:rPr>
        <w:t xml:space="preserve"> et al., 2018).</w:t>
      </w:r>
    </w:p>
    <w:p w14:paraId="2FAA770C" w14:textId="77777777" w:rsidR="00AD7FC2" w:rsidRPr="00F12B45" w:rsidRDefault="00AD7FC2" w:rsidP="004C79E5">
      <w:pPr>
        <w:spacing w:line="360" w:lineRule="auto"/>
        <w:jc w:val="both"/>
        <w:rPr>
          <w:rFonts w:ascii="Arial" w:hAnsi="Arial" w:cs="Arial"/>
          <w:lang w:val="en-IN"/>
        </w:rPr>
      </w:pPr>
      <w:r>
        <w:rPr>
          <w:rFonts w:ascii="Arial" w:hAnsi="Arial" w:cs="Arial"/>
          <w:b/>
          <w:bCs/>
          <w:lang w:val="en-IN"/>
        </w:rPr>
        <w:t>(c) Structural Inequality and Psychosocial Theory</w:t>
      </w:r>
      <w:r>
        <w:rPr>
          <w:rFonts w:ascii="Arial" w:hAnsi="Arial" w:cs="Arial"/>
          <w:lang w:val="en-IN"/>
        </w:rPr>
        <w:t xml:space="preserve"> </w:t>
      </w:r>
      <w:proofErr w:type="gramStart"/>
      <w:r>
        <w:rPr>
          <w:rFonts w:ascii="Arial" w:hAnsi="Arial" w:cs="Arial"/>
          <w:lang w:val="en-IN"/>
        </w:rPr>
        <w:t>emphasises</w:t>
      </w:r>
      <w:proofErr w:type="gramEnd"/>
      <w:r>
        <w:rPr>
          <w:rFonts w:ascii="Arial" w:hAnsi="Arial" w:cs="Arial"/>
          <w:lang w:val="en-IN"/>
        </w:rPr>
        <w:t xml:space="preserve"> the role of relative deprivation and income inequality. According to an inequality hypothesis presented by Wilkinson and Pickett, the higher the income inequalities in societies, the worse the mental health of the society because of status competition and lack of social cohesion. Analyses in the UK indicate that there is a correlation between the disparity in income in regions and psychological distress (</w:t>
      </w:r>
      <w:proofErr w:type="spellStart"/>
      <w:r>
        <w:rPr>
          <w:rFonts w:ascii="Arial" w:hAnsi="Arial" w:cs="Arial"/>
          <w:lang w:val="en-IN"/>
        </w:rPr>
        <w:t>Tibber</w:t>
      </w:r>
      <w:proofErr w:type="spellEnd"/>
      <w:r>
        <w:rPr>
          <w:rFonts w:ascii="Arial" w:hAnsi="Arial" w:cs="Arial"/>
          <w:lang w:val="en-IN"/>
        </w:rPr>
        <w:t xml:space="preserve"> et al., 2021).</w:t>
      </w:r>
    </w:p>
    <w:p w14:paraId="39A5E565" w14:textId="77777777" w:rsidR="00AD7FC2" w:rsidRPr="00F12B45" w:rsidRDefault="00AD7FC2" w:rsidP="004C79E5">
      <w:pPr>
        <w:spacing w:line="360" w:lineRule="auto"/>
        <w:jc w:val="both"/>
        <w:rPr>
          <w:rFonts w:ascii="Arial" w:hAnsi="Arial" w:cs="Arial"/>
          <w:lang w:val="en-IN"/>
        </w:rPr>
      </w:pPr>
      <w:r>
        <w:rPr>
          <w:rFonts w:ascii="Arial" w:hAnsi="Arial" w:cs="Arial"/>
          <w:lang w:val="en-IN"/>
        </w:rPr>
        <w:t>Notably, modern studies are more aware of the fact that the correlation between SES and mental health is probably a two-way one. Mental illness can be triggered by socioeconomic hardship, and disadvantage may become entrenched by mental illness, which has been shown to be a reason for a cycle of inequality (Salem et al., 2025).</w:t>
      </w:r>
    </w:p>
    <w:p w14:paraId="2C5E2BF5" w14:textId="77777777" w:rsidR="00AD7FC2" w:rsidRPr="00F12B45" w:rsidRDefault="00AD7FC2" w:rsidP="004C79E5">
      <w:pPr>
        <w:pStyle w:val="Heading3"/>
      </w:pPr>
      <w:bookmarkStart w:id="11" w:name="_Toc229088114"/>
      <w:r>
        <w:t>1.2.5 Mental Health mechanisms that connect Low SES.</w:t>
      </w:r>
      <w:bookmarkEnd w:id="11"/>
    </w:p>
    <w:p w14:paraId="33C92ECC" w14:textId="76C88B96" w:rsidR="00AD7FC2" w:rsidRPr="00F12B45" w:rsidRDefault="00AD7FC2" w:rsidP="004C79E5">
      <w:pPr>
        <w:spacing w:line="360" w:lineRule="auto"/>
        <w:jc w:val="both"/>
        <w:rPr>
          <w:rFonts w:ascii="Arial" w:hAnsi="Arial" w:cs="Arial"/>
          <w:lang w:val="en-IN"/>
        </w:rPr>
      </w:pPr>
      <w:r>
        <w:rPr>
          <w:rFonts w:ascii="Arial" w:hAnsi="Arial" w:cs="Arial"/>
          <w:b/>
          <w:bCs/>
          <w:lang w:val="en-IN"/>
        </w:rPr>
        <w:t>(a) Material Deprivation:</w:t>
      </w:r>
      <w:r>
        <w:rPr>
          <w:rFonts w:ascii="Arial" w:hAnsi="Arial" w:cs="Arial"/>
          <w:lang w:val="en-IN"/>
        </w:rPr>
        <w:t xml:space="preserve"> Sometimes, people are under chronic economic pressure due to housing insecurity, food poverty, and lack of employment. As described by </w:t>
      </w:r>
      <w:proofErr w:type="spellStart"/>
      <w:r>
        <w:rPr>
          <w:rFonts w:ascii="Arial" w:hAnsi="Arial" w:cs="Arial"/>
          <w:lang w:val="en-IN"/>
        </w:rPr>
        <w:t>Talmatzky</w:t>
      </w:r>
      <w:proofErr w:type="spellEnd"/>
      <w:r>
        <w:rPr>
          <w:rFonts w:ascii="Arial" w:hAnsi="Arial" w:cs="Arial"/>
          <w:lang w:val="en-IN"/>
        </w:rPr>
        <w:t xml:space="preserve"> et al. (202</w:t>
      </w:r>
      <w:r w:rsidR="008F04B3">
        <w:rPr>
          <w:rFonts w:ascii="Arial" w:hAnsi="Arial" w:cs="Arial"/>
          <w:lang w:val="en-IN"/>
        </w:rPr>
        <w:t>5</w:t>
      </w:r>
      <w:r>
        <w:rPr>
          <w:rFonts w:ascii="Arial" w:hAnsi="Arial" w:cs="Arial"/>
          <w:lang w:val="en-IN"/>
        </w:rPr>
        <w:t>), the factors of housing unaffordability and insecure tenancies are linked with high levels of depressive symptoms (Bentley et al., 2016).</w:t>
      </w:r>
    </w:p>
    <w:p w14:paraId="481504F3" w14:textId="77777777" w:rsidR="00AD7FC2" w:rsidRPr="00F12B45" w:rsidRDefault="00AD7FC2" w:rsidP="004C79E5">
      <w:pPr>
        <w:spacing w:line="360" w:lineRule="auto"/>
        <w:jc w:val="both"/>
        <w:rPr>
          <w:rFonts w:ascii="Arial" w:hAnsi="Arial" w:cs="Arial"/>
          <w:lang w:val="en-IN"/>
        </w:rPr>
      </w:pPr>
      <w:r>
        <w:rPr>
          <w:rFonts w:ascii="Arial" w:hAnsi="Arial" w:cs="Arial"/>
          <w:b/>
          <w:bCs/>
          <w:lang w:val="en-IN"/>
        </w:rPr>
        <w:t>(b) Psychosocial Stress:</w:t>
      </w:r>
      <w:r>
        <w:rPr>
          <w:rFonts w:ascii="Arial" w:hAnsi="Arial" w:cs="Arial"/>
          <w:lang w:val="en-IN"/>
        </w:rPr>
        <w:t xml:space="preserve"> In the case of chronic exposure to uncertain financial conditions, sustained stress reactions can develop. Lack of perceived social control and social stigma </w:t>
      </w:r>
      <w:r>
        <w:rPr>
          <w:rFonts w:ascii="Arial" w:hAnsi="Arial" w:cs="Arial"/>
          <w:lang w:val="en-IN"/>
        </w:rPr>
        <w:lastRenderedPageBreak/>
        <w:t>caused by poverty are factors causing psychological distress (Inglis et al., 2024).</w:t>
      </w:r>
    </w:p>
    <w:p w14:paraId="696BCAFF" w14:textId="77777777" w:rsidR="00AD7FC2" w:rsidRPr="00F12B45" w:rsidRDefault="00AD7FC2" w:rsidP="004C79E5">
      <w:pPr>
        <w:spacing w:line="360" w:lineRule="auto"/>
        <w:jc w:val="both"/>
        <w:rPr>
          <w:rFonts w:ascii="Arial" w:hAnsi="Arial" w:cs="Arial"/>
          <w:lang w:val="en-IN"/>
        </w:rPr>
      </w:pPr>
      <w:r>
        <w:rPr>
          <w:rFonts w:ascii="Arial" w:hAnsi="Arial" w:cs="Arial"/>
          <w:b/>
          <w:bCs/>
          <w:lang w:val="en-IN"/>
        </w:rPr>
        <w:t>(c) Access to Social Support and Healthcare:</w:t>
      </w:r>
      <w:r>
        <w:rPr>
          <w:rFonts w:ascii="Arial" w:hAnsi="Arial" w:cs="Arial"/>
          <w:lang w:val="en-IN"/>
        </w:rPr>
        <w:t xml:space="preserve"> Timely access to psychological therapies via the NHS is available to individuals of all socioeconomic statuses; there is universal access to psychological therapies. According to Kaur et al. (2023), deprived groups use less specialist mental health services, which is the consequence of stigma, practical barriers and patterns of service distribution.</w:t>
      </w:r>
    </w:p>
    <w:p w14:paraId="675787FA" w14:textId="64B060AA" w:rsidR="00AD7FC2" w:rsidRPr="00F12B45" w:rsidRDefault="00AD7FC2" w:rsidP="004C79E5">
      <w:pPr>
        <w:spacing w:line="360" w:lineRule="auto"/>
        <w:jc w:val="both"/>
        <w:rPr>
          <w:rFonts w:ascii="Arial" w:hAnsi="Arial" w:cs="Arial"/>
          <w:lang w:val="en-IN"/>
        </w:rPr>
      </w:pPr>
      <w:r>
        <w:rPr>
          <w:rFonts w:ascii="Arial" w:hAnsi="Arial" w:cs="Arial"/>
          <w:lang w:val="en-IN"/>
        </w:rPr>
        <w:t xml:space="preserve">The combination of these mechanisms </w:t>
      </w:r>
      <w:r w:rsidR="00BF6D0B" w:rsidRPr="00BF6D0B">
        <w:rPr>
          <w:rFonts w:ascii="Arial" w:hAnsi="Arial" w:cs="Arial"/>
        </w:rPr>
        <w:t>demonstrates</w:t>
      </w:r>
      <w:r>
        <w:rPr>
          <w:rFonts w:ascii="Arial" w:hAnsi="Arial" w:cs="Arial"/>
          <w:lang w:val="en-IN"/>
        </w:rPr>
        <w:t xml:space="preserve"> how physical circumstances are transferred into the psychological consequences of individuals.</w:t>
      </w:r>
    </w:p>
    <w:p w14:paraId="24087EE1" w14:textId="77777777" w:rsidR="00AD7FC2" w:rsidRPr="00F12B45" w:rsidRDefault="00AD7FC2" w:rsidP="004C79E5">
      <w:pPr>
        <w:pStyle w:val="Heading3"/>
      </w:pPr>
      <w:bookmarkStart w:id="12" w:name="_Toc229088115"/>
      <w:r>
        <w:t>1.2.6 Policy Situation and Structural Significance.</w:t>
      </w:r>
      <w:bookmarkEnd w:id="12"/>
    </w:p>
    <w:p w14:paraId="74F83748" w14:textId="77777777" w:rsidR="00AD7FC2" w:rsidRPr="00F12B45" w:rsidRDefault="00AD7FC2" w:rsidP="004C79E5">
      <w:pPr>
        <w:spacing w:line="360" w:lineRule="auto"/>
        <w:jc w:val="both"/>
        <w:rPr>
          <w:rFonts w:ascii="Arial" w:hAnsi="Arial" w:cs="Arial"/>
          <w:lang w:val="en-IN"/>
        </w:rPr>
      </w:pPr>
      <w:r>
        <w:rPr>
          <w:rFonts w:ascii="Arial" w:hAnsi="Arial" w:cs="Arial"/>
          <w:lang w:val="en-IN"/>
        </w:rPr>
        <w:t>The NHS Long Term Plan emphasises mental health services and early intervention community growth (NHS England, 2019). Nevertheless, the argument by Marmot et al. (2020) states that disparities cannot be reduced solely by the increase in services, unless underlying socioeconomic inequalities are solved.</w:t>
      </w:r>
    </w:p>
    <w:p w14:paraId="716DB22D" w14:textId="77777777" w:rsidR="00AD7FC2" w:rsidRPr="00F12B45" w:rsidRDefault="00AD7FC2" w:rsidP="004C79E5">
      <w:pPr>
        <w:spacing w:line="360" w:lineRule="auto"/>
        <w:jc w:val="both"/>
        <w:rPr>
          <w:rFonts w:ascii="Arial" w:hAnsi="Arial" w:cs="Arial"/>
          <w:lang w:val="en-IN"/>
        </w:rPr>
      </w:pPr>
      <w:r>
        <w:rPr>
          <w:rFonts w:ascii="Arial" w:hAnsi="Arial" w:cs="Arial"/>
          <w:lang w:val="en-IN"/>
        </w:rPr>
        <w:t>The current policy changes, such as welfare reforms and the cost-of-living crisis, have brought back mental health inequality (Marmot et al., 2020). The Levelling Up agenda developed by the government aims to decrease the range of regional inequalities, but there is still a limited amount of evidence about its effect on the mental health population.</w:t>
      </w:r>
    </w:p>
    <w:p w14:paraId="18594D47" w14:textId="77777777" w:rsidR="00AD7FC2" w:rsidRPr="00F12B45" w:rsidRDefault="00AD7FC2" w:rsidP="004C79E5">
      <w:pPr>
        <w:spacing w:line="360" w:lineRule="auto"/>
        <w:jc w:val="both"/>
        <w:rPr>
          <w:rFonts w:ascii="Arial" w:hAnsi="Arial" w:cs="Arial"/>
          <w:lang w:val="en-IN"/>
        </w:rPr>
      </w:pPr>
      <w:r>
        <w:rPr>
          <w:rFonts w:ascii="Arial" w:hAnsi="Arial" w:cs="Arial"/>
          <w:lang w:val="en-IN"/>
        </w:rPr>
        <w:t>It is thus appropriate to synthesise available empirical data on SES and adult mental health. The knowledge of the power, course, and processes of association is crucial in informing the justifiable policy of health among citizens of the UK.</w:t>
      </w:r>
    </w:p>
    <w:p w14:paraId="34F66A0C" w14:textId="7C164A4F" w:rsidR="00AD7FC2" w:rsidRPr="00F12B45" w:rsidRDefault="00AD7FC2" w:rsidP="004C79E5">
      <w:pPr>
        <w:pStyle w:val="Heading2"/>
        <w:spacing w:line="360" w:lineRule="auto"/>
        <w:rPr>
          <w:lang w:val="en-IN"/>
        </w:rPr>
      </w:pPr>
      <w:bookmarkStart w:id="13" w:name="_Toc229088116"/>
      <w:r>
        <w:rPr>
          <w:lang w:val="en-IN"/>
        </w:rPr>
        <w:t>1.3 Research / Problem Statement Rationale</w:t>
      </w:r>
      <w:bookmarkEnd w:id="13"/>
    </w:p>
    <w:p w14:paraId="47D460F8" w14:textId="6C4F0C3F" w:rsidR="003B0B29" w:rsidRPr="00F12B45" w:rsidRDefault="00AD7FC2" w:rsidP="00831787">
      <w:pPr>
        <w:pStyle w:val="BodyText"/>
        <w:ind w:left="0"/>
        <w:rPr>
          <w:lang w:val="en-IN"/>
        </w:rPr>
      </w:pPr>
      <w:r>
        <w:rPr>
          <w:lang w:val="en-IN"/>
        </w:rPr>
        <w:t>The evidence based on the relationship between socioeconomic status (SES) and mental health in the UK is still scattered, though a significant number of studies have been conducted on this topic. SES is operationalised in different ways in studies which use diverse indicators like income, education, employment or deprivation in an area, which can generate varied and often inconsistent results, as mental health outcomes are varied, associated with psychological distress, or severe mental illness. The recent methodological quality and strength of association of the UK-based systematic synthesis are limited. Thus, this review will limit itself to adults (18+), UK-based empirical peer-reviewed studies on the topic published since 2013 and up to 2025 in copyright to offer coherent and methodologically appraised evidence.</w:t>
      </w:r>
    </w:p>
    <w:p w14:paraId="677C3CAC" w14:textId="74458A88" w:rsidR="00AD7FC2" w:rsidRPr="00F12B45" w:rsidRDefault="00AD7FC2" w:rsidP="004C79E5">
      <w:pPr>
        <w:pStyle w:val="Heading2"/>
        <w:spacing w:line="360" w:lineRule="auto"/>
        <w:rPr>
          <w:lang w:val="en-IN"/>
        </w:rPr>
      </w:pPr>
      <w:bookmarkStart w:id="14" w:name="_Toc229088117"/>
      <w:r>
        <w:rPr>
          <w:lang w:val="en-IN"/>
        </w:rPr>
        <w:t>1.4 Research Question</w:t>
      </w:r>
      <w:bookmarkEnd w:id="14"/>
    </w:p>
    <w:p w14:paraId="2430795D" w14:textId="77777777" w:rsidR="00AD7FC2" w:rsidRPr="00F12B45" w:rsidRDefault="00AD7FC2" w:rsidP="004C79E5">
      <w:pPr>
        <w:spacing w:line="360" w:lineRule="auto"/>
        <w:jc w:val="both"/>
        <w:rPr>
          <w:rFonts w:ascii="Arial" w:hAnsi="Arial" w:cs="Arial"/>
          <w:b/>
          <w:bCs/>
          <w:lang w:val="en-IN"/>
        </w:rPr>
      </w:pPr>
      <w:r>
        <w:rPr>
          <w:rFonts w:ascii="Arial" w:hAnsi="Arial" w:cs="Arial"/>
          <w:b/>
          <w:bCs/>
          <w:lang w:val="en-IN"/>
        </w:rPr>
        <w:t>Primary Research Question</w:t>
      </w:r>
    </w:p>
    <w:p w14:paraId="72ACA752" w14:textId="77777777" w:rsidR="00AD7FC2" w:rsidRPr="00F12B45" w:rsidRDefault="00AD7FC2" w:rsidP="004C79E5">
      <w:pPr>
        <w:spacing w:line="360" w:lineRule="auto"/>
        <w:jc w:val="both"/>
        <w:rPr>
          <w:rFonts w:ascii="Arial" w:hAnsi="Arial" w:cs="Arial"/>
          <w:lang w:val="en-IN"/>
        </w:rPr>
      </w:pPr>
      <w:r>
        <w:rPr>
          <w:rFonts w:ascii="Arial" w:hAnsi="Arial" w:cs="Arial"/>
          <w:lang w:val="en-IN"/>
        </w:rPr>
        <w:t>1. How will socioeconomic disadvantages influence mental health outcomes among adults in the United Kingdom?</w:t>
      </w:r>
    </w:p>
    <w:p w14:paraId="649BDA04" w14:textId="77777777" w:rsidR="00AD7FC2" w:rsidRPr="00F12B45" w:rsidRDefault="00AD7FC2" w:rsidP="004C79E5">
      <w:pPr>
        <w:spacing w:line="360" w:lineRule="auto"/>
        <w:jc w:val="both"/>
        <w:rPr>
          <w:rFonts w:ascii="Arial" w:hAnsi="Arial" w:cs="Arial"/>
          <w:lang w:val="en-IN"/>
        </w:rPr>
      </w:pPr>
      <w:r>
        <w:rPr>
          <w:rFonts w:ascii="Arial" w:hAnsi="Arial" w:cs="Arial"/>
          <w:lang w:val="en-IN"/>
        </w:rPr>
        <w:t>Secondary Research Questions</w:t>
      </w:r>
    </w:p>
    <w:p w14:paraId="4A07B494" w14:textId="77777777" w:rsidR="00AD7FC2" w:rsidRPr="00F12B45" w:rsidRDefault="00AD7FC2" w:rsidP="004C79E5">
      <w:pPr>
        <w:spacing w:line="360" w:lineRule="auto"/>
        <w:jc w:val="both"/>
        <w:rPr>
          <w:rFonts w:ascii="Arial" w:hAnsi="Arial" w:cs="Arial"/>
          <w:lang w:val="en-IN"/>
        </w:rPr>
      </w:pPr>
      <w:r>
        <w:rPr>
          <w:rFonts w:ascii="Arial" w:hAnsi="Arial" w:cs="Arial"/>
          <w:lang w:val="en-IN"/>
        </w:rPr>
        <w:lastRenderedPageBreak/>
        <w:t>2. Which socioeconomic indicators are the most consistently associated with creating adverse mental health outcomes in the UK?</w:t>
      </w:r>
    </w:p>
    <w:p w14:paraId="24A7658A" w14:textId="77777777" w:rsidR="00AD7FC2" w:rsidRPr="00F12B45" w:rsidRDefault="00AD7FC2" w:rsidP="004C79E5">
      <w:pPr>
        <w:spacing w:line="360" w:lineRule="auto"/>
        <w:jc w:val="both"/>
        <w:rPr>
          <w:rFonts w:ascii="Arial" w:hAnsi="Arial" w:cs="Arial"/>
          <w:lang w:val="en-IN"/>
        </w:rPr>
      </w:pPr>
      <w:r>
        <w:rPr>
          <w:rFonts w:ascii="Arial" w:hAnsi="Arial" w:cs="Arial"/>
          <w:lang w:val="en-IN"/>
        </w:rPr>
        <w:t>3. How do different categories of mental health outcomes vary across socioeconomic groups in the UK?</w:t>
      </w:r>
    </w:p>
    <w:p w14:paraId="44EF1575" w14:textId="77777777" w:rsidR="00AD7FC2" w:rsidRPr="00F12B45" w:rsidRDefault="00AD7FC2" w:rsidP="004C79E5">
      <w:pPr>
        <w:pStyle w:val="Heading2"/>
        <w:spacing w:line="360" w:lineRule="auto"/>
        <w:rPr>
          <w:lang w:val="en-IN"/>
        </w:rPr>
      </w:pPr>
      <w:bookmarkStart w:id="15" w:name="_Toc229088118"/>
      <w:r>
        <w:rPr>
          <w:lang w:val="en-IN"/>
        </w:rPr>
        <w:t>1.5 Research Aim</w:t>
      </w:r>
      <w:bookmarkEnd w:id="15"/>
    </w:p>
    <w:p w14:paraId="2316F76E" w14:textId="77777777" w:rsidR="00AD7FC2" w:rsidRPr="00F12B45" w:rsidRDefault="00AD7FC2" w:rsidP="004C79E5">
      <w:pPr>
        <w:spacing w:line="360" w:lineRule="auto"/>
        <w:jc w:val="both"/>
        <w:rPr>
          <w:rFonts w:ascii="Arial" w:hAnsi="Arial" w:cs="Arial"/>
          <w:lang w:val="en-IN"/>
        </w:rPr>
      </w:pPr>
      <w:r>
        <w:rPr>
          <w:rFonts w:ascii="Arial" w:hAnsi="Arial" w:cs="Arial"/>
          <w:lang w:val="en-IN"/>
        </w:rPr>
        <w:t>This research will aim to systematically review and critically synthesise UK-based empirical literature articles for effectively exploring the relationship between socioeconomic disadvantage and mental health outcomes among adults.</w:t>
      </w:r>
    </w:p>
    <w:p w14:paraId="431F0D34" w14:textId="77777777" w:rsidR="00AD7FC2" w:rsidRPr="00F12B45" w:rsidRDefault="00AD7FC2" w:rsidP="004C79E5">
      <w:pPr>
        <w:pStyle w:val="Heading2"/>
        <w:spacing w:line="360" w:lineRule="auto"/>
      </w:pPr>
      <w:bookmarkStart w:id="16" w:name="_Toc229088119"/>
      <w:r>
        <w:t>1.6 Research Objectives</w:t>
      </w:r>
      <w:bookmarkEnd w:id="16"/>
    </w:p>
    <w:p w14:paraId="194A605B" w14:textId="77777777" w:rsidR="00AD7FC2" w:rsidRPr="00F12B45" w:rsidRDefault="00AD7FC2" w:rsidP="004C79E5">
      <w:pPr>
        <w:spacing w:line="360" w:lineRule="auto"/>
        <w:jc w:val="both"/>
        <w:rPr>
          <w:rFonts w:ascii="Arial" w:hAnsi="Arial" w:cs="Arial"/>
        </w:rPr>
      </w:pPr>
      <w:r>
        <w:rPr>
          <w:rFonts w:ascii="Arial" w:hAnsi="Arial" w:cs="Arial"/>
        </w:rPr>
        <w:t>1. To examine the available evidence on the interconnection between low socioeconomic status (SES) and mental health outcomes, including anxiety, depression, and psychological distress.</w:t>
      </w:r>
    </w:p>
    <w:p w14:paraId="555F3C14" w14:textId="3D04D544" w:rsidR="00AD7FC2" w:rsidRPr="00F12B45" w:rsidRDefault="00AD7FC2" w:rsidP="004C79E5">
      <w:pPr>
        <w:spacing w:line="360" w:lineRule="auto"/>
        <w:jc w:val="both"/>
        <w:rPr>
          <w:rFonts w:ascii="Arial" w:hAnsi="Arial" w:cs="Arial"/>
        </w:rPr>
      </w:pPr>
      <w:r>
        <w:rPr>
          <w:rFonts w:ascii="Arial" w:hAnsi="Arial" w:cs="Arial"/>
        </w:rPr>
        <w:t xml:space="preserve">2. To critically analyse the ways </w:t>
      </w:r>
      <w:r w:rsidR="00657BB9">
        <w:rPr>
          <w:rFonts w:ascii="Arial" w:hAnsi="Arial" w:cs="Arial"/>
        </w:rPr>
        <w:t>that link</w:t>
      </w:r>
      <w:r>
        <w:rPr>
          <w:rFonts w:ascii="Arial" w:hAnsi="Arial" w:cs="Arial"/>
        </w:rPr>
        <w:t xml:space="preserve"> the socioeconomic disadvantages to mental health outcomes in the UK, with particular focus on material deprivation and psychosocial stress.</w:t>
      </w:r>
    </w:p>
    <w:p w14:paraId="4190ADDF" w14:textId="77777777" w:rsidR="00AD7FC2" w:rsidRPr="00F12B45" w:rsidRDefault="00AD7FC2" w:rsidP="004C79E5">
      <w:pPr>
        <w:spacing w:line="360" w:lineRule="auto"/>
        <w:jc w:val="both"/>
        <w:rPr>
          <w:rFonts w:ascii="Arial" w:hAnsi="Arial" w:cs="Arial"/>
        </w:rPr>
      </w:pPr>
      <w:r>
        <w:rPr>
          <w:rFonts w:ascii="Arial" w:hAnsi="Arial" w:cs="Arial"/>
        </w:rPr>
        <w:t>3. To evaluate how access to healthcare services and social support is discussed in the literature as a moderating or mediating factor in the relationship between low SES and mental health outcomes.</w:t>
      </w:r>
    </w:p>
    <w:p w14:paraId="666B1F59" w14:textId="77777777" w:rsidR="00AD7FC2" w:rsidRPr="00F12B45" w:rsidRDefault="00AD7FC2" w:rsidP="004C79E5">
      <w:pPr>
        <w:spacing w:line="360" w:lineRule="auto"/>
        <w:jc w:val="both"/>
        <w:rPr>
          <w:rFonts w:ascii="Arial" w:hAnsi="Arial" w:cs="Arial"/>
        </w:rPr>
      </w:pPr>
      <w:r>
        <w:rPr>
          <w:rFonts w:ascii="Arial" w:hAnsi="Arial" w:cs="Arial"/>
        </w:rPr>
        <w:t>4. To critically discuss the policy and practice implications arising from the reviewed evidence, with reference to reducing socioeconomic inequalities in mental health within the UK context.</w:t>
      </w:r>
    </w:p>
    <w:p w14:paraId="369E8348" w14:textId="77777777" w:rsidR="00AD7FC2" w:rsidRPr="00F12B45" w:rsidRDefault="00AD7FC2" w:rsidP="004C79E5">
      <w:pPr>
        <w:pStyle w:val="Heading2"/>
        <w:spacing w:line="360" w:lineRule="auto"/>
      </w:pPr>
      <w:bookmarkStart w:id="17" w:name="_Toc229088120"/>
      <w:r>
        <w:t>1.7 Chapter Summary</w:t>
      </w:r>
      <w:bookmarkEnd w:id="17"/>
    </w:p>
    <w:p w14:paraId="7753DE18" w14:textId="7A1F34D9" w:rsidR="00AD7FC2" w:rsidRPr="00F12B45" w:rsidRDefault="00AD7FC2" w:rsidP="00831787">
      <w:pPr>
        <w:pStyle w:val="BodyText"/>
        <w:ind w:left="0"/>
      </w:pPr>
      <w:r>
        <w:t>This chapter has offered socioeconomic status as a structural determinant of mental health inequalities of adults in the United Kingdom, has identified fragmentation in the current evidence base, and has provided a rationale to systematically synthesise this existing evidence base. Chapter Two will critically assess and examine empirical literature presented on the topic.</w:t>
      </w:r>
    </w:p>
    <w:p w14:paraId="6DB281D9" w14:textId="77777777" w:rsidR="00D51B7C" w:rsidRPr="00F12B45" w:rsidRDefault="00D51B7C" w:rsidP="004C79E5">
      <w:pPr>
        <w:spacing w:line="360" w:lineRule="auto"/>
        <w:jc w:val="both"/>
        <w:rPr>
          <w:rFonts w:ascii="Arial" w:hAnsi="Arial" w:cs="Arial"/>
          <w:b/>
        </w:rPr>
      </w:pPr>
      <w:r>
        <w:rPr>
          <w:rFonts w:ascii="Arial" w:hAnsi="Arial" w:cs="Arial"/>
        </w:rPr>
        <w:br w:type="page"/>
      </w:r>
    </w:p>
    <w:p w14:paraId="3370CB3F" w14:textId="4D3648C9" w:rsidR="000F5961" w:rsidRPr="001D6CD3" w:rsidRDefault="005C2C7A" w:rsidP="004C79E5">
      <w:pPr>
        <w:pStyle w:val="Heading1"/>
        <w:spacing w:line="360" w:lineRule="auto"/>
      </w:pPr>
      <w:bookmarkStart w:id="18" w:name="_Toc229088121"/>
      <w:r>
        <w:lastRenderedPageBreak/>
        <w:t>CHAPTER 2:  Literature Review</w:t>
      </w:r>
      <w:bookmarkEnd w:id="18"/>
    </w:p>
    <w:p w14:paraId="212C986A" w14:textId="77777777" w:rsidR="00AD7FC2" w:rsidRPr="00F12B45" w:rsidRDefault="00AD7FC2" w:rsidP="004C79E5">
      <w:pPr>
        <w:pStyle w:val="Heading2"/>
        <w:spacing w:line="360" w:lineRule="auto"/>
        <w:rPr>
          <w:lang w:val="en-IN"/>
        </w:rPr>
      </w:pPr>
      <w:bookmarkStart w:id="19" w:name="_Toc229088122"/>
      <w:r>
        <w:rPr>
          <w:lang w:val="en-IN"/>
        </w:rPr>
        <w:t>2.1 Introduction to the Literature Review</w:t>
      </w:r>
      <w:bookmarkEnd w:id="19"/>
      <w:r>
        <w:rPr>
          <w:lang w:val="en-IN"/>
        </w:rPr>
        <w:t xml:space="preserve"> </w:t>
      </w:r>
    </w:p>
    <w:p w14:paraId="46DFEF54" w14:textId="77777777" w:rsidR="00AD7FC2" w:rsidRPr="00F12B45" w:rsidRDefault="00AD7FC2" w:rsidP="004C79E5">
      <w:pPr>
        <w:spacing w:line="360" w:lineRule="auto"/>
        <w:jc w:val="both"/>
        <w:rPr>
          <w:rFonts w:ascii="Arial" w:hAnsi="Arial" w:cs="Arial"/>
          <w:lang w:val="en-IN"/>
        </w:rPr>
      </w:pPr>
      <w:r>
        <w:rPr>
          <w:rFonts w:ascii="Arial" w:hAnsi="Arial" w:cs="Arial"/>
          <w:lang w:val="en-IN"/>
        </w:rPr>
        <w:t>The chapter critically reviews empirical studies on the UK that investigate the connection between socioeconomic status (SES) and adult mental health. The literature on the topic of observation has much to offer and has been presented in the past decade, but there are inconsistencies in measurement, design, and interpretation of the findings. The review summarises articles published in 2013-2025 in a thematic design with operationalisation of SES, patterns of epidemiology, theoretical accounts, mechanisms, and methodological shortfalls. This chapter does not offer any descriptive summary, but instead takes a critical analytical approach in assessing the strength, consistency and quality of available evidence as its foundation towards SES-based mental health disparities in the UK.</w:t>
      </w:r>
    </w:p>
    <w:p w14:paraId="17ED34AC" w14:textId="77777777" w:rsidR="00AD7FC2" w:rsidRPr="00F12B45" w:rsidRDefault="00AD7FC2" w:rsidP="004C79E5">
      <w:pPr>
        <w:pStyle w:val="Heading2"/>
        <w:spacing w:line="360" w:lineRule="auto"/>
        <w:rPr>
          <w:lang w:val="en-IN"/>
        </w:rPr>
      </w:pPr>
      <w:bookmarkStart w:id="20" w:name="_Toc229088123"/>
      <w:r>
        <w:rPr>
          <w:lang w:val="en-IN"/>
        </w:rPr>
        <w:t>2.2 Thematic Literature Review</w:t>
      </w:r>
      <w:bookmarkEnd w:id="20"/>
    </w:p>
    <w:p w14:paraId="020A6515" w14:textId="77777777" w:rsidR="00AD7FC2" w:rsidRPr="00F12B45" w:rsidRDefault="00AD7FC2" w:rsidP="004C79E5">
      <w:pPr>
        <w:pStyle w:val="Heading2"/>
        <w:spacing w:line="360" w:lineRule="auto"/>
        <w:rPr>
          <w:lang w:val="en-IN"/>
        </w:rPr>
      </w:pPr>
      <w:bookmarkStart w:id="21" w:name="_Toc229088124"/>
      <w:r>
        <w:rPr>
          <w:lang w:val="en-IN"/>
        </w:rPr>
        <w:t>Theme 1: Measurement and Operationalisation of SES in UK Mental Health Research</w:t>
      </w:r>
      <w:bookmarkEnd w:id="21"/>
    </w:p>
    <w:p w14:paraId="63D48BC0" w14:textId="23930F69" w:rsidR="00AD7FC2" w:rsidRPr="00F12B45" w:rsidRDefault="00AD7FC2" w:rsidP="004C79E5">
      <w:pPr>
        <w:spacing w:line="360" w:lineRule="auto"/>
        <w:jc w:val="both"/>
        <w:rPr>
          <w:rFonts w:ascii="Arial" w:hAnsi="Arial" w:cs="Arial"/>
          <w:lang w:val="en-IN"/>
        </w:rPr>
      </w:pPr>
      <w:r>
        <w:rPr>
          <w:rFonts w:ascii="Arial" w:hAnsi="Arial" w:cs="Arial"/>
          <w:lang w:val="en-IN"/>
        </w:rPr>
        <w:t xml:space="preserve">Indicators that can be found at an individual level include social adaptability, material comfort, financial security, personal growth, and everyday living quality </w:t>
      </w:r>
      <w:r w:rsidR="00831787" w:rsidRPr="00831787">
        <w:rPr>
          <w:rFonts w:ascii="Arial" w:hAnsi="Arial" w:cs="Arial"/>
        </w:rPr>
        <w:t>(Burckhardt and Anderson, 2003)</w:t>
      </w:r>
      <w:r>
        <w:rPr>
          <w:rFonts w:ascii="Arial" w:hAnsi="Arial" w:cs="Arial"/>
          <w:lang w:val="en-IN"/>
        </w:rPr>
        <w:t>.</w:t>
      </w:r>
    </w:p>
    <w:p w14:paraId="6C023CA3" w14:textId="14F97F43" w:rsidR="00AD7FC2" w:rsidRPr="00F12B45" w:rsidRDefault="00AD7FC2" w:rsidP="004C79E5">
      <w:pPr>
        <w:spacing w:line="360" w:lineRule="auto"/>
        <w:jc w:val="both"/>
        <w:rPr>
          <w:rFonts w:ascii="Arial" w:hAnsi="Arial" w:cs="Arial"/>
          <w:lang w:val="en-IN"/>
        </w:rPr>
      </w:pPr>
      <w:r>
        <w:rPr>
          <w:rFonts w:ascii="Arial" w:hAnsi="Arial" w:cs="Arial"/>
          <w:lang w:val="en-IN"/>
        </w:rPr>
        <w:t xml:space="preserve">The empirical studies conducted in </w:t>
      </w:r>
      <w:r w:rsidR="00831787">
        <w:rPr>
          <w:rFonts w:ascii="Arial" w:hAnsi="Arial" w:cs="Arial"/>
          <w:lang w:val="en-IN"/>
        </w:rPr>
        <w:t xml:space="preserve">the </w:t>
      </w:r>
      <w:r>
        <w:rPr>
          <w:rFonts w:ascii="Arial" w:hAnsi="Arial" w:cs="Arial"/>
          <w:lang w:val="en-IN"/>
        </w:rPr>
        <w:t xml:space="preserve">UK heavily use individual-level indicators like household income, education levels and work status to measure socioeconomic status (SES) </w:t>
      </w:r>
      <w:r w:rsidR="00831787" w:rsidRPr="00831787">
        <w:rPr>
          <w:rFonts w:ascii="Arial" w:hAnsi="Arial" w:cs="Arial"/>
        </w:rPr>
        <w:t xml:space="preserve">(Sarkar </w:t>
      </w:r>
      <w:r w:rsidR="00831787" w:rsidRPr="00831787">
        <w:rPr>
          <w:rFonts w:ascii="Arial" w:hAnsi="Arial" w:cs="Arial"/>
          <w:i/>
          <w:iCs/>
        </w:rPr>
        <w:t>et al</w:t>
      </w:r>
      <w:r w:rsidR="00831787" w:rsidRPr="00831787">
        <w:rPr>
          <w:rFonts w:ascii="Arial" w:hAnsi="Arial" w:cs="Arial"/>
        </w:rPr>
        <w:t>., 202</w:t>
      </w:r>
      <w:r w:rsidR="008F04B3">
        <w:rPr>
          <w:rFonts w:ascii="Arial" w:hAnsi="Arial" w:cs="Arial"/>
        </w:rPr>
        <w:t>5</w:t>
      </w:r>
      <w:r w:rsidR="00831787" w:rsidRPr="00831787">
        <w:rPr>
          <w:rFonts w:ascii="Arial" w:hAnsi="Arial" w:cs="Arial"/>
        </w:rPr>
        <w:t>)</w:t>
      </w:r>
      <w:r>
        <w:rPr>
          <w:rFonts w:ascii="Arial" w:hAnsi="Arial" w:cs="Arial"/>
          <w:lang w:val="en-IN"/>
        </w:rPr>
        <w:t xml:space="preserve">. Income is often operationalised as the equivalised household income quintiles, which allows making a comparison across groups of the population </w:t>
      </w:r>
      <w:r w:rsidR="008E6D3C" w:rsidRPr="008E6D3C">
        <w:rPr>
          <w:rFonts w:ascii="Arial" w:hAnsi="Arial" w:cs="Arial"/>
        </w:rPr>
        <w:t>Sánchez-Moreno and Gallardo-Peralta</w:t>
      </w:r>
      <w:r w:rsidR="008E6D3C">
        <w:rPr>
          <w:rFonts w:ascii="Arial" w:hAnsi="Arial" w:cs="Arial"/>
        </w:rPr>
        <w:t xml:space="preserve">, </w:t>
      </w:r>
      <w:r w:rsidR="008E6D3C" w:rsidRPr="008E6D3C">
        <w:rPr>
          <w:rFonts w:ascii="Arial" w:hAnsi="Arial" w:cs="Arial"/>
        </w:rPr>
        <w:t>2021)</w:t>
      </w:r>
      <w:r>
        <w:rPr>
          <w:rFonts w:ascii="Arial" w:hAnsi="Arial" w:cs="Arial"/>
          <w:lang w:val="en-IN"/>
        </w:rPr>
        <w:t xml:space="preserve">. Attainment in education is a fairly fixed indicator of cumulative human capital, and working status inherits economic addition as well as employment security </w:t>
      </w:r>
      <w:r w:rsidR="008E6D3C" w:rsidRPr="008E6D3C">
        <w:rPr>
          <w:rFonts w:ascii="Arial" w:hAnsi="Arial" w:cs="Arial"/>
        </w:rPr>
        <w:t>(Wang and Liu, 2016)</w:t>
      </w:r>
      <w:r>
        <w:rPr>
          <w:rFonts w:ascii="Arial" w:hAnsi="Arial" w:cs="Arial"/>
          <w:lang w:val="en-IN"/>
        </w:rPr>
        <w:t>. Even though these variables are a direct indicator of material and social resources, there are inconsistencies in their categorisation, measurement, and confounding adjustments. Income can be subject to change, or alternatively, education does not necessarily represent present-day or misery and employment metrics tend to miss precarious or underemployment. This variability reduces the ability to compare studies with each other and creates a bias in measuring it.</w:t>
      </w:r>
    </w:p>
    <w:p w14:paraId="2CDD1BAC" w14:textId="77777777" w:rsidR="00AD7FC2" w:rsidRPr="00F12B45" w:rsidRDefault="00AD7FC2" w:rsidP="004C79E5">
      <w:pPr>
        <w:pStyle w:val="Heading3"/>
      </w:pPr>
      <w:bookmarkStart w:id="22" w:name="_Toc229088125"/>
      <w:r>
        <w:t>2.2.2 Area-Level Deprivation (IMD)</w:t>
      </w:r>
      <w:bookmarkEnd w:id="22"/>
    </w:p>
    <w:p w14:paraId="397B6309" w14:textId="34B66655" w:rsidR="00AD7FC2" w:rsidRPr="00F12B45" w:rsidRDefault="00AD7FC2" w:rsidP="004C79E5">
      <w:pPr>
        <w:spacing w:line="360" w:lineRule="auto"/>
        <w:jc w:val="both"/>
        <w:rPr>
          <w:rFonts w:ascii="Arial" w:hAnsi="Arial" w:cs="Arial"/>
          <w:lang w:val="en-IN"/>
        </w:rPr>
      </w:pPr>
      <w:r>
        <w:rPr>
          <w:rFonts w:ascii="Arial" w:hAnsi="Arial" w:cs="Arial"/>
          <w:lang w:val="en-IN"/>
        </w:rPr>
        <w:t>The Index of Multiple Deprivation (IMD) is generally used as a metric of area-level deprivation; it is an aggregation of income, employment, education, housing, crime, and service access indicators</w:t>
      </w:r>
      <w:r w:rsidR="008E6D3C">
        <w:rPr>
          <w:rFonts w:ascii="Arial" w:hAnsi="Arial" w:cs="Arial"/>
          <w:lang w:val="en-IN"/>
        </w:rPr>
        <w:t xml:space="preserve"> </w:t>
      </w:r>
      <w:r w:rsidR="008E6D3C" w:rsidRPr="008E6D3C">
        <w:rPr>
          <w:rFonts w:ascii="Arial" w:hAnsi="Arial" w:cs="Arial"/>
        </w:rPr>
        <w:t xml:space="preserve">(Chen </w:t>
      </w:r>
      <w:r w:rsidR="008E6D3C" w:rsidRPr="008E6D3C">
        <w:rPr>
          <w:rFonts w:ascii="Arial" w:hAnsi="Arial" w:cs="Arial"/>
          <w:i/>
          <w:iCs/>
        </w:rPr>
        <w:t>et al</w:t>
      </w:r>
      <w:r w:rsidR="008E6D3C" w:rsidRPr="008E6D3C">
        <w:rPr>
          <w:rFonts w:ascii="Arial" w:hAnsi="Arial" w:cs="Arial"/>
        </w:rPr>
        <w:t>., 2024)</w:t>
      </w:r>
      <w:r>
        <w:rPr>
          <w:rFonts w:ascii="Arial" w:hAnsi="Arial" w:cs="Arial"/>
          <w:lang w:val="en-IN"/>
        </w:rPr>
        <w:t xml:space="preserve">. The IMD permits taking a look at the neighbourhood effects and the contextual impact on mental health. The use of area-level measures, however, exposes one to ecological fallacy, in which group-level disadvantage is applied automatically to the </w:t>
      </w:r>
      <w:r>
        <w:rPr>
          <w:rFonts w:ascii="Arial" w:hAnsi="Arial" w:cs="Arial"/>
          <w:lang w:val="en-IN"/>
        </w:rPr>
        <w:lastRenderedPageBreak/>
        <w:t xml:space="preserve">individuals in the same way. </w:t>
      </w:r>
      <w:r w:rsidR="00BF6D0B" w:rsidRPr="00BF6D0B">
        <w:rPr>
          <w:rFonts w:ascii="Arial" w:hAnsi="Arial" w:cs="Arial"/>
        </w:rPr>
        <w:t>Although</w:t>
      </w:r>
      <w:r w:rsidR="00BF6D0B">
        <w:rPr>
          <w:rFonts w:ascii="Arial" w:hAnsi="Arial" w:cs="Arial"/>
        </w:rPr>
        <w:t xml:space="preserve"> </w:t>
      </w:r>
      <w:r w:rsidR="00BF6D0B">
        <w:rPr>
          <w:rFonts w:ascii="Arial" w:hAnsi="Arial" w:cs="Arial"/>
          <w:lang w:val="en-IN"/>
        </w:rPr>
        <w:t>t</w:t>
      </w:r>
      <w:r>
        <w:rPr>
          <w:rFonts w:ascii="Arial" w:hAnsi="Arial" w:cs="Arial"/>
          <w:lang w:val="en-IN"/>
        </w:rPr>
        <w:t>he multilevel modelling methods seek to unmix individual and situational effects, these designs are still quite scarce. In general, subpar consistency of SES measurement between UK studies makes the comparison more difficult and challenging to interpret the effect size and direction of the studies.</w:t>
      </w:r>
    </w:p>
    <w:p w14:paraId="4D932A08" w14:textId="77777777" w:rsidR="00AD7FC2" w:rsidRDefault="00AD7FC2" w:rsidP="004C79E5">
      <w:pPr>
        <w:pStyle w:val="Heading2"/>
        <w:spacing w:line="360" w:lineRule="auto"/>
        <w:rPr>
          <w:lang w:val="en-IN"/>
        </w:rPr>
      </w:pPr>
      <w:bookmarkStart w:id="23" w:name="_Toc229088126"/>
      <w:r>
        <w:rPr>
          <w:lang w:val="en-IN"/>
        </w:rPr>
        <w:t>Theme 2: Epidemiological Evidence of Association</w:t>
      </w:r>
      <w:bookmarkEnd w:id="23"/>
    </w:p>
    <w:p w14:paraId="5D6993D7" w14:textId="5D10FD13" w:rsidR="00922D99" w:rsidRPr="00A17849" w:rsidRDefault="00922D99" w:rsidP="008E6D3C">
      <w:pPr>
        <w:pStyle w:val="BodyText"/>
        <w:ind w:left="0"/>
        <w:rPr>
          <w:color w:val="000000" w:themeColor="text1"/>
          <w:lang w:val="en-IN"/>
        </w:rPr>
      </w:pPr>
      <w:r w:rsidRPr="00A17849">
        <w:rPr>
          <w:color w:val="000000" w:themeColor="text1"/>
          <w:lang w:val="en-IN"/>
        </w:rPr>
        <w:t xml:space="preserve">One of the key findings of </w:t>
      </w:r>
      <w:proofErr w:type="gramStart"/>
      <w:r w:rsidRPr="00A17849">
        <w:rPr>
          <w:color w:val="000000" w:themeColor="text1"/>
          <w:lang w:val="en-IN"/>
        </w:rPr>
        <w:t>an extensive empirical research</w:t>
      </w:r>
      <w:proofErr w:type="gramEnd"/>
      <w:r w:rsidRPr="00A17849">
        <w:rPr>
          <w:color w:val="000000" w:themeColor="text1"/>
          <w:lang w:val="en-IN"/>
        </w:rPr>
        <w:t xml:space="preserve"> in the UK is that low socioeconomic status (SES) is strongly connected with poor mental health outcomes. However, such a relationship may be quite strong, directional and, therefore, differing dramatically in terms of the study design, measurement methods and techniques, as well as methods of analysis. This cross-sectional and longitudinal evidence should, therefore, be critically reviewed in a manner that will establish the strength of this association.</w:t>
      </w:r>
    </w:p>
    <w:p w14:paraId="23E5F20B" w14:textId="274DE742" w:rsidR="00922D99" w:rsidRPr="00A17849" w:rsidRDefault="00922D99" w:rsidP="00922D99">
      <w:pPr>
        <w:pStyle w:val="Heading3"/>
        <w:rPr>
          <w:color w:val="000000" w:themeColor="text1"/>
        </w:rPr>
      </w:pPr>
      <w:bookmarkStart w:id="24" w:name="_Toc229088127"/>
      <w:r w:rsidRPr="00A17849">
        <w:rPr>
          <w:color w:val="000000" w:themeColor="text1"/>
        </w:rPr>
        <w:t>2.2.3 Cross-Sectional Evidence</w:t>
      </w:r>
      <w:bookmarkEnd w:id="24"/>
    </w:p>
    <w:p w14:paraId="125E6385" w14:textId="302C377D" w:rsidR="00922D99" w:rsidRPr="00A17849" w:rsidRDefault="00922D99" w:rsidP="008E6D3C">
      <w:pPr>
        <w:pStyle w:val="BodyText"/>
        <w:ind w:left="0"/>
        <w:rPr>
          <w:color w:val="000000" w:themeColor="text1"/>
          <w:lang w:val="en-IN"/>
        </w:rPr>
      </w:pPr>
      <w:r w:rsidRPr="00A17849">
        <w:rPr>
          <w:color w:val="000000" w:themeColor="text1"/>
          <w:lang w:val="en-IN"/>
        </w:rPr>
        <w:t>The literature on the UK takes the form of cross-sectional designs</w:t>
      </w:r>
      <w:r w:rsidR="00657BB9" w:rsidRPr="00A17849">
        <w:rPr>
          <w:color w:val="000000" w:themeColor="text1"/>
          <w:lang w:val="en-IN"/>
        </w:rPr>
        <w:t>,</w:t>
      </w:r>
      <w:r w:rsidRPr="00A17849">
        <w:rPr>
          <w:color w:val="000000" w:themeColor="text1"/>
          <w:lang w:val="en-IN"/>
        </w:rPr>
        <w:t xml:space="preserve"> which provide a clear image of a social gradient in mental health. People who have low incomes are consistently reported to have increased prevalence of common mental disorders (CMD), such as depression and anxiety</w:t>
      </w:r>
      <w:r w:rsidR="00657BB9" w:rsidRPr="00A17849">
        <w:rPr>
          <w:color w:val="000000" w:themeColor="text1"/>
          <w:lang w:val="en-IN"/>
        </w:rPr>
        <w:t>,</w:t>
      </w:r>
      <w:r w:rsidRPr="00A17849">
        <w:rPr>
          <w:color w:val="000000" w:themeColor="text1"/>
          <w:lang w:val="en-IN"/>
        </w:rPr>
        <w:t xml:space="preserve"> by the Adult Psychiatric Morbidity Survey (APMS), regardless of ethnicity </w:t>
      </w:r>
      <w:r w:rsidR="00657BB9" w:rsidRPr="00A17849">
        <w:rPr>
          <w:color w:val="000000" w:themeColor="text1"/>
          <w:lang w:val="en-IN" w:bidi="en-GB"/>
        </w:rPr>
        <w:t xml:space="preserve">(Bogdanova </w:t>
      </w:r>
      <w:r w:rsidR="00657BB9" w:rsidRPr="00A17849">
        <w:rPr>
          <w:i/>
          <w:iCs/>
          <w:color w:val="000000" w:themeColor="text1"/>
          <w:lang w:val="en-IN" w:bidi="en-GB"/>
        </w:rPr>
        <w:t>et al</w:t>
      </w:r>
      <w:r w:rsidR="00657BB9" w:rsidRPr="00A17849">
        <w:rPr>
          <w:color w:val="000000" w:themeColor="text1"/>
          <w:lang w:val="en-IN" w:bidi="en-GB"/>
        </w:rPr>
        <w:t>., 2022)</w:t>
      </w:r>
      <w:r w:rsidRPr="00A17849">
        <w:rPr>
          <w:color w:val="000000" w:themeColor="text1"/>
          <w:lang w:val="en-IN"/>
        </w:rPr>
        <w:t>. Similarly</w:t>
      </w:r>
      <w:r w:rsidR="00657BB9" w:rsidRPr="00A17849">
        <w:rPr>
          <w:color w:val="000000" w:themeColor="text1"/>
          <w:lang w:val="en-IN"/>
        </w:rPr>
        <w:t>,</w:t>
      </w:r>
      <w:r w:rsidRPr="00A17849">
        <w:rPr>
          <w:color w:val="000000" w:themeColor="text1"/>
          <w:lang w:val="en-IN"/>
        </w:rPr>
        <w:t xml:space="preserve"> in equal measures, the rates of psychological distress among unemployed and low-income individuals by Ryu and Fan (2022) are, like the deprivation index by the Index of Multiple Deprivation (IMD)</w:t>
      </w:r>
      <w:r w:rsidR="00657BB9" w:rsidRPr="00A17849">
        <w:rPr>
          <w:color w:val="000000" w:themeColor="text1"/>
          <w:lang w:val="en-IN"/>
        </w:rPr>
        <w:t>,</w:t>
      </w:r>
      <w:r w:rsidRPr="00A17849">
        <w:rPr>
          <w:color w:val="000000" w:themeColor="text1"/>
          <w:lang w:val="en-IN"/>
        </w:rPr>
        <w:t xml:space="preserve"> calculated area-level deprivation, both strongly correlated with worse mental health outcomes (Fone et al., 2013).</w:t>
      </w:r>
    </w:p>
    <w:p w14:paraId="4694501E" w14:textId="64826F20" w:rsidR="00922D99" w:rsidRPr="00A17849" w:rsidRDefault="00922D99" w:rsidP="008E6D3C">
      <w:pPr>
        <w:pStyle w:val="BodyText"/>
        <w:ind w:left="0"/>
        <w:rPr>
          <w:color w:val="000000" w:themeColor="text1"/>
          <w:lang w:val="en-IN"/>
        </w:rPr>
      </w:pPr>
      <w:r w:rsidRPr="00A17849">
        <w:rPr>
          <w:color w:val="000000" w:themeColor="text1"/>
          <w:lang w:val="en-IN"/>
        </w:rPr>
        <w:t>Although the findings are replicated (large and nationally representative datasets)</w:t>
      </w:r>
      <w:r w:rsidR="00657BB9" w:rsidRPr="00A17849">
        <w:rPr>
          <w:color w:val="000000" w:themeColor="text1"/>
          <w:lang w:val="en-IN"/>
        </w:rPr>
        <w:t>,</w:t>
      </w:r>
      <w:r w:rsidRPr="00A17849">
        <w:rPr>
          <w:color w:val="000000" w:themeColor="text1"/>
          <w:lang w:val="en-IN"/>
        </w:rPr>
        <w:t xml:space="preserve"> their methodological shortcomings minimize its explanatory potential. </w:t>
      </w:r>
      <w:r w:rsidR="00657BB9" w:rsidRPr="00A17849">
        <w:rPr>
          <w:color w:val="000000" w:themeColor="text1"/>
          <w:lang w:val="en-IN"/>
        </w:rPr>
        <w:t>Cross-sectional</w:t>
      </w:r>
      <w:r w:rsidRPr="00A17849">
        <w:rPr>
          <w:color w:val="000000" w:themeColor="text1"/>
          <w:lang w:val="en-IN"/>
        </w:rPr>
        <w:t xml:space="preserve"> studies are only reflections of relationships </w:t>
      </w:r>
      <w:r w:rsidR="00657BB9" w:rsidRPr="00A17849">
        <w:rPr>
          <w:color w:val="000000" w:themeColor="text1"/>
          <w:lang w:val="en-IN"/>
        </w:rPr>
        <w:t>at</w:t>
      </w:r>
      <w:r w:rsidRPr="00A17849">
        <w:rPr>
          <w:color w:val="000000" w:themeColor="text1"/>
          <w:lang w:val="en-IN"/>
        </w:rPr>
        <w:t xml:space="preserve"> a single point</w:t>
      </w:r>
      <w:r w:rsidR="00BF6D0B" w:rsidRPr="00A17849">
        <w:rPr>
          <w:color w:val="000000" w:themeColor="text1"/>
          <w:lang w:val="en-IN"/>
        </w:rPr>
        <w:t xml:space="preserve"> and </w:t>
      </w:r>
      <w:r w:rsidR="00BF6D0B" w:rsidRPr="00A17849">
        <w:rPr>
          <w:color w:val="000000" w:themeColor="text1"/>
          <w:lang w:val="en-IN" w:bidi="en-GB"/>
        </w:rPr>
        <w:t xml:space="preserve">therefore cannot </w:t>
      </w:r>
      <w:r w:rsidRPr="00A17849">
        <w:rPr>
          <w:color w:val="000000" w:themeColor="text1"/>
          <w:lang w:val="en-IN"/>
        </w:rPr>
        <w:t xml:space="preserve">establish the chronological sequences. There is, therefore, no knowledge of whether low SES leads to poor mental health (social causation) or poor mental health leads to the downward </w:t>
      </w:r>
      <w:r w:rsidR="00657BB9" w:rsidRPr="00A17849">
        <w:rPr>
          <w:color w:val="000000" w:themeColor="text1"/>
          <w:lang w:val="en-IN"/>
        </w:rPr>
        <w:t>socioeconomic</w:t>
      </w:r>
      <w:r w:rsidRPr="00A17849">
        <w:rPr>
          <w:color w:val="000000" w:themeColor="text1"/>
          <w:lang w:val="en-IN"/>
        </w:rPr>
        <w:t xml:space="preserve"> mobility (social drift). This</w:t>
      </w:r>
      <w:r w:rsidR="00BF6D0B" w:rsidRPr="00A17849">
        <w:rPr>
          <w:color w:val="000000" w:themeColor="text1"/>
          <w:lang w:val="en-IN"/>
        </w:rPr>
        <w:t xml:space="preserve"> </w:t>
      </w:r>
      <w:r w:rsidR="00BF6D0B" w:rsidRPr="00A17849">
        <w:rPr>
          <w:color w:val="000000" w:themeColor="text1"/>
          <w:lang w:val="en-IN" w:bidi="en-GB"/>
        </w:rPr>
        <w:t>methodological limitation</w:t>
      </w:r>
      <w:r w:rsidRPr="00A17849">
        <w:rPr>
          <w:color w:val="000000" w:themeColor="text1"/>
          <w:lang w:val="en-IN"/>
        </w:rPr>
        <w:t xml:space="preserve"> weakness undermines the process of its causal inference and indicates that it is possible that observed relations can be partially caused by reverse causation.</w:t>
      </w:r>
    </w:p>
    <w:p w14:paraId="1AA4A7E2" w14:textId="688A11D6" w:rsidR="00922D99" w:rsidRPr="00A17849" w:rsidRDefault="00922D99" w:rsidP="008E6D3C">
      <w:pPr>
        <w:pStyle w:val="BodyText"/>
        <w:ind w:left="0"/>
        <w:rPr>
          <w:color w:val="000000" w:themeColor="text1"/>
          <w:lang w:val="en-IN"/>
        </w:rPr>
      </w:pPr>
      <w:r w:rsidRPr="00A17849">
        <w:rPr>
          <w:color w:val="000000" w:themeColor="text1"/>
          <w:lang w:val="en-IN"/>
        </w:rPr>
        <w:t xml:space="preserve">It can also be remarked that there is a great deal of inconsistency in the </w:t>
      </w:r>
      <w:proofErr w:type="spellStart"/>
      <w:r w:rsidRPr="00A17849">
        <w:rPr>
          <w:color w:val="000000" w:themeColor="text1"/>
          <w:lang w:val="en-IN"/>
        </w:rPr>
        <w:t>operationisation</w:t>
      </w:r>
      <w:proofErr w:type="spellEnd"/>
      <w:r w:rsidRPr="00A17849">
        <w:rPr>
          <w:color w:val="000000" w:themeColor="text1"/>
          <w:lang w:val="en-IN"/>
        </w:rPr>
        <w:t xml:space="preserve"> of SES among studies. Others of them are founded on income measurements</w:t>
      </w:r>
      <w:r w:rsidR="00657BB9" w:rsidRPr="00A17849">
        <w:rPr>
          <w:color w:val="000000" w:themeColor="text1"/>
          <w:lang w:val="en-IN"/>
        </w:rPr>
        <w:t>,</w:t>
      </w:r>
      <w:r w:rsidRPr="00A17849">
        <w:rPr>
          <w:color w:val="000000" w:themeColor="text1"/>
          <w:lang w:val="en-IN"/>
        </w:rPr>
        <w:t xml:space="preserve"> and some of them are founded on employment or area-deprivation index. This </w:t>
      </w:r>
      <w:r w:rsidR="00BF6D0B" w:rsidRPr="00A17849">
        <w:rPr>
          <w:color w:val="000000" w:themeColor="text1"/>
          <w:lang w:val="en-IN" w:bidi="en-GB"/>
        </w:rPr>
        <w:t xml:space="preserve">inconsistency weakens </w:t>
      </w:r>
      <w:r w:rsidRPr="00A17849">
        <w:rPr>
          <w:color w:val="000000" w:themeColor="text1"/>
          <w:lang w:val="en-IN"/>
        </w:rPr>
        <w:t xml:space="preserve">the comparability and could be one of the causes </w:t>
      </w:r>
      <w:r w:rsidR="00657BB9" w:rsidRPr="00A17849">
        <w:rPr>
          <w:color w:val="000000" w:themeColor="text1"/>
          <w:lang w:val="en-IN"/>
        </w:rPr>
        <w:t>of</w:t>
      </w:r>
      <w:r w:rsidRPr="00A17849">
        <w:rPr>
          <w:color w:val="000000" w:themeColor="text1"/>
          <w:lang w:val="en-IN"/>
        </w:rPr>
        <w:t xml:space="preserve"> differences in effect sizes in studies. Income-based indicators will be less predictive of material conditions in the </w:t>
      </w:r>
      <w:r w:rsidR="00657BB9" w:rsidRPr="00A17849">
        <w:rPr>
          <w:color w:val="000000" w:themeColor="text1"/>
          <w:lang w:val="en-IN"/>
        </w:rPr>
        <w:t>long run</w:t>
      </w:r>
      <w:r w:rsidRPr="00A17849">
        <w:rPr>
          <w:color w:val="000000" w:themeColor="text1"/>
          <w:lang w:val="en-IN"/>
        </w:rPr>
        <w:t xml:space="preserve"> across a territory and would be stronger predictors of regional-level associations: as an illustration, income-based indicators would tend to reflect the contemporary material conditions, whilst IMD would reflect deprivation in the broader context better. This means that the relationship in the </w:t>
      </w:r>
      <w:r w:rsidRPr="00A17849">
        <w:rPr>
          <w:color w:val="000000" w:themeColor="text1"/>
          <w:lang w:val="en-IN"/>
        </w:rPr>
        <w:lastRenderedPageBreak/>
        <w:t>observed pattern between the SES and mental health is also prone to measurement choice and is not invariant across the indicators.</w:t>
      </w:r>
    </w:p>
    <w:p w14:paraId="77653419" w14:textId="589CC285" w:rsidR="00922D99" w:rsidRPr="00A17849" w:rsidRDefault="00922D99" w:rsidP="00922D99">
      <w:pPr>
        <w:pStyle w:val="Heading3"/>
        <w:rPr>
          <w:color w:val="000000" w:themeColor="text1"/>
        </w:rPr>
      </w:pPr>
      <w:bookmarkStart w:id="25" w:name="_Toc229088128"/>
      <w:r w:rsidRPr="00A17849">
        <w:rPr>
          <w:color w:val="000000" w:themeColor="text1"/>
        </w:rPr>
        <w:t>2.2.4 Longitudinal Evidence</w:t>
      </w:r>
      <w:bookmarkEnd w:id="25"/>
    </w:p>
    <w:p w14:paraId="2F720D0E" w14:textId="50C56D0F" w:rsidR="00922D99" w:rsidRPr="00A17849" w:rsidRDefault="00922D99" w:rsidP="008E6D3C">
      <w:pPr>
        <w:pStyle w:val="BodyText"/>
        <w:ind w:left="0"/>
        <w:rPr>
          <w:color w:val="000000" w:themeColor="text1"/>
          <w:lang w:val="en-IN"/>
        </w:rPr>
      </w:pPr>
      <w:r w:rsidRPr="00A17849">
        <w:rPr>
          <w:color w:val="000000" w:themeColor="text1"/>
          <w:lang w:val="en-IN"/>
        </w:rPr>
        <w:t xml:space="preserve">Longitudinal studies have greater methodological support </w:t>
      </w:r>
      <w:r w:rsidR="00BF6D0B" w:rsidRPr="00A17849">
        <w:rPr>
          <w:color w:val="000000" w:themeColor="text1"/>
          <w:lang w:val="en-IN" w:bidi="en-GB"/>
        </w:rPr>
        <w:t xml:space="preserve">because they establish a temporal </w:t>
      </w:r>
      <w:r w:rsidRPr="00A17849">
        <w:rPr>
          <w:color w:val="000000" w:themeColor="text1"/>
          <w:lang w:val="en-IN"/>
        </w:rPr>
        <w:t xml:space="preserve">connection between SES and mental health. The UK panel analysis indicates that the events of unemployment or financial difficulty transfer are associated with subsequent spikes in depressive symptoms and mental distress (Sterud et al., 2025). This </w:t>
      </w:r>
      <w:r w:rsidR="00657BB9" w:rsidRPr="00A17849">
        <w:rPr>
          <w:color w:val="000000" w:themeColor="text1"/>
          <w:lang w:val="en-IN"/>
        </w:rPr>
        <w:t>favours the</w:t>
      </w:r>
      <w:r w:rsidRPr="00A17849">
        <w:rPr>
          <w:color w:val="000000" w:themeColor="text1"/>
          <w:lang w:val="en-IN"/>
        </w:rPr>
        <w:t xml:space="preserve"> social causation hypothesis</w:t>
      </w:r>
      <w:r w:rsidR="00657BB9" w:rsidRPr="00A17849">
        <w:rPr>
          <w:color w:val="000000" w:themeColor="text1"/>
          <w:lang w:val="en-IN"/>
        </w:rPr>
        <w:t>,</w:t>
      </w:r>
      <w:r w:rsidRPr="00A17849">
        <w:rPr>
          <w:color w:val="000000" w:themeColor="text1"/>
          <w:lang w:val="en-IN"/>
        </w:rPr>
        <w:t xml:space="preserve"> which claims that socioeconomic disadvantage could be a </w:t>
      </w:r>
      <w:r w:rsidR="00657BB9" w:rsidRPr="00A17849">
        <w:rPr>
          <w:color w:val="000000" w:themeColor="text1"/>
          <w:lang w:val="en-IN"/>
        </w:rPr>
        <w:t>precursor</w:t>
      </w:r>
      <w:r w:rsidRPr="00A17849">
        <w:rPr>
          <w:color w:val="000000" w:themeColor="text1"/>
          <w:lang w:val="en-IN"/>
        </w:rPr>
        <w:t xml:space="preserve"> and might also play a role in the development of mental health problems.</w:t>
      </w:r>
    </w:p>
    <w:p w14:paraId="4F871692" w14:textId="48883B05" w:rsidR="00922D99" w:rsidRPr="00A17849" w:rsidRDefault="00922D99" w:rsidP="008E6D3C">
      <w:pPr>
        <w:pStyle w:val="BodyText"/>
        <w:ind w:left="0"/>
        <w:rPr>
          <w:color w:val="000000" w:themeColor="text1"/>
          <w:lang w:val="en-IN"/>
        </w:rPr>
      </w:pPr>
      <w:r w:rsidRPr="00A17849">
        <w:rPr>
          <w:color w:val="000000" w:themeColor="text1"/>
          <w:lang w:val="en-IN"/>
        </w:rPr>
        <w:t>Longitudinal evidence</w:t>
      </w:r>
      <w:r w:rsidR="00657BB9" w:rsidRPr="00A17849">
        <w:rPr>
          <w:color w:val="000000" w:themeColor="text1"/>
          <w:lang w:val="en-IN"/>
        </w:rPr>
        <w:t>,</w:t>
      </w:r>
      <w:r w:rsidRPr="00A17849">
        <w:rPr>
          <w:color w:val="000000" w:themeColor="text1"/>
          <w:lang w:val="en-IN"/>
        </w:rPr>
        <w:t xml:space="preserve"> though</w:t>
      </w:r>
      <w:r w:rsidR="00657BB9" w:rsidRPr="00A17849">
        <w:rPr>
          <w:color w:val="000000" w:themeColor="text1"/>
          <w:lang w:val="en-IN"/>
        </w:rPr>
        <w:t>,</w:t>
      </w:r>
      <w:r w:rsidRPr="00A17849">
        <w:rPr>
          <w:color w:val="000000" w:themeColor="text1"/>
          <w:lang w:val="en-IN"/>
        </w:rPr>
        <w:t xml:space="preserve"> indicates the sophistication of this relationship too. </w:t>
      </w:r>
      <w:proofErr w:type="spellStart"/>
      <w:r w:rsidRPr="00A17849">
        <w:rPr>
          <w:color w:val="000000" w:themeColor="text1"/>
          <w:lang w:val="en-IN"/>
        </w:rPr>
        <w:t>Brydsten</w:t>
      </w:r>
      <w:proofErr w:type="spellEnd"/>
      <w:r w:rsidRPr="00A17849">
        <w:rPr>
          <w:color w:val="000000" w:themeColor="text1"/>
          <w:lang w:val="en-IN"/>
        </w:rPr>
        <w:t xml:space="preserve"> et al. (2020) illustrate that poor mental health has the capacity to foretell any future loss of employment and income, as well as </w:t>
      </w:r>
      <w:r w:rsidR="00657BB9" w:rsidRPr="00A17849">
        <w:rPr>
          <w:color w:val="000000" w:themeColor="text1"/>
          <w:lang w:val="en-IN"/>
        </w:rPr>
        <w:t>support</w:t>
      </w:r>
      <w:r w:rsidRPr="00A17849">
        <w:rPr>
          <w:color w:val="000000" w:themeColor="text1"/>
          <w:lang w:val="en-IN"/>
        </w:rPr>
        <w:t xml:space="preserve"> the hypothesis of social drift. This indicates that the relationship that exists between SES and mental health is not simple but is </w:t>
      </w:r>
      <w:r w:rsidR="00657BB9" w:rsidRPr="00A17849">
        <w:rPr>
          <w:color w:val="000000" w:themeColor="text1"/>
          <w:lang w:val="en-IN"/>
        </w:rPr>
        <w:t>two-sided</w:t>
      </w:r>
      <w:r w:rsidRPr="00A17849">
        <w:rPr>
          <w:color w:val="000000" w:themeColor="text1"/>
          <w:lang w:val="en-IN"/>
        </w:rPr>
        <w:t>.</w:t>
      </w:r>
    </w:p>
    <w:p w14:paraId="36852C97" w14:textId="68C31145" w:rsidR="00922D99" w:rsidRPr="00A17849" w:rsidRDefault="00922D99" w:rsidP="008E6D3C">
      <w:pPr>
        <w:pStyle w:val="BodyText"/>
        <w:ind w:left="0"/>
        <w:rPr>
          <w:color w:val="000000" w:themeColor="text1"/>
          <w:lang w:val="en-IN"/>
        </w:rPr>
      </w:pPr>
      <w:r w:rsidRPr="00A17849">
        <w:rPr>
          <w:color w:val="000000" w:themeColor="text1"/>
          <w:lang w:val="en-IN"/>
        </w:rPr>
        <w:t xml:space="preserve">These </w:t>
      </w:r>
      <w:r w:rsidR="00BF6D0B" w:rsidRPr="00A17849">
        <w:rPr>
          <w:color w:val="000000" w:themeColor="text1"/>
          <w:lang w:val="en-IN" w:bidi="en-GB"/>
        </w:rPr>
        <w:t xml:space="preserve">findings collectively suggest that the </w:t>
      </w:r>
      <w:r w:rsidRPr="00A17849">
        <w:rPr>
          <w:color w:val="000000" w:themeColor="text1"/>
          <w:lang w:val="en-IN"/>
        </w:rPr>
        <w:t xml:space="preserve">correlation that exists between SES and mental health is dynamic and two-way. Interestingly, these differences between the studies may be explained by the variations in the follow-up period, sample, and controls of analysis. As an example, short follow-up durations can understate the socioeconomic impacts in the long run, </w:t>
      </w:r>
      <w:r w:rsidR="00657BB9" w:rsidRPr="00A17849">
        <w:rPr>
          <w:color w:val="000000" w:themeColor="text1"/>
          <w:lang w:val="en-IN"/>
        </w:rPr>
        <w:t xml:space="preserve">and </w:t>
      </w:r>
      <w:r w:rsidRPr="00A17849">
        <w:rPr>
          <w:color w:val="000000" w:themeColor="text1"/>
          <w:lang w:val="en-IN"/>
        </w:rPr>
        <w:t xml:space="preserve">inadequate adjustment of confounder factors (including underlying health diseases or social support) may also </w:t>
      </w:r>
      <w:r w:rsidR="00657BB9" w:rsidRPr="00A17849">
        <w:rPr>
          <w:color w:val="000000" w:themeColor="text1"/>
          <w:lang w:val="en-IN"/>
        </w:rPr>
        <w:t>bias</w:t>
      </w:r>
      <w:r w:rsidRPr="00A17849">
        <w:rPr>
          <w:color w:val="000000" w:themeColor="text1"/>
          <w:lang w:val="en-IN"/>
        </w:rPr>
        <w:t xml:space="preserve"> the findings.</w:t>
      </w:r>
    </w:p>
    <w:p w14:paraId="2D6F10A4" w14:textId="4FF8FF57" w:rsidR="00922D99" w:rsidRPr="00A17849" w:rsidRDefault="00922D99" w:rsidP="008E6D3C">
      <w:pPr>
        <w:pStyle w:val="BodyText"/>
        <w:ind w:left="0"/>
        <w:rPr>
          <w:color w:val="000000" w:themeColor="text1"/>
          <w:lang w:val="en-IN"/>
        </w:rPr>
      </w:pPr>
      <w:r w:rsidRPr="00A17849">
        <w:rPr>
          <w:color w:val="000000" w:themeColor="text1"/>
          <w:lang w:val="en-IN"/>
        </w:rPr>
        <w:t xml:space="preserve">Longitudinal studies have </w:t>
      </w:r>
      <w:r w:rsidR="00363127" w:rsidRPr="00A17849">
        <w:rPr>
          <w:color w:val="000000" w:themeColor="text1"/>
          <w:lang w:val="en-IN"/>
        </w:rPr>
        <w:t>more</w:t>
      </w:r>
      <w:r w:rsidRPr="00A17849">
        <w:rPr>
          <w:color w:val="000000" w:themeColor="text1"/>
          <w:lang w:val="en-IN"/>
        </w:rPr>
        <w:t xml:space="preserve"> </w:t>
      </w:r>
      <w:r w:rsidR="00363127" w:rsidRPr="00A17849">
        <w:rPr>
          <w:color w:val="000000" w:themeColor="text1"/>
          <w:lang w:val="en-IN" w:bidi="en-GB"/>
        </w:rPr>
        <w:t>robust evidence than cross-sectional</w:t>
      </w:r>
      <w:r w:rsidRPr="00A17849">
        <w:rPr>
          <w:color w:val="000000" w:themeColor="text1"/>
          <w:lang w:val="en-IN"/>
        </w:rPr>
        <w:t xml:space="preserve"> studies</w:t>
      </w:r>
      <w:r w:rsidR="00657BB9" w:rsidRPr="00A17849">
        <w:rPr>
          <w:color w:val="000000" w:themeColor="text1"/>
          <w:lang w:val="en-IN"/>
        </w:rPr>
        <w:t>,</w:t>
      </w:r>
      <w:r w:rsidRPr="00A17849">
        <w:rPr>
          <w:color w:val="000000" w:themeColor="text1"/>
          <w:lang w:val="en-IN"/>
        </w:rPr>
        <w:t xml:space="preserve"> even in the face of such limitations. Their chronological approach to the mechanisms of temporal variations allows </w:t>
      </w:r>
      <w:r w:rsidR="00657BB9" w:rsidRPr="00A17849">
        <w:rPr>
          <w:color w:val="000000" w:themeColor="text1"/>
          <w:lang w:val="en-IN"/>
        </w:rPr>
        <w:t>for</w:t>
      </w:r>
      <w:r w:rsidRPr="00A17849">
        <w:rPr>
          <w:color w:val="000000" w:themeColor="text1"/>
          <w:lang w:val="en-IN"/>
        </w:rPr>
        <w:t xml:space="preserve"> </w:t>
      </w:r>
      <w:r w:rsidR="00657BB9" w:rsidRPr="00A17849">
        <w:rPr>
          <w:color w:val="000000" w:themeColor="text1"/>
          <w:lang w:val="en-IN"/>
        </w:rPr>
        <w:t>a</w:t>
      </w:r>
      <w:r w:rsidRPr="00A17849">
        <w:rPr>
          <w:color w:val="000000" w:themeColor="text1"/>
          <w:lang w:val="en-IN"/>
        </w:rPr>
        <w:t xml:space="preserve"> finer understanding of the causal routes</w:t>
      </w:r>
      <w:r w:rsidR="00657BB9" w:rsidRPr="00A17849">
        <w:rPr>
          <w:color w:val="000000" w:themeColor="text1"/>
          <w:lang w:val="en-IN"/>
        </w:rPr>
        <w:t>,</w:t>
      </w:r>
      <w:r w:rsidRPr="00A17849">
        <w:rPr>
          <w:color w:val="000000" w:themeColor="text1"/>
          <w:lang w:val="en-IN"/>
        </w:rPr>
        <w:t xml:space="preserve"> though, again, the inconsistencies in measurement and modelling approaches are an obstacle to studies that can be compared directly.</w:t>
      </w:r>
    </w:p>
    <w:p w14:paraId="200F6D3F" w14:textId="4C9F7CC9" w:rsidR="00922D99" w:rsidRPr="00A17849" w:rsidRDefault="00922D99" w:rsidP="00922D99">
      <w:pPr>
        <w:pStyle w:val="Heading3"/>
        <w:rPr>
          <w:color w:val="000000" w:themeColor="text1"/>
        </w:rPr>
      </w:pPr>
      <w:bookmarkStart w:id="26" w:name="_Toc229088129"/>
      <w:r w:rsidRPr="00A17849">
        <w:rPr>
          <w:color w:val="000000" w:themeColor="text1"/>
        </w:rPr>
        <w:t>2.2.5 Synthesis and Critical Interpretation</w:t>
      </w:r>
      <w:bookmarkEnd w:id="26"/>
    </w:p>
    <w:p w14:paraId="1E55877C" w14:textId="02C4C6C8" w:rsidR="00922D99" w:rsidRPr="00A17849" w:rsidRDefault="00922D99" w:rsidP="008E6D3C">
      <w:pPr>
        <w:pStyle w:val="BodyText"/>
        <w:ind w:left="0"/>
        <w:rPr>
          <w:color w:val="000000" w:themeColor="text1"/>
          <w:lang w:val="en-IN"/>
        </w:rPr>
      </w:pPr>
      <w:r w:rsidRPr="00A17849">
        <w:rPr>
          <w:color w:val="000000" w:themeColor="text1"/>
          <w:lang w:val="en-IN"/>
        </w:rPr>
        <w:t xml:space="preserve">Combined, the epidemiological data highly </w:t>
      </w:r>
      <w:r w:rsidR="00657BB9" w:rsidRPr="00A17849">
        <w:rPr>
          <w:color w:val="000000" w:themeColor="text1"/>
          <w:lang w:val="en-IN"/>
        </w:rPr>
        <w:t>substantiate</w:t>
      </w:r>
      <w:r w:rsidRPr="00A17849">
        <w:rPr>
          <w:color w:val="000000" w:themeColor="text1"/>
          <w:lang w:val="en-IN"/>
        </w:rPr>
        <w:t xml:space="preserve"> this low SES as the main factor of worse mental health outcomes in the UK. However, it is not this simple</w:t>
      </w:r>
      <w:r w:rsidR="00657BB9" w:rsidRPr="00A17849">
        <w:rPr>
          <w:color w:val="000000" w:themeColor="text1"/>
          <w:lang w:val="en-IN"/>
        </w:rPr>
        <w:t>;</w:t>
      </w:r>
      <w:r w:rsidRPr="00A17849">
        <w:rPr>
          <w:color w:val="000000" w:themeColor="text1"/>
          <w:lang w:val="en-IN"/>
        </w:rPr>
        <w:t xml:space="preserve"> it is a complicated relationship that cannot be represented by only a single causal pathway. Whereas cross-sectional studies are good at giving consistent evidence of a social gradient, they cannot designate causality</w:t>
      </w:r>
      <w:r w:rsidR="00657BB9" w:rsidRPr="00A17849">
        <w:rPr>
          <w:color w:val="000000" w:themeColor="text1"/>
          <w:lang w:val="en-IN"/>
        </w:rPr>
        <w:t>,</w:t>
      </w:r>
      <w:r w:rsidRPr="00A17849">
        <w:rPr>
          <w:color w:val="000000" w:themeColor="text1"/>
          <w:lang w:val="en-IN"/>
        </w:rPr>
        <w:t xml:space="preserve"> thus restricting their explanatory ability. On the other hand, longitudinal studies have the ability </w:t>
      </w:r>
      <w:r w:rsidR="00657BB9" w:rsidRPr="00A17849">
        <w:rPr>
          <w:color w:val="000000" w:themeColor="text1"/>
          <w:lang w:val="en-IN"/>
        </w:rPr>
        <w:t>to offer</w:t>
      </w:r>
      <w:r w:rsidRPr="00A17849">
        <w:rPr>
          <w:color w:val="000000" w:themeColor="text1"/>
          <w:lang w:val="en-IN"/>
        </w:rPr>
        <w:t xml:space="preserve"> more information on causal process but are suggestive of reverse causation as well.</w:t>
      </w:r>
    </w:p>
    <w:p w14:paraId="4BF9CB14" w14:textId="18CFE765" w:rsidR="00922D99" w:rsidRPr="00A17849" w:rsidRDefault="00922D99" w:rsidP="008E6D3C">
      <w:pPr>
        <w:pStyle w:val="BodyText"/>
        <w:ind w:left="0"/>
        <w:rPr>
          <w:color w:val="000000" w:themeColor="text1"/>
          <w:lang w:val="en-IN"/>
        </w:rPr>
      </w:pPr>
      <w:r w:rsidRPr="00A17849">
        <w:rPr>
          <w:color w:val="000000" w:themeColor="text1"/>
          <w:lang w:val="en-IN"/>
        </w:rPr>
        <w:t>This disjuncture implies that SES and mental health have a reinforcing relationship</w:t>
      </w:r>
      <w:r w:rsidR="00657BB9" w:rsidRPr="00A17849">
        <w:rPr>
          <w:color w:val="000000" w:themeColor="text1"/>
          <w:lang w:val="en-IN"/>
        </w:rPr>
        <w:t>,</w:t>
      </w:r>
      <w:r w:rsidRPr="00A17849">
        <w:rPr>
          <w:color w:val="000000" w:themeColor="text1"/>
          <w:lang w:val="en-IN"/>
        </w:rPr>
        <w:t xml:space="preserve"> such that socioeconomic disadvantage puts a person at risk of mental illness</w:t>
      </w:r>
      <w:r w:rsidR="00657BB9" w:rsidRPr="00A17849">
        <w:rPr>
          <w:color w:val="000000" w:themeColor="text1"/>
          <w:lang w:val="en-IN"/>
        </w:rPr>
        <w:t>,</w:t>
      </w:r>
      <w:r w:rsidRPr="00A17849">
        <w:rPr>
          <w:color w:val="000000" w:themeColor="text1"/>
          <w:lang w:val="en-IN"/>
        </w:rPr>
        <w:t xml:space="preserve"> which in turn can amplify the disadvantage. In that way, rather than understanding social causation and social drift as opposing processes, contrary to each other, the data would be indicative of the concurrent </w:t>
      </w:r>
      <w:r w:rsidRPr="00A17849">
        <w:rPr>
          <w:color w:val="000000" w:themeColor="text1"/>
          <w:lang w:val="en-IN"/>
        </w:rPr>
        <w:lastRenderedPageBreak/>
        <w:t>presence of both processes.</w:t>
      </w:r>
    </w:p>
    <w:p w14:paraId="6B9B9ED0" w14:textId="4B161CD1" w:rsidR="00922D99" w:rsidRPr="00A17849" w:rsidRDefault="00922D99" w:rsidP="008E6D3C">
      <w:pPr>
        <w:pStyle w:val="BodyText"/>
        <w:ind w:left="0"/>
        <w:rPr>
          <w:color w:val="000000" w:themeColor="text1"/>
          <w:lang w:val="en-IN"/>
        </w:rPr>
      </w:pPr>
      <w:r w:rsidRPr="00A17849">
        <w:rPr>
          <w:color w:val="000000" w:themeColor="text1"/>
          <w:lang w:val="en-IN"/>
        </w:rPr>
        <w:t>The strengths of the evidence are that</w:t>
      </w:r>
      <w:r w:rsidR="00657BB9" w:rsidRPr="00A17849">
        <w:rPr>
          <w:color w:val="000000" w:themeColor="text1"/>
          <w:lang w:val="en-IN"/>
        </w:rPr>
        <w:t>,</w:t>
      </w:r>
      <w:r w:rsidRPr="00A17849">
        <w:rPr>
          <w:color w:val="000000" w:themeColor="text1"/>
          <w:lang w:val="en-IN"/>
        </w:rPr>
        <w:t xml:space="preserve"> in most cases, there has been a demonstration of evenness in different datasets and different study designs. However, the methodological weaknesses (in particular, the </w:t>
      </w:r>
      <w:r w:rsidR="00657BB9" w:rsidRPr="00A17849">
        <w:rPr>
          <w:color w:val="000000" w:themeColor="text1"/>
          <w:lang w:val="en-IN"/>
        </w:rPr>
        <w:t>overconfidence</w:t>
      </w:r>
      <w:r w:rsidRPr="00A17849">
        <w:rPr>
          <w:color w:val="000000" w:themeColor="text1"/>
          <w:lang w:val="en-IN"/>
        </w:rPr>
        <w:t xml:space="preserve"> of the cross-sectional study and the inconsistency of the SES measurement) indicate the need </w:t>
      </w:r>
      <w:r w:rsidR="00657BB9" w:rsidRPr="00A17849">
        <w:rPr>
          <w:color w:val="000000" w:themeColor="text1"/>
          <w:lang w:val="en-IN"/>
        </w:rPr>
        <w:t>for</w:t>
      </w:r>
      <w:r w:rsidRPr="00A17849">
        <w:rPr>
          <w:color w:val="000000" w:themeColor="text1"/>
          <w:lang w:val="en-IN"/>
        </w:rPr>
        <w:t xml:space="preserve"> more substantial, more traditional and longitudinal studies. It is these gaps that must be surmounted when it comes to developing a more effective account of the processes of causation and to making sound policy interventions.</w:t>
      </w:r>
    </w:p>
    <w:p w14:paraId="05CD1E40" w14:textId="17C5D0D3" w:rsidR="00F12B45" w:rsidRPr="00F12B45" w:rsidRDefault="00F12B45" w:rsidP="004C79E5">
      <w:pPr>
        <w:spacing w:line="360" w:lineRule="auto"/>
        <w:jc w:val="center"/>
        <w:rPr>
          <w:rFonts w:ascii="Arial" w:hAnsi="Arial" w:cs="Arial"/>
          <w:lang w:val="en-IN"/>
        </w:rPr>
      </w:pPr>
      <w:r>
        <w:rPr>
          <w:rFonts w:ascii="Arial" w:hAnsi="Arial" w:cs="Arial"/>
          <w:noProof/>
          <w:lang w:val="en-IN"/>
        </w:rPr>
        <w:drawing>
          <wp:inline distT="0" distB="0" distL="0" distR="0" wp14:anchorId="1AE8EAE6" wp14:editId="53BCF164">
            <wp:extent cx="5731510" cy="1946910"/>
            <wp:effectExtent l="0" t="0" r="2540" b="0"/>
            <wp:docPr id="2074120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120210" name=""/>
                    <pic:cNvPicPr/>
                  </pic:nvPicPr>
                  <pic:blipFill>
                    <a:blip r:embed="rId10"/>
                    <a:stretch>
                      <a:fillRect/>
                    </a:stretch>
                  </pic:blipFill>
                  <pic:spPr>
                    <a:xfrm>
                      <a:off x="0" y="0"/>
                      <a:ext cx="5731510" cy="1946910"/>
                    </a:xfrm>
                    <a:prstGeom prst="rect">
                      <a:avLst/>
                    </a:prstGeom>
                  </pic:spPr>
                </pic:pic>
              </a:graphicData>
            </a:graphic>
          </wp:inline>
        </w:drawing>
      </w:r>
    </w:p>
    <w:p w14:paraId="1604A857" w14:textId="4E7BBBC1" w:rsidR="00F12B45" w:rsidRPr="00F12B45" w:rsidRDefault="00F30B2D" w:rsidP="004C79E5">
      <w:pPr>
        <w:pStyle w:val="Caption"/>
        <w:rPr>
          <w:rFonts w:cs="Arial"/>
          <w:b w:val="0"/>
          <w:bCs/>
          <w:szCs w:val="22"/>
          <w:lang w:val="en-IN"/>
        </w:rPr>
      </w:pPr>
      <w:bookmarkStart w:id="27" w:name="_Toc222415975"/>
      <w:r>
        <w:t xml:space="preserve">Figure </w:t>
      </w:r>
      <w:r>
        <w:fldChar w:fldCharType="begin"/>
      </w:r>
      <w:r>
        <w:instrText xml:space="preserve"> SEQ Figure \* ARABIC </w:instrText>
      </w:r>
      <w:r>
        <w:fldChar w:fldCharType="separate"/>
      </w:r>
      <w:r>
        <w:rPr>
          <w:noProof/>
        </w:rPr>
        <w:t>2</w:t>
      </w:r>
      <w:r>
        <w:rPr>
          <w:noProof/>
        </w:rPr>
        <w:fldChar w:fldCharType="end"/>
      </w:r>
      <w:r>
        <w:t>: Social Gradient in Mental Health: UK Evidence</w:t>
      </w:r>
      <w:bookmarkEnd w:id="27"/>
    </w:p>
    <w:p w14:paraId="21BE9FDB" w14:textId="452420A1" w:rsidR="00F12B45" w:rsidRPr="00F12B45" w:rsidRDefault="00F12B45" w:rsidP="004C79E5">
      <w:pPr>
        <w:spacing w:line="360" w:lineRule="auto"/>
        <w:jc w:val="center"/>
        <w:rPr>
          <w:rFonts w:ascii="Arial" w:hAnsi="Arial" w:cs="Arial"/>
          <w:lang w:val="en-IN"/>
        </w:rPr>
      </w:pPr>
      <w:r>
        <w:rPr>
          <w:rFonts w:ascii="Arial" w:hAnsi="Arial" w:cs="Arial"/>
          <w:lang w:val="en-IN"/>
        </w:rPr>
        <w:t>(Source: Baker and Esme Kirk-Wade, 2025)</w:t>
      </w:r>
    </w:p>
    <w:p w14:paraId="342B1DE4" w14:textId="77777777" w:rsidR="00AD7FC2" w:rsidRPr="00F12B45" w:rsidRDefault="00AD7FC2" w:rsidP="004C79E5">
      <w:pPr>
        <w:pStyle w:val="Heading2"/>
        <w:spacing w:line="360" w:lineRule="auto"/>
        <w:rPr>
          <w:lang w:val="en-IN"/>
        </w:rPr>
      </w:pPr>
      <w:bookmarkStart w:id="28" w:name="_Toc229088130"/>
      <w:r>
        <w:rPr>
          <w:lang w:val="en-IN"/>
        </w:rPr>
        <w:t>Theme 3: The debate between Social Causation and Social Drift</w:t>
      </w:r>
      <w:bookmarkEnd w:id="28"/>
    </w:p>
    <w:p w14:paraId="75268EB7" w14:textId="56575035" w:rsidR="00AD7FC2" w:rsidRDefault="00AD7FC2" w:rsidP="004C79E5">
      <w:pPr>
        <w:pStyle w:val="Heading3"/>
      </w:pPr>
      <w:bookmarkStart w:id="29" w:name="_Toc229088131"/>
      <w:r>
        <w:t>2.2.5 Enhancing evidence on causation: Social causation</w:t>
      </w:r>
      <w:bookmarkEnd w:id="29"/>
    </w:p>
    <w:p w14:paraId="0A541286" w14:textId="70DE249D" w:rsidR="00F12B45" w:rsidRDefault="00F12B45" w:rsidP="004C79E5">
      <w:pPr>
        <w:spacing w:line="360" w:lineRule="auto"/>
        <w:jc w:val="center"/>
        <w:rPr>
          <w:rFonts w:ascii="Arial" w:hAnsi="Arial" w:cs="Arial"/>
          <w:b/>
          <w:bCs/>
          <w:lang w:val="en-IN"/>
        </w:rPr>
      </w:pPr>
      <w:r>
        <w:rPr>
          <w:noProof/>
        </w:rPr>
        <w:lastRenderedPageBreak/>
        <w:drawing>
          <wp:inline distT="0" distB="0" distL="0" distR="0" wp14:anchorId="776515B6" wp14:editId="312EF0F1">
            <wp:extent cx="5677535" cy="3912235"/>
            <wp:effectExtent l="0" t="0" r="0" b="0"/>
            <wp:docPr id="943777610" name="Picture 3" descr="Model of the pathways by which SES influences health.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del of the pathways by which SES influences health. | Download Scientific  Dia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77535" cy="3912235"/>
                    </a:xfrm>
                    <a:prstGeom prst="rect">
                      <a:avLst/>
                    </a:prstGeom>
                    <a:noFill/>
                    <a:ln>
                      <a:noFill/>
                    </a:ln>
                  </pic:spPr>
                </pic:pic>
              </a:graphicData>
            </a:graphic>
          </wp:inline>
        </w:drawing>
      </w:r>
    </w:p>
    <w:p w14:paraId="5EC50082" w14:textId="26EA38AE" w:rsidR="00F12B45" w:rsidRDefault="00F30B2D" w:rsidP="004C79E5">
      <w:pPr>
        <w:pStyle w:val="Caption"/>
        <w:rPr>
          <w:rFonts w:cs="Arial"/>
          <w:b w:val="0"/>
          <w:bCs/>
        </w:rPr>
      </w:pPr>
      <w:bookmarkStart w:id="30" w:name="_Toc222415976"/>
      <w:r>
        <w:t xml:space="preserve">Figure </w:t>
      </w:r>
      <w:r>
        <w:fldChar w:fldCharType="begin"/>
      </w:r>
      <w:r>
        <w:instrText xml:space="preserve"> SEQ Figure \* ARABIC </w:instrText>
      </w:r>
      <w:r>
        <w:fldChar w:fldCharType="separate"/>
      </w:r>
      <w:r>
        <w:rPr>
          <w:noProof/>
        </w:rPr>
        <w:t>3</w:t>
      </w:r>
      <w:r>
        <w:rPr>
          <w:noProof/>
        </w:rPr>
        <w:fldChar w:fldCharType="end"/>
      </w:r>
      <w:r>
        <w:t>: Conceptual Model of SES: Mental Health Pathways</w:t>
      </w:r>
      <w:bookmarkEnd w:id="30"/>
    </w:p>
    <w:p w14:paraId="51076235" w14:textId="0261D006" w:rsidR="00F12B45" w:rsidRPr="00F12B45" w:rsidRDefault="00F12B45" w:rsidP="004C79E5">
      <w:pPr>
        <w:spacing w:line="360" w:lineRule="auto"/>
        <w:jc w:val="center"/>
        <w:rPr>
          <w:rFonts w:ascii="Arial" w:hAnsi="Arial" w:cs="Arial"/>
          <w:lang w:val="en-IN"/>
        </w:rPr>
      </w:pPr>
      <w:r>
        <w:rPr>
          <w:rFonts w:ascii="Arial" w:hAnsi="Arial" w:cs="Arial"/>
          <w:lang w:val="en-IN"/>
        </w:rPr>
        <w:t>(Source: ADLER and OSTROVE, 1999)</w:t>
      </w:r>
    </w:p>
    <w:p w14:paraId="633DE8FB" w14:textId="6403A2A2" w:rsidR="00AD7FC2" w:rsidRPr="00F12B45" w:rsidRDefault="00AD7FC2" w:rsidP="004C79E5">
      <w:pPr>
        <w:spacing w:line="360" w:lineRule="auto"/>
        <w:jc w:val="both"/>
        <w:rPr>
          <w:rFonts w:ascii="Arial" w:hAnsi="Arial" w:cs="Arial"/>
          <w:lang w:val="en-IN"/>
        </w:rPr>
      </w:pPr>
      <w:r>
        <w:rPr>
          <w:rFonts w:ascii="Arial" w:hAnsi="Arial" w:cs="Arial"/>
          <w:lang w:val="en-IN"/>
        </w:rPr>
        <w:t xml:space="preserve">According to the social causation hypothesis, socioeconomic disadvantage is a factor that exposes one to stressors </w:t>
      </w:r>
      <w:r w:rsidR="00657BB9">
        <w:rPr>
          <w:rFonts w:ascii="Arial" w:hAnsi="Arial" w:cs="Arial"/>
          <w:lang w:val="en-IN"/>
        </w:rPr>
        <w:t>that</w:t>
      </w:r>
      <w:r>
        <w:rPr>
          <w:rFonts w:ascii="Arial" w:hAnsi="Arial" w:cs="Arial"/>
          <w:lang w:val="en-IN"/>
        </w:rPr>
        <w:t xml:space="preserve"> trigger mental ill-health. Longitudinal studies in the UK show that the effects on budgeting and conversions into unemployment are related to further intensification of depressive symptoms and psychological anguish (Yang et al., 2024). Wickham et al. (2020) have already registered </w:t>
      </w:r>
      <w:proofErr w:type="spellStart"/>
      <w:proofErr w:type="gramStart"/>
      <w:r w:rsidR="00A17849">
        <w:rPr>
          <w:rFonts w:ascii="Arial" w:hAnsi="Arial" w:cs="Arial"/>
          <w:lang w:val="en-IN"/>
        </w:rPr>
        <w:t>w</w:t>
      </w:r>
      <w:r>
        <w:rPr>
          <w:rFonts w:ascii="Arial" w:hAnsi="Arial" w:cs="Arial"/>
          <w:lang w:val="en-IN"/>
        </w:rPr>
        <w:t>orsenment</w:t>
      </w:r>
      <w:proofErr w:type="spellEnd"/>
      <w:r w:rsidR="00A17849">
        <w:rPr>
          <w:rFonts w:ascii="Arial" w:hAnsi="Arial" w:cs="Arial"/>
          <w:lang w:val="en-IN"/>
        </w:rPr>
        <w:t xml:space="preserve"> </w:t>
      </w:r>
      <w:r>
        <w:rPr>
          <w:rFonts w:ascii="Arial" w:hAnsi="Arial" w:cs="Arial"/>
          <w:lang w:val="en-IN"/>
        </w:rPr>
        <w:t xml:space="preserve"> in</w:t>
      </w:r>
      <w:proofErr w:type="gramEnd"/>
      <w:r>
        <w:rPr>
          <w:rFonts w:ascii="Arial" w:hAnsi="Arial" w:cs="Arial"/>
          <w:lang w:val="en-IN"/>
        </w:rPr>
        <w:t xml:space="preserve"> the mental health </w:t>
      </w:r>
      <w:r w:rsidR="00657BB9">
        <w:rPr>
          <w:rFonts w:ascii="Arial" w:hAnsi="Arial" w:cs="Arial"/>
          <w:lang w:val="en-IN"/>
        </w:rPr>
        <w:t>of people</w:t>
      </w:r>
      <w:r>
        <w:rPr>
          <w:rFonts w:ascii="Arial" w:hAnsi="Arial" w:cs="Arial"/>
          <w:lang w:val="en-IN"/>
        </w:rPr>
        <w:t xml:space="preserve"> who were subject to the effects of benefit sanctions and reassessment, which implies that economic damage can produce psychological damage caused by policy. High anxiety and decreased well-being have also been reported to be related to employment insecurity and precarious work, which supports the chronic strain paradigm.</w:t>
      </w:r>
    </w:p>
    <w:p w14:paraId="591FD19B" w14:textId="77777777" w:rsidR="00AD7FC2" w:rsidRPr="00F12B45" w:rsidRDefault="00AD7FC2" w:rsidP="004C79E5">
      <w:pPr>
        <w:pStyle w:val="Heading3"/>
      </w:pPr>
      <w:bookmarkStart w:id="31" w:name="_Toc229088132"/>
      <w:r>
        <w:t>2.2.6 Evidence for Social Drift</w:t>
      </w:r>
      <w:bookmarkEnd w:id="31"/>
    </w:p>
    <w:p w14:paraId="34B8FAC8" w14:textId="77777777" w:rsidR="00AD7FC2" w:rsidRPr="00F12B45" w:rsidRDefault="00AD7FC2" w:rsidP="004C79E5">
      <w:pPr>
        <w:spacing w:line="360" w:lineRule="auto"/>
        <w:jc w:val="both"/>
        <w:rPr>
          <w:rFonts w:ascii="Arial" w:hAnsi="Arial" w:cs="Arial"/>
          <w:lang w:val="en-IN"/>
        </w:rPr>
      </w:pPr>
      <w:r>
        <w:rPr>
          <w:rFonts w:ascii="Arial" w:hAnsi="Arial" w:cs="Arial"/>
          <w:lang w:val="en-IN"/>
        </w:rPr>
        <w:t>On the other hand, the social drift (or social selection) hypothesis holds that mental illness is associated with the level of education, holding a job, and earning a stable income. According to Salem et al. (2025), the adult population with severe or persistent mental illness has higher chances of leaving the labour market and downward social and economic mobility. It may be the mental illness, in turn, caused by the reduced earning capacity and prolonged unemployment.</w:t>
      </w:r>
    </w:p>
    <w:p w14:paraId="37798B78" w14:textId="208B2498" w:rsidR="00AD7FC2" w:rsidRPr="00F12B45" w:rsidRDefault="00AD7FC2" w:rsidP="004C79E5">
      <w:pPr>
        <w:spacing w:line="360" w:lineRule="auto"/>
        <w:jc w:val="both"/>
        <w:rPr>
          <w:rFonts w:ascii="Arial" w:hAnsi="Arial" w:cs="Arial"/>
          <w:lang w:val="en-IN"/>
        </w:rPr>
      </w:pPr>
      <w:r>
        <w:rPr>
          <w:rFonts w:ascii="Arial" w:hAnsi="Arial" w:cs="Arial"/>
          <w:lang w:val="en-IN"/>
        </w:rPr>
        <w:t xml:space="preserve">Generally, the current literature is showing more and more of a bidirectional relationship. </w:t>
      </w:r>
      <w:r>
        <w:rPr>
          <w:rFonts w:ascii="Arial" w:hAnsi="Arial" w:cs="Arial"/>
          <w:lang w:val="en-IN"/>
        </w:rPr>
        <w:lastRenderedPageBreak/>
        <w:t>Nevertheless, mediation analyses are still in need of development</w:t>
      </w:r>
      <w:r w:rsidR="00657BB9">
        <w:rPr>
          <w:rFonts w:ascii="Arial" w:hAnsi="Arial" w:cs="Arial"/>
          <w:lang w:val="en-IN"/>
        </w:rPr>
        <w:t>,</w:t>
      </w:r>
      <w:r>
        <w:rPr>
          <w:rFonts w:ascii="Arial" w:hAnsi="Arial" w:cs="Arial"/>
          <w:lang w:val="en-IN"/>
        </w:rPr>
        <w:t xml:space="preserve"> and the methodological weaknesses, such as the use of self-reported measures and variable lengths of follow-up, limit conclusive findings on causal pathways.</w:t>
      </w:r>
    </w:p>
    <w:p w14:paraId="4CE85901" w14:textId="77777777" w:rsidR="00AD7FC2" w:rsidRPr="00F12B45" w:rsidRDefault="00AD7FC2" w:rsidP="004C79E5">
      <w:pPr>
        <w:pStyle w:val="Heading2"/>
        <w:spacing w:line="360" w:lineRule="auto"/>
        <w:rPr>
          <w:lang w:val="en-IN"/>
        </w:rPr>
      </w:pPr>
      <w:bookmarkStart w:id="32" w:name="_Toc229088133"/>
      <w:r>
        <w:rPr>
          <w:lang w:val="en-IN"/>
        </w:rPr>
        <w:t>Theme 4: Mechanisms of the Interaction of SES with Mental Health.</w:t>
      </w:r>
      <w:bookmarkEnd w:id="32"/>
    </w:p>
    <w:p w14:paraId="08AB501C" w14:textId="77777777" w:rsidR="00AD7FC2" w:rsidRPr="00F12B45" w:rsidRDefault="00AD7FC2" w:rsidP="004C79E5">
      <w:pPr>
        <w:pStyle w:val="Heading3"/>
      </w:pPr>
      <w:bookmarkStart w:id="33" w:name="_Toc229088134"/>
      <w:r>
        <w:t>2.2.7 Material Pathways</w:t>
      </w:r>
      <w:bookmarkEnd w:id="33"/>
    </w:p>
    <w:p w14:paraId="2F2D065C" w14:textId="7861BDD5" w:rsidR="00AD7FC2" w:rsidRPr="00F12B45" w:rsidRDefault="00AD7FC2" w:rsidP="004C79E5">
      <w:pPr>
        <w:spacing w:line="360" w:lineRule="auto"/>
        <w:jc w:val="both"/>
        <w:rPr>
          <w:rFonts w:ascii="Arial" w:hAnsi="Arial" w:cs="Arial"/>
          <w:lang w:val="en-IN"/>
        </w:rPr>
      </w:pPr>
      <w:r>
        <w:rPr>
          <w:rFonts w:ascii="Arial" w:hAnsi="Arial" w:cs="Arial"/>
          <w:lang w:val="en-IN"/>
        </w:rPr>
        <w:t xml:space="preserve">Material deprivation is one of the main routes through which low socioeconomic status (SES) is associated with mental health outcomes. As shown by Newton et al. (2022), housing insecurity, overcrowding and unstable tenancy are linked to high levels of depressive symptoms and anxiety. Problem debt and financial arrears have also been found to contribute to higher levels of psychological distress, independent of relationship with baseline income (Jackson et al., 2025). Poor mental health and increased exposure to stress have been linked with food insecurity, which is closely linked to low-income households. These material stressors add up </w:t>
      </w:r>
      <w:r w:rsidR="00657BB9">
        <w:rPr>
          <w:rFonts w:ascii="Arial" w:hAnsi="Arial" w:cs="Arial"/>
          <w:lang w:val="en-IN"/>
        </w:rPr>
        <w:t>cumulatively</w:t>
      </w:r>
      <w:r>
        <w:rPr>
          <w:rFonts w:ascii="Arial" w:hAnsi="Arial" w:cs="Arial"/>
          <w:lang w:val="en-IN"/>
        </w:rPr>
        <w:t xml:space="preserve"> to chronic strain, which declines the ability to cope, leading to an increase in vulnerability to common mental illnesses.</w:t>
      </w:r>
    </w:p>
    <w:p w14:paraId="6D59B622" w14:textId="77777777" w:rsidR="00AD7FC2" w:rsidRPr="00F12B45" w:rsidRDefault="00AD7FC2" w:rsidP="004C79E5">
      <w:pPr>
        <w:pStyle w:val="Heading3"/>
      </w:pPr>
      <w:bookmarkStart w:id="34" w:name="_Toc229088135"/>
      <w:r>
        <w:t>2.2.8 Psychosocial Pathways</w:t>
      </w:r>
      <w:bookmarkEnd w:id="34"/>
    </w:p>
    <w:p w14:paraId="25AD37D4" w14:textId="77777777" w:rsidR="00AD7FC2" w:rsidRPr="00F12B45" w:rsidRDefault="00AD7FC2" w:rsidP="004C79E5">
      <w:pPr>
        <w:spacing w:line="360" w:lineRule="auto"/>
        <w:jc w:val="both"/>
        <w:rPr>
          <w:rFonts w:ascii="Arial" w:hAnsi="Arial" w:cs="Arial"/>
          <w:lang w:val="en-IN"/>
        </w:rPr>
      </w:pPr>
      <w:r>
        <w:rPr>
          <w:rFonts w:ascii="Arial" w:hAnsi="Arial" w:cs="Arial"/>
          <w:lang w:val="en-IN"/>
        </w:rPr>
        <w:t>Psychosocial processes underline the importance of the chronic stressor and the social status perceived. Continued exposure to financial insecurity can create dysregulation in stress reactions, resulting in the probability of anxiety and depressive disorders (Kesner et al., 2024). The inclination to perceive low social status and social comparison processes, especially where inequality exists, may also enhance shame, exclusion, and declining self-worth. These psychosocial stressor variables do not work alone with material hardship, indicating that the objective and subjective aspects of SES affect mental health.</w:t>
      </w:r>
    </w:p>
    <w:p w14:paraId="01439510" w14:textId="77777777" w:rsidR="00AD7FC2" w:rsidRPr="00F12B45" w:rsidRDefault="00AD7FC2" w:rsidP="004C79E5">
      <w:pPr>
        <w:pStyle w:val="Heading3"/>
      </w:pPr>
      <w:bookmarkStart w:id="35" w:name="_Toc229088136"/>
      <w:r>
        <w:t>2.2.9 Intermediate Health Care and Moderators.</w:t>
      </w:r>
      <w:bookmarkEnd w:id="35"/>
    </w:p>
    <w:p w14:paraId="18BA4083" w14:textId="2F47C80C" w:rsidR="00AD7FC2" w:rsidRPr="00F12B45" w:rsidRDefault="00AD7FC2" w:rsidP="004C79E5">
      <w:pPr>
        <w:spacing w:line="360" w:lineRule="auto"/>
        <w:jc w:val="both"/>
        <w:rPr>
          <w:rFonts w:ascii="Arial" w:hAnsi="Arial" w:cs="Arial"/>
          <w:lang w:val="en-IN"/>
        </w:rPr>
      </w:pPr>
      <w:r>
        <w:rPr>
          <w:rFonts w:ascii="Arial" w:hAnsi="Arial" w:cs="Arial"/>
          <w:lang w:val="en-IN"/>
        </w:rPr>
        <w:t>Poor utilisation patterns of the services of the NHS, despite universal coverage, differ according to socioeconomic position. In deprived regions, people can have more practical barriers, increased waiting time, or reduced access to psychological therapies (Fahy et al., 2025). Help-seeking behaviour may also be further moderated by stigma and low health literacy.</w:t>
      </w:r>
    </w:p>
    <w:p w14:paraId="3C498FD3" w14:textId="77777777" w:rsidR="00AD7FC2" w:rsidRPr="00F12B45" w:rsidRDefault="00AD7FC2" w:rsidP="004C79E5">
      <w:pPr>
        <w:spacing w:line="360" w:lineRule="auto"/>
        <w:jc w:val="both"/>
        <w:rPr>
          <w:rFonts w:ascii="Arial" w:hAnsi="Arial" w:cs="Arial"/>
          <w:lang w:val="en-IN"/>
        </w:rPr>
      </w:pPr>
      <w:r>
        <w:rPr>
          <w:rFonts w:ascii="Arial" w:hAnsi="Arial" w:cs="Arial"/>
          <w:lang w:val="en-IN"/>
        </w:rPr>
        <w:t>The identification of these pathways does not mean that formal mediation modelling is under-researched, and the interaction effects of material and psychosocial factors are not commonly studied, which demonstrates the significant gaps in the UK evidence base.</w:t>
      </w:r>
    </w:p>
    <w:p w14:paraId="6D1F5366" w14:textId="77777777" w:rsidR="00AD7FC2" w:rsidRPr="00F12B45" w:rsidRDefault="00AD7FC2" w:rsidP="004C79E5">
      <w:pPr>
        <w:pStyle w:val="Heading3"/>
      </w:pPr>
      <w:bookmarkStart w:id="36" w:name="_Toc229088137"/>
      <w:r>
        <w:t>2.2.10 Regional Disparities</w:t>
      </w:r>
      <w:bookmarkEnd w:id="36"/>
    </w:p>
    <w:p w14:paraId="65CF6BFC" w14:textId="52BEEFF4" w:rsidR="00AD7FC2" w:rsidRPr="00F12B45" w:rsidRDefault="00AD7FC2" w:rsidP="004C79E5">
      <w:pPr>
        <w:spacing w:line="360" w:lineRule="auto"/>
        <w:jc w:val="both"/>
        <w:rPr>
          <w:rFonts w:ascii="Arial" w:hAnsi="Arial" w:cs="Arial"/>
          <w:lang w:val="en-IN"/>
        </w:rPr>
      </w:pPr>
      <w:r>
        <w:rPr>
          <w:rFonts w:ascii="Arial" w:hAnsi="Arial" w:cs="Arial"/>
          <w:lang w:val="en-IN"/>
        </w:rPr>
        <w:t xml:space="preserve">Regional mental health inequalities represent one of the manifestations of structural inequalities in the UK. The studies constantly show a certain North-South disparity, as the regions that make up the North of England indicate the </w:t>
      </w:r>
      <w:r w:rsidR="00657BB9">
        <w:rPr>
          <w:rFonts w:ascii="Arial" w:hAnsi="Arial" w:cs="Arial"/>
          <w:lang w:val="en-IN"/>
        </w:rPr>
        <w:t>higher</w:t>
      </w:r>
      <w:r>
        <w:rPr>
          <w:rFonts w:ascii="Arial" w:hAnsi="Arial" w:cs="Arial"/>
          <w:lang w:val="en-IN"/>
        </w:rPr>
        <w:t xml:space="preserve"> rates of psychological distress and common mental illnesses than the South does </w:t>
      </w:r>
      <w:r w:rsidR="00783BD8" w:rsidRPr="00783BD8">
        <w:rPr>
          <w:rFonts w:ascii="Arial" w:hAnsi="Arial" w:cs="Arial"/>
        </w:rPr>
        <w:t>(</w:t>
      </w:r>
      <w:proofErr w:type="spellStart"/>
      <w:r w:rsidR="00783BD8" w:rsidRPr="00783BD8">
        <w:rPr>
          <w:rFonts w:ascii="Arial" w:hAnsi="Arial" w:cs="Arial"/>
        </w:rPr>
        <w:t>Tsimpida</w:t>
      </w:r>
      <w:proofErr w:type="spellEnd"/>
      <w:r w:rsidR="00783BD8" w:rsidRPr="00783BD8">
        <w:rPr>
          <w:rFonts w:ascii="Arial" w:hAnsi="Arial" w:cs="Arial"/>
        </w:rPr>
        <w:t xml:space="preserve"> </w:t>
      </w:r>
      <w:r w:rsidR="00783BD8" w:rsidRPr="00783BD8">
        <w:rPr>
          <w:rFonts w:ascii="Arial" w:hAnsi="Arial" w:cs="Arial"/>
          <w:i/>
          <w:iCs/>
        </w:rPr>
        <w:t>et al</w:t>
      </w:r>
      <w:r w:rsidR="00783BD8" w:rsidRPr="00783BD8">
        <w:rPr>
          <w:rFonts w:ascii="Arial" w:hAnsi="Arial" w:cs="Arial"/>
        </w:rPr>
        <w:t>., 2024)</w:t>
      </w:r>
      <w:r>
        <w:rPr>
          <w:rFonts w:ascii="Arial" w:hAnsi="Arial" w:cs="Arial"/>
          <w:lang w:val="en-IN"/>
        </w:rPr>
        <w:t xml:space="preserve">. Such discrepancies </w:t>
      </w:r>
      <w:r>
        <w:rPr>
          <w:rFonts w:ascii="Arial" w:hAnsi="Arial" w:cs="Arial"/>
          <w:lang w:val="en-IN"/>
        </w:rPr>
        <w:lastRenderedPageBreak/>
        <w:t>are typically explained by the deindustrialisation of the past, the fall of the labour market, and the chronic deprivation of the areas. Contrasts of urban/rural areas also make patterns more difficult, with urban deprivation potentially exposing people to overcrowding and crime, and rural populations potentially facing service inaccessibility and isolation. These inequalities imply the existence of mental health disparities within the context of more comprehensive economic geography, as opposed to individual SES.</w:t>
      </w:r>
    </w:p>
    <w:p w14:paraId="616E8D2B" w14:textId="77777777" w:rsidR="00AD7FC2" w:rsidRPr="00F12B45" w:rsidRDefault="00AD7FC2" w:rsidP="004C79E5">
      <w:pPr>
        <w:pStyle w:val="Heading3"/>
      </w:pPr>
      <w:bookmarkStart w:id="37" w:name="_Toc229088138"/>
      <w:r>
        <w:t>2.2.11 Income inequality and contextual effects</w:t>
      </w:r>
      <w:bookmarkEnd w:id="37"/>
      <w:r>
        <w:t xml:space="preserve"> </w:t>
      </w:r>
    </w:p>
    <w:p w14:paraId="692A96AA" w14:textId="77777777" w:rsidR="00AD7FC2" w:rsidRPr="00F12B45" w:rsidRDefault="00AD7FC2" w:rsidP="004C79E5">
      <w:pPr>
        <w:spacing w:line="360" w:lineRule="auto"/>
        <w:jc w:val="both"/>
        <w:rPr>
          <w:rFonts w:ascii="Arial" w:hAnsi="Arial" w:cs="Arial"/>
          <w:lang w:val="en-IN"/>
        </w:rPr>
      </w:pPr>
      <w:r>
        <w:rPr>
          <w:rFonts w:ascii="Arial" w:hAnsi="Arial" w:cs="Arial"/>
          <w:lang w:val="en-IN"/>
        </w:rPr>
        <w:t xml:space="preserve">In addition to absolute deprivation, lower income levels at individual community or regional scales have been linked to worse mental health, which may be explained by less social cohesiveness and a higher degree of status-competition (Leung et al., 2025). The inequality at the area level could create social pressures and undermine the resilience of communities. Nevertheless, our UK research is still </w:t>
      </w:r>
      <w:proofErr w:type="spellStart"/>
      <w:r>
        <w:rPr>
          <w:rFonts w:ascii="Arial" w:hAnsi="Arial" w:cs="Arial"/>
          <w:lang w:val="en-IN"/>
        </w:rPr>
        <w:t>meagerly</w:t>
      </w:r>
      <w:proofErr w:type="spellEnd"/>
      <w:r>
        <w:rPr>
          <w:rFonts w:ascii="Arial" w:hAnsi="Arial" w:cs="Arial"/>
          <w:lang w:val="en-IN"/>
        </w:rPr>
        <w:t xml:space="preserve"> served by macro-level modelling, and only a few studies use sound multilevel analysis to decrease the impact of individual SES and situational inequality on results.</w:t>
      </w:r>
    </w:p>
    <w:p w14:paraId="21E2F51D" w14:textId="77777777" w:rsidR="00AD7FC2" w:rsidRPr="00F12B45" w:rsidRDefault="00AD7FC2" w:rsidP="004C79E5">
      <w:pPr>
        <w:pStyle w:val="Heading2"/>
        <w:spacing w:line="360" w:lineRule="auto"/>
        <w:rPr>
          <w:lang w:val="en-IN"/>
        </w:rPr>
      </w:pPr>
      <w:bookmarkStart w:id="38" w:name="_Toc229088139"/>
      <w:r>
        <w:rPr>
          <w:lang w:val="en-IN"/>
        </w:rPr>
        <w:t>2.3 Methodological Strengths, Weaknesses, and Gaps</w:t>
      </w:r>
      <w:bookmarkEnd w:id="38"/>
    </w:p>
    <w:p w14:paraId="1AE22EF5" w14:textId="1B280298" w:rsidR="00AD7FC2" w:rsidRPr="00F12B45" w:rsidRDefault="00AD7FC2" w:rsidP="004C79E5">
      <w:pPr>
        <w:spacing w:line="360" w:lineRule="auto"/>
        <w:jc w:val="both"/>
        <w:rPr>
          <w:rFonts w:ascii="Arial" w:hAnsi="Arial" w:cs="Arial"/>
          <w:lang w:val="en-IN"/>
        </w:rPr>
      </w:pPr>
      <w:r>
        <w:rPr>
          <w:rFonts w:ascii="Arial" w:hAnsi="Arial" w:cs="Arial"/>
          <w:lang w:val="en-IN"/>
        </w:rPr>
        <w:t>The UK literature can also be described as having a methodological strength in the form of large population data and validated screening instruments. Nevertheless, the most common is the cross-sectional design, which limits the ability to make causal conclusions. Depending on self-report mental health scales creates reporting bias, and confounding variables, including ethnicity, migration status and pre-existing conditions</w:t>
      </w:r>
      <w:r w:rsidR="00657BB9">
        <w:rPr>
          <w:rFonts w:ascii="Arial" w:hAnsi="Arial" w:cs="Arial"/>
          <w:lang w:val="en-IN"/>
        </w:rPr>
        <w:t>,</w:t>
      </w:r>
      <w:r>
        <w:rPr>
          <w:rFonts w:ascii="Arial" w:hAnsi="Arial" w:cs="Arial"/>
          <w:lang w:val="en-IN"/>
        </w:rPr>
        <w:t xml:space="preserve"> are inconsistently controlled. The ethnic minority groups are either underrepresented or not disaggregated enough. Also, no UK-specific systematic review of adult evidence (2013-2025) has been published recently. There are gaps in the inconsistent operationalisation of SES, a lack of intersectional analysis and inadequate assessment of the effects of policies, which ought to be systematically assessed.</w:t>
      </w:r>
    </w:p>
    <w:p w14:paraId="7230232D" w14:textId="77777777" w:rsidR="00AD7FC2" w:rsidRPr="00F12B45" w:rsidRDefault="00AD7FC2" w:rsidP="004C79E5">
      <w:pPr>
        <w:pStyle w:val="Heading2"/>
        <w:spacing w:line="360" w:lineRule="auto"/>
        <w:rPr>
          <w:lang w:val="en-IN"/>
        </w:rPr>
      </w:pPr>
      <w:bookmarkStart w:id="39" w:name="_Toc229088140"/>
      <w:r>
        <w:rPr>
          <w:lang w:val="en-IN"/>
        </w:rPr>
        <w:t>2.4 Chapter Summary</w:t>
      </w:r>
      <w:bookmarkEnd w:id="39"/>
    </w:p>
    <w:p w14:paraId="2951E129" w14:textId="78564E49" w:rsidR="00EA1450" w:rsidRPr="001A4AEA" w:rsidRDefault="00AD7FC2" w:rsidP="004C79E5">
      <w:pPr>
        <w:spacing w:line="360" w:lineRule="auto"/>
        <w:jc w:val="both"/>
        <w:rPr>
          <w:rFonts w:ascii="Arial" w:eastAsia="Arial Unicode MS" w:hAnsi="Arial" w:cs="Arial"/>
        </w:rPr>
      </w:pPr>
      <w:r>
        <w:rPr>
          <w:rFonts w:ascii="Arial" w:hAnsi="Arial" w:cs="Arial"/>
          <w:lang w:val="en-IN"/>
        </w:rPr>
        <w:t xml:space="preserve">The chapter has critically reviewed UK empirical literature regarding the association between socioeconomic status and adult mental health. The results are always evidenced by a social gradient, with a reduced SES being linked to an increased prevalence of common mental disorders, depression, and psychological distress. Nevertheless, the imprecision of SES measurement, the </w:t>
      </w:r>
      <w:proofErr w:type="spellStart"/>
      <w:r>
        <w:rPr>
          <w:rFonts w:ascii="Arial" w:hAnsi="Arial" w:cs="Arial"/>
          <w:lang w:val="en-IN"/>
        </w:rPr>
        <w:t>preeminence</w:t>
      </w:r>
      <w:proofErr w:type="spellEnd"/>
      <w:r>
        <w:rPr>
          <w:rFonts w:ascii="Arial" w:hAnsi="Arial" w:cs="Arial"/>
          <w:lang w:val="en-IN"/>
        </w:rPr>
        <w:t xml:space="preserve"> of cross-sectional designs, and restricted mediation modelling limit the ability to interpret causally. Disparities are also formed by regional and structural inequalities, but the macro-level analyses are in a poor state. Such limitations of the methodology and inconsistencies in the concepts indicate the necessity of a systematic and transparent synthesis. Chapter three elaborates on the methodology that will be used in carrying out this systematic literature review.</w:t>
      </w:r>
    </w:p>
    <w:p w14:paraId="04B9FD87" w14:textId="6E3FCD7A" w:rsidR="00EA1450" w:rsidRPr="00F12B45" w:rsidRDefault="00EA1450" w:rsidP="004C79E5">
      <w:pPr>
        <w:spacing w:line="360" w:lineRule="auto"/>
        <w:jc w:val="both"/>
        <w:rPr>
          <w:rFonts w:ascii="Arial" w:hAnsi="Arial" w:cs="Arial"/>
        </w:rPr>
      </w:pPr>
    </w:p>
    <w:p w14:paraId="2908D889" w14:textId="45AD16AA" w:rsidR="000967AE" w:rsidRPr="001A4AEA" w:rsidRDefault="006D7FB2" w:rsidP="001A4AEA">
      <w:pPr>
        <w:pStyle w:val="Heading1"/>
        <w:rPr>
          <w:rFonts w:cs="Arial"/>
        </w:rPr>
      </w:pPr>
      <w:bookmarkStart w:id="40" w:name="_Toc229088141"/>
      <w:r>
        <w:t>CHAPTER 3: METHODOLOGY</w:t>
      </w:r>
      <w:bookmarkEnd w:id="40"/>
    </w:p>
    <w:p w14:paraId="50A5C4CE" w14:textId="77777777" w:rsidR="00AD7FC2" w:rsidRPr="00F12B45" w:rsidRDefault="00AD7FC2" w:rsidP="004C79E5">
      <w:pPr>
        <w:pStyle w:val="Heading2"/>
        <w:spacing w:line="360" w:lineRule="auto"/>
        <w:rPr>
          <w:lang w:val="en-IN"/>
        </w:rPr>
      </w:pPr>
      <w:bookmarkStart w:id="41" w:name="_Toc229088142"/>
      <w:r>
        <w:rPr>
          <w:lang w:val="en-IN"/>
        </w:rPr>
        <w:t>3.1 Introduction to Chapter</w:t>
      </w:r>
      <w:bookmarkEnd w:id="41"/>
      <w:r>
        <w:rPr>
          <w:lang w:val="en-IN"/>
        </w:rPr>
        <w:t xml:space="preserve"> </w:t>
      </w:r>
    </w:p>
    <w:p w14:paraId="027C04A8" w14:textId="1BBE16BC" w:rsidR="00AD7FC2" w:rsidRPr="007822DE" w:rsidRDefault="00AD7FC2" w:rsidP="00657BB9">
      <w:pPr>
        <w:pStyle w:val="BodyText"/>
        <w:ind w:left="0"/>
        <w:rPr>
          <w:rFonts w:ascii="Times New Roman" w:eastAsia="Times New Roman" w:hAnsi="Times New Roman" w:cs="Times New Roman"/>
        </w:rPr>
      </w:pPr>
      <w:r>
        <w:rPr>
          <w:lang w:val="en-IN"/>
        </w:rPr>
        <w:t xml:space="preserve">This chapter describes the methodological process adopted in conducting this systematic literature review regarding the relationship between socioeconomic status (SES) and mental health outcomes in the adult population in the United Kingdom. It outlines the review design, search approach, search words, and the use of the PEO framework. </w:t>
      </w:r>
      <w:r>
        <w:t xml:space="preserve">Identification and selection of studies followed systematic review principles to ensure transparency and reproducibility. This involved applying clearly defined search strategies, predefined inclusion and exclusion criteria, and a structured screening process based on PRISMA guidelines </w:t>
      </w:r>
      <w:r>
        <w:rPr>
          <w:lang w:val="en-IN"/>
        </w:rPr>
        <w:t>(Page et al., 2021)</w:t>
      </w:r>
      <w:r>
        <w:t>. By documenting each stage of the search and selection procedure, the review process can be replicated by other researchers</w:t>
      </w:r>
      <w:r w:rsidR="00657BB9">
        <w:t>,</w:t>
      </w:r>
      <w:r>
        <w:t xml:space="preserve"> and the reliability of the findings can be verified</w:t>
      </w:r>
      <w:r>
        <w:rPr>
          <w:lang w:val="en-IN"/>
        </w:rPr>
        <w:t>. This methodological rigour increases and decreases selection bias in empirical evidence synthesising approaches.</w:t>
      </w:r>
    </w:p>
    <w:p w14:paraId="6ACB5122" w14:textId="77777777" w:rsidR="00AD7FC2" w:rsidRPr="00F12B45" w:rsidRDefault="00AD7FC2" w:rsidP="004C79E5">
      <w:pPr>
        <w:pStyle w:val="Heading2"/>
        <w:spacing w:line="360" w:lineRule="auto"/>
        <w:rPr>
          <w:lang w:val="en-IN"/>
        </w:rPr>
      </w:pPr>
      <w:bookmarkStart w:id="42" w:name="_Toc229088143"/>
      <w:r>
        <w:rPr>
          <w:lang w:val="en-IN"/>
        </w:rPr>
        <w:t>3.2 Systematic Literature Review (SLR)</w:t>
      </w:r>
      <w:bookmarkEnd w:id="42"/>
      <w:r>
        <w:rPr>
          <w:lang w:val="en-IN"/>
        </w:rPr>
        <w:t xml:space="preserve"> </w:t>
      </w:r>
    </w:p>
    <w:p w14:paraId="14F476B9" w14:textId="27B1C949" w:rsidR="00AD7FC2" w:rsidRDefault="00AD7FC2" w:rsidP="004C79E5">
      <w:pPr>
        <w:spacing w:line="360" w:lineRule="auto"/>
        <w:jc w:val="both"/>
        <w:rPr>
          <w:rFonts w:ascii="Arial" w:hAnsi="Arial" w:cs="Arial"/>
          <w:lang w:val="en-IN"/>
        </w:rPr>
      </w:pPr>
      <w:r>
        <w:rPr>
          <w:rFonts w:ascii="Arial" w:hAnsi="Arial" w:cs="Arial"/>
          <w:lang w:val="en-IN"/>
        </w:rPr>
        <w:t>A Systematic Literature Review (SLR) is an organised and user-friendly way of locating, evaluating, and combining research results to satisfy a relatively specific question. In comparison to narrative reviews, SLRs have a set of protocols to reduce bias and improve reliability. It is a process that entails the formulation of eligibility criteria, systematic database search, screening studies, quality appraisal, and synthesis of the findings (Page et al., 2021).</w:t>
      </w:r>
    </w:p>
    <w:p w14:paraId="7AC9A9CB" w14:textId="59755F1B" w:rsidR="007822DE" w:rsidRPr="007822DE" w:rsidRDefault="007822DE" w:rsidP="00657BB9">
      <w:pPr>
        <w:pStyle w:val="BodyText"/>
        <w:ind w:left="0"/>
      </w:pPr>
      <w:r>
        <w:t>This systematic literature review (SLR) was undertaken to synthesise dispersed empirical evidence on the relationship between socioeconomic status (SES) and adult mental health in the United Kingdom. An SLR is appropriate for this study because existing research on SES and mental health is spread across multiple disciplines, including public health, sociology and psychology, and often uses different study designs and measures. A systematic approach enables the identification, critical appraisal and synthesis of relevant studies in a structured and transparent manner, thereby improving the consistency and comparability of findings. In addition, the use of predefined search strategies and inclusion criteria helps minimise selection bias and enhances the reliability of the review. However, systematic reviews also have limitations. The conclusions of the review depend on the methodological quality of the included studies, and publication bias may occur because studies with significant results are more likely to be published. Despite these limitations, the SLR approach provides a rigorous method for synthesising the available evidence on SES-related mental health inequalities in the UK.</w:t>
      </w:r>
    </w:p>
    <w:p w14:paraId="7459D14F" w14:textId="77777777" w:rsidR="00AD7FC2" w:rsidRPr="00F12B45" w:rsidRDefault="00AD7FC2" w:rsidP="004C79E5">
      <w:pPr>
        <w:pStyle w:val="Heading2"/>
        <w:spacing w:line="360" w:lineRule="auto"/>
        <w:rPr>
          <w:lang w:val="en-IN"/>
        </w:rPr>
      </w:pPr>
      <w:bookmarkStart w:id="43" w:name="_Toc229088144"/>
      <w:r>
        <w:rPr>
          <w:lang w:val="en-IN"/>
        </w:rPr>
        <w:t>3.3 Search Strategy</w:t>
      </w:r>
      <w:bookmarkEnd w:id="43"/>
      <w:r>
        <w:rPr>
          <w:lang w:val="en-IN"/>
        </w:rPr>
        <w:t xml:space="preserve"> </w:t>
      </w:r>
    </w:p>
    <w:p w14:paraId="34BFBBA9" w14:textId="202B419A" w:rsidR="00AD7FC2" w:rsidRPr="00F12B45" w:rsidRDefault="00AD7FC2" w:rsidP="004C79E5">
      <w:pPr>
        <w:spacing w:line="360" w:lineRule="auto"/>
        <w:jc w:val="both"/>
        <w:rPr>
          <w:rFonts w:ascii="Arial" w:hAnsi="Arial" w:cs="Arial"/>
          <w:lang w:val="en-IN"/>
        </w:rPr>
      </w:pPr>
      <w:r>
        <w:rPr>
          <w:rFonts w:ascii="Arial" w:hAnsi="Arial" w:cs="Arial"/>
          <w:lang w:val="en-IN"/>
        </w:rPr>
        <w:t xml:space="preserve">A search strategy is a guide </w:t>
      </w:r>
      <w:r w:rsidR="00657BB9">
        <w:rPr>
          <w:rFonts w:ascii="Arial" w:hAnsi="Arial" w:cs="Arial"/>
          <w:lang w:val="en-IN"/>
        </w:rPr>
        <w:t>that</w:t>
      </w:r>
      <w:r>
        <w:rPr>
          <w:rFonts w:ascii="Arial" w:hAnsi="Arial" w:cs="Arial"/>
          <w:lang w:val="en-IN"/>
        </w:rPr>
        <w:t xml:space="preserve"> is created to effectively and methodically locate the relevant literature covering a research question (Booth, Sutton and Papaioannou, 2016). This review </w:t>
      </w:r>
      <w:r>
        <w:rPr>
          <w:rFonts w:ascii="Arial" w:hAnsi="Arial" w:cs="Arial"/>
          <w:lang w:val="en-IN"/>
        </w:rPr>
        <w:lastRenderedPageBreak/>
        <w:t>aimed to find an all-encompassing approach to gather the empirical research on the topic of SES and adult mental health outcomes in the UK. Search development was based on the PEO (Population, Exposure, Outcome) framework because it is suitable for use in observational research on public health (Bettany-Saltikov, 2012).</w:t>
      </w:r>
    </w:p>
    <w:p w14:paraId="1FDBF43B" w14:textId="3B7014EE" w:rsidR="00AD7FC2" w:rsidRPr="004C3310" w:rsidRDefault="00AD7FC2" w:rsidP="004C3310">
      <w:pPr>
        <w:pStyle w:val="BodyText"/>
        <w:ind w:left="0"/>
      </w:pPr>
      <w:r>
        <w:rPr>
          <w:lang w:val="en-IN"/>
        </w:rPr>
        <w:t xml:space="preserve">The search was limited to studies published between 2013 and 2025 </w:t>
      </w:r>
      <w:r>
        <w:t>to ensure that the review reflects the most recent and relevant evidence on socioeconomic inequalities and mental health in the UK</w:t>
      </w:r>
      <w:r w:rsidR="00657BB9">
        <w:t>.</w:t>
      </w:r>
      <w:r>
        <w:rPr>
          <w:lang w:val="en-IN"/>
        </w:rPr>
        <w:t xml:space="preserve"> To optimise sensitivity and maintain specificity, the use of the Boolean operators (AND, OR), truncation, and database-specific subject headings was associated with PRISMA guidelines (Page et al., 2021). </w:t>
      </w:r>
      <w:r>
        <w:t>Boolean operators, truncation, and database subject headings were used because they improve the accuracy and efficiency of database searches by broadening relevant results while filtering out irrelevant studies, making them a standard approach in systematic review search strategies.</w:t>
      </w:r>
    </w:p>
    <w:p w14:paraId="54352DDC" w14:textId="77777777" w:rsidR="00AD7FC2" w:rsidRPr="00F12B45" w:rsidRDefault="00AD7FC2" w:rsidP="004C79E5">
      <w:pPr>
        <w:pStyle w:val="Heading2"/>
        <w:spacing w:line="360" w:lineRule="auto"/>
        <w:rPr>
          <w:lang w:val="en-IN"/>
        </w:rPr>
      </w:pPr>
      <w:bookmarkStart w:id="44" w:name="_Toc229088145"/>
      <w:r>
        <w:rPr>
          <w:lang w:val="en-IN"/>
        </w:rPr>
        <w:t>3.4 Search Terms</w:t>
      </w:r>
      <w:bookmarkEnd w:id="44"/>
    </w:p>
    <w:p w14:paraId="172D3421" w14:textId="14DCD909" w:rsidR="00AD7FC2" w:rsidRPr="00F12B45" w:rsidRDefault="00AD7FC2" w:rsidP="004C79E5">
      <w:pPr>
        <w:spacing w:line="360" w:lineRule="auto"/>
        <w:jc w:val="both"/>
        <w:rPr>
          <w:rFonts w:ascii="Arial" w:hAnsi="Arial" w:cs="Arial"/>
          <w:lang w:val="en-IN"/>
        </w:rPr>
      </w:pPr>
      <w:r>
        <w:rPr>
          <w:rFonts w:ascii="Arial" w:hAnsi="Arial" w:cs="Arial"/>
          <w:lang w:val="en-IN"/>
        </w:rPr>
        <w:t xml:space="preserve">Search terms are keywords and subject headings that are preset and </w:t>
      </w:r>
      <w:r w:rsidR="004C3310">
        <w:rPr>
          <w:rFonts w:ascii="Arial" w:hAnsi="Arial" w:cs="Arial"/>
          <w:lang w:val="en-IN"/>
        </w:rPr>
        <w:t>that</w:t>
      </w:r>
      <w:r>
        <w:rPr>
          <w:rFonts w:ascii="Arial" w:hAnsi="Arial" w:cs="Arial"/>
          <w:lang w:val="en-IN"/>
        </w:rPr>
        <w:t xml:space="preserve"> reference the electronic databases' retrieval of the relevant studies. Search terms should be carefully chosen to guarantee that the literature is well identified and irrelevant results are reduced (Booth, Sutton and Papaioannou, 2016). Sensitivity of search is increased by the inclusion of synonyms since there is a possibility that alternative terms might be used by authors to refer to similar concepts.</w:t>
      </w:r>
    </w:p>
    <w:p w14:paraId="3C359C59" w14:textId="77777777" w:rsidR="00AD7FC2" w:rsidRPr="00F12B45" w:rsidRDefault="00AD7FC2" w:rsidP="004C79E5">
      <w:pPr>
        <w:spacing w:line="360" w:lineRule="auto"/>
        <w:jc w:val="both"/>
        <w:rPr>
          <w:rFonts w:ascii="Arial" w:hAnsi="Arial" w:cs="Arial"/>
          <w:lang w:val="en-IN"/>
        </w:rPr>
      </w:pPr>
      <w:r>
        <w:rPr>
          <w:rFonts w:ascii="Arial" w:hAnsi="Arial" w:cs="Arial"/>
          <w:lang w:val="en-IN"/>
        </w:rPr>
        <w:t>In this review, the PEO framework was used to group search terms using Population (adults in the UK), Exposure (low socioeconomic status), and Outcome (mental health conditions). Each component was connected by the Boolean operator "OR" to expand the number of findings, and various components were connected by the Boolean operator "AND" to be relevant to the research question (Page et al., 2021).</w:t>
      </w:r>
    </w:p>
    <w:tbl>
      <w:tblPr>
        <w:tblStyle w:val="TableGrid"/>
        <w:tblW w:w="0" w:type="auto"/>
        <w:tblLook w:val="04A0" w:firstRow="1" w:lastRow="0" w:firstColumn="1" w:lastColumn="0" w:noHBand="0" w:noVBand="1"/>
      </w:tblPr>
      <w:tblGrid>
        <w:gridCol w:w="1593"/>
        <w:gridCol w:w="7423"/>
      </w:tblGrid>
      <w:tr w:rsidR="00AD7FC2" w:rsidRPr="00F12B45" w14:paraId="76D1D618" w14:textId="77777777" w:rsidTr="001D41EA">
        <w:tc>
          <w:tcPr>
            <w:tcW w:w="0" w:type="auto"/>
            <w:hideMark/>
          </w:tcPr>
          <w:p w14:paraId="6FBBCB4F" w14:textId="77777777" w:rsidR="00AD7FC2" w:rsidRPr="00F12B45" w:rsidRDefault="00AD7FC2" w:rsidP="004C79E5">
            <w:pPr>
              <w:spacing w:after="160" w:line="360" w:lineRule="auto"/>
              <w:jc w:val="both"/>
              <w:rPr>
                <w:rFonts w:ascii="Arial" w:hAnsi="Arial" w:cs="Arial"/>
                <w:b/>
                <w:bCs/>
                <w:lang w:val="en-IN"/>
              </w:rPr>
            </w:pPr>
            <w:r>
              <w:rPr>
                <w:rFonts w:ascii="Arial" w:hAnsi="Arial" w:cs="Arial"/>
                <w:b/>
                <w:bCs/>
                <w:lang w:val="en-IN"/>
              </w:rPr>
              <w:t>Component</w:t>
            </w:r>
          </w:p>
        </w:tc>
        <w:tc>
          <w:tcPr>
            <w:tcW w:w="0" w:type="auto"/>
            <w:hideMark/>
          </w:tcPr>
          <w:p w14:paraId="127392C2" w14:textId="77777777" w:rsidR="00AD7FC2" w:rsidRPr="00F12B45" w:rsidRDefault="00AD7FC2" w:rsidP="004C79E5">
            <w:pPr>
              <w:spacing w:after="160" w:line="360" w:lineRule="auto"/>
              <w:jc w:val="both"/>
              <w:rPr>
                <w:rFonts w:ascii="Arial" w:hAnsi="Arial" w:cs="Arial"/>
                <w:b/>
                <w:bCs/>
                <w:lang w:val="en-IN"/>
              </w:rPr>
            </w:pPr>
            <w:r>
              <w:rPr>
                <w:rFonts w:ascii="Arial" w:hAnsi="Arial" w:cs="Arial"/>
                <w:b/>
                <w:bCs/>
                <w:lang w:val="en-IN"/>
              </w:rPr>
              <w:t>Search Terms / Keywords</w:t>
            </w:r>
          </w:p>
        </w:tc>
      </w:tr>
      <w:tr w:rsidR="00AD7FC2" w:rsidRPr="00F12B45" w14:paraId="774A9C11" w14:textId="77777777" w:rsidTr="001D41EA">
        <w:tc>
          <w:tcPr>
            <w:tcW w:w="0" w:type="auto"/>
            <w:hideMark/>
          </w:tcPr>
          <w:p w14:paraId="6B0F4AB5" w14:textId="77777777" w:rsidR="00AD7FC2" w:rsidRPr="00F12B45" w:rsidRDefault="00AD7FC2" w:rsidP="004C79E5">
            <w:pPr>
              <w:spacing w:after="160" w:line="360" w:lineRule="auto"/>
              <w:jc w:val="both"/>
              <w:rPr>
                <w:rFonts w:ascii="Arial" w:hAnsi="Arial" w:cs="Arial"/>
                <w:lang w:val="en-IN"/>
              </w:rPr>
            </w:pPr>
            <w:r>
              <w:rPr>
                <w:rFonts w:ascii="Arial" w:hAnsi="Arial" w:cs="Arial"/>
                <w:b/>
                <w:bCs/>
                <w:lang w:val="en-IN"/>
              </w:rPr>
              <w:t>Population</w:t>
            </w:r>
          </w:p>
        </w:tc>
        <w:tc>
          <w:tcPr>
            <w:tcW w:w="0" w:type="auto"/>
            <w:hideMark/>
          </w:tcPr>
          <w:p w14:paraId="44B1E27D" w14:textId="77777777" w:rsidR="00AD7FC2" w:rsidRPr="00F12B45" w:rsidRDefault="00AD7FC2" w:rsidP="004C79E5">
            <w:pPr>
              <w:spacing w:after="160" w:line="360" w:lineRule="auto"/>
              <w:jc w:val="both"/>
              <w:rPr>
                <w:rFonts w:ascii="Arial" w:hAnsi="Arial" w:cs="Arial"/>
                <w:lang w:val="en-IN"/>
              </w:rPr>
            </w:pPr>
            <w:r>
              <w:rPr>
                <w:rFonts w:ascii="Arial" w:hAnsi="Arial" w:cs="Arial"/>
                <w:lang w:val="en-IN"/>
              </w:rPr>
              <w:t>adult*, “working age”, “18 years and above”</w:t>
            </w:r>
          </w:p>
        </w:tc>
      </w:tr>
      <w:tr w:rsidR="00AD7FC2" w:rsidRPr="00F12B45" w14:paraId="290233AF" w14:textId="77777777" w:rsidTr="001D41EA">
        <w:tc>
          <w:tcPr>
            <w:tcW w:w="0" w:type="auto"/>
            <w:hideMark/>
          </w:tcPr>
          <w:p w14:paraId="04521D09" w14:textId="77777777" w:rsidR="00AD7FC2" w:rsidRPr="00F12B45" w:rsidRDefault="00AD7FC2" w:rsidP="004C79E5">
            <w:pPr>
              <w:spacing w:after="160" w:line="360" w:lineRule="auto"/>
              <w:jc w:val="both"/>
              <w:rPr>
                <w:rFonts w:ascii="Arial" w:hAnsi="Arial" w:cs="Arial"/>
                <w:lang w:val="en-IN"/>
              </w:rPr>
            </w:pPr>
            <w:r>
              <w:rPr>
                <w:rFonts w:ascii="Arial" w:hAnsi="Arial" w:cs="Arial"/>
                <w:b/>
                <w:bCs/>
                <w:lang w:val="en-IN"/>
              </w:rPr>
              <w:t>Exposure (SES)</w:t>
            </w:r>
          </w:p>
        </w:tc>
        <w:tc>
          <w:tcPr>
            <w:tcW w:w="0" w:type="auto"/>
            <w:hideMark/>
          </w:tcPr>
          <w:p w14:paraId="5D308243" w14:textId="77777777" w:rsidR="00AD7FC2" w:rsidRPr="00F12B45" w:rsidRDefault="00AD7FC2" w:rsidP="004C79E5">
            <w:pPr>
              <w:spacing w:after="160" w:line="360" w:lineRule="auto"/>
              <w:jc w:val="both"/>
              <w:rPr>
                <w:rFonts w:ascii="Arial" w:hAnsi="Arial" w:cs="Arial"/>
                <w:lang w:val="en-IN"/>
              </w:rPr>
            </w:pPr>
            <w:r>
              <w:rPr>
                <w:rFonts w:ascii="Arial" w:hAnsi="Arial" w:cs="Arial"/>
                <w:lang w:val="en-IN"/>
              </w:rPr>
              <w:t>“</w:t>
            </w:r>
            <w:proofErr w:type="gramStart"/>
            <w:r>
              <w:rPr>
                <w:rFonts w:ascii="Arial" w:hAnsi="Arial" w:cs="Arial"/>
                <w:lang w:val="en-IN"/>
              </w:rPr>
              <w:t>socioeconomic</w:t>
            </w:r>
            <w:proofErr w:type="gramEnd"/>
            <w:r>
              <w:rPr>
                <w:rFonts w:ascii="Arial" w:hAnsi="Arial" w:cs="Arial"/>
                <w:lang w:val="en-IN"/>
              </w:rPr>
              <w:t xml:space="preserve"> status”, “socio-economic status”, income, poverty, deprivation, “educational attainment”, unemployment, “employment status”, “Index of Multiple Deprivation”, IMD</w:t>
            </w:r>
          </w:p>
        </w:tc>
      </w:tr>
      <w:tr w:rsidR="00AD7FC2" w:rsidRPr="00F12B45" w14:paraId="0543ACB2" w14:textId="77777777" w:rsidTr="001D41EA">
        <w:tc>
          <w:tcPr>
            <w:tcW w:w="0" w:type="auto"/>
            <w:hideMark/>
          </w:tcPr>
          <w:p w14:paraId="54859744" w14:textId="77777777" w:rsidR="00AD7FC2" w:rsidRPr="00F12B45" w:rsidRDefault="00AD7FC2" w:rsidP="004C79E5">
            <w:pPr>
              <w:spacing w:after="160" w:line="360" w:lineRule="auto"/>
              <w:jc w:val="both"/>
              <w:rPr>
                <w:rFonts w:ascii="Arial" w:hAnsi="Arial" w:cs="Arial"/>
                <w:lang w:val="en-IN"/>
              </w:rPr>
            </w:pPr>
            <w:r>
              <w:rPr>
                <w:rFonts w:ascii="Arial" w:hAnsi="Arial" w:cs="Arial"/>
                <w:b/>
                <w:bCs/>
                <w:lang w:val="en-IN"/>
              </w:rPr>
              <w:t>Outcome</w:t>
            </w:r>
          </w:p>
        </w:tc>
        <w:tc>
          <w:tcPr>
            <w:tcW w:w="0" w:type="auto"/>
            <w:hideMark/>
          </w:tcPr>
          <w:p w14:paraId="2408EB9D" w14:textId="77777777" w:rsidR="00AD7FC2" w:rsidRPr="00F12B45" w:rsidRDefault="00AD7FC2" w:rsidP="004C79E5">
            <w:pPr>
              <w:spacing w:after="160" w:line="360" w:lineRule="auto"/>
              <w:jc w:val="both"/>
              <w:rPr>
                <w:rFonts w:ascii="Arial" w:hAnsi="Arial" w:cs="Arial"/>
                <w:lang w:val="en-IN"/>
              </w:rPr>
            </w:pPr>
            <w:r>
              <w:rPr>
                <w:rFonts w:ascii="Arial" w:hAnsi="Arial" w:cs="Arial"/>
                <w:lang w:val="en-IN"/>
              </w:rPr>
              <w:t>“</w:t>
            </w:r>
            <w:proofErr w:type="gramStart"/>
            <w:r>
              <w:rPr>
                <w:rFonts w:ascii="Arial" w:hAnsi="Arial" w:cs="Arial"/>
                <w:lang w:val="en-IN"/>
              </w:rPr>
              <w:t>mental</w:t>
            </w:r>
            <w:proofErr w:type="gramEnd"/>
            <w:r>
              <w:rPr>
                <w:rFonts w:ascii="Arial" w:hAnsi="Arial" w:cs="Arial"/>
                <w:lang w:val="en-IN"/>
              </w:rPr>
              <w:t xml:space="preserve"> health”, “common mental disorder*”, depression, anxiety, “psychological distress”, “severe mental illness”, SMI</w:t>
            </w:r>
          </w:p>
        </w:tc>
      </w:tr>
      <w:tr w:rsidR="00AD7FC2" w:rsidRPr="00F12B45" w14:paraId="37B6C711" w14:textId="77777777" w:rsidTr="001D41EA">
        <w:tc>
          <w:tcPr>
            <w:tcW w:w="0" w:type="auto"/>
            <w:hideMark/>
          </w:tcPr>
          <w:p w14:paraId="1044E728" w14:textId="77777777" w:rsidR="00AD7FC2" w:rsidRPr="00F12B45" w:rsidRDefault="00AD7FC2" w:rsidP="004C79E5">
            <w:pPr>
              <w:spacing w:after="160" w:line="360" w:lineRule="auto"/>
              <w:jc w:val="both"/>
              <w:rPr>
                <w:rFonts w:ascii="Arial" w:hAnsi="Arial" w:cs="Arial"/>
                <w:lang w:val="en-IN"/>
              </w:rPr>
            </w:pPr>
            <w:r>
              <w:rPr>
                <w:rFonts w:ascii="Arial" w:hAnsi="Arial" w:cs="Arial"/>
                <w:b/>
                <w:bCs/>
                <w:lang w:val="en-IN"/>
              </w:rPr>
              <w:t>Context</w:t>
            </w:r>
          </w:p>
        </w:tc>
        <w:tc>
          <w:tcPr>
            <w:tcW w:w="0" w:type="auto"/>
            <w:hideMark/>
          </w:tcPr>
          <w:p w14:paraId="3E64AFBD" w14:textId="77777777" w:rsidR="00AD7FC2" w:rsidRPr="00F12B45" w:rsidRDefault="00AD7FC2" w:rsidP="004C79E5">
            <w:pPr>
              <w:spacing w:after="160" w:line="360" w:lineRule="auto"/>
              <w:jc w:val="both"/>
              <w:rPr>
                <w:rFonts w:ascii="Arial" w:hAnsi="Arial" w:cs="Arial"/>
                <w:lang w:val="en-IN"/>
              </w:rPr>
            </w:pPr>
            <w:r>
              <w:rPr>
                <w:rFonts w:ascii="Arial" w:hAnsi="Arial" w:cs="Arial"/>
                <w:lang w:val="en-IN"/>
              </w:rPr>
              <w:t>“United Kingdom”, UK, England, Scotland, Wales, “Northern Ireland”</w:t>
            </w:r>
          </w:p>
        </w:tc>
      </w:tr>
    </w:tbl>
    <w:p w14:paraId="79FFB61B" w14:textId="26C21CA8" w:rsidR="00AD7FC2" w:rsidRPr="00C21A03" w:rsidRDefault="00C21A03" w:rsidP="004C79E5">
      <w:pPr>
        <w:pStyle w:val="Caption"/>
      </w:pPr>
      <w:bookmarkStart w:id="45" w:name="_Toc222415990"/>
      <w:r>
        <w:t xml:space="preserve">Table </w:t>
      </w:r>
      <w:r>
        <w:fldChar w:fldCharType="begin"/>
      </w:r>
      <w:r>
        <w:instrText xml:space="preserve"> SEQ Table \* ARABIC </w:instrText>
      </w:r>
      <w:r>
        <w:fldChar w:fldCharType="separate"/>
      </w:r>
      <w:r>
        <w:t>1</w:t>
      </w:r>
      <w:r>
        <w:fldChar w:fldCharType="end"/>
      </w:r>
      <w:r>
        <w:t>: PEO Framework</w:t>
      </w:r>
      <w:bookmarkEnd w:id="45"/>
    </w:p>
    <w:p w14:paraId="61FA2F54" w14:textId="7AE4F4F2" w:rsidR="00AD7FC2" w:rsidRDefault="00AD7FC2" w:rsidP="004C79E5">
      <w:pPr>
        <w:spacing w:line="360" w:lineRule="auto"/>
        <w:jc w:val="center"/>
        <w:rPr>
          <w:rFonts w:ascii="Arial" w:hAnsi="Arial" w:cs="Arial"/>
          <w:lang w:val="en-IN"/>
        </w:rPr>
      </w:pPr>
      <w:r>
        <w:rPr>
          <w:rFonts w:ascii="Arial" w:hAnsi="Arial" w:cs="Arial"/>
          <w:lang w:val="en-IN"/>
        </w:rPr>
        <w:t>(Source: Self-Created)</w:t>
      </w:r>
    </w:p>
    <w:p w14:paraId="3C95EB30" w14:textId="26F50C6C" w:rsidR="00D84B67" w:rsidRPr="00D84B67" w:rsidRDefault="00D84B67" w:rsidP="004C3310">
      <w:pPr>
        <w:pStyle w:val="BodyText"/>
        <w:ind w:left="0"/>
      </w:pPr>
      <w:r>
        <w:lastRenderedPageBreak/>
        <w:t>Table 1 presents the search strategy developed using the PEO (Population, Exposure, Outcome) framework. The Population component focuses on adults aged 18 years and above, including terms such as “adult*” and “working age”, to capture studies examining the adult population. The Exposure component includes different indicators of socioeconomic status (SES), such as income, poverty, education, employment status and the Index of Multiple Deprivation (IMD), which are commonly used measures of socioeconomic disadvantage in UK research. The Outcome component identifies mental health conditions</w:t>
      </w:r>
      <w:r w:rsidR="004C3310">
        <w:t>,</w:t>
      </w:r>
      <w:r>
        <w:t xml:space="preserve"> including depression, anxiety, psychological distress and severe mental illness. Finally, the Context component ensures that only studies conducted in the United Kingdom are included by using geographical identifiers such as UK, England, Scotland, Wales and Northern Ireland. The use of multiple synonyms within each category improves the sensitivity of the search and helps capture studies that may use different terminology to describe similar concepts.</w:t>
      </w:r>
    </w:p>
    <w:p w14:paraId="2367B9EB" w14:textId="1017AE9F" w:rsidR="001F085F" w:rsidRPr="00594011" w:rsidRDefault="00AD7FC2" w:rsidP="00594011">
      <w:pPr>
        <w:spacing w:line="360" w:lineRule="auto"/>
        <w:jc w:val="both"/>
        <w:rPr>
          <w:rFonts w:ascii="Arial" w:hAnsi="Arial" w:cs="Arial"/>
          <w:b/>
          <w:bCs/>
          <w:iCs/>
        </w:rPr>
      </w:pPr>
      <w:r>
        <w:rPr>
          <w:rFonts w:ascii="Arial" w:hAnsi="Arial" w:cs="Arial"/>
          <w:lang w:val="en-IN"/>
        </w:rPr>
        <w:t xml:space="preserve">Search terms have been built based on combining synonyms within each category with the operator OR (e.g. income OR </w:t>
      </w:r>
      <w:r>
        <w:rPr>
          <w:rFonts w:ascii="Arial" w:hAnsi="Arial" w:cs="Arial"/>
        </w:rPr>
        <w:t>poverty</w:t>
      </w:r>
      <w:r>
        <w:rPr>
          <w:rFonts w:ascii="Arial" w:hAnsi="Arial" w:cs="Arial"/>
          <w:lang w:val="en-IN"/>
        </w:rPr>
        <w:t xml:space="preserve"> OR deprivation) and combining categories with the operator AND (e.g. socioeconomic status AND mental health AND United Kingdom). Word variations were captured by means of truncation symbols. This strategy was translated into databases to accommodate the difference between indexing, so that the breadth and accuracy of the retrieval can also be effective.</w:t>
      </w:r>
    </w:p>
    <w:p w14:paraId="7DF1F748" w14:textId="1E449AA7" w:rsidR="00B62A5E" w:rsidRDefault="00E30535" w:rsidP="004C79E5">
      <w:pPr>
        <w:pStyle w:val="Heading2"/>
        <w:spacing w:line="360" w:lineRule="auto"/>
      </w:pPr>
      <w:bookmarkStart w:id="46" w:name="_Toc119400979"/>
      <w:bookmarkStart w:id="47" w:name="_Toc229088146"/>
      <w:r>
        <w:t>3.5 Key Words</w:t>
      </w:r>
      <w:bookmarkEnd w:id="46"/>
      <w:bookmarkEnd w:id="47"/>
    </w:p>
    <w:p w14:paraId="55BA2494" w14:textId="4BB97EAF" w:rsidR="00594011" w:rsidRPr="00594011" w:rsidRDefault="00594011" w:rsidP="004C3310">
      <w:pPr>
        <w:pStyle w:val="BodyText"/>
        <w:ind w:left="0"/>
      </w:pPr>
      <w:r>
        <w:t xml:space="preserve">Keywords are predeveloped search terms, on which the relevant literature is deposited with the assistance of electronic databases </w:t>
      </w:r>
      <w:r w:rsidR="004C3310" w:rsidRPr="004C3310">
        <w:rPr>
          <w:lang w:bidi="en-GB"/>
        </w:rPr>
        <w:t xml:space="preserve">(Grewal </w:t>
      </w:r>
      <w:r w:rsidR="004C3310" w:rsidRPr="004C3310">
        <w:rPr>
          <w:i/>
          <w:iCs/>
          <w:lang w:bidi="en-GB"/>
        </w:rPr>
        <w:t>et al</w:t>
      </w:r>
      <w:r w:rsidR="004C3310" w:rsidRPr="004C3310">
        <w:rPr>
          <w:lang w:bidi="en-GB"/>
        </w:rPr>
        <w:t>., 2016)</w:t>
      </w:r>
      <w:r>
        <w:t xml:space="preserve">. The use of their careful selection increases </w:t>
      </w:r>
      <w:r w:rsidR="004C3310">
        <w:t>the</w:t>
      </w:r>
      <w:r>
        <w:t xml:space="preserve"> sensitivity and specificity of </w:t>
      </w:r>
      <w:r w:rsidR="004C3310">
        <w:t xml:space="preserve">the </w:t>
      </w:r>
      <w:r>
        <w:t>search. The keywords were: socioeconomic status, income, deprivation, education, unemployment, Index of Multiple Deprivation, mental health, depression, anxiety, psychological distress and the United Kingdom. These keywords were selected because they represent the main concepts of the research question, socioeconomic status, mental health outcomes, and the UK context, and are commonly used terms in the existing literature.</w:t>
      </w:r>
    </w:p>
    <w:p w14:paraId="7E79D798" w14:textId="5D5CD52B" w:rsidR="002A37A1" w:rsidRDefault="00E30535" w:rsidP="004C79E5">
      <w:pPr>
        <w:pStyle w:val="Heading2"/>
        <w:spacing w:line="360" w:lineRule="auto"/>
      </w:pPr>
      <w:bookmarkStart w:id="48" w:name="_Toc229088147"/>
      <w:r>
        <w:t>3.6 Databases</w:t>
      </w:r>
      <w:bookmarkEnd w:id="48"/>
      <w:r>
        <w:t xml:space="preserve"> </w:t>
      </w:r>
      <w:bookmarkStart w:id="49" w:name="_Hlk132031932"/>
    </w:p>
    <w:p w14:paraId="78902D2E" w14:textId="13E1C021" w:rsidR="00594011" w:rsidRDefault="00594011" w:rsidP="004C3310">
      <w:pPr>
        <w:pStyle w:val="BodyText"/>
        <w:ind w:left="0"/>
      </w:pPr>
      <w:r>
        <w:t xml:space="preserve">Digital archives of peer-reviewed scholarly articles are arranged in academic databases. Relevant databases need to be searched to ensure the methodological rigour, decrease publication bias, and achieve the general coverage of the research available </w:t>
      </w:r>
      <w:r w:rsidR="004C3310" w:rsidRPr="004C3310">
        <w:rPr>
          <w:lang w:bidi="en-GB"/>
        </w:rPr>
        <w:t xml:space="preserve">(Calderon Martinez </w:t>
      </w:r>
      <w:r w:rsidR="004C3310" w:rsidRPr="004C3310">
        <w:rPr>
          <w:i/>
          <w:iCs/>
          <w:lang w:bidi="en-GB"/>
        </w:rPr>
        <w:t>et al</w:t>
      </w:r>
      <w:r w:rsidR="004C3310" w:rsidRPr="004C3310">
        <w:rPr>
          <w:lang w:bidi="en-GB"/>
        </w:rPr>
        <w:t>., 2025)</w:t>
      </w:r>
      <w:r>
        <w:t>. No journal database is capable of indexing all the journals</w:t>
      </w:r>
      <w:r w:rsidR="00F854FD">
        <w:t>;</w:t>
      </w:r>
      <w:r>
        <w:t xml:space="preserve"> therefore, multiple databases need to be scanned to ensure that the search is as wide as possible and the database is biased as little as possible (Beyer and Wright, 2013).</w:t>
      </w:r>
    </w:p>
    <w:p w14:paraId="7E197EB6" w14:textId="0E75060D" w:rsidR="00EC00C6" w:rsidRPr="00EC00C6" w:rsidRDefault="00594011" w:rsidP="004C3310">
      <w:pPr>
        <w:pStyle w:val="BodyText"/>
        <w:ind w:left="0"/>
      </w:pPr>
      <w:r>
        <w:t xml:space="preserve">Here, databases MEDLINE (via PubMed), PsycINFO, Scopus, Web of Science, and CINAHL were used. MEDLINE and CINAHL were used to search public health and medical research, </w:t>
      </w:r>
      <w:r>
        <w:lastRenderedPageBreak/>
        <w:t xml:space="preserve">PsycINFO </w:t>
      </w:r>
      <w:r w:rsidR="00F854FD">
        <w:t xml:space="preserve">was </w:t>
      </w:r>
      <w:r>
        <w:t>used to search psychological literature</w:t>
      </w:r>
      <w:r w:rsidR="00F854FD">
        <w:t>,</w:t>
      </w:r>
      <w:r>
        <w:t xml:space="preserve"> and Scopus and Web of Science </w:t>
      </w:r>
      <w:r w:rsidR="00F854FD">
        <w:t xml:space="preserve">were </w:t>
      </w:r>
      <w:r>
        <w:t>used to search multidisciplinary coverage and citation tracking.  These databases were selected because they provide comprehensive coverage of public health, psychology, and multidisciplinary academic research relevant to socioeconomic inequalities and mental health, making them the most suitable sources for identifying peer-reviewed studies on the topic.</w:t>
      </w:r>
    </w:p>
    <w:p w14:paraId="18AC68FC" w14:textId="56FD3B6C" w:rsidR="006A5C09" w:rsidRPr="00594011" w:rsidRDefault="00594011" w:rsidP="004C3310">
      <w:pPr>
        <w:pStyle w:val="BodyText"/>
        <w:ind w:left="0"/>
        <w:rPr>
          <w:rFonts w:cs="Calibri Light"/>
        </w:rPr>
      </w:pPr>
      <w:r>
        <w:t xml:space="preserve">The use of numerous databases made it more comprehensive and ensured a good basis </w:t>
      </w:r>
      <w:r w:rsidR="00F854FD">
        <w:t>for the</w:t>
      </w:r>
      <w:r>
        <w:t xml:space="preserve"> identification of all the UK-based empirical studies that explore the issue of SES and mental health in adults.</w:t>
      </w:r>
      <w:bookmarkEnd w:id="49"/>
    </w:p>
    <w:p w14:paraId="3A6098C8" w14:textId="71E4F0AE" w:rsidR="006A5C09" w:rsidRPr="00BE5B00" w:rsidRDefault="00E30535" w:rsidP="004C79E5">
      <w:pPr>
        <w:pStyle w:val="Heading2"/>
        <w:spacing w:line="360" w:lineRule="auto"/>
      </w:pPr>
      <w:bookmarkStart w:id="50" w:name="_Toc229088148"/>
      <w:r>
        <w:t>3.7 Inclusion/Exclusion Criteria</w:t>
      </w:r>
      <w:bookmarkEnd w:id="50"/>
    </w:p>
    <w:p w14:paraId="75714764" w14:textId="43931366" w:rsidR="00863A87" w:rsidRPr="00594011" w:rsidRDefault="00594011" w:rsidP="004C3310">
      <w:pPr>
        <w:pStyle w:val="BodyText"/>
        <w:ind w:left="0"/>
      </w:pPr>
      <w:r>
        <w:t xml:space="preserve">Pre-set parameters that predetermine the type of studies that can be included in the review are called inclusion and exclusion criteria. The formulation of these criteria enhances increased transparency, reproducibility and methodological consistency (Calderon Martinez </w:t>
      </w:r>
      <w:r>
        <w:rPr>
          <w:rStyle w:val="Emphasis"/>
        </w:rPr>
        <w:t>et al</w:t>
      </w:r>
      <w:r>
        <w:t>., 2025). Specific criteria reduce selection bias and ensure that only papers that are of immediate interest to the research question are included. These criteria are formulated in advance in systematic reviews to prevent erratic decision-making and follow through with the purpose of the review.</w:t>
      </w:r>
    </w:p>
    <w:p w14:paraId="71D81028" w14:textId="05463827" w:rsidR="00132269" w:rsidRPr="00BE5B00" w:rsidRDefault="00E30535" w:rsidP="004C79E5">
      <w:pPr>
        <w:pStyle w:val="Heading2"/>
        <w:spacing w:line="360" w:lineRule="auto"/>
      </w:pPr>
      <w:bookmarkStart w:id="51" w:name="_Toc229088149"/>
      <w:r>
        <w:t>3.7.1 Inclusion Criteria</w:t>
      </w:r>
      <w:bookmarkEnd w:id="51"/>
    </w:p>
    <w:p w14:paraId="466AE38A" w14:textId="77777777" w:rsidR="00594011" w:rsidRPr="00594011" w:rsidRDefault="00594011" w:rsidP="00594011">
      <w:pPr>
        <w:pStyle w:val="BodyText"/>
      </w:pPr>
      <w:bookmarkStart w:id="52" w:name="_Hlk132024744"/>
      <w:r>
        <w:t>Studies were included if they:</w:t>
      </w:r>
    </w:p>
    <w:p w14:paraId="0DA80E00" w14:textId="77777777" w:rsidR="00594011" w:rsidRPr="00594011" w:rsidRDefault="00594011" w:rsidP="00594011">
      <w:pPr>
        <w:pStyle w:val="BodyText"/>
        <w:numPr>
          <w:ilvl w:val="0"/>
          <w:numId w:val="29"/>
        </w:numPr>
      </w:pPr>
      <w:r>
        <w:t>Examined adults aged 18 years and above</w:t>
      </w:r>
    </w:p>
    <w:p w14:paraId="032DBE2A" w14:textId="77777777" w:rsidR="00594011" w:rsidRPr="00594011" w:rsidRDefault="00594011" w:rsidP="00594011">
      <w:pPr>
        <w:pStyle w:val="BodyText"/>
        <w:numPr>
          <w:ilvl w:val="0"/>
          <w:numId w:val="29"/>
        </w:numPr>
      </w:pPr>
      <w:r>
        <w:t>Were conducted within the United Kingdom</w:t>
      </w:r>
    </w:p>
    <w:p w14:paraId="0CE51286" w14:textId="77777777" w:rsidR="00594011" w:rsidRPr="00594011" w:rsidRDefault="00594011" w:rsidP="00594011">
      <w:pPr>
        <w:pStyle w:val="BodyText"/>
        <w:numPr>
          <w:ilvl w:val="0"/>
          <w:numId w:val="29"/>
        </w:numPr>
      </w:pPr>
      <w:r>
        <w:t>Investigated socioeconomic status (income, education, employment, IMD)</w:t>
      </w:r>
    </w:p>
    <w:p w14:paraId="4B045A2D" w14:textId="77777777" w:rsidR="00594011" w:rsidRPr="00594011" w:rsidRDefault="00594011" w:rsidP="00594011">
      <w:pPr>
        <w:pStyle w:val="BodyText"/>
        <w:numPr>
          <w:ilvl w:val="0"/>
          <w:numId w:val="29"/>
        </w:numPr>
      </w:pPr>
      <w:r>
        <w:t>Reported mental health outcomes (e.g., depression, anxiety, psychological distress, SMI)</w:t>
      </w:r>
    </w:p>
    <w:p w14:paraId="0104435D" w14:textId="77777777" w:rsidR="00594011" w:rsidRPr="00594011" w:rsidRDefault="00594011" w:rsidP="00594011">
      <w:pPr>
        <w:pStyle w:val="BodyText"/>
        <w:numPr>
          <w:ilvl w:val="0"/>
          <w:numId w:val="29"/>
        </w:numPr>
      </w:pPr>
      <w:r>
        <w:t>Were empirical, peer-reviewed studies</w:t>
      </w:r>
    </w:p>
    <w:p w14:paraId="1B98F4DE" w14:textId="77777777" w:rsidR="00594011" w:rsidRPr="00594011" w:rsidRDefault="00594011" w:rsidP="00594011">
      <w:pPr>
        <w:pStyle w:val="BodyText"/>
        <w:numPr>
          <w:ilvl w:val="0"/>
          <w:numId w:val="29"/>
        </w:numPr>
      </w:pPr>
      <w:r>
        <w:t>Were published in English between 2013 and 2025</w:t>
      </w:r>
    </w:p>
    <w:p w14:paraId="2B1FD5BE" w14:textId="7F57AB2B" w:rsidR="00724265" w:rsidRPr="00BE5B00" w:rsidRDefault="00724265" w:rsidP="001D41EA">
      <w:pPr>
        <w:pStyle w:val="BodyText"/>
      </w:pPr>
    </w:p>
    <w:p w14:paraId="614E85F5" w14:textId="76F22C1C" w:rsidR="00724265" w:rsidRPr="00BE5B00" w:rsidRDefault="00E30535" w:rsidP="004C79E5">
      <w:pPr>
        <w:pStyle w:val="Heading2"/>
        <w:spacing w:line="360" w:lineRule="auto"/>
      </w:pPr>
      <w:bookmarkStart w:id="53" w:name="_Toc229088150"/>
      <w:bookmarkEnd w:id="52"/>
      <w:r>
        <w:t>3.7.2 Exclusion Criteria</w:t>
      </w:r>
      <w:bookmarkEnd w:id="53"/>
    </w:p>
    <w:p w14:paraId="0AB9EFE7" w14:textId="77777777" w:rsidR="00594011" w:rsidRPr="00594011" w:rsidRDefault="00594011" w:rsidP="00594011">
      <w:pPr>
        <w:pStyle w:val="BodyText"/>
      </w:pPr>
      <w:r>
        <w:t>Studies were excluded if they:</w:t>
      </w:r>
    </w:p>
    <w:p w14:paraId="1A352D3D" w14:textId="77777777" w:rsidR="00594011" w:rsidRPr="00594011" w:rsidRDefault="00594011" w:rsidP="00594011">
      <w:pPr>
        <w:pStyle w:val="BodyText"/>
        <w:numPr>
          <w:ilvl w:val="0"/>
          <w:numId w:val="32"/>
        </w:numPr>
      </w:pPr>
      <w:r>
        <w:t>Focused on children or adolescents</w:t>
      </w:r>
    </w:p>
    <w:p w14:paraId="0515391B" w14:textId="77777777" w:rsidR="00594011" w:rsidRPr="00594011" w:rsidRDefault="00594011" w:rsidP="00594011">
      <w:pPr>
        <w:pStyle w:val="BodyText"/>
        <w:numPr>
          <w:ilvl w:val="0"/>
          <w:numId w:val="32"/>
        </w:numPr>
      </w:pPr>
      <w:r>
        <w:t>Were conducted outside the UK</w:t>
      </w:r>
    </w:p>
    <w:p w14:paraId="1A3C8047" w14:textId="77777777" w:rsidR="00594011" w:rsidRPr="00594011" w:rsidRDefault="00594011" w:rsidP="00594011">
      <w:pPr>
        <w:pStyle w:val="BodyText"/>
        <w:numPr>
          <w:ilvl w:val="0"/>
          <w:numId w:val="32"/>
        </w:numPr>
      </w:pPr>
      <w:r>
        <w:t>Were review articles, editorials, dissertations, or grey literature</w:t>
      </w:r>
    </w:p>
    <w:p w14:paraId="1E11D180" w14:textId="77777777" w:rsidR="00594011" w:rsidRPr="00594011" w:rsidRDefault="00594011" w:rsidP="00594011">
      <w:pPr>
        <w:pStyle w:val="BodyText"/>
        <w:numPr>
          <w:ilvl w:val="0"/>
          <w:numId w:val="32"/>
        </w:numPr>
      </w:pPr>
      <w:r>
        <w:t>Did not explicitly measure SES</w:t>
      </w:r>
    </w:p>
    <w:p w14:paraId="2C9EEDB3" w14:textId="77777777" w:rsidR="00594011" w:rsidRPr="00594011" w:rsidRDefault="00594011" w:rsidP="00594011">
      <w:pPr>
        <w:pStyle w:val="BodyText"/>
        <w:numPr>
          <w:ilvl w:val="0"/>
          <w:numId w:val="32"/>
        </w:numPr>
      </w:pPr>
      <w:r>
        <w:t>Examined physical health outcomes only</w:t>
      </w:r>
    </w:p>
    <w:p w14:paraId="6811A977" w14:textId="08E66216" w:rsidR="00594011" w:rsidRPr="00594011" w:rsidRDefault="00594011" w:rsidP="00594011">
      <w:pPr>
        <w:pStyle w:val="BodyText"/>
        <w:numPr>
          <w:ilvl w:val="0"/>
          <w:numId w:val="32"/>
        </w:numPr>
      </w:pPr>
      <w:r>
        <w:t xml:space="preserve">Were published </w:t>
      </w:r>
      <w:r w:rsidR="00C67966">
        <w:t>before</w:t>
      </w:r>
      <w:r>
        <w:t xml:space="preserve"> 2013</w:t>
      </w:r>
    </w:p>
    <w:p w14:paraId="5EBBA84F" w14:textId="77777777" w:rsidR="00724265" w:rsidRPr="00BE5B00" w:rsidRDefault="00724265" w:rsidP="00594011">
      <w:pPr>
        <w:pStyle w:val="BodyText"/>
      </w:pPr>
    </w:p>
    <w:p w14:paraId="0BA22385" w14:textId="0EB4E06E" w:rsidR="00724265" w:rsidRDefault="00E30535" w:rsidP="004C79E5">
      <w:pPr>
        <w:pStyle w:val="Heading2"/>
        <w:spacing w:line="360" w:lineRule="auto"/>
      </w:pPr>
      <w:bookmarkStart w:id="54" w:name="_Toc229088151"/>
      <w:r>
        <w:lastRenderedPageBreak/>
        <w:t>3.8 Search Results</w:t>
      </w:r>
      <w:bookmarkEnd w:id="54"/>
    </w:p>
    <w:p w14:paraId="0F37677C" w14:textId="58698AF9" w:rsidR="001E57E6" w:rsidRDefault="00DF30BC" w:rsidP="001E57E6">
      <w:pPr>
        <w:pStyle w:val="BodyText"/>
        <w:ind w:left="0"/>
      </w:pPr>
      <w:r>
        <w:t xml:space="preserve">The PRISMA 2020 principles were employed to select the study and ensure its transparency, reproducibility, and capability to report on all that was done in the process of the review (Page et al., 2021). With the use of PRISMA, methodological rigour is improved because all the steps of identification, screening, eligibility, and inclusion will be documented. </w:t>
      </w:r>
      <w:r w:rsidR="001E57E6">
        <w:t>A flow chart has been produced to identify, screen, assess and include studies in this review, see figure 1. Four electronic databases (MEDLINE (PubMed), PsycINFO, Scopus, CINAHL) were searched. A total of 1,248 records came up, 412 of which were from MEDLINE, 287 were from PsycINFO, 356 were from Scopus, and 193 were from CINAHL. No additional studies were found through manual searches or other secondary search sources. Following the identification process, 314 duplicate records were removed from the database and manually screened, leaving 934 unique studies for screening of title and abstract.</w:t>
      </w:r>
    </w:p>
    <w:p w14:paraId="5B89A642" w14:textId="0B536EEE" w:rsidR="001E57E6" w:rsidRDefault="001E57E6" w:rsidP="001E57E6">
      <w:pPr>
        <w:pStyle w:val="BodyText"/>
        <w:ind w:left="0"/>
      </w:pPr>
      <w:r>
        <w:t>A total of 934 records were screened and assessed on their inclusion/exclusion criteria. Here, 730 studies were dropped out. Studies not conducted in the UK context, studies including children or adolescents but not adults, studies that did not measure SES as the main exposure variable and grey literature studies or non-peer-reviewed literature were the main reasons for exclusion (n = 314, 184, 142, 90, respectively). After the screening process, 204 full-text articles were evaluated for eligibility.</w:t>
      </w:r>
    </w:p>
    <w:p w14:paraId="4ABC243E" w14:textId="77777777" w:rsidR="001E57E6" w:rsidRDefault="001E57E6" w:rsidP="001E57E6">
      <w:pPr>
        <w:pStyle w:val="BodyText"/>
      </w:pPr>
    </w:p>
    <w:p w14:paraId="068AFD38" w14:textId="2A9CAA53" w:rsidR="001E57E6" w:rsidRDefault="001E57E6" w:rsidP="001E57E6">
      <w:pPr>
        <w:pStyle w:val="BodyText"/>
        <w:ind w:left="0"/>
      </w:pPr>
      <w:r>
        <w:t xml:space="preserve">Of the 154 studies were excluded due to a full-text detailed review. The following exclusion reasons were identified: Non-adult only samples (n = 42), </w:t>
      </w:r>
      <w:proofErr w:type="gramStart"/>
      <w:r>
        <w:t>Non-empirical</w:t>
      </w:r>
      <w:proofErr w:type="gramEnd"/>
      <w:r>
        <w:t xml:space="preserve"> study designs (commentary or theoretical paper) (n = 28), Inadequate operationalisation of SES variables (n = 29), Insufficient reporting of mental health outcomes (n = 31) and Studies published before 2013 (n = 24). In total, 50 studies fulfilled all the inclusion criteria and were included in the qualitative synthesis. Of the 44 studies using quantitative methods and 6 using qualitative methods, no studies that utilised a mixed method approach were ultimately included.</w:t>
      </w:r>
    </w:p>
    <w:p w14:paraId="4C128219" w14:textId="0CADC37E" w:rsidR="00DF30BC" w:rsidRPr="00BE5B00" w:rsidRDefault="00DF30BC" w:rsidP="004C3310">
      <w:pPr>
        <w:pStyle w:val="BodyText"/>
        <w:ind w:left="0"/>
      </w:pPr>
      <w:r>
        <w:t>.</w:t>
      </w:r>
    </w:p>
    <w:p w14:paraId="76629516" w14:textId="5CD73307" w:rsidR="001F085F" w:rsidRDefault="00914E5C" w:rsidP="00152921">
      <w:pPr>
        <w:pStyle w:val="BodyText"/>
        <w:jc w:val="center"/>
        <w:rPr>
          <w:b/>
          <w:bCs w:val="0"/>
        </w:rPr>
      </w:pPr>
      <w:r>
        <w:rPr>
          <w:b/>
          <w:bCs w:val="0"/>
        </w:rPr>
        <w:t>Figure 1: PRISMA flow chart/use the template</w:t>
      </w:r>
    </w:p>
    <w:p w14:paraId="27E01ED0" w14:textId="195C1FE6" w:rsidR="0014047E" w:rsidRDefault="0014047E" w:rsidP="0014047E">
      <w:pPr>
        <w:spacing w:after="200"/>
        <w:jc w:val="center"/>
      </w:pPr>
    </w:p>
    <w:tbl>
      <w:tblPr>
        <w:tblW w:w="2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tblGrid>
      <w:tr w:rsidR="0014047E" w14:paraId="271B80F1" w14:textId="77777777" w:rsidTr="000D250A">
        <w:tc>
          <w:tcPr>
            <w:tcW w:w="2000" w:type="dxa"/>
            <w:tcBorders>
              <w:top w:val="none" w:sz="0" w:space="0" w:color="FFFFFF"/>
              <w:left w:val="none" w:sz="0" w:space="0" w:color="FFFFFF"/>
              <w:bottom w:val="none" w:sz="0" w:space="0" w:color="FFFFFF"/>
              <w:right w:val="none" w:sz="0" w:space="0" w:color="FFFFFF"/>
            </w:tcBorders>
            <w:shd w:val="clear" w:color="auto" w:fill="1F3864"/>
            <w:tcMar>
              <w:top w:w="80" w:type="dxa"/>
              <w:left w:w="100" w:type="dxa"/>
              <w:bottom w:w="80" w:type="dxa"/>
              <w:right w:w="100" w:type="dxa"/>
            </w:tcMar>
          </w:tcPr>
          <w:p w14:paraId="5C0AD85E" w14:textId="77777777" w:rsidR="0014047E" w:rsidRDefault="0014047E" w:rsidP="000D250A">
            <w:pPr>
              <w:jc w:val="center"/>
            </w:pPr>
            <w:r>
              <w:rPr>
                <w:rFonts w:ascii="Arial" w:eastAsia="Arial" w:hAnsi="Arial" w:cs="Arial"/>
                <w:b/>
                <w:bCs/>
                <w:color w:val="FFFFFF"/>
                <w:sz w:val="20"/>
                <w:szCs w:val="20"/>
              </w:rPr>
              <w:t>PHASE 1: IDENTIFICATION</w:t>
            </w:r>
          </w:p>
        </w:tc>
      </w:tr>
    </w:tbl>
    <w:p w14:paraId="652E5B84" w14:textId="77777777" w:rsidR="0014047E" w:rsidRDefault="0014047E" w:rsidP="0014047E">
      <w:pPr>
        <w:spacing w:before="80"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210"/>
        <w:gridCol w:w="4370"/>
      </w:tblGrid>
      <w:tr w:rsidR="0014047E" w14:paraId="66615A73" w14:textId="77777777" w:rsidTr="000D250A">
        <w:tc>
          <w:tcPr>
            <w:tcW w:w="5200" w:type="dxa"/>
            <w:tcBorders>
              <w:top w:val="none" w:sz="0" w:space="0" w:color="FFFFFF"/>
              <w:left w:val="none" w:sz="0" w:space="0" w:color="FFFFFF"/>
              <w:bottom w:val="none" w:sz="0" w:space="0" w:color="FFFFFF"/>
              <w:right w:val="none" w:sz="0" w:space="0" w:color="FFFFFF"/>
            </w:tcBorders>
            <w:tcMar>
              <w:top w:w="0" w:type="dxa"/>
              <w:left w:w="0" w:type="dxa"/>
              <w:bottom w:w="0" w:type="dxa"/>
              <w:right w:w="200" w:type="dxa"/>
            </w:tcMar>
          </w:tcPr>
          <w:tbl>
            <w:tblPr>
              <w:tblW w:w="5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000"/>
            </w:tblGrid>
            <w:tr w:rsidR="0014047E" w14:paraId="20D08D4B" w14:textId="77777777" w:rsidTr="000D250A">
              <w:tc>
                <w:tcPr>
                  <w:tcW w:w="5000" w:type="dxa"/>
                  <w:tcBorders>
                    <w:top w:val="single" w:sz="4" w:space="0" w:color="1F3864"/>
                    <w:left w:val="single" w:sz="4" w:space="0" w:color="1F3864"/>
                    <w:bottom w:val="single" w:sz="4" w:space="0" w:color="1F3864"/>
                    <w:right w:val="single" w:sz="4" w:space="0" w:color="1F3864"/>
                  </w:tcBorders>
                  <w:shd w:val="clear" w:color="auto" w:fill="DDEAF6"/>
                  <w:tcMar>
                    <w:top w:w="120" w:type="dxa"/>
                    <w:left w:w="160" w:type="dxa"/>
                    <w:bottom w:w="120" w:type="dxa"/>
                    <w:right w:w="160" w:type="dxa"/>
                  </w:tcMar>
                </w:tcPr>
                <w:p w14:paraId="3E79B91C" w14:textId="77777777" w:rsidR="0014047E" w:rsidRDefault="0014047E" w:rsidP="000D250A">
                  <w:pPr>
                    <w:spacing w:before="20" w:after="20"/>
                    <w:jc w:val="center"/>
                  </w:pPr>
                  <w:r>
                    <w:rPr>
                      <w:rFonts w:ascii="Arial" w:eastAsia="Arial" w:hAnsi="Arial" w:cs="Arial"/>
                      <w:b/>
                      <w:bCs/>
                      <w:color w:val="1F3864"/>
                      <w:sz w:val="20"/>
                      <w:szCs w:val="20"/>
                    </w:rPr>
                    <w:t>Records identified through database searching:</w:t>
                  </w:r>
                </w:p>
                <w:p w14:paraId="5EBF3F10" w14:textId="77777777" w:rsidR="0014047E" w:rsidRDefault="0014047E" w:rsidP="000D250A">
                  <w:pPr>
                    <w:spacing w:before="20" w:after="20"/>
                    <w:jc w:val="center"/>
                  </w:pPr>
                  <w:r>
                    <w:rPr>
                      <w:rFonts w:ascii="Arial" w:eastAsia="Arial" w:hAnsi="Arial" w:cs="Arial"/>
                      <w:color w:val="1F3864"/>
                      <w:sz w:val="20"/>
                      <w:szCs w:val="20"/>
                    </w:rPr>
                    <w:t>MEDLINE (PubMed): n = 412</w:t>
                  </w:r>
                </w:p>
                <w:p w14:paraId="69E3251F" w14:textId="77777777" w:rsidR="0014047E" w:rsidRDefault="0014047E" w:rsidP="000D250A">
                  <w:pPr>
                    <w:spacing w:before="20" w:after="20"/>
                    <w:jc w:val="center"/>
                  </w:pPr>
                  <w:r>
                    <w:rPr>
                      <w:rFonts w:ascii="Arial" w:eastAsia="Arial" w:hAnsi="Arial" w:cs="Arial"/>
                      <w:color w:val="1F3864"/>
                      <w:sz w:val="20"/>
                      <w:szCs w:val="20"/>
                    </w:rPr>
                    <w:t>PsycINFO: n = 287</w:t>
                  </w:r>
                </w:p>
                <w:p w14:paraId="4A140E12" w14:textId="77777777" w:rsidR="0014047E" w:rsidRDefault="0014047E" w:rsidP="000D250A">
                  <w:pPr>
                    <w:spacing w:before="20" w:after="20"/>
                    <w:jc w:val="center"/>
                  </w:pPr>
                  <w:r>
                    <w:rPr>
                      <w:rFonts w:ascii="Arial" w:eastAsia="Arial" w:hAnsi="Arial" w:cs="Arial"/>
                      <w:color w:val="1F3864"/>
                      <w:sz w:val="20"/>
                      <w:szCs w:val="20"/>
                    </w:rPr>
                    <w:t>Scopus: n = 356</w:t>
                  </w:r>
                </w:p>
                <w:p w14:paraId="7E6CB362" w14:textId="77777777" w:rsidR="0014047E" w:rsidRDefault="0014047E" w:rsidP="000D250A">
                  <w:pPr>
                    <w:spacing w:before="20" w:after="20"/>
                    <w:jc w:val="center"/>
                  </w:pPr>
                  <w:r>
                    <w:rPr>
                      <w:rFonts w:ascii="Arial" w:eastAsia="Arial" w:hAnsi="Arial" w:cs="Arial"/>
                      <w:color w:val="1F3864"/>
                      <w:sz w:val="20"/>
                      <w:szCs w:val="20"/>
                    </w:rPr>
                    <w:t>CINAHL: n = 193</w:t>
                  </w:r>
                </w:p>
                <w:p w14:paraId="2B2AB78E" w14:textId="77777777" w:rsidR="0014047E" w:rsidRDefault="0014047E" w:rsidP="000D250A">
                  <w:pPr>
                    <w:spacing w:before="20" w:after="20"/>
                    <w:jc w:val="center"/>
                  </w:pPr>
                  <w:r>
                    <w:rPr>
                      <w:rFonts w:ascii="Arial" w:eastAsia="Arial" w:hAnsi="Arial" w:cs="Arial"/>
                      <w:color w:val="1F3864"/>
                      <w:sz w:val="20"/>
                      <w:szCs w:val="20"/>
                    </w:rPr>
                    <w:lastRenderedPageBreak/>
                    <w:t>Total: n = 1,248</w:t>
                  </w:r>
                </w:p>
              </w:tc>
            </w:tr>
          </w:tbl>
          <w:p w14:paraId="7BC92D64" w14:textId="77777777" w:rsidR="0014047E" w:rsidRDefault="0014047E" w:rsidP="000D250A"/>
        </w:tc>
        <w:tc>
          <w:tcPr>
            <w:tcW w:w="4160" w:type="dxa"/>
            <w:tcBorders>
              <w:top w:val="none" w:sz="0" w:space="0" w:color="FFFFFF"/>
              <w:left w:val="none" w:sz="0" w:space="0" w:color="FFFFFF"/>
              <w:bottom w:val="none" w:sz="0" w:space="0" w:color="FFFFFF"/>
              <w:right w:val="none" w:sz="0" w:space="0" w:color="FFFFFF"/>
            </w:tcBorders>
            <w:tcMar>
              <w:top w:w="0" w:type="dxa"/>
              <w:left w:w="200" w:type="dxa"/>
              <w:bottom w:w="0" w:type="dxa"/>
              <w:right w:w="0" w:type="dxa"/>
            </w:tcMar>
          </w:tcPr>
          <w:tbl>
            <w:tblPr>
              <w:tblW w:w="4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160"/>
            </w:tblGrid>
            <w:tr w:rsidR="0014047E" w14:paraId="3E0B5093" w14:textId="77777777" w:rsidTr="000D250A">
              <w:tc>
                <w:tcPr>
                  <w:tcW w:w="4160" w:type="dxa"/>
                  <w:tcBorders>
                    <w:top w:val="single" w:sz="4" w:space="0" w:color="1F3864"/>
                    <w:left w:val="single" w:sz="4" w:space="0" w:color="1F3864"/>
                    <w:bottom w:val="single" w:sz="4" w:space="0" w:color="1F3864"/>
                    <w:right w:val="single" w:sz="4" w:space="0" w:color="1F3864"/>
                  </w:tcBorders>
                  <w:shd w:val="clear" w:color="auto" w:fill="F0F0F0"/>
                  <w:tcMar>
                    <w:top w:w="120" w:type="dxa"/>
                    <w:left w:w="160" w:type="dxa"/>
                    <w:bottom w:w="120" w:type="dxa"/>
                    <w:right w:w="160" w:type="dxa"/>
                  </w:tcMar>
                </w:tcPr>
                <w:p w14:paraId="6FDF498A" w14:textId="77777777" w:rsidR="0014047E" w:rsidRDefault="0014047E" w:rsidP="000D250A">
                  <w:pPr>
                    <w:spacing w:before="20" w:after="20"/>
                    <w:jc w:val="center"/>
                  </w:pPr>
                  <w:r>
                    <w:rPr>
                      <w:rFonts w:ascii="Arial" w:eastAsia="Arial" w:hAnsi="Arial" w:cs="Arial"/>
                      <w:b/>
                      <w:bCs/>
                      <w:color w:val="1F3864"/>
                      <w:sz w:val="20"/>
                      <w:szCs w:val="20"/>
                    </w:rPr>
                    <w:lastRenderedPageBreak/>
                    <w:t>Additional records identified</w:t>
                  </w:r>
                </w:p>
                <w:p w14:paraId="641528D8" w14:textId="77777777" w:rsidR="0014047E" w:rsidRDefault="0014047E" w:rsidP="000D250A">
                  <w:pPr>
                    <w:spacing w:before="20" w:after="20"/>
                    <w:jc w:val="center"/>
                  </w:pPr>
                  <w:r>
                    <w:rPr>
                      <w:rFonts w:ascii="Arial" w:eastAsia="Arial" w:hAnsi="Arial" w:cs="Arial"/>
                      <w:color w:val="1F3864"/>
                      <w:sz w:val="20"/>
                      <w:szCs w:val="20"/>
                    </w:rPr>
                    <w:t>through other sources</w:t>
                  </w:r>
                </w:p>
                <w:p w14:paraId="1ACCCE19" w14:textId="77777777" w:rsidR="0014047E" w:rsidRDefault="0014047E" w:rsidP="000D250A">
                  <w:pPr>
                    <w:spacing w:before="20" w:after="20"/>
                    <w:jc w:val="center"/>
                  </w:pPr>
                  <w:r>
                    <w:rPr>
                      <w:rFonts w:ascii="Arial" w:eastAsia="Arial" w:hAnsi="Arial" w:cs="Arial"/>
                      <w:color w:val="1F3864"/>
                      <w:sz w:val="20"/>
                      <w:szCs w:val="20"/>
                    </w:rPr>
                    <w:t>(n = 0)</w:t>
                  </w:r>
                </w:p>
              </w:tc>
            </w:tr>
          </w:tbl>
          <w:p w14:paraId="531EF9C8" w14:textId="77777777" w:rsidR="0014047E" w:rsidRDefault="0014047E" w:rsidP="000D250A"/>
        </w:tc>
      </w:tr>
    </w:tbl>
    <w:p w14:paraId="3FD7E417" w14:textId="77777777" w:rsidR="0014047E" w:rsidRDefault="0014047E" w:rsidP="0014047E">
      <w:pPr>
        <w:spacing w:before="60" w:after="60"/>
        <w:jc w:val="center"/>
      </w:pPr>
      <w:r>
        <w:rPr>
          <w:rFonts w:ascii="Arial" w:eastAsia="Arial" w:hAnsi="Arial" w:cs="Arial"/>
          <w:b/>
          <w:bCs/>
          <w:color w:val="1F3864"/>
          <w:sz w:val="28"/>
          <w:szCs w:val="28"/>
        </w:rPr>
        <w:t>↓</w:t>
      </w:r>
    </w:p>
    <w:tbl>
      <w:tblPr>
        <w:tblW w:w="2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tblGrid>
      <w:tr w:rsidR="0014047E" w14:paraId="7A071C61" w14:textId="77777777" w:rsidTr="000D250A">
        <w:tc>
          <w:tcPr>
            <w:tcW w:w="2000" w:type="dxa"/>
            <w:tcBorders>
              <w:top w:val="none" w:sz="0" w:space="0" w:color="FFFFFF"/>
              <w:left w:val="none" w:sz="0" w:space="0" w:color="FFFFFF"/>
              <w:bottom w:val="none" w:sz="0" w:space="0" w:color="FFFFFF"/>
              <w:right w:val="none" w:sz="0" w:space="0" w:color="FFFFFF"/>
            </w:tcBorders>
            <w:shd w:val="clear" w:color="auto" w:fill="1F3864"/>
            <w:tcMar>
              <w:top w:w="80" w:type="dxa"/>
              <w:left w:w="100" w:type="dxa"/>
              <w:bottom w:w="80" w:type="dxa"/>
              <w:right w:w="100" w:type="dxa"/>
            </w:tcMar>
          </w:tcPr>
          <w:p w14:paraId="585618ED" w14:textId="77777777" w:rsidR="0014047E" w:rsidRDefault="0014047E" w:rsidP="000D250A">
            <w:pPr>
              <w:jc w:val="center"/>
            </w:pPr>
            <w:r>
              <w:rPr>
                <w:rFonts w:ascii="Arial" w:eastAsia="Arial" w:hAnsi="Arial" w:cs="Arial"/>
                <w:b/>
                <w:bCs/>
                <w:color w:val="FFFFFF"/>
                <w:sz w:val="20"/>
                <w:szCs w:val="20"/>
              </w:rPr>
              <w:t>PHASE 2: SCREENING</w:t>
            </w:r>
          </w:p>
        </w:tc>
      </w:tr>
    </w:tbl>
    <w:p w14:paraId="7DD89EBC" w14:textId="77777777" w:rsidR="0014047E" w:rsidRDefault="0014047E" w:rsidP="0014047E">
      <w:pPr>
        <w:spacing w:before="80"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14047E" w14:paraId="23CB47E9" w14:textId="77777777" w:rsidTr="000D250A">
        <w:tc>
          <w:tcPr>
            <w:tcW w:w="9360" w:type="dxa"/>
            <w:tcBorders>
              <w:top w:val="single" w:sz="4" w:space="0" w:color="1F3864"/>
              <w:left w:val="single" w:sz="4" w:space="0" w:color="1F3864"/>
              <w:bottom w:val="single" w:sz="4" w:space="0" w:color="1F3864"/>
              <w:right w:val="single" w:sz="4" w:space="0" w:color="1F3864"/>
            </w:tcBorders>
            <w:shd w:val="clear" w:color="auto" w:fill="DDEAF6"/>
            <w:tcMar>
              <w:top w:w="120" w:type="dxa"/>
              <w:left w:w="160" w:type="dxa"/>
              <w:bottom w:w="120" w:type="dxa"/>
              <w:right w:w="160" w:type="dxa"/>
            </w:tcMar>
          </w:tcPr>
          <w:p w14:paraId="7A4E88E8" w14:textId="77777777" w:rsidR="0014047E" w:rsidRDefault="0014047E" w:rsidP="000D250A">
            <w:pPr>
              <w:spacing w:before="20" w:after="20"/>
              <w:jc w:val="center"/>
            </w:pPr>
            <w:r>
              <w:rPr>
                <w:rFonts w:ascii="Arial" w:eastAsia="Arial" w:hAnsi="Arial" w:cs="Arial"/>
                <w:b/>
                <w:bCs/>
                <w:color w:val="1F3864"/>
                <w:sz w:val="20"/>
                <w:szCs w:val="20"/>
              </w:rPr>
              <w:t>Records after duplicates removed</w:t>
            </w:r>
          </w:p>
          <w:p w14:paraId="31E71ACD" w14:textId="39777FC4" w:rsidR="0014047E" w:rsidRDefault="0014047E" w:rsidP="000D250A">
            <w:pPr>
              <w:spacing w:before="20" w:after="20"/>
              <w:jc w:val="center"/>
            </w:pPr>
            <w:r>
              <w:rPr>
                <w:rFonts w:ascii="Arial" w:eastAsia="Arial" w:hAnsi="Arial" w:cs="Arial"/>
                <w:color w:val="1F3864"/>
                <w:sz w:val="18"/>
                <w:szCs w:val="18"/>
              </w:rPr>
              <w:t>n = 93</w:t>
            </w:r>
            <w:r w:rsidR="006B2434">
              <w:rPr>
                <w:rFonts w:ascii="Arial" w:eastAsia="Arial" w:hAnsi="Arial" w:cs="Arial"/>
                <w:color w:val="1F3864"/>
                <w:sz w:val="18"/>
                <w:szCs w:val="18"/>
              </w:rPr>
              <w:t>4</w:t>
            </w:r>
          </w:p>
          <w:p w14:paraId="09FC0151" w14:textId="5B786053" w:rsidR="0014047E" w:rsidRDefault="0014047E" w:rsidP="000D250A">
            <w:pPr>
              <w:spacing w:before="20" w:after="20"/>
              <w:jc w:val="center"/>
            </w:pPr>
            <w:r>
              <w:rPr>
                <w:rFonts w:ascii="Arial" w:eastAsia="Arial" w:hAnsi="Arial" w:cs="Arial"/>
                <w:color w:val="1F3864"/>
                <w:sz w:val="20"/>
                <w:szCs w:val="20"/>
              </w:rPr>
              <w:t>(31</w:t>
            </w:r>
            <w:r w:rsidR="006B2434">
              <w:rPr>
                <w:rFonts w:ascii="Arial" w:eastAsia="Arial" w:hAnsi="Arial" w:cs="Arial"/>
                <w:color w:val="1F3864"/>
                <w:sz w:val="20"/>
                <w:szCs w:val="20"/>
              </w:rPr>
              <w:t>4</w:t>
            </w:r>
            <w:r>
              <w:rPr>
                <w:rFonts w:ascii="Arial" w:eastAsia="Arial" w:hAnsi="Arial" w:cs="Arial"/>
                <w:color w:val="1F3864"/>
                <w:sz w:val="20"/>
                <w:szCs w:val="20"/>
              </w:rPr>
              <w:t xml:space="preserve"> duplicates removed via database tools and manual check)</w:t>
            </w:r>
          </w:p>
        </w:tc>
      </w:tr>
    </w:tbl>
    <w:p w14:paraId="4892740F" w14:textId="77777777" w:rsidR="0014047E" w:rsidRDefault="0014047E" w:rsidP="0014047E">
      <w:pPr>
        <w:spacing w:before="60" w:after="60"/>
        <w:jc w:val="center"/>
      </w:pPr>
      <w:r>
        <w:rPr>
          <w:rFonts w:ascii="Arial" w:eastAsia="Arial" w:hAnsi="Arial" w:cs="Arial"/>
          <w:b/>
          <w:bCs/>
          <w:color w:val="1F3864"/>
          <w:sz w:val="28"/>
          <w:szCs w:val="28"/>
        </w:rPr>
        <w: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210"/>
        <w:gridCol w:w="4362"/>
      </w:tblGrid>
      <w:tr w:rsidR="0014047E" w14:paraId="3958ABDC" w14:textId="77777777" w:rsidTr="000D250A">
        <w:tc>
          <w:tcPr>
            <w:tcW w:w="5200" w:type="dxa"/>
            <w:tcBorders>
              <w:top w:val="none" w:sz="0" w:space="0" w:color="FFFFFF"/>
              <w:left w:val="none" w:sz="0" w:space="0" w:color="FFFFFF"/>
              <w:bottom w:val="none" w:sz="0" w:space="0" w:color="FFFFFF"/>
              <w:right w:val="none" w:sz="0" w:space="0" w:color="FFFFFF"/>
            </w:tcBorders>
            <w:tcMar>
              <w:top w:w="0" w:type="dxa"/>
              <w:left w:w="0" w:type="dxa"/>
              <w:bottom w:w="0" w:type="dxa"/>
              <w:right w:w="200" w:type="dxa"/>
            </w:tcMar>
          </w:tcPr>
          <w:tbl>
            <w:tblPr>
              <w:tblW w:w="5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000"/>
            </w:tblGrid>
            <w:tr w:rsidR="0014047E" w14:paraId="1D3C3ED0" w14:textId="77777777" w:rsidTr="000D250A">
              <w:tc>
                <w:tcPr>
                  <w:tcW w:w="5000" w:type="dxa"/>
                  <w:tcBorders>
                    <w:top w:val="single" w:sz="4" w:space="0" w:color="1F3864"/>
                    <w:left w:val="single" w:sz="4" w:space="0" w:color="1F3864"/>
                    <w:bottom w:val="single" w:sz="4" w:space="0" w:color="1F3864"/>
                    <w:right w:val="single" w:sz="4" w:space="0" w:color="1F3864"/>
                  </w:tcBorders>
                  <w:shd w:val="clear" w:color="auto" w:fill="DDEAF6"/>
                  <w:tcMar>
                    <w:top w:w="120" w:type="dxa"/>
                    <w:left w:w="160" w:type="dxa"/>
                    <w:bottom w:w="120" w:type="dxa"/>
                    <w:right w:w="160" w:type="dxa"/>
                  </w:tcMar>
                </w:tcPr>
                <w:p w14:paraId="357B490E" w14:textId="77777777" w:rsidR="0014047E" w:rsidRDefault="0014047E" w:rsidP="000D250A">
                  <w:pPr>
                    <w:spacing w:before="20" w:after="20"/>
                    <w:jc w:val="center"/>
                  </w:pPr>
                  <w:r>
                    <w:rPr>
                      <w:rFonts w:ascii="Arial" w:eastAsia="Arial" w:hAnsi="Arial" w:cs="Arial"/>
                      <w:b/>
                      <w:bCs/>
                      <w:color w:val="1F3864"/>
                      <w:sz w:val="20"/>
                      <w:szCs w:val="20"/>
                    </w:rPr>
                    <w:t>Records screened (title &amp; abstract)</w:t>
                  </w:r>
                </w:p>
                <w:p w14:paraId="55AE5D40" w14:textId="52FE6B5F" w:rsidR="0014047E" w:rsidRDefault="0014047E" w:rsidP="000D250A">
                  <w:pPr>
                    <w:spacing w:before="20" w:after="20"/>
                    <w:jc w:val="center"/>
                  </w:pPr>
                  <w:r>
                    <w:rPr>
                      <w:rFonts w:ascii="Arial" w:eastAsia="Arial" w:hAnsi="Arial" w:cs="Arial"/>
                      <w:color w:val="1F3864"/>
                      <w:sz w:val="18"/>
                      <w:szCs w:val="18"/>
                    </w:rPr>
                    <w:t>n = 93</w:t>
                  </w:r>
                  <w:r w:rsidR="006B2434">
                    <w:rPr>
                      <w:rFonts w:ascii="Arial" w:eastAsia="Arial" w:hAnsi="Arial" w:cs="Arial"/>
                      <w:color w:val="1F3864"/>
                      <w:sz w:val="18"/>
                      <w:szCs w:val="18"/>
                    </w:rPr>
                    <w:t>4</w:t>
                  </w:r>
                </w:p>
              </w:tc>
            </w:tr>
          </w:tbl>
          <w:p w14:paraId="2B426DE2" w14:textId="77777777" w:rsidR="0014047E" w:rsidRDefault="0014047E" w:rsidP="000D250A"/>
        </w:tc>
        <w:tc>
          <w:tcPr>
            <w:tcW w:w="4160" w:type="dxa"/>
            <w:tcBorders>
              <w:top w:val="none" w:sz="0" w:space="0" w:color="FFFFFF"/>
              <w:left w:val="none" w:sz="0" w:space="0" w:color="FFFFFF"/>
              <w:bottom w:val="none" w:sz="0" w:space="0" w:color="FFFFFF"/>
              <w:right w:val="none" w:sz="0" w:space="0" w:color="FFFFFF"/>
            </w:tcBorders>
            <w:tcMar>
              <w:top w:w="0" w:type="dxa"/>
              <w:left w:w="200" w:type="dxa"/>
              <w:bottom w:w="0" w:type="dxa"/>
              <w:right w:w="0" w:type="dxa"/>
            </w:tcMar>
          </w:tcPr>
          <w:tbl>
            <w:tblPr>
              <w:tblW w:w="4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160"/>
            </w:tblGrid>
            <w:tr w:rsidR="0014047E" w14:paraId="09299874" w14:textId="77777777" w:rsidTr="000D250A">
              <w:tc>
                <w:tcPr>
                  <w:tcW w:w="4160" w:type="dxa"/>
                  <w:tcBorders>
                    <w:top w:val="single" w:sz="1" w:space="0" w:color="999999"/>
                    <w:left w:val="single" w:sz="1" w:space="0" w:color="999999"/>
                    <w:bottom w:val="single" w:sz="1" w:space="0" w:color="999999"/>
                    <w:right w:val="single" w:sz="1" w:space="0" w:color="999999"/>
                  </w:tcBorders>
                  <w:shd w:val="clear" w:color="auto" w:fill="FFF2CC"/>
                  <w:tcMar>
                    <w:top w:w="80" w:type="dxa"/>
                    <w:left w:w="140" w:type="dxa"/>
                    <w:bottom w:w="80" w:type="dxa"/>
                    <w:right w:w="140" w:type="dxa"/>
                  </w:tcMar>
                </w:tcPr>
                <w:p w14:paraId="2E7E330C" w14:textId="1921DD29" w:rsidR="0014047E" w:rsidRDefault="0014047E" w:rsidP="000D250A">
                  <w:pPr>
                    <w:spacing w:before="10" w:after="10"/>
                  </w:pPr>
                  <w:r>
                    <w:rPr>
                      <w:rFonts w:ascii="Arial" w:eastAsia="Arial" w:hAnsi="Arial" w:cs="Arial"/>
                      <w:b/>
                      <w:bCs/>
                      <w:color w:val="7B3F00"/>
                      <w:sz w:val="18"/>
                      <w:szCs w:val="18"/>
                    </w:rPr>
                    <w:t>Records excluded (n = 7</w:t>
                  </w:r>
                  <w:r w:rsidR="006B2434">
                    <w:rPr>
                      <w:rFonts w:ascii="Arial" w:eastAsia="Arial" w:hAnsi="Arial" w:cs="Arial"/>
                      <w:b/>
                      <w:bCs/>
                      <w:color w:val="7B3F00"/>
                      <w:sz w:val="18"/>
                      <w:szCs w:val="18"/>
                    </w:rPr>
                    <w:t>30</w:t>
                  </w:r>
                  <w:r>
                    <w:rPr>
                      <w:rFonts w:ascii="Arial" w:eastAsia="Arial" w:hAnsi="Arial" w:cs="Arial"/>
                      <w:b/>
                      <w:bCs/>
                      <w:color w:val="7B3F00"/>
                      <w:sz w:val="18"/>
                      <w:szCs w:val="18"/>
                    </w:rPr>
                    <w:t>):</w:t>
                  </w:r>
                </w:p>
                <w:p w14:paraId="3A7912D3" w14:textId="5AB4D757" w:rsidR="0014047E" w:rsidRDefault="0014047E" w:rsidP="000D250A">
                  <w:pPr>
                    <w:spacing w:before="10" w:after="10"/>
                  </w:pPr>
                  <w:r>
                    <w:rPr>
                      <w:rFonts w:ascii="Arial" w:eastAsia="Arial" w:hAnsi="Arial" w:cs="Arial"/>
                      <w:color w:val="333333"/>
                      <w:sz w:val="18"/>
                      <w:szCs w:val="18"/>
                    </w:rPr>
                    <w:t>• Not UK-based study: n = 31</w:t>
                  </w:r>
                  <w:r w:rsidR="006B2434">
                    <w:rPr>
                      <w:rFonts w:ascii="Arial" w:eastAsia="Arial" w:hAnsi="Arial" w:cs="Arial"/>
                      <w:color w:val="333333"/>
                      <w:sz w:val="18"/>
                      <w:szCs w:val="18"/>
                    </w:rPr>
                    <w:t>4</w:t>
                  </w:r>
                </w:p>
                <w:p w14:paraId="51D3FCB9" w14:textId="77777777" w:rsidR="0014047E" w:rsidRDefault="0014047E" w:rsidP="000D250A">
                  <w:pPr>
                    <w:spacing w:before="10" w:after="10"/>
                  </w:pPr>
                  <w:r>
                    <w:rPr>
                      <w:rFonts w:ascii="Arial" w:eastAsia="Arial" w:hAnsi="Arial" w:cs="Arial"/>
                      <w:color w:val="333333"/>
                      <w:sz w:val="18"/>
                      <w:szCs w:val="18"/>
                    </w:rPr>
                    <w:t>• Child/adolescent population: n = 184</w:t>
                  </w:r>
                </w:p>
                <w:p w14:paraId="4C931767" w14:textId="77777777" w:rsidR="0014047E" w:rsidRDefault="0014047E" w:rsidP="000D250A">
                  <w:pPr>
                    <w:spacing w:before="10" w:after="10"/>
                  </w:pPr>
                  <w:r>
                    <w:rPr>
                      <w:rFonts w:ascii="Arial" w:eastAsia="Arial" w:hAnsi="Arial" w:cs="Arial"/>
                      <w:color w:val="333333"/>
                      <w:sz w:val="18"/>
                      <w:szCs w:val="18"/>
                    </w:rPr>
                    <w:t>• SES not measured as exposure: n = 142</w:t>
                  </w:r>
                </w:p>
                <w:p w14:paraId="41F5AE39" w14:textId="77777777" w:rsidR="0014047E" w:rsidRDefault="0014047E" w:rsidP="000D250A">
                  <w:pPr>
                    <w:spacing w:before="10" w:after="10"/>
                  </w:pPr>
                  <w:r>
                    <w:rPr>
                      <w:rFonts w:ascii="Arial" w:eastAsia="Arial" w:hAnsi="Arial" w:cs="Arial"/>
                      <w:color w:val="333333"/>
                      <w:sz w:val="18"/>
                      <w:szCs w:val="18"/>
                    </w:rPr>
                    <w:t>• Non-peer-reviewed / grey lit: n = 90</w:t>
                  </w:r>
                </w:p>
              </w:tc>
            </w:tr>
          </w:tbl>
          <w:p w14:paraId="1BCA4228" w14:textId="77777777" w:rsidR="0014047E" w:rsidRDefault="0014047E" w:rsidP="000D250A"/>
        </w:tc>
      </w:tr>
    </w:tbl>
    <w:p w14:paraId="19C5DAA9" w14:textId="77777777" w:rsidR="0014047E" w:rsidRDefault="0014047E" w:rsidP="0014047E">
      <w:pPr>
        <w:spacing w:before="60" w:after="60"/>
        <w:jc w:val="center"/>
      </w:pPr>
      <w:r>
        <w:rPr>
          <w:rFonts w:ascii="Arial" w:eastAsia="Arial" w:hAnsi="Arial" w:cs="Arial"/>
          <w:b/>
          <w:bCs/>
          <w:color w:val="1F3864"/>
          <w:sz w:val="28"/>
          <w:szCs w:val="28"/>
        </w:rPr>
        <w:t>↓</w:t>
      </w:r>
    </w:p>
    <w:tbl>
      <w:tblPr>
        <w:tblW w:w="2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tblGrid>
      <w:tr w:rsidR="0014047E" w14:paraId="1257873D" w14:textId="77777777" w:rsidTr="000D250A">
        <w:tc>
          <w:tcPr>
            <w:tcW w:w="2000" w:type="dxa"/>
            <w:tcBorders>
              <w:top w:val="none" w:sz="0" w:space="0" w:color="FFFFFF"/>
              <w:left w:val="none" w:sz="0" w:space="0" w:color="FFFFFF"/>
              <w:bottom w:val="none" w:sz="0" w:space="0" w:color="FFFFFF"/>
              <w:right w:val="none" w:sz="0" w:space="0" w:color="FFFFFF"/>
            </w:tcBorders>
            <w:shd w:val="clear" w:color="auto" w:fill="1F3864"/>
            <w:tcMar>
              <w:top w:w="80" w:type="dxa"/>
              <w:left w:w="100" w:type="dxa"/>
              <w:bottom w:w="80" w:type="dxa"/>
              <w:right w:w="100" w:type="dxa"/>
            </w:tcMar>
          </w:tcPr>
          <w:p w14:paraId="566240A9" w14:textId="77777777" w:rsidR="0014047E" w:rsidRDefault="0014047E" w:rsidP="000D250A">
            <w:pPr>
              <w:jc w:val="center"/>
            </w:pPr>
            <w:r>
              <w:rPr>
                <w:rFonts w:ascii="Arial" w:eastAsia="Arial" w:hAnsi="Arial" w:cs="Arial"/>
                <w:b/>
                <w:bCs/>
                <w:color w:val="FFFFFF"/>
                <w:sz w:val="20"/>
                <w:szCs w:val="20"/>
              </w:rPr>
              <w:t>PHASE 3: ELIGIBILITY</w:t>
            </w:r>
          </w:p>
        </w:tc>
      </w:tr>
    </w:tbl>
    <w:p w14:paraId="42EBDB98" w14:textId="77777777" w:rsidR="0014047E" w:rsidRDefault="0014047E" w:rsidP="0014047E">
      <w:pPr>
        <w:spacing w:before="80"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210"/>
        <w:gridCol w:w="4362"/>
      </w:tblGrid>
      <w:tr w:rsidR="0014047E" w14:paraId="43B57765" w14:textId="77777777" w:rsidTr="000D250A">
        <w:tc>
          <w:tcPr>
            <w:tcW w:w="5200" w:type="dxa"/>
            <w:tcBorders>
              <w:top w:val="none" w:sz="0" w:space="0" w:color="FFFFFF"/>
              <w:left w:val="none" w:sz="0" w:space="0" w:color="FFFFFF"/>
              <w:bottom w:val="none" w:sz="0" w:space="0" w:color="FFFFFF"/>
              <w:right w:val="none" w:sz="0" w:space="0" w:color="FFFFFF"/>
            </w:tcBorders>
            <w:tcMar>
              <w:top w:w="0" w:type="dxa"/>
              <w:left w:w="0" w:type="dxa"/>
              <w:bottom w:w="0" w:type="dxa"/>
              <w:right w:w="200" w:type="dxa"/>
            </w:tcMar>
          </w:tcPr>
          <w:tbl>
            <w:tblPr>
              <w:tblW w:w="5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000"/>
            </w:tblGrid>
            <w:tr w:rsidR="0014047E" w14:paraId="282B8DCD" w14:textId="77777777" w:rsidTr="000D250A">
              <w:tc>
                <w:tcPr>
                  <w:tcW w:w="5000" w:type="dxa"/>
                  <w:tcBorders>
                    <w:top w:val="single" w:sz="4" w:space="0" w:color="1F3864"/>
                    <w:left w:val="single" w:sz="4" w:space="0" w:color="1F3864"/>
                    <w:bottom w:val="single" w:sz="4" w:space="0" w:color="1F3864"/>
                    <w:right w:val="single" w:sz="4" w:space="0" w:color="1F3864"/>
                  </w:tcBorders>
                  <w:shd w:val="clear" w:color="auto" w:fill="DDEAF6"/>
                  <w:tcMar>
                    <w:top w:w="120" w:type="dxa"/>
                    <w:left w:w="160" w:type="dxa"/>
                    <w:bottom w:w="120" w:type="dxa"/>
                    <w:right w:w="160" w:type="dxa"/>
                  </w:tcMar>
                </w:tcPr>
                <w:p w14:paraId="6D54250A" w14:textId="77777777" w:rsidR="0014047E" w:rsidRDefault="0014047E" w:rsidP="000D250A">
                  <w:pPr>
                    <w:spacing w:before="20" w:after="20"/>
                    <w:jc w:val="center"/>
                  </w:pPr>
                  <w:r>
                    <w:rPr>
                      <w:rFonts w:ascii="Arial" w:eastAsia="Arial" w:hAnsi="Arial" w:cs="Arial"/>
                      <w:b/>
                      <w:bCs/>
                      <w:color w:val="1F3864"/>
                      <w:sz w:val="20"/>
                      <w:szCs w:val="20"/>
                    </w:rPr>
                    <w:t>Full-text articles assessed for eligibility</w:t>
                  </w:r>
                </w:p>
                <w:p w14:paraId="501DF422" w14:textId="001FCA0B" w:rsidR="0014047E" w:rsidRDefault="0014047E" w:rsidP="000D250A">
                  <w:pPr>
                    <w:spacing w:before="20" w:after="20"/>
                    <w:jc w:val="center"/>
                  </w:pPr>
                  <w:r>
                    <w:rPr>
                      <w:rFonts w:ascii="Arial" w:eastAsia="Arial" w:hAnsi="Arial" w:cs="Arial"/>
                      <w:color w:val="1F3864"/>
                      <w:sz w:val="18"/>
                      <w:szCs w:val="18"/>
                    </w:rPr>
                    <w:t>n = 20</w:t>
                  </w:r>
                  <w:r w:rsidR="006B2434">
                    <w:rPr>
                      <w:rFonts w:ascii="Arial" w:eastAsia="Arial" w:hAnsi="Arial" w:cs="Arial"/>
                      <w:color w:val="1F3864"/>
                      <w:sz w:val="18"/>
                      <w:szCs w:val="18"/>
                    </w:rPr>
                    <w:t>4</w:t>
                  </w:r>
                </w:p>
              </w:tc>
            </w:tr>
          </w:tbl>
          <w:p w14:paraId="29EBB5F5" w14:textId="77777777" w:rsidR="0014047E" w:rsidRDefault="0014047E" w:rsidP="000D250A"/>
        </w:tc>
        <w:tc>
          <w:tcPr>
            <w:tcW w:w="4160" w:type="dxa"/>
            <w:tcBorders>
              <w:top w:val="none" w:sz="0" w:space="0" w:color="FFFFFF"/>
              <w:left w:val="none" w:sz="0" w:space="0" w:color="FFFFFF"/>
              <w:bottom w:val="none" w:sz="0" w:space="0" w:color="FFFFFF"/>
              <w:right w:val="none" w:sz="0" w:space="0" w:color="FFFFFF"/>
            </w:tcBorders>
            <w:tcMar>
              <w:top w:w="0" w:type="dxa"/>
              <w:left w:w="200" w:type="dxa"/>
              <w:bottom w:w="0" w:type="dxa"/>
              <w:right w:w="0" w:type="dxa"/>
            </w:tcMar>
          </w:tcPr>
          <w:tbl>
            <w:tblPr>
              <w:tblW w:w="4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160"/>
            </w:tblGrid>
            <w:tr w:rsidR="0014047E" w14:paraId="759207E2" w14:textId="77777777" w:rsidTr="000D250A">
              <w:tc>
                <w:tcPr>
                  <w:tcW w:w="4160" w:type="dxa"/>
                  <w:tcBorders>
                    <w:top w:val="single" w:sz="1" w:space="0" w:color="999999"/>
                    <w:left w:val="single" w:sz="1" w:space="0" w:color="999999"/>
                    <w:bottom w:val="single" w:sz="1" w:space="0" w:color="999999"/>
                    <w:right w:val="single" w:sz="1" w:space="0" w:color="999999"/>
                  </w:tcBorders>
                  <w:shd w:val="clear" w:color="auto" w:fill="FFF2CC"/>
                  <w:tcMar>
                    <w:top w:w="80" w:type="dxa"/>
                    <w:left w:w="140" w:type="dxa"/>
                    <w:bottom w:w="80" w:type="dxa"/>
                    <w:right w:w="140" w:type="dxa"/>
                  </w:tcMar>
                </w:tcPr>
                <w:p w14:paraId="52B05297" w14:textId="72899387" w:rsidR="0014047E" w:rsidRDefault="0014047E" w:rsidP="000D250A">
                  <w:pPr>
                    <w:spacing w:before="10" w:after="10"/>
                  </w:pPr>
                  <w:r>
                    <w:rPr>
                      <w:rFonts w:ascii="Arial" w:eastAsia="Arial" w:hAnsi="Arial" w:cs="Arial"/>
                      <w:b/>
                      <w:bCs/>
                      <w:color w:val="7B3F00"/>
                      <w:sz w:val="18"/>
                      <w:szCs w:val="18"/>
                    </w:rPr>
                    <w:t>Full-text articles excluded (n = 15</w:t>
                  </w:r>
                  <w:r w:rsidR="006B2434">
                    <w:rPr>
                      <w:rFonts w:ascii="Arial" w:eastAsia="Arial" w:hAnsi="Arial" w:cs="Arial"/>
                      <w:b/>
                      <w:bCs/>
                      <w:color w:val="7B3F00"/>
                      <w:sz w:val="18"/>
                      <w:szCs w:val="18"/>
                    </w:rPr>
                    <w:t>4</w:t>
                  </w:r>
                  <w:r>
                    <w:rPr>
                      <w:rFonts w:ascii="Arial" w:eastAsia="Arial" w:hAnsi="Arial" w:cs="Arial"/>
                      <w:b/>
                      <w:bCs/>
                      <w:color w:val="7B3F00"/>
                      <w:sz w:val="18"/>
                      <w:szCs w:val="18"/>
                    </w:rPr>
                    <w:t>):</w:t>
                  </w:r>
                </w:p>
                <w:p w14:paraId="515D5BD9" w14:textId="77777777" w:rsidR="0014047E" w:rsidRDefault="0014047E" w:rsidP="000D250A">
                  <w:pPr>
                    <w:spacing w:before="10" w:after="10"/>
                  </w:pPr>
                  <w:r>
                    <w:rPr>
                      <w:rFonts w:ascii="Arial" w:eastAsia="Arial" w:hAnsi="Arial" w:cs="Arial"/>
                      <w:color w:val="333333"/>
                      <w:sz w:val="18"/>
                      <w:szCs w:val="18"/>
                    </w:rPr>
                    <w:t>• Non-adult-only samples (n = 42)</w:t>
                  </w:r>
                </w:p>
                <w:p w14:paraId="05996A61" w14:textId="77777777" w:rsidR="0014047E" w:rsidRDefault="0014047E" w:rsidP="000D250A">
                  <w:pPr>
                    <w:spacing w:before="10" w:after="10"/>
                  </w:pPr>
                  <w:r>
                    <w:rPr>
                      <w:rFonts w:ascii="Arial" w:eastAsia="Arial" w:hAnsi="Arial" w:cs="Arial"/>
                      <w:color w:val="333333"/>
                      <w:sz w:val="18"/>
                      <w:szCs w:val="18"/>
                    </w:rPr>
                    <w:t>• Inadequate SES operationalisation (n = 29)</w:t>
                  </w:r>
                </w:p>
                <w:p w14:paraId="6992B6D8" w14:textId="77777777" w:rsidR="0014047E" w:rsidRDefault="0014047E" w:rsidP="000D250A">
                  <w:pPr>
                    <w:spacing w:before="10" w:after="10"/>
                  </w:pPr>
                  <w:r>
                    <w:rPr>
                      <w:rFonts w:ascii="Arial" w:eastAsia="Arial" w:hAnsi="Arial" w:cs="Arial"/>
                      <w:color w:val="333333"/>
                      <w:sz w:val="18"/>
                      <w:szCs w:val="18"/>
                    </w:rPr>
                    <w:t>• Non-empirical study design (n = 28)</w:t>
                  </w:r>
                </w:p>
                <w:p w14:paraId="3C7D71BB" w14:textId="77777777" w:rsidR="0014047E" w:rsidRDefault="0014047E" w:rsidP="000D250A">
                  <w:pPr>
                    <w:spacing w:before="10" w:after="10"/>
                  </w:pPr>
                  <w:r>
                    <w:rPr>
                      <w:rFonts w:ascii="Arial" w:eastAsia="Arial" w:hAnsi="Arial" w:cs="Arial"/>
                      <w:color w:val="333333"/>
                      <w:sz w:val="18"/>
                      <w:szCs w:val="18"/>
                    </w:rPr>
                    <w:t>• Insufficient MH outcome reporting (n = 31)</w:t>
                  </w:r>
                </w:p>
                <w:p w14:paraId="3380F70A" w14:textId="77777777" w:rsidR="0014047E" w:rsidRDefault="0014047E" w:rsidP="000D250A">
                  <w:pPr>
                    <w:spacing w:before="10" w:after="10"/>
                  </w:pPr>
                  <w:r>
                    <w:rPr>
                      <w:rFonts w:ascii="Arial" w:eastAsia="Arial" w:hAnsi="Arial" w:cs="Arial"/>
                      <w:color w:val="333333"/>
                      <w:sz w:val="18"/>
                      <w:szCs w:val="18"/>
                    </w:rPr>
                    <w:t>• Published before 2013 (n = 24)</w:t>
                  </w:r>
                </w:p>
              </w:tc>
            </w:tr>
          </w:tbl>
          <w:p w14:paraId="7E454D5A" w14:textId="77777777" w:rsidR="0014047E" w:rsidRDefault="0014047E" w:rsidP="000D250A"/>
        </w:tc>
      </w:tr>
    </w:tbl>
    <w:p w14:paraId="23B247B8" w14:textId="77777777" w:rsidR="0014047E" w:rsidRDefault="0014047E" w:rsidP="0014047E">
      <w:pPr>
        <w:spacing w:before="60" w:after="60"/>
        <w:jc w:val="center"/>
      </w:pPr>
      <w:r>
        <w:rPr>
          <w:rFonts w:ascii="Arial" w:eastAsia="Arial" w:hAnsi="Arial" w:cs="Arial"/>
          <w:b/>
          <w:bCs/>
          <w:color w:val="1F3864"/>
          <w:sz w:val="28"/>
          <w:szCs w:val="28"/>
        </w:rPr>
        <w:t>↓</w:t>
      </w:r>
    </w:p>
    <w:tbl>
      <w:tblPr>
        <w:tblW w:w="2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tblGrid>
      <w:tr w:rsidR="0014047E" w14:paraId="11A2E70B" w14:textId="77777777" w:rsidTr="000D250A">
        <w:tc>
          <w:tcPr>
            <w:tcW w:w="2000" w:type="dxa"/>
            <w:tcBorders>
              <w:top w:val="none" w:sz="0" w:space="0" w:color="FFFFFF"/>
              <w:left w:val="none" w:sz="0" w:space="0" w:color="FFFFFF"/>
              <w:bottom w:val="none" w:sz="0" w:space="0" w:color="FFFFFF"/>
              <w:right w:val="none" w:sz="0" w:space="0" w:color="FFFFFF"/>
            </w:tcBorders>
            <w:shd w:val="clear" w:color="auto" w:fill="1A5276"/>
            <w:tcMar>
              <w:top w:w="80" w:type="dxa"/>
              <w:left w:w="100" w:type="dxa"/>
              <w:bottom w:w="80" w:type="dxa"/>
              <w:right w:w="100" w:type="dxa"/>
            </w:tcMar>
          </w:tcPr>
          <w:p w14:paraId="09761226" w14:textId="77777777" w:rsidR="0014047E" w:rsidRDefault="0014047E" w:rsidP="000D250A">
            <w:pPr>
              <w:jc w:val="center"/>
            </w:pPr>
            <w:r>
              <w:rPr>
                <w:rFonts w:ascii="Arial" w:eastAsia="Arial" w:hAnsi="Arial" w:cs="Arial"/>
                <w:b/>
                <w:bCs/>
                <w:color w:val="FFFFFF"/>
                <w:sz w:val="20"/>
                <w:szCs w:val="20"/>
              </w:rPr>
              <w:t>PHASE 4: INCLUDED</w:t>
            </w:r>
          </w:p>
        </w:tc>
      </w:tr>
    </w:tbl>
    <w:p w14:paraId="31863D0E" w14:textId="77777777" w:rsidR="0014047E" w:rsidRDefault="0014047E" w:rsidP="0014047E">
      <w:pPr>
        <w:spacing w:before="80"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14047E" w14:paraId="088315E5" w14:textId="77777777" w:rsidTr="000D250A">
        <w:tc>
          <w:tcPr>
            <w:tcW w:w="9360" w:type="dxa"/>
            <w:tcBorders>
              <w:top w:val="single" w:sz="4" w:space="0" w:color="1F3864"/>
              <w:left w:val="single" w:sz="4" w:space="0" w:color="1F3864"/>
              <w:bottom w:val="single" w:sz="4" w:space="0" w:color="1F3864"/>
              <w:right w:val="single" w:sz="4" w:space="0" w:color="1F3864"/>
            </w:tcBorders>
            <w:shd w:val="clear" w:color="auto" w:fill="C8E6C9"/>
            <w:tcMar>
              <w:top w:w="120" w:type="dxa"/>
              <w:left w:w="160" w:type="dxa"/>
              <w:bottom w:w="120" w:type="dxa"/>
              <w:right w:w="160" w:type="dxa"/>
            </w:tcMar>
          </w:tcPr>
          <w:p w14:paraId="05E11470" w14:textId="64DA4440" w:rsidR="0014047E" w:rsidRDefault="0014047E" w:rsidP="000D250A">
            <w:pPr>
              <w:spacing w:before="20" w:after="20"/>
              <w:jc w:val="center"/>
            </w:pPr>
            <w:r>
              <w:rPr>
                <w:rFonts w:ascii="Arial" w:eastAsia="Arial" w:hAnsi="Arial" w:cs="Arial"/>
                <w:b/>
                <w:bCs/>
                <w:color w:val="1F3864"/>
                <w:sz w:val="20"/>
                <w:szCs w:val="20"/>
              </w:rPr>
              <w:t xml:space="preserve">Studies included in </w:t>
            </w:r>
            <w:r w:rsidR="00F854FD">
              <w:rPr>
                <w:rFonts w:ascii="Arial" w:eastAsia="Arial" w:hAnsi="Arial" w:cs="Arial"/>
                <w:b/>
                <w:bCs/>
                <w:color w:val="1F3864"/>
                <w:sz w:val="20"/>
                <w:szCs w:val="20"/>
              </w:rPr>
              <w:t xml:space="preserve">the </w:t>
            </w:r>
            <w:r>
              <w:rPr>
                <w:rFonts w:ascii="Arial" w:eastAsia="Arial" w:hAnsi="Arial" w:cs="Arial"/>
                <w:b/>
                <w:bCs/>
                <w:color w:val="1F3864"/>
                <w:sz w:val="20"/>
                <w:szCs w:val="20"/>
              </w:rPr>
              <w:t>qualitative synthesis</w:t>
            </w:r>
          </w:p>
          <w:p w14:paraId="26D9B1B4" w14:textId="2B40EB07" w:rsidR="0014047E" w:rsidRDefault="0014047E" w:rsidP="000D250A">
            <w:pPr>
              <w:spacing w:before="20" w:after="20"/>
              <w:jc w:val="center"/>
            </w:pPr>
            <w:r>
              <w:rPr>
                <w:rFonts w:ascii="Arial" w:eastAsia="Arial" w:hAnsi="Arial" w:cs="Arial"/>
                <w:color w:val="1F3864"/>
                <w:sz w:val="18"/>
                <w:szCs w:val="18"/>
              </w:rPr>
              <w:t>n = 5</w:t>
            </w:r>
            <w:r w:rsidR="006B2434">
              <w:rPr>
                <w:rFonts w:ascii="Arial" w:eastAsia="Arial" w:hAnsi="Arial" w:cs="Arial"/>
                <w:color w:val="1F3864"/>
                <w:sz w:val="18"/>
                <w:szCs w:val="18"/>
              </w:rPr>
              <w:t>0</w:t>
            </w:r>
          </w:p>
        </w:tc>
      </w:tr>
    </w:tbl>
    <w:p w14:paraId="27EB9AF4" w14:textId="77777777" w:rsidR="0014047E" w:rsidRDefault="0014047E" w:rsidP="0014047E">
      <w:pPr>
        <w:spacing w:before="60" w:after="6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10"/>
        <w:gridCol w:w="4750"/>
      </w:tblGrid>
      <w:tr w:rsidR="0014047E" w14:paraId="1CBAF9B7" w14:textId="77777777" w:rsidTr="000D250A">
        <w:tc>
          <w:tcPr>
            <w:tcW w:w="4600" w:type="dxa"/>
            <w:tcBorders>
              <w:top w:val="none" w:sz="0" w:space="0" w:color="FFFFFF"/>
              <w:left w:val="none" w:sz="0" w:space="0" w:color="FFFFFF"/>
              <w:bottom w:val="none" w:sz="0" w:space="0" w:color="FFFFFF"/>
              <w:right w:val="none" w:sz="0" w:space="0" w:color="FFFFFF"/>
            </w:tcBorders>
            <w:tcMar>
              <w:top w:w="0" w:type="dxa"/>
              <w:left w:w="0" w:type="dxa"/>
              <w:bottom w:w="0" w:type="dxa"/>
              <w:right w:w="200" w:type="dxa"/>
            </w:tcMar>
          </w:tcPr>
          <w:tbl>
            <w:tblPr>
              <w:tblW w:w="4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400"/>
            </w:tblGrid>
            <w:tr w:rsidR="0014047E" w14:paraId="6F8542F1" w14:textId="77777777" w:rsidTr="000D250A">
              <w:tc>
                <w:tcPr>
                  <w:tcW w:w="4400" w:type="dxa"/>
                  <w:tcBorders>
                    <w:top w:val="single" w:sz="4" w:space="0" w:color="1F3864"/>
                    <w:left w:val="single" w:sz="4" w:space="0" w:color="1F3864"/>
                    <w:bottom w:val="single" w:sz="4" w:space="0" w:color="1F3864"/>
                    <w:right w:val="single" w:sz="4" w:space="0" w:color="1F3864"/>
                  </w:tcBorders>
                  <w:shd w:val="clear" w:color="auto" w:fill="E8F5E9"/>
                  <w:tcMar>
                    <w:top w:w="120" w:type="dxa"/>
                    <w:left w:w="160" w:type="dxa"/>
                    <w:bottom w:w="120" w:type="dxa"/>
                    <w:right w:w="160" w:type="dxa"/>
                  </w:tcMar>
                </w:tcPr>
                <w:p w14:paraId="14A4554A" w14:textId="77777777" w:rsidR="0014047E" w:rsidRDefault="0014047E" w:rsidP="000D250A">
                  <w:pPr>
                    <w:spacing w:before="20" w:after="20"/>
                    <w:jc w:val="center"/>
                  </w:pPr>
                  <w:r>
                    <w:rPr>
                      <w:rFonts w:ascii="Arial" w:eastAsia="Arial" w:hAnsi="Arial" w:cs="Arial"/>
                      <w:b/>
                      <w:bCs/>
                      <w:color w:val="1F3864"/>
                      <w:sz w:val="20"/>
                      <w:szCs w:val="20"/>
                    </w:rPr>
                    <w:t>Qualitative studies</w:t>
                  </w:r>
                </w:p>
                <w:p w14:paraId="7F68B8C4" w14:textId="77777777" w:rsidR="0014047E" w:rsidRDefault="0014047E" w:rsidP="000D250A">
                  <w:pPr>
                    <w:spacing w:before="20" w:after="20"/>
                    <w:jc w:val="center"/>
                  </w:pPr>
                  <w:r>
                    <w:rPr>
                      <w:rFonts w:ascii="Arial" w:eastAsia="Arial" w:hAnsi="Arial" w:cs="Arial"/>
                      <w:color w:val="1F3864"/>
                      <w:sz w:val="18"/>
                      <w:szCs w:val="18"/>
                    </w:rPr>
                    <w:t>n = 6</w:t>
                  </w:r>
                </w:p>
              </w:tc>
            </w:tr>
          </w:tbl>
          <w:p w14:paraId="66660E9C" w14:textId="77777777" w:rsidR="0014047E" w:rsidRDefault="0014047E" w:rsidP="000D250A"/>
        </w:tc>
        <w:tc>
          <w:tcPr>
            <w:tcW w:w="4760" w:type="dxa"/>
            <w:tcBorders>
              <w:top w:val="none" w:sz="0" w:space="0" w:color="FFFFFF"/>
              <w:left w:val="none" w:sz="0" w:space="0" w:color="FFFFFF"/>
              <w:bottom w:val="none" w:sz="0" w:space="0" w:color="FFFFFF"/>
              <w:right w:val="none" w:sz="0" w:space="0" w:color="FFFFFF"/>
            </w:tcBorders>
            <w:tcMar>
              <w:top w:w="0" w:type="dxa"/>
              <w:left w:w="200" w:type="dxa"/>
              <w:bottom w:w="0" w:type="dxa"/>
              <w:right w:w="0" w:type="dxa"/>
            </w:tcMar>
          </w:tcPr>
          <w:tbl>
            <w:tblPr>
              <w:tblW w:w="4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400"/>
            </w:tblGrid>
            <w:tr w:rsidR="0014047E" w14:paraId="14B5AB87" w14:textId="77777777" w:rsidTr="000D250A">
              <w:tc>
                <w:tcPr>
                  <w:tcW w:w="4400" w:type="dxa"/>
                  <w:tcBorders>
                    <w:top w:val="single" w:sz="4" w:space="0" w:color="1F3864"/>
                    <w:left w:val="single" w:sz="4" w:space="0" w:color="1F3864"/>
                    <w:bottom w:val="single" w:sz="4" w:space="0" w:color="1F3864"/>
                    <w:right w:val="single" w:sz="4" w:space="0" w:color="1F3864"/>
                  </w:tcBorders>
                  <w:shd w:val="clear" w:color="auto" w:fill="E8F5E9"/>
                  <w:tcMar>
                    <w:top w:w="120" w:type="dxa"/>
                    <w:left w:w="160" w:type="dxa"/>
                    <w:bottom w:w="120" w:type="dxa"/>
                    <w:right w:w="160" w:type="dxa"/>
                  </w:tcMar>
                </w:tcPr>
                <w:p w14:paraId="744B68A3" w14:textId="77777777" w:rsidR="0014047E" w:rsidRDefault="0014047E" w:rsidP="000D250A">
                  <w:pPr>
                    <w:spacing w:before="20" w:after="20"/>
                    <w:jc w:val="center"/>
                  </w:pPr>
                  <w:r>
                    <w:rPr>
                      <w:rFonts w:ascii="Arial" w:eastAsia="Arial" w:hAnsi="Arial" w:cs="Arial"/>
                      <w:b/>
                      <w:bCs/>
                      <w:color w:val="1F3864"/>
                      <w:sz w:val="20"/>
                      <w:szCs w:val="20"/>
                    </w:rPr>
                    <w:t>Quantitative studies</w:t>
                  </w:r>
                </w:p>
                <w:p w14:paraId="0BFA199F" w14:textId="5F8D8AE5" w:rsidR="0014047E" w:rsidRDefault="0014047E" w:rsidP="000D250A">
                  <w:pPr>
                    <w:spacing w:before="20" w:after="20"/>
                    <w:jc w:val="center"/>
                  </w:pPr>
                  <w:r>
                    <w:rPr>
                      <w:rFonts w:ascii="Arial" w:eastAsia="Arial" w:hAnsi="Arial" w:cs="Arial"/>
                      <w:color w:val="1F3864"/>
                      <w:sz w:val="18"/>
                      <w:szCs w:val="18"/>
                    </w:rPr>
                    <w:t>n = 4</w:t>
                  </w:r>
                  <w:r w:rsidR="006B2434">
                    <w:rPr>
                      <w:rFonts w:ascii="Arial" w:eastAsia="Arial" w:hAnsi="Arial" w:cs="Arial"/>
                      <w:color w:val="1F3864"/>
                      <w:sz w:val="18"/>
                      <w:szCs w:val="18"/>
                    </w:rPr>
                    <w:t>4</w:t>
                  </w:r>
                </w:p>
              </w:tc>
            </w:tr>
          </w:tbl>
          <w:p w14:paraId="18820774" w14:textId="77777777" w:rsidR="0014047E" w:rsidRDefault="0014047E" w:rsidP="000D250A">
            <w:pPr>
              <w:spacing w:before="40" w:after="40"/>
            </w:pPr>
          </w:p>
          <w:tbl>
            <w:tblPr>
              <w:tblW w:w="4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400"/>
            </w:tblGrid>
            <w:tr w:rsidR="0014047E" w14:paraId="40C106C6" w14:textId="77777777" w:rsidTr="000D250A">
              <w:tc>
                <w:tcPr>
                  <w:tcW w:w="4400" w:type="dxa"/>
                  <w:tcBorders>
                    <w:top w:val="single" w:sz="4" w:space="0" w:color="1F3864"/>
                    <w:left w:val="single" w:sz="4" w:space="0" w:color="1F3864"/>
                    <w:bottom w:val="single" w:sz="4" w:space="0" w:color="1F3864"/>
                    <w:right w:val="single" w:sz="4" w:space="0" w:color="1F3864"/>
                  </w:tcBorders>
                  <w:shd w:val="clear" w:color="auto" w:fill="F5F5F5"/>
                  <w:tcMar>
                    <w:top w:w="120" w:type="dxa"/>
                    <w:left w:w="160" w:type="dxa"/>
                    <w:bottom w:w="120" w:type="dxa"/>
                    <w:right w:w="160" w:type="dxa"/>
                  </w:tcMar>
                </w:tcPr>
                <w:p w14:paraId="4F64A377" w14:textId="77777777" w:rsidR="0014047E" w:rsidRDefault="0014047E" w:rsidP="000D250A">
                  <w:pPr>
                    <w:spacing w:before="20" w:after="20"/>
                    <w:jc w:val="center"/>
                  </w:pPr>
                  <w:r>
                    <w:rPr>
                      <w:rFonts w:ascii="Arial" w:eastAsia="Arial" w:hAnsi="Arial" w:cs="Arial"/>
                      <w:b/>
                      <w:bCs/>
                      <w:color w:val="1F3864"/>
                      <w:sz w:val="20"/>
                      <w:szCs w:val="20"/>
                    </w:rPr>
                    <w:t>Mixed methods studies</w:t>
                  </w:r>
                </w:p>
                <w:p w14:paraId="62DFDA27" w14:textId="77777777" w:rsidR="0014047E" w:rsidRDefault="0014047E" w:rsidP="000D250A">
                  <w:pPr>
                    <w:spacing w:before="20" w:after="20"/>
                    <w:jc w:val="center"/>
                  </w:pPr>
                  <w:r>
                    <w:rPr>
                      <w:rFonts w:ascii="Arial" w:eastAsia="Arial" w:hAnsi="Arial" w:cs="Arial"/>
                      <w:color w:val="1F3864"/>
                      <w:sz w:val="18"/>
                      <w:szCs w:val="18"/>
                    </w:rPr>
                    <w:t>n = 0 (none met criteria)</w:t>
                  </w:r>
                </w:p>
              </w:tc>
            </w:tr>
          </w:tbl>
          <w:p w14:paraId="482DB664" w14:textId="77777777" w:rsidR="0014047E" w:rsidRDefault="0014047E" w:rsidP="000D250A"/>
        </w:tc>
      </w:tr>
    </w:tbl>
    <w:p w14:paraId="46CD74CD" w14:textId="0598AEFE" w:rsidR="00152921" w:rsidRPr="00F12B45" w:rsidRDefault="00152921" w:rsidP="00152921">
      <w:pPr>
        <w:pStyle w:val="BodyText"/>
        <w:jc w:val="center"/>
        <w:rPr>
          <w:b/>
          <w:bCs w:val="0"/>
        </w:rPr>
      </w:pPr>
    </w:p>
    <w:p w14:paraId="5D2D5FF1" w14:textId="30C678AB" w:rsidR="001F085F" w:rsidRPr="00F12B45" w:rsidRDefault="001F085F" w:rsidP="004C79E5">
      <w:pPr>
        <w:pStyle w:val="BodyText"/>
      </w:pPr>
    </w:p>
    <w:p w14:paraId="491002F9" w14:textId="4E1C1136" w:rsidR="001F085F" w:rsidRPr="00F12B45" w:rsidRDefault="00E30535" w:rsidP="004C79E5">
      <w:pPr>
        <w:pStyle w:val="BodyText"/>
        <w:rPr>
          <w:b/>
          <w:bCs w:val="0"/>
        </w:rPr>
      </w:pPr>
      <w:r>
        <w:rPr>
          <w:b/>
          <w:bCs w:val="0"/>
        </w:rPr>
        <w:t>3.9 Ethical Considerations</w:t>
      </w:r>
    </w:p>
    <w:p w14:paraId="6F23F075" w14:textId="7FE381C1" w:rsidR="00592373" w:rsidRDefault="00152921" w:rsidP="004C3310">
      <w:pPr>
        <w:pStyle w:val="BodyText"/>
        <w:ind w:left="0"/>
      </w:pPr>
      <w:r>
        <w:t xml:space="preserve">Research ethics are principles that ensure integrity, transparency and protection of the participants of the research (Resnik, 2024). Although in the present review the literature </w:t>
      </w:r>
      <w:r>
        <w:lastRenderedPageBreak/>
        <w:t xml:space="preserve">published has been </w:t>
      </w:r>
      <w:r w:rsidR="00F854FD">
        <w:t>analysed</w:t>
      </w:r>
      <w:r>
        <w:t xml:space="preserve"> secondarily, ethical considerations were taken into consideration because only peer-reviewed sources, which had already been ethically approved, were used. No primary data were </w:t>
      </w:r>
      <w:r w:rsidR="00F854FD">
        <w:t>utilised,</w:t>
      </w:r>
      <w:r>
        <w:t xml:space="preserve"> and there was no </w:t>
      </w:r>
      <w:r w:rsidR="00F854FD">
        <w:t>recognisable</w:t>
      </w:r>
      <w:r>
        <w:t xml:space="preserve"> information </w:t>
      </w:r>
      <w:r w:rsidR="00F854FD">
        <w:t>about</w:t>
      </w:r>
      <w:r>
        <w:t xml:space="preserve"> the participants that was retrieved. Citation practices were considered to be the best to guarantee </w:t>
      </w:r>
      <w:r w:rsidR="00F854FD">
        <w:t xml:space="preserve">the </w:t>
      </w:r>
      <w:r>
        <w:t>integrity of the academic work and avoid plagiarism. Credibility and scholarly responsibility in systematic reviews are also enhanced by the concept of ethical rigour.</w:t>
      </w:r>
    </w:p>
    <w:p w14:paraId="747517CC" w14:textId="0ADE9A36" w:rsidR="00DA00F8" w:rsidRPr="00EC00C6" w:rsidRDefault="00EC00C6" w:rsidP="004C3310">
      <w:pPr>
        <w:pStyle w:val="BodyText"/>
        <w:ind w:left="0"/>
      </w:pPr>
      <w:r>
        <w:t>Potential sources of bias were considered in this review. Publication bias may occur because studies with statistically significant findings are more likely to be published in academic journals. In addition, language bias may arise as the review included only studies published in English, which may exclude relevant research published in other languages. These limitations were acknowledged when interpreting the findings.</w:t>
      </w:r>
    </w:p>
    <w:p w14:paraId="7D12A157" w14:textId="77777777" w:rsidR="00DA00F8" w:rsidRPr="00F12B45" w:rsidRDefault="00DA00F8" w:rsidP="004C79E5">
      <w:pPr>
        <w:pStyle w:val="BodyText"/>
      </w:pPr>
    </w:p>
    <w:p w14:paraId="55A38E6F" w14:textId="35C51BCF" w:rsidR="00592373" w:rsidRDefault="00E30535" w:rsidP="004C79E5">
      <w:pPr>
        <w:pStyle w:val="BodyText"/>
        <w:rPr>
          <w:b/>
          <w:bCs w:val="0"/>
        </w:rPr>
      </w:pPr>
      <w:r>
        <w:rPr>
          <w:b/>
          <w:bCs w:val="0"/>
        </w:rPr>
        <w:t>3.10 Chapter Summary</w:t>
      </w:r>
    </w:p>
    <w:p w14:paraId="6559B143" w14:textId="744DAC63" w:rsidR="00152921" w:rsidRPr="004C3310" w:rsidRDefault="00152921" w:rsidP="004C3310">
      <w:pPr>
        <w:pStyle w:val="BodyText"/>
        <w:ind w:left="0"/>
      </w:pPr>
      <w:r>
        <w:t xml:space="preserve">In this chapter, the systematic approach that was applied in examining the relationship between socioeconomic status and adult mental health in the UK was described. It outlined search strategy, </w:t>
      </w:r>
      <w:r w:rsidR="00F854FD">
        <w:t>keywords</w:t>
      </w:r>
      <w:r>
        <w:t>, database selection, inclusion and exclusion criteria, PRISMA screening process and ethical issues. The transparency and the system are high</w:t>
      </w:r>
      <w:r w:rsidR="00F854FD">
        <w:t>,</w:t>
      </w:r>
      <w:r>
        <w:t xml:space="preserve"> making it easier to have credibility </w:t>
      </w:r>
      <w:r w:rsidR="00F854FD">
        <w:t>in</w:t>
      </w:r>
      <w:r>
        <w:t xml:space="preserve"> the review. The following chapter will present the findings of the conducted </w:t>
      </w:r>
      <w:r w:rsidR="00F854FD">
        <w:t>research,</w:t>
      </w:r>
      <w:r>
        <w:t xml:space="preserve"> </w:t>
      </w:r>
      <w:proofErr w:type="gramStart"/>
      <w:r>
        <w:t>synthesising</w:t>
      </w:r>
      <w:proofErr w:type="gramEnd"/>
      <w:r>
        <w:t xml:space="preserve"> the evidence and critically analysing the patterns, recurrent patterns and differences in approach of the literature.</w:t>
      </w:r>
      <w:r>
        <w:br w:type="page"/>
      </w:r>
    </w:p>
    <w:p w14:paraId="48359242" w14:textId="493221DC" w:rsidR="00F91771" w:rsidRPr="00DF30BC" w:rsidRDefault="00001B6C" w:rsidP="00DF30BC">
      <w:pPr>
        <w:pStyle w:val="Heading1"/>
        <w:spacing w:line="360" w:lineRule="auto"/>
      </w:pPr>
      <w:bookmarkStart w:id="55" w:name="_Toc229088152"/>
      <w:r>
        <w:lastRenderedPageBreak/>
        <w:t>CHAPTER 4: DATA EXTRACTION AND EVALUATION</w:t>
      </w:r>
      <w:bookmarkEnd w:id="55"/>
      <w:r>
        <w:t xml:space="preserve"> </w:t>
      </w:r>
    </w:p>
    <w:p w14:paraId="6262F224" w14:textId="2349E145" w:rsidR="005611BF" w:rsidRPr="00F12B45" w:rsidRDefault="00E30535" w:rsidP="00F01D78">
      <w:pPr>
        <w:pStyle w:val="Heading2"/>
      </w:pPr>
      <w:bookmarkStart w:id="56" w:name="_Toc229088153"/>
      <w:r>
        <w:t xml:space="preserve">4.1 Introduction </w:t>
      </w:r>
      <w:bookmarkStart w:id="57" w:name="_Hlk132652789"/>
      <w:r>
        <w:t>to Chapter</w:t>
      </w:r>
      <w:bookmarkEnd w:id="56"/>
      <w:r>
        <w:t xml:space="preserve"> </w:t>
      </w:r>
      <w:bookmarkEnd w:id="57"/>
    </w:p>
    <w:p w14:paraId="0D65F732" w14:textId="1509DDB6" w:rsidR="00737A30" w:rsidRPr="00A17849" w:rsidRDefault="00DF30BC" w:rsidP="004C79E5">
      <w:pPr>
        <w:spacing w:line="360" w:lineRule="auto"/>
        <w:jc w:val="both"/>
        <w:rPr>
          <w:rFonts w:ascii="Arial" w:hAnsi="Arial" w:cs="Arial"/>
          <w:iCs/>
          <w:color w:val="000000" w:themeColor="text1"/>
        </w:rPr>
      </w:pPr>
      <w:r>
        <w:rPr>
          <w:rFonts w:ascii="Arial" w:hAnsi="Arial" w:cs="Arial"/>
          <w:iCs/>
        </w:rPr>
        <w:t xml:space="preserve">In this chapter, the search and selection procedure of the studies included in this systematic review </w:t>
      </w:r>
      <w:r w:rsidR="00F854FD">
        <w:rPr>
          <w:rFonts w:ascii="Arial" w:hAnsi="Arial" w:cs="Arial"/>
          <w:iCs/>
        </w:rPr>
        <w:t>is</w:t>
      </w:r>
      <w:r>
        <w:rPr>
          <w:rFonts w:ascii="Arial" w:hAnsi="Arial" w:cs="Arial"/>
          <w:iCs/>
        </w:rPr>
        <w:t xml:space="preserve"> depicted and critically analysed. It outlines the data extraction structure, the features </w:t>
      </w:r>
      <w:r w:rsidR="00F854FD">
        <w:rPr>
          <w:rFonts w:ascii="Arial" w:hAnsi="Arial" w:cs="Arial"/>
          <w:iCs/>
        </w:rPr>
        <w:t>that</w:t>
      </w:r>
      <w:r>
        <w:rPr>
          <w:rFonts w:ascii="Arial" w:hAnsi="Arial" w:cs="Arial"/>
          <w:iCs/>
        </w:rPr>
        <w:t xml:space="preserve"> have been established in each research, and the suggested approach of quantifying the quality of the methods. The approach used to determine methodological rigour was the assessment of qualitative and quantitative evidence with the help of current critical appraisal methods. The chapter also discusses the strengths, limitations and risk of bias of the included studies and increases credibility and transparency of review findings.</w:t>
      </w:r>
      <w:bookmarkStart w:id="58" w:name="_Hlk132652592"/>
      <w:r w:rsidR="00922D99">
        <w:rPr>
          <w:rFonts w:ascii="Arial" w:hAnsi="Arial" w:cs="Arial"/>
          <w:iCs/>
        </w:rPr>
        <w:t xml:space="preserve"> </w:t>
      </w:r>
      <w:r w:rsidR="00922D99" w:rsidRPr="00A17849">
        <w:rPr>
          <w:rFonts w:ascii="Arial" w:hAnsi="Arial" w:cs="Arial"/>
          <w:iCs/>
          <w:color w:val="000000" w:themeColor="text1"/>
        </w:rPr>
        <w:t>However, it also critically evaluates how these factors influence the overall reliability of the evidence base</w:t>
      </w:r>
      <w:r w:rsidR="00A17849">
        <w:rPr>
          <w:rFonts w:ascii="Arial" w:hAnsi="Arial" w:cs="Arial"/>
          <w:iCs/>
          <w:color w:val="000000" w:themeColor="text1"/>
        </w:rPr>
        <w:t>.</w:t>
      </w:r>
    </w:p>
    <w:p w14:paraId="393B2ED3" w14:textId="4E5137A0" w:rsidR="00737A30" w:rsidRDefault="00737A30" w:rsidP="00F01D78">
      <w:pPr>
        <w:pStyle w:val="Heading2"/>
      </w:pPr>
      <w:bookmarkStart w:id="59" w:name="_Toc229088154"/>
      <w:r>
        <w:t>4.2 Data Extraction</w:t>
      </w:r>
      <w:bookmarkEnd w:id="59"/>
    </w:p>
    <w:p w14:paraId="02D9D849" w14:textId="702A3521" w:rsidR="00DB1C4B" w:rsidRPr="00F12B45" w:rsidRDefault="00DF30BC" w:rsidP="004C3310">
      <w:pPr>
        <w:pStyle w:val="BodyText"/>
        <w:ind w:left="0"/>
      </w:pPr>
      <w:r>
        <w:t xml:space="preserve">Data extraction is a methodical process of assembling the appropriate information of the studies involved in the process with the help of an outline and a standardised method (Schmidt </w:t>
      </w:r>
      <w:r>
        <w:rPr>
          <w:rStyle w:val="Emphasis"/>
        </w:rPr>
        <w:t>et al</w:t>
      </w:r>
      <w:r>
        <w:t xml:space="preserve">., 2021). It allows consistency, a reduction in prejudice and </w:t>
      </w:r>
      <w:r w:rsidR="00F854FD">
        <w:t>raises</w:t>
      </w:r>
      <w:r>
        <w:t xml:space="preserve"> transparency in systematic review.</w:t>
      </w:r>
      <w:r w:rsidR="00922D99">
        <w:t xml:space="preserve"> </w:t>
      </w:r>
      <w:r w:rsidR="00922D99" w:rsidRPr="00A17849">
        <w:rPr>
          <w:color w:val="000000" w:themeColor="text1"/>
        </w:rPr>
        <w:t>However, the effectiveness of data extraction depends on the consistency and clarity of reporting across studies</w:t>
      </w:r>
      <w:r w:rsidR="00A17849">
        <w:rPr>
          <w:color w:val="000000" w:themeColor="text1"/>
        </w:rPr>
        <w:t xml:space="preserve">. </w:t>
      </w:r>
      <w:r w:rsidRPr="00A17849">
        <w:rPr>
          <w:color w:val="000000" w:themeColor="text1"/>
        </w:rPr>
        <w:t>The</w:t>
      </w:r>
      <w:r>
        <w:t xml:space="preserve"> form of data extraction was structured in this review. The following attributes were extracted: author(s), year of publication, type of study, sample size, characteristics of the population, social economic indicators used (income, education, employment, IMD), mental health outcomes (e.g. depression, anxiety, CMD, SMI), sources of data, statistical procedures, major findings, effect sizes (where present), and research limitations. These extracted variables informed the synthesis and also the critical appraisal</w:t>
      </w:r>
      <w:bookmarkEnd w:id="58"/>
      <w:r w:rsidR="00A17849">
        <w:rPr>
          <w:color w:val="000000" w:themeColor="text1"/>
        </w:rPr>
        <w:t>.</w:t>
      </w:r>
      <w:r w:rsidR="0014047E" w:rsidRPr="00922D99">
        <w:rPr>
          <w:color w:val="EE0000"/>
        </w:rPr>
        <w:t xml:space="preserve"> </w:t>
      </w:r>
      <w:r w:rsidR="00922D99" w:rsidRPr="00A17849">
        <w:rPr>
          <w:color w:val="000000" w:themeColor="text1"/>
        </w:rPr>
        <w:t xml:space="preserve">Therefore, this structured approach supports comparability across studies, although variation in reporting may still limit full consistency </w:t>
      </w:r>
      <w:r w:rsidR="0014047E">
        <w:t>(</w:t>
      </w:r>
      <w:r w:rsidR="00F854FD">
        <w:t>see Appendix</w:t>
      </w:r>
      <w:r w:rsidR="0014047E">
        <w:t xml:space="preserve"> B)</w:t>
      </w:r>
      <w:r w:rsidR="00922D99">
        <w:t>.</w:t>
      </w:r>
    </w:p>
    <w:p w14:paraId="4CF6D601" w14:textId="0AE99E73" w:rsidR="00DB1C4B" w:rsidRPr="00F12B45" w:rsidRDefault="00013B33" w:rsidP="00F01D78">
      <w:pPr>
        <w:pStyle w:val="Heading2"/>
      </w:pPr>
      <w:bookmarkStart w:id="60" w:name="_Toc119400988"/>
      <w:bookmarkStart w:id="61" w:name="_Toc229088155"/>
      <w:r>
        <w:t>4.3 Brief introduction to critical appraisal and paper quality assessment</w:t>
      </w:r>
      <w:bookmarkEnd w:id="60"/>
      <w:bookmarkEnd w:id="61"/>
      <w:r>
        <w:t xml:space="preserve"> </w:t>
      </w:r>
      <w:bookmarkStart w:id="62" w:name="_Hlk132107681"/>
    </w:p>
    <w:bookmarkEnd w:id="62"/>
    <w:p w14:paraId="50EC16EE" w14:textId="63D6BCDB" w:rsidR="009252D4" w:rsidRPr="00A17849" w:rsidRDefault="00DF30BC" w:rsidP="004C3310">
      <w:pPr>
        <w:pStyle w:val="BodyText"/>
        <w:ind w:left="0"/>
        <w:rPr>
          <w:color w:val="000000" w:themeColor="text1"/>
        </w:rPr>
      </w:pPr>
      <w:r>
        <w:t xml:space="preserve">Critical appraisal is the process </w:t>
      </w:r>
      <w:r w:rsidR="00C67966">
        <w:t>by</w:t>
      </w:r>
      <w:r>
        <w:t xml:space="preserve"> which research studies are methodologically </w:t>
      </w:r>
      <w:r w:rsidR="00C67966">
        <w:t>analysed</w:t>
      </w:r>
      <w:r>
        <w:t xml:space="preserve"> to identify the quality of research methods, research validity, research reliability and research risk of bias (Al-Jundi and Sakka, 2017). It determines the credibility, applicability</w:t>
      </w:r>
      <w:r w:rsidR="00C67966">
        <w:t>,</w:t>
      </w:r>
      <w:r>
        <w:t xml:space="preserve"> </w:t>
      </w:r>
      <w:r w:rsidR="00F854FD">
        <w:t>and</w:t>
      </w:r>
      <w:r>
        <w:t xml:space="preserve"> usefulness of study findings to </w:t>
      </w:r>
      <w:r w:rsidR="00C67966">
        <w:t xml:space="preserve">the </w:t>
      </w:r>
      <w:r>
        <w:t>research question. A systematic review requires critical appraisal because not all published research is research of good methodology. Bad study design, confounding, measurement error and selection bias may lead to distortion of findings (Sessler and Imrey, 2015).</w:t>
      </w:r>
      <w:r w:rsidR="00922D99">
        <w:t xml:space="preserve"> </w:t>
      </w:r>
      <w:r w:rsidR="00922D99" w:rsidRPr="00A17849">
        <w:rPr>
          <w:color w:val="000000" w:themeColor="text1"/>
        </w:rPr>
        <w:t>However, the extent to which these biases affect conclusions varies between studies.</w:t>
      </w:r>
      <w:r>
        <w:t xml:space="preserve"> The evaluation of the quality of the studies serves as a reassurance of the fact that conclusions reached after the assistance of the synthesis have at least some sound materials</w:t>
      </w:r>
      <w:r w:rsidR="00C67966">
        <w:t>,</w:t>
      </w:r>
      <w:r>
        <w:t xml:space="preserve"> rather than a high number of studies. It also allows the reviewer to </w:t>
      </w:r>
      <w:r w:rsidR="00C67966">
        <w:t>realise bias</w:t>
      </w:r>
      <w:r>
        <w:t xml:space="preserve"> tendencies in studies and make findings cautiously in case of having a methodological weakness identified.</w:t>
      </w:r>
      <w:r w:rsidR="00922D99">
        <w:t xml:space="preserve"> </w:t>
      </w:r>
      <w:r w:rsidR="00922D99" w:rsidRPr="00A17849">
        <w:rPr>
          <w:color w:val="000000" w:themeColor="text1"/>
        </w:rPr>
        <w:t xml:space="preserve">Therefore, critical appraisal is essential not only for assessment but also </w:t>
      </w:r>
      <w:r w:rsidR="00922D99" w:rsidRPr="00A17849">
        <w:rPr>
          <w:color w:val="000000" w:themeColor="text1"/>
        </w:rPr>
        <w:lastRenderedPageBreak/>
        <w:t>for interpreting the strength of the evidence</w:t>
      </w:r>
      <w:r w:rsidR="00A17849">
        <w:rPr>
          <w:color w:val="000000" w:themeColor="text1"/>
        </w:rPr>
        <w:t>.</w:t>
      </w:r>
    </w:p>
    <w:p w14:paraId="21A3C466" w14:textId="6EE962A4" w:rsidR="004D7846" w:rsidRDefault="00013B33" w:rsidP="00F01D78">
      <w:pPr>
        <w:pStyle w:val="Heading2"/>
      </w:pPr>
      <w:bookmarkStart w:id="63" w:name="_Toc229088156"/>
      <w:r>
        <w:t>4.4 Critical Appraisal Tools</w:t>
      </w:r>
      <w:bookmarkEnd w:id="63"/>
    </w:p>
    <w:p w14:paraId="6091F32A" w14:textId="50EB6E2D" w:rsidR="00DF30BC" w:rsidRPr="00A17849" w:rsidRDefault="00DF30BC" w:rsidP="004C3310">
      <w:pPr>
        <w:pStyle w:val="BodyText"/>
        <w:ind w:left="0"/>
        <w:rPr>
          <w:color w:val="000000" w:themeColor="text1"/>
        </w:rPr>
      </w:pPr>
      <w:r>
        <w:t xml:space="preserve">A critical appraisal tool can be described as a self-administered checklist or framework designed specifically to evaluate the levels of internal validity and methodological rigour in research studies (Almutairi </w:t>
      </w:r>
      <w:r>
        <w:rPr>
          <w:rStyle w:val="Emphasis"/>
        </w:rPr>
        <w:t>et al</w:t>
      </w:r>
      <w:r>
        <w:t xml:space="preserve">., 2024). The selection of an appraisal tool is </w:t>
      </w:r>
      <w:r w:rsidR="00C67966">
        <w:t>important</w:t>
      </w:r>
      <w:r>
        <w:t xml:space="preserve"> because the different study designs require different evaluation criteria. As an example, cross-sectional studies must be assessed in terms of confounding and measuring validity, whereas cohort </w:t>
      </w:r>
      <w:r w:rsidR="00C67966">
        <w:t>studies</w:t>
      </w:r>
      <w:r>
        <w:t xml:space="preserve"> need to evaluate their satisfactions in terms of follow-up sufficiency and the attrition bias.</w:t>
      </w:r>
      <w:r w:rsidR="00922D99">
        <w:t xml:space="preserve"> </w:t>
      </w:r>
      <w:r w:rsidR="00922D99" w:rsidRPr="00A17849">
        <w:rPr>
          <w:color w:val="000000" w:themeColor="text1"/>
        </w:rPr>
        <w:t>However, differences in study design mean that direct comparison across studies may still be challenging.</w:t>
      </w:r>
    </w:p>
    <w:p w14:paraId="5A2A6C18" w14:textId="78BF02FE" w:rsidR="00DF30BC" w:rsidRPr="009C0FD7" w:rsidRDefault="00DF30BC" w:rsidP="004C3310">
      <w:pPr>
        <w:pStyle w:val="BodyText"/>
        <w:ind w:left="0"/>
        <w:rPr>
          <w:color w:val="EE0000"/>
        </w:rPr>
      </w:pPr>
      <w:r>
        <w:t xml:space="preserve">An appropriate instrument will ensure that the appraisal correlates with the methodological properties of the studies that are incorporated in it and, therefore, enhances the accuracy and the comparability. The clarity of research objectives, the appropriateness of research design, sampling methodology, measurement validity, statistical methods of analysis, confounder control, ethical </w:t>
      </w:r>
      <w:r w:rsidR="00C67966">
        <w:t>implications,</w:t>
      </w:r>
      <w:r>
        <w:t xml:space="preserve"> and the extrapolation of results are usually appraised carefully using some critical appraisal tools.</w:t>
      </w:r>
      <w:r w:rsidR="009C0FD7">
        <w:t xml:space="preserve"> </w:t>
      </w:r>
      <w:r w:rsidR="009C0FD7" w:rsidRPr="00A17849">
        <w:rPr>
          <w:color w:val="000000" w:themeColor="text1"/>
        </w:rPr>
        <w:t>Nevertheless, the quality of appraisal ultimately depends on the quality of reporting within each study.</w:t>
      </w:r>
    </w:p>
    <w:p w14:paraId="5F36C918" w14:textId="6080A0CC" w:rsidR="004D7846" w:rsidRPr="00DB3DDA" w:rsidRDefault="00DF30BC" w:rsidP="004C3310">
      <w:pPr>
        <w:pStyle w:val="BodyText"/>
        <w:ind w:left="0"/>
        <w:rPr>
          <w:color w:val="000000" w:themeColor="text1"/>
        </w:rPr>
      </w:pPr>
      <w:r>
        <w:t xml:space="preserve">Because the current review is concerned with quantitative research evaluation, the Joanna Briggs Institute (JBI) Critical Appraisal Checklists of Analytical Cross-Sectional and Cohort Studies were applied to review the studies, as these types of evaluation are specifically aimed at assessing observational public health research, and the </w:t>
      </w:r>
      <w:r w:rsidR="00C67966">
        <w:t>organisation</w:t>
      </w:r>
      <w:r>
        <w:t xml:space="preserve"> of the effect of the biases and methodological sufficiency.</w:t>
      </w:r>
      <w:r w:rsidR="009C0FD7">
        <w:t xml:space="preserve"> </w:t>
      </w:r>
      <w:r w:rsidR="009C0FD7" w:rsidRPr="00DB3DDA">
        <w:rPr>
          <w:color w:val="000000" w:themeColor="text1"/>
        </w:rPr>
        <w:t>This suggests that the chosen tool is appropriate, although it may not fully capture all contextual limitations of observational studies.</w:t>
      </w:r>
    </w:p>
    <w:p w14:paraId="0F5BD900" w14:textId="6AEE780E" w:rsidR="004D7846" w:rsidRPr="00F12B45" w:rsidRDefault="00013B33" w:rsidP="004C79E5">
      <w:pPr>
        <w:spacing w:line="360" w:lineRule="auto"/>
        <w:jc w:val="both"/>
        <w:rPr>
          <w:rFonts w:ascii="Arial" w:hAnsi="Arial" w:cs="Arial"/>
          <w:b/>
          <w:bCs/>
        </w:rPr>
      </w:pPr>
      <w:r>
        <w:rPr>
          <w:rFonts w:ascii="Arial" w:hAnsi="Arial" w:cs="Arial"/>
          <w:b/>
          <w:bCs/>
        </w:rPr>
        <w:t>4.5 Evaluation of Qualitative Studies using an Appropriate Tool</w:t>
      </w:r>
    </w:p>
    <w:p w14:paraId="6D373E17" w14:textId="11401685" w:rsidR="006A0506" w:rsidRDefault="006A0506" w:rsidP="004C3310">
      <w:pPr>
        <w:pStyle w:val="BodyText"/>
        <w:ind w:left="0"/>
      </w:pPr>
      <w:r>
        <w:t xml:space="preserve">There was a total of </w:t>
      </w:r>
      <w:r w:rsidR="00DB3DDA">
        <w:t xml:space="preserve">six </w:t>
      </w:r>
      <w:r w:rsidR="00F854FD">
        <w:t>critically</w:t>
      </w:r>
      <w:r>
        <w:t xml:space="preserve"> appraised qualitative studies that met the inclusion criteria. These studies based their research on first-hand experiences of socioeconomic disadvantage and its perceived impact on adult mental health in the UK. Qualitative research particularly helped to provide subjective views of the worth of the financial constraint, unemployment, absence of a home, stigma, and barriers to using mental health care. The Critical Appraisal Skills Programme (CASP) Qualitative Checklist was used to determine the quality of the methodology of these studies. CASP tool has been selected because it is popular, available and specifically designed to be </w:t>
      </w:r>
      <w:r w:rsidR="00F854FD">
        <w:t>utilised</w:t>
      </w:r>
      <w:r>
        <w:t xml:space="preserve"> in the assessment of the qualitative research rigorously. It is being discussed in relation to ten key areas</w:t>
      </w:r>
      <w:r w:rsidR="00F854FD">
        <w:t>,</w:t>
      </w:r>
      <w:r>
        <w:t xml:space="preserve"> including clarity of research objectives, research methodology, research design, research recruitment strategy, research data collection, relationship of the researcher and research subject, ethical issues, data analysis, research findings clear and the overall research value. These ten areas are quantified because they facilitate the measurement of methodological rigour, credibility and </w:t>
      </w:r>
      <w:r>
        <w:lastRenderedPageBreak/>
        <w:t xml:space="preserve">reliability of qualitative research to ensure that the results that are attained are reliable and can be </w:t>
      </w:r>
      <w:r w:rsidR="00F854FD">
        <w:t>generalised</w:t>
      </w:r>
      <w:r>
        <w:t xml:space="preserve"> to the research question.</w:t>
      </w:r>
    </w:p>
    <w:p w14:paraId="7B55EDD7" w14:textId="24B2ED25" w:rsidR="006A0506" w:rsidRDefault="006A0506" w:rsidP="004C3310">
      <w:pPr>
        <w:pStyle w:val="BodyText"/>
        <w:ind w:left="0"/>
      </w:pPr>
      <w:r>
        <w:t>CASP tool was chosen over other tools</w:t>
      </w:r>
      <w:r w:rsidR="00F854FD">
        <w:t>,</w:t>
      </w:r>
      <w:r>
        <w:t xml:space="preserve"> such as the Joanna Briggs Institute (JBI) qualitative checklist</w:t>
      </w:r>
      <w:r w:rsidR="00F854FD">
        <w:t>,</w:t>
      </w:r>
      <w:r>
        <w:t xml:space="preserve"> because CASP provides a superior emphasis on the aspects of reflexivity and researcher positionality that pay attention to the qualitative validity. The weakness of CASP is</w:t>
      </w:r>
      <w:r w:rsidR="00F854FD">
        <w:t>,</w:t>
      </w:r>
      <w:r>
        <w:t xml:space="preserve"> however</w:t>
      </w:r>
      <w:r w:rsidR="00347A51">
        <w:t>,</w:t>
      </w:r>
      <w:r>
        <w:t xml:space="preserve"> the fact that it does not generate a numerical score of quality</w:t>
      </w:r>
      <w:r w:rsidR="00347A51">
        <w:t>,</w:t>
      </w:r>
      <w:r>
        <w:t xml:space="preserve"> and hence the </w:t>
      </w:r>
      <w:r w:rsidR="00F854FD">
        <w:t>cross-study</w:t>
      </w:r>
      <w:r>
        <w:t xml:space="preserve"> comparison is less standardised. JBI</w:t>
      </w:r>
      <w:r w:rsidR="00F854FD">
        <w:t>,</w:t>
      </w:r>
      <w:r>
        <w:t xml:space="preserve"> on the other however allows more grading to be arranged. Nevertheless, CASP was considered </w:t>
      </w:r>
      <w:r w:rsidR="00F854FD">
        <w:t>a better fit</w:t>
      </w:r>
      <w:r>
        <w:t xml:space="preserve"> as it comes with transparency and interpretative credibility. This review of the appraisal showed that all six studies contained the objectives of the study</w:t>
      </w:r>
      <w:r w:rsidR="00F854FD">
        <w:t>,</w:t>
      </w:r>
      <w:r>
        <w:t xml:space="preserve"> and they were sufficient to justify the character of </w:t>
      </w:r>
      <w:r w:rsidR="00F854FD">
        <w:t xml:space="preserve">the </w:t>
      </w:r>
      <w:r>
        <w:t xml:space="preserve">qualitative </w:t>
      </w:r>
      <w:r w:rsidR="00347A51">
        <w:t>research</w:t>
      </w:r>
      <w:r>
        <w:t xml:space="preserve"> approach employed. Semi-structured interviews and focus groups were the most prevalent techniques of data collection. The methods employed in the sampling were</w:t>
      </w:r>
      <w:r w:rsidR="00F854FD">
        <w:t>,</w:t>
      </w:r>
      <w:r>
        <w:t xml:space="preserve"> to a great extent</w:t>
      </w:r>
      <w:r w:rsidR="00F854FD">
        <w:t>,</w:t>
      </w:r>
      <w:r>
        <w:t xml:space="preserve"> appropriate, since the purposive sampling method was widely used to identify the participants who belonged to the socioeconomically disadvantaged segments. However, two studies have failed to provide sufficient information regarding the recruitment steps, thereby, to some extent, reducing its transparency.</w:t>
      </w:r>
    </w:p>
    <w:p w14:paraId="5B3DA7B7" w14:textId="4AA64818" w:rsidR="001B7E17" w:rsidRPr="006A0506" w:rsidRDefault="006A0506" w:rsidP="004C3310">
      <w:pPr>
        <w:pStyle w:val="BodyText"/>
        <w:ind w:left="0"/>
      </w:pPr>
      <w:r>
        <w:t xml:space="preserve">All studies considering ethical issues were done with the presence of true ethical approval and informed consent. Their data analysis methods included thematic and grounded theory analysis, which were most commonly expressed by them. In three studies, however, the </w:t>
      </w:r>
      <w:r w:rsidR="00F854FD">
        <w:t>researcher's</w:t>
      </w:r>
      <w:r>
        <w:t xml:space="preserve"> reflexivity was not addressed properly and did not allow one to see what interpretative bias may be likely. Overall, four were rated as high in the methodological quality</w:t>
      </w:r>
      <w:r w:rsidR="00F854FD">
        <w:t>,</w:t>
      </w:r>
      <w:r>
        <w:t xml:space="preserve"> and the remaining two were rated as moderate due to low reflexive reporting. Considering some partial limitations, the qualitative data were found to be helpful regarding contextual knowledge of how material deprivation and psychosocial stress are transformed into lived experiences in mental health.</w:t>
      </w:r>
    </w:p>
    <w:p w14:paraId="706E9C10" w14:textId="77777777" w:rsidR="004D7846" w:rsidRPr="00F12B45" w:rsidRDefault="004D7846" w:rsidP="004C79E5">
      <w:pPr>
        <w:spacing w:line="360" w:lineRule="auto"/>
        <w:jc w:val="both"/>
        <w:rPr>
          <w:rFonts w:ascii="Arial" w:hAnsi="Arial" w:cs="Arial"/>
        </w:rPr>
      </w:pPr>
    </w:p>
    <w:p w14:paraId="0C1BBD39" w14:textId="2574EE2E" w:rsidR="004D7846" w:rsidRPr="00F12B45" w:rsidRDefault="00013B33" w:rsidP="00F01D78">
      <w:pPr>
        <w:pStyle w:val="Heading2"/>
      </w:pPr>
      <w:bookmarkStart w:id="64" w:name="_Toc229088157"/>
      <w:r>
        <w:t>4.6 Evaluation of Quantitative Studies using an Appropriate Tool</w:t>
      </w:r>
      <w:bookmarkEnd w:id="64"/>
    </w:p>
    <w:p w14:paraId="3D4A7EC4" w14:textId="77777777" w:rsidR="00B05FD3" w:rsidRPr="00F12B45" w:rsidRDefault="00B05FD3" w:rsidP="004C79E5">
      <w:pPr>
        <w:spacing w:line="360" w:lineRule="auto"/>
        <w:jc w:val="both"/>
        <w:rPr>
          <w:rFonts w:ascii="Arial" w:hAnsi="Arial" w:cs="Arial"/>
        </w:rPr>
      </w:pPr>
    </w:p>
    <w:p w14:paraId="26FE9FB4" w14:textId="1449F71C" w:rsidR="00ED1720" w:rsidRPr="00ED1720" w:rsidRDefault="00ED1720" w:rsidP="00ED1720">
      <w:pPr>
        <w:spacing w:line="360" w:lineRule="auto"/>
        <w:jc w:val="both"/>
        <w:rPr>
          <w:rFonts w:ascii="Arial" w:hAnsi="Arial" w:cs="Arial"/>
        </w:rPr>
      </w:pPr>
      <w:r>
        <w:rPr>
          <w:rFonts w:ascii="Arial" w:hAnsi="Arial" w:cs="Arial"/>
        </w:rPr>
        <w:t xml:space="preserve">The critical analysis of quantitative </w:t>
      </w:r>
      <w:r w:rsidR="00F854FD">
        <w:rPr>
          <w:rFonts w:ascii="Arial" w:hAnsi="Arial" w:cs="Arial"/>
        </w:rPr>
        <w:t>research</w:t>
      </w:r>
      <w:r>
        <w:rPr>
          <w:rFonts w:ascii="Arial" w:hAnsi="Arial" w:cs="Arial"/>
        </w:rPr>
        <w:t xml:space="preserve"> included in this systematic review </w:t>
      </w:r>
      <w:r w:rsidR="00F854FD">
        <w:rPr>
          <w:rFonts w:ascii="Arial" w:hAnsi="Arial" w:cs="Arial"/>
        </w:rPr>
        <w:t xml:space="preserve">was </w:t>
      </w:r>
      <w:r>
        <w:rPr>
          <w:rFonts w:ascii="Arial" w:hAnsi="Arial" w:cs="Arial"/>
        </w:rPr>
        <w:t xml:space="preserve">established </w:t>
      </w:r>
      <w:r w:rsidR="00F854FD">
        <w:rPr>
          <w:rFonts w:ascii="Arial" w:hAnsi="Arial" w:cs="Arial"/>
        </w:rPr>
        <w:t>using the</w:t>
      </w:r>
      <w:r>
        <w:rPr>
          <w:rFonts w:ascii="Arial" w:hAnsi="Arial" w:cs="Arial"/>
        </w:rPr>
        <w:t xml:space="preserve"> Joanna Briggs Institute (JBI) Critical Appraisal Checklists of analytical cross-sectional and cohort studies. The reason why the JBI tool has been selected is the fact that it is specifically designed to evaluate observational epidemiological research studies that make up the majority of the studies that investigate the relationship between socioeconomic status (SES) and mental health outcomes. The importance of the use of this tool </w:t>
      </w:r>
      <w:r w:rsidR="00F854FD">
        <w:rPr>
          <w:rFonts w:ascii="Arial" w:hAnsi="Arial" w:cs="Arial"/>
        </w:rPr>
        <w:t>lies</w:t>
      </w:r>
      <w:r>
        <w:rPr>
          <w:rFonts w:ascii="Arial" w:hAnsi="Arial" w:cs="Arial"/>
        </w:rPr>
        <w:t xml:space="preserve"> in its systematic and standardised form of assessment of the quality of the methods, the internal validity and potential bias. It enables one to</w:t>
      </w:r>
      <w:r w:rsidR="00DB3DDA">
        <w:rPr>
          <w:rFonts w:ascii="Arial" w:hAnsi="Arial" w:cs="Arial"/>
        </w:rPr>
        <w:t xml:space="preserve"> </w:t>
      </w:r>
      <w:r w:rsidR="00F854FD">
        <w:rPr>
          <w:rFonts w:ascii="Arial" w:hAnsi="Arial" w:cs="Arial"/>
        </w:rPr>
        <w:t>understand</w:t>
      </w:r>
      <w:r>
        <w:rPr>
          <w:rFonts w:ascii="Arial" w:hAnsi="Arial" w:cs="Arial"/>
        </w:rPr>
        <w:t xml:space="preserve"> the key elements of </w:t>
      </w:r>
      <w:r w:rsidR="00455F9D">
        <w:rPr>
          <w:rFonts w:ascii="Arial" w:hAnsi="Arial" w:cs="Arial"/>
        </w:rPr>
        <w:t xml:space="preserve">the </w:t>
      </w:r>
      <w:r>
        <w:rPr>
          <w:rFonts w:ascii="Arial" w:hAnsi="Arial" w:cs="Arial"/>
        </w:rPr>
        <w:t xml:space="preserve">sampling plan, measurement validity, confounding variables, statistical analysis and adequacy of the study </w:t>
      </w:r>
      <w:r>
        <w:rPr>
          <w:rFonts w:ascii="Arial" w:hAnsi="Arial" w:cs="Arial"/>
        </w:rPr>
        <w:lastRenderedPageBreak/>
        <w:t xml:space="preserve">design. All the appraisal processes became uniform and clear with the help of the JBI checklist. </w:t>
      </w:r>
    </w:p>
    <w:p w14:paraId="193EE8DD" w14:textId="62D32B22" w:rsidR="00ED1720" w:rsidRPr="00ED1720" w:rsidRDefault="00ED1720" w:rsidP="00ED1720">
      <w:pPr>
        <w:spacing w:line="360" w:lineRule="auto"/>
        <w:jc w:val="both"/>
        <w:rPr>
          <w:rFonts w:ascii="Arial" w:hAnsi="Arial" w:cs="Arial"/>
        </w:rPr>
      </w:pPr>
      <w:r>
        <w:rPr>
          <w:rFonts w:ascii="Arial" w:hAnsi="Arial" w:cs="Arial"/>
        </w:rPr>
        <w:t xml:space="preserve">Overall, approximately </w:t>
      </w:r>
      <w:r w:rsidR="0014047E">
        <w:rPr>
          <w:rFonts w:ascii="Arial" w:hAnsi="Arial" w:cs="Arial"/>
        </w:rPr>
        <w:t>4</w:t>
      </w:r>
      <w:r w:rsidR="008F04B3">
        <w:rPr>
          <w:rFonts w:ascii="Arial" w:hAnsi="Arial" w:cs="Arial"/>
        </w:rPr>
        <w:t>4</w:t>
      </w:r>
      <w:r>
        <w:rPr>
          <w:rFonts w:ascii="Arial" w:hAnsi="Arial" w:cs="Arial"/>
        </w:rPr>
        <w:t xml:space="preserve"> quantitative </w:t>
      </w:r>
      <w:r w:rsidR="00455F9D">
        <w:rPr>
          <w:rFonts w:ascii="Arial" w:hAnsi="Arial" w:cs="Arial"/>
        </w:rPr>
        <w:t>studies</w:t>
      </w:r>
      <w:r>
        <w:rPr>
          <w:rFonts w:ascii="Arial" w:hAnsi="Arial" w:cs="Arial"/>
        </w:rPr>
        <w:t xml:space="preserve"> were </w:t>
      </w:r>
      <w:r w:rsidR="00455F9D">
        <w:rPr>
          <w:rFonts w:ascii="Arial" w:hAnsi="Arial" w:cs="Arial"/>
        </w:rPr>
        <w:t>recognised</w:t>
      </w:r>
      <w:r>
        <w:rPr>
          <w:rFonts w:ascii="Arial" w:hAnsi="Arial" w:cs="Arial"/>
        </w:rPr>
        <w:t xml:space="preserve"> according to the inclusion criteria and critically </w:t>
      </w:r>
      <w:r w:rsidR="00455F9D">
        <w:rPr>
          <w:rFonts w:ascii="Arial" w:hAnsi="Arial" w:cs="Arial"/>
        </w:rPr>
        <w:t>analysed</w:t>
      </w:r>
      <w:r>
        <w:rPr>
          <w:rFonts w:ascii="Arial" w:hAnsi="Arial" w:cs="Arial"/>
        </w:rPr>
        <w:t xml:space="preserve">.  Quantitative studies are primarily used to </w:t>
      </w:r>
      <w:r w:rsidR="00347A51">
        <w:rPr>
          <w:rFonts w:ascii="Arial" w:hAnsi="Arial" w:cs="Arial"/>
        </w:rPr>
        <w:t>analyse</w:t>
      </w:r>
      <w:r>
        <w:rPr>
          <w:rFonts w:ascii="Arial" w:hAnsi="Arial" w:cs="Arial"/>
        </w:rPr>
        <w:t xml:space="preserve"> a relationship between measurable variables and also give statistical evidence regarding </w:t>
      </w:r>
      <w:r w:rsidR="00347A51">
        <w:rPr>
          <w:rFonts w:ascii="Arial" w:hAnsi="Arial" w:cs="Arial"/>
        </w:rPr>
        <w:t xml:space="preserve">the </w:t>
      </w:r>
      <w:r>
        <w:rPr>
          <w:rFonts w:ascii="Arial" w:hAnsi="Arial" w:cs="Arial"/>
        </w:rPr>
        <w:t xml:space="preserve">relationship and trends between variables and hypothetical cause and effect. The context of the utilisation of the studies was to pre-quantify the association </w:t>
      </w:r>
      <w:r w:rsidR="00347A51">
        <w:rPr>
          <w:rFonts w:ascii="Arial" w:hAnsi="Arial" w:cs="Arial"/>
        </w:rPr>
        <w:t>between</w:t>
      </w:r>
      <w:r>
        <w:rPr>
          <w:rFonts w:ascii="Arial" w:hAnsi="Arial" w:cs="Arial"/>
        </w:rPr>
        <w:t xml:space="preserve"> low socioeconomic status and various mental and </w:t>
      </w:r>
      <w:r w:rsidR="00347A51">
        <w:rPr>
          <w:rFonts w:ascii="Arial" w:hAnsi="Arial" w:cs="Arial"/>
        </w:rPr>
        <w:t xml:space="preserve">physical </w:t>
      </w:r>
      <w:r>
        <w:rPr>
          <w:rFonts w:ascii="Arial" w:hAnsi="Arial" w:cs="Arial"/>
        </w:rPr>
        <w:t>health outcomes of depression and anxiety, psychological distress and common mental disorders.</w:t>
      </w:r>
    </w:p>
    <w:p w14:paraId="23A67DD5" w14:textId="0C2F8E7D" w:rsidR="00ED1720" w:rsidRPr="00ED1720" w:rsidRDefault="00ED1720" w:rsidP="00ED1720">
      <w:pPr>
        <w:spacing w:line="360" w:lineRule="auto"/>
        <w:jc w:val="both"/>
        <w:rPr>
          <w:rFonts w:ascii="Arial" w:hAnsi="Arial" w:cs="Arial"/>
        </w:rPr>
      </w:pPr>
      <w:r>
        <w:rPr>
          <w:rFonts w:ascii="Arial" w:hAnsi="Arial" w:cs="Arial"/>
        </w:rPr>
        <w:t xml:space="preserve">The overall aim of the quantitative </w:t>
      </w:r>
      <w:r w:rsidR="00347A51">
        <w:rPr>
          <w:rFonts w:ascii="Arial" w:hAnsi="Arial" w:cs="Arial"/>
        </w:rPr>
        <w:t>research</w:t>
      </w:r>
      <w:r>
        <w:rPr>
          <w:rFonts w:ascii="Arial" w:hAnsi="Arial" w:cs="Arial"/>
        </w:rPr>
        <w:t xml:space="preserve"> was pretty much similar because the scholars intended </w:t>
      </w:r>
      <w:r w:rsidR="00347A51">
        <w:rPr>
          <w:rFonts w:ascii="Arial" w:hAnsi="Arial" w:cs="Arial"/>
        </w:rPr>
        <w:t>to find</w:t>
      </w:r>
      <w:r>
        <w:rPr>
          <w:rFonts w:ascii="Arial" w:hAnsi="Arial" w:cs="Arial"/>
        </w:rPr>
        <w:t xml:space="preserve"> out whether individuals in the socioeconomic poor happen to have poorer mental health outcomes in the UK. These studies were designed to identify patterns, quantify the strength of links and in some studies, they were designed to explore causal relationships between SES measures such as income, education, employment and </w:t>
      </w:r>
      <w:r w:rsidR="00347A51">
        <w:rPr>
          <w:rFonts w:ascii="Arial" w:hAnsi="Arial" w:cs="Arial"/>
        </w:rPr>
        <w:t>area-based</w:t>
      </w:r>
      <w:r>
        <w:rPr>
          <w:rFonts w:ascii="Arial" w:hAnsi="Arial" w:cs="Arial"/>
        </w:rPr>
        <w:t xml:space="preserve"> deprivation (IMD) and mental health status. The findings of all the studies have revealed a consistent social gradient in mental health</w:t>
      </w:r>
      <w:r w:rsidR="00347A51">
        <w:rPr>
          <w:rFonts w:ascii="Arial" w:hAnsi="Arial" w:cs="Arial"/>
        </w:rPr>
        <w:t>,</w:t>
      </w:r>
      <w:r>
        <w:rPr>
          <w:rFonts w:ascii="Arial" w:hAnsi="Arial" w:cs="Arial"/>
        </w:rPr>
        <w:t xml:space="preserve"> according to which individuals who are </w:t>
      </w:r>
      <w:r w:rsidR="00347A51">
        <w:rPr>
          <w:rFonts w:ascii="Arial" w:hAnsi="Arial" w:cs="Arial"/>
        </w:rPr>
        <w:t>of a</w:t>
      </w:r>
      <w:r>
        <w:rPr>
          <w:rFonts w:ascii="Arial" w:hAnsi="Arial" w:cs="Arial"/>
        </w:rPr>
        <w:t xml:space="preserve"> lower socioeconomic status are exposed to more </w:t>
      </w:r>
      <w:r w:rsidR="00347A51">
        <w:rPr>
          <w:rFonts w:ascii="Arial" w:hAnsi="Arial" w:cs="Arial"/>
        </w:rPr>
        <w:t>mental</w:t>
      </w:r>
      <w:r>
        <w:rPr>
          <w:rFonts w:ascii="Arial" w:hAnsi="Arial" w:cs="Arial"/>
        </w:rPr>
        <w:t xml:space="preserve"> distress and mental illness.</w:t>
      </w:r>
    </w:p>
    <w:p w14:paraId="483F270B" w14:textId="59FDAB8C" w:rsidR="00ED1720" w:rsidRPr="00ED1720" w:rsidRDefault="00ED1720" w:rsidP="00ED1720">
      <w:pPr>
        <w:spacing w:line="360" w:lineRule="auto"/>
        <w:jc w:val="both"/>
        <w:rPr>
          <w:rFonts w:ascii="Arial" w:hAnsi="Arial" w:cs="Arial"/>
        </w:rPr>
      </w:pPr>
      <w:r>
        <w:rPr>
          <w:rFonts w:ascii="Arial" w:hAnsi="Arial" w:cs="Arial"/>
        </w:rPr>
        <w:t xml:space="preserve">In the case of the study design of the above review, quantitative research studies were of cross-sectional and longitudinal cohort studies. This kind of design was appropriate in order to identify patterns and differences </w:t>
      </w:r>
      <w:r w:rsidR="00347A51">
        <w:rPr>
          <w:rFonts w:ascii="Arial" w:hAnsi="Arial" w:cs="Arial"/>
        </w:rPr>
        <w:t>among</w:t>
      </w:r>
      <w:r>
        <w:rPr>
          <w:rFonts w:ascii="Arial" w:hAnsi="Arial" w:cs="Arial"/>
        </w:rPr>
        <w:t xml:space="preserve"> the socioeconomic groups</w:t>
      </w:r>
      <w:r w:rsidR="00347A51">
        <w:rPr>
          <w:rFonts w:ascii="Arial" w:hAnsi="Arial" w:cs="Arial"/>
        </w:rPr>
        <w:t>,</w:t>
      </w:r>
      <w:r>
        <w:rPr>
          <w:rFonts w:ascii="Arial" w:hAnsi="Arial" w:cs="Arial"/>
        </w:rPr>
        <w:t xml:space="preserve"> but </w:t>
      </w:r>
      <w:r w:rsidR="00347A51">
        <w:rPr>
          <w:rFonts w:ascii="Arial" w:hAnsi="Arial" w:cs="Arial"/>
        </w:rPr>
        <w:t xml:space="preserve">it </w:t>
      </w:r>
      <w:r>
        <w:rPr>
          <w:rFonts w:ascii="Arial" w:hAnsi="Arial" w:cs="Arial"/>
        </w:rPr>
        <w:t xml:space="preserve">will not provide causation due to the lack of chronology of time. On the other hand, longitudinal studies tracked individuals over a fixed span and </w:t>
      </w:r>
      <w:r w:rsidR="00347A51">
        <w:rPr>
          <w:rFonts w:ascii="Arial" w:hAnsi="Arial" w:cs="Arial"/>
        </w:rPr>
        <w:t xml:space="preserve">were </w:t>
      </w:r>
      <w:r>
        <w:rPr>
          <w:rFonts w:ascii="Arial" w:hAnsi="Arial" w:cs="Arial"/>
        </w:rPr>
        <w:t xml:space="preserve">therefore </w:t>
      </w:r>
      <w:r w:rsidR="00347A51">
        <w:rPr>
          <w:rFonts w:ascii="Arial" w:hAnsi="Arial" w:cs="Arial"/>
        </w:rPr>
        <w:t>well-positioned</w:t>
      </w:r>
      <w:r>
        <w:rPr>
          <w:rFonts w:ascii="Arial" w:hAnsi="Arial" w:cs="Arial"/>
        </w:rPr>
        <w:t xml:space="preserve"> in regard to exploration of the </w:t>
      </w:r>
      <w:proofErr w:type="gramStart"/>
      <w:r>
        <w:rPr>
          <w:rFonts w:ascii="Arial" w:hAnsi="Arial" w:cs="Arial"/>
        </w:rPr>
        <w:t>cause and effect</w:t>
      </w:r>
      <w:proofErr w:type="gramEnd"/>
      <w:r>
        <w:rPr>
          <w:rFonts w:ascii="Arial" w:hAnsi="Arial" w:cs="Arial"/>
        </w:rPr>
        <w:t xml:space="preserve"> phenomenon as well as the drift of mental health factors in reaction to the socioeconomic modifications. Overall, methodologies used in the </w:t>
      </w:r>
      <w:r w:rsidR="00347A51">
        <w:rPr>
          <w:rFonts w:ascii="Arial" w:hAnsi="Arial" w:cs="Arial"/>
        </w:rPr>
        <w:t>research</w:t>
      </w:r>
      <w:r>
        <w:rPr>
          <w:rFonts w:ascii="Arial" w:hAnsi="Arial" w:cs="Arial"/>
        </w:rPr>
        <w:t xml:space="preserve"> were appropriate in terms of answering the research question, but the fact that </w:t>
      </w:r>
      <w:r w:rsidR="00347A51">
        <w:rPr>
          <w:rFonts w:ascii="Arial" w:hAnsi="Arial" w:cs="Arial"/>
        </w:rPr>
        <w:t xml:space="preserve">the </w:t>
      </w:r>
      <w:r>
        <w:rPr>
          <w:rFonts w:ascii="Arial" w:hAnsi="Arial" w:cs="Arial"/>
        </w:rPr>
        <w:t>majority of the studies were cross-sectional in nature is a major limitation.</w:t>
      </w:r>
    </w:p>
    <w:p w14:paraId="0B326852" w14:textId="7D59A337" w:rsidR="00ED1720" w:rsidRPr="00ED1720" w:rsidRDefault="00ED1720" w:rsidP="00ED1720">
      <w:pPr>
        <w:spacing w:line="360" w:lineRule="auto"/>
        <w:jc w:val="both"/>
        <w:rPr>
          <w:rFonts w:ascii="Arial" w:hAnsi="Arial" w:cs="Arial"/>
        </w:rPr>
      </w:pPr>
      <w:r>
        <w:rPr>
          <w:rFonts w:ascii="Arial" w:hAnsi="Arial" w:cs="Arial"/>
        </w:rPr>
        <w:t xml:space="preserve">Critical appraisal of the quantitative studies on the JBI tool presented that there were several strengths. First, most of the research was clear about the purpose of </w:t>
      </w:r>
      <w:r w:rsidR="00347A51">
        <w:rPr>
          <w:rFonts w:ascii="Arial" w:hAnsi="Arial" w:cs="Arial"/>
        </w:rPr>
        <w:t xml:space="preserve">the </w:t>
      </w:r>
      <w:r>
        <w:rPr>
          <w:rFonts w:ascii="Arial" w:hAnsi="Arial" w:cs="Arial"/>
        </w:rPr>
        <w:t xml:space="preserve">research and demonstrated the </w:t>
      </w:r>
      <w:r w:rsidR="00347A51">
        <w:rPr>
          <w:rFonts w:ascii="Arial" w:hAnsi="Arial" w:cs="Arial"/>
        </w:rPr>
        <w:t>concurrence</w:t>
      </w:r>
      <w:r>
        <w:rPr>
          <w:rFonts w:ascii="Arial" w:hAnsi="Arial" w:cs="Arial"/>
        </w:rPr>
        <w:t xml:space="preserve"> of the research questions with the study design and the analysis methods. This would mean fair conceptual clarity and applicability to the research objective of this review. Secondly, the majority of the </w:t>
      </w:r>
      <w:r w:rsidR="00347A51">
        <w:rPr>
          <w:rFonts w:ascii="Arial" w:hAnsi="Arial" w:cs="Arial"/>
        </w:rPr>
        <w:t>research</w:t>
      </w:r>
      <w:r>
        <w:rPr>
          <w:rFonts w:ascii="Arial" w:hAnsi="Arial" w:cs="Arial"/>
        </w:rPr>
        <w:t xml:space="preserve"> employed large and nationally representative samples (Adult Psychiatric Morbidity Survey and the UK Household Longitudinal Study)</w:t>
      </w:r>
      <w:r w:rsidR="00347A51">
        <w:rPr>
          <w:rFonts w:ascii="Arial" w:hAnsi="Arial" w:cs="Arial"/>
        </w:rPr>
        <w:t>,</w:t>
      </w:r>
      <w:r>
        <w:rPr>
          <w:rFonts w:ascii="Arial" w:hAnsi="Arial" w:cs="Arial"/>
        </w:rPr>
        <w:t xml:space="preserve"> making the findings more generalisable and valid outside. Third, predominantly most studies conducted measuring mental health outcomes involved the use of validated tests such as </w:t>
      </w:r>
      <w:r w:rsidR="00347A51">
        <w:rPr>
          <w:rFonts w:ascii="Arial" w:hAnsi="Arial" w:cs="Arial"/>
        </w:rPr>
        <w:t xml:space="preserve">the </w:t>
      </w:r>
      <w:r>
        <w:rPr>
          <w:rFonts w:ascii="Arial" w:hAnsi="Arial" w:cs="Arial"/>
        </w:rPr>
        <w:t xml:space="preserve">General Health Questionnaire (GHQ) and </w:t>
      </w:r>
      <w:r w:rsidR="00347A51">
        <w:rPr>
          <w:rFonts w:ascii="Arial" w:hAnsi="Arial" w:cs="Arial"/>
        </w:rPr>
        <w:t xml:space="preserve">the </w:t>
      </w:r>
      <w:r>
        <w:rPr>
          <w:rFonts w:ascii="Arial" w:hAnsi="Arial" w:cs="Arial"/>
        </w:rPr>
        <w:t>Patient Health Questionnaire</w:t>
      </w:r>
      <w:r w:rsidR="004C3310">
        <w:rPr>
          <w:rFonts w:ascii="Arial" w:hAnsi="Arial" w:cs="Arial"/>
        </w:rPr>
        <w:t xml:space="preserve"> </w:t>
      </w:r>
      <w:r>
        <w:rPr>
          <w:rFonts w:ascii="Arial" w:hAnsi="Arial" w:cs="Arial"/>
        </w:rPr>
        <w:t>(PHQ-9)</w:t>
      </w:r>
      <w:r w:rsidR="00347A51">
        <w:rPr>
          <w:rFonts w:ascii="Arial" w:hAnsi="Arial" w:cs="Arial"/>
        </w:rPr>
        <w:t>,</w:t>
      </w:r>
      <w:r>
        <w:rPr>
          <w:rFonts w:ascii="Arial" w:hAnsi="Arial" w:cs="Arial"/>
        </w:rPr>
        <w:t xml:space="preserve"> giving these results reliability and comparability.</w:t>
      </w:r>
    </w:p>
    <w:p w14:paraId="41093F67" w14:textId="1392007F" w:rsidR="00ED1720" w:rsidRPr="00ED1720" w:rsidRDefault="00ED1720" w:rsidP="00ED1720">
      <w:pPr>
        <w:spacing w:line="360" w:lineRule="auto"/>
        <w:jc w:val="both"/>
        <w:rPr>
          <w:rFonts w:ascii="Arial" w:hAnsi="Arial" w:cs="Arial"/>
        </w:rPr>
      </w:pPr>
      <w:r>
        <w:rPr>
          <w:rFonts w:ascii="Arial" w:hAnsi="Arial" w:cs="Arial"/>
        </w:rPr>
        <w:t>The process of appraisal</w:t>
      </w:r>
      <w:r w:rsidR="00F854FD">
        <w:rPr>
          <w:rFonts w:ascii="Arial" w:hAnsi="Arial" w:cs="Arial"/>
        </w:rPr>
        <w:t>,</w:t>
      </w:r>
      <w:r>
        <w:rPr>
          <w:rFonts w:ascii="Arial" w:hAnsi="Arial" w:cs="Arial"/>
        </w:rPr>
        <w:t xml:space="preserve"> however</w:t>
      </w:r>
      <w:r w:rsidR="00F854FD">
        <w:rPr>
          <w:rFonts w:ascii="Arial" w:hAnsi="Arial" w:cs="Arial"/>
        </w:rPr>
        <w:t>,</w:t>
      </w:r>
      <w:r>
        <w:rPr>
          <w:rFonts w:ascii="Arial" w:hAnsi="Arial" w:cs="Arial"/>
        </w:rPr>
        <w:t xml:space="preserve"> suggests some methodology flaws. Among the key issues </w:t>
      </w:r>
      <w:r>
        <w:rPr>
          <w:rFonts w:ascii="Arial" w:hAnsi="Arial" w:cs="Arial"/>
        </w:rPr>
        <w:lastRenderedPageBreak/>
        <w:t>is the socioeconomic status, which varied greatly in the various studies. Income has also been used as the primary measure in some of these studies, but education, employment status or area-level deprivation measures such as IMD have also been used in other studies. Such inconsistency complicates the process of comparing the findings</w:t>
      </w:r>
      <w:r w:rsidR="00F854FD">
        <w:rPr>
          <w:rFonts w:ascii="Arial" w:hAnsi="Arial" w:cs="Arial"/>
        </w:rPr>
        <w:t>,</w:t>
      </w:r>
      <w:r>
        <w:rPr>
          <w:rFonts w:ascii="Arial" w:hAnsi="Arial" w:cs="Arial"/>
        </w:rPr>
        <w:t xml:space="preserve"> and it also may affect the strength of observed associations. In addition, self-reported mental health measures were most frequently used in the studies</w:t>
      </w:r>
      <w:r w:rsidR="00F854FD">
        <w:rPr>
          <w:rFonts w:ascii="Arial" w:hAnsi="Arial" w:cs="Arial"/>
        </w:rPr>
        <w:t>,</w:t>
      </w:r>
      <w:r>
        <w:rPr>
          <w:rFonts w:ascii="Arial" w:hAnsi="Arial" w:cs="Arial"/>
        </w:rPr>
        <w:t xml:space="preserve"> and this may result in reporting bias and affect the findings.</w:t>
      </w:r>
    </w:p>
    <w:p w14:paraId="0BD91313" w14:textId="32D652F7" w:rsidR="00ED1720" w:rsidRPr="00ED1720" w:rsidRDefault="00ED1720" w:rsidP="00ED1720">
      <w:pPr>
        <w:spacing w:line="360" w:lineRule="auto"/>
        <w:jc w:val="both"/>
        <w:rPr>
          <w:rFonts w:ascii="Arial" w:hAnsi="Arial" w:cs="Arial"/>
        </w:rPr>
      </w:pPr>
      <w:r>
        <w:rPr>
          <w:rFonts w:ascii="Arial" w:hAnsi="Arial" w:cs="Arial"/>
        </w:rPr>
        <w:t xml:space="preserve">The other significant limitation is associated with </w:t>
      </w:r>
      <w:r w:rsidR="00F854FD">
        <w:rPr>
          <w:rFonts w:ascii="Arial" w:hAnsi="Arial" w:cs="Arial"/>
        </w:rPr>
        <w:t xml:space="preserve">the </w:t>
      </w:r>
      <w:r>
        <w:rPr>
          <w:rFonts w:ascii="Arial" w:hAnsi="Arial" w:cs="Arial"/>
        </w:rPr>
        <w:t xml:space="preserve">management of confounding variables. The majority of the studies, however, attempted to control the most significant confounder variables such as age, gender and ethnicity using a 3-way statistical analysis, but the level and flexibility at which those confounders were controlled was less than 100 </w:t>
      </w:r>
      <w:r w:rsidR="00F854FD">
        <w:rPr>
          <w:rFonts w:ascii="Arial" w:hAnsi="Arial" w:cs="Arial"/>
        </w:rPr>
        <w:t>per cent</w:t>
      </w:r>
      <w:r>
        <w:rPr>
          <w:rFonts w:ascii="Arial" w:hAnsi="Arial" w:cs="Arial"/>
        </w:rPr>
        <w:t xml:space="preserve">. Other research could not sufficiently factorise on other factors such as social support, </w:t>
      </w:r>
      <w:r w:rsidR="00F854FD">
        <w:rPr>
          <w:rFonts w:ascii="Arial" w:hAnsi="Arial" w:cs="Arial"/>
        </w:rPr>
        <w:t>lifestyle</w:t>
      </w:r>
      <w:r>
        <w:rPr>
          <w:rFonts w:ascii="Arial" w:hAnsi="Arial" w:cs="Arial"/>
        </w:rPr>
        <w:t xml:space="preserve"> behaviours or underlying health conditions that may be causing mental health outcomes. As a result, residual confounding cannot be removed</w:t>
      </w:r>
      <w:r w:rsidR="00F854FD">
        <w:rPr>
          <w:rFonts w:ascii="Arial" w:hAnsi="Arial" w:cs="Arial"/>
        </w:rPr>
        <w:t>,</w:t>
      </w:r>
      <w:r>
        <w:rPr>
          <w:rFonts w:ascii="Arial" w:hAnsi="Arial" w:cs="Arial"/>
        </w:rPr>
        <w:t xml:space="preserve"> and it can have effects on the validity of the findings.</w:t>
      </w:r>
    </w:p>
    <w:p w14:paraId="21BD79E6" w14:textId="5B4C887C" w:rsidR="00ED1720" w:rsidRPr="00ED1720" w:rsidRDefault="00ED1720" w:rsidP="00ED1720">
      <w:pPr>
        <w:spacing w:line="360" w:lineRule="auto"/>
        <w:jc w:val="both"/>
        <w:rPr>
          <w:rFonts w:ascii="Arial" w:hAnsi="Arial" w:cs="Arial"/>
        </w:rPr>
      </w:pPr>
      <w:r>
        <w:rPr>
          <w:rFonts w:ascii="Arial" w:hAnsi="Arial" w:cs="Arial"/>
        </w:rPr>
        <w:t>The statistical tests adopted in the studies were fairly valid and sound. Other approaches</w:t>
      </w:r>
      <w:r w:rsidR="00F854FD">
        <w:rPr>
          <w:rFonts w:ascii="Arial" w:hAnsi="Arial" w:cs="Arial"/>
        </w:rPr>
        <w:t>,</w:t>
      </w:r>
      <w:r>
        <w:rPr>
          <w:rFonts w:ascii="Arial" w:hAnsi="Arial" w:cs="Arial"/>
        </w:rPr>
        <w:t xml:space="preserve"> such as logistic regression, multilevel modelling and longitudinal panel analysis</w:t>
      </w:r>
      <w:r w:rsidR="00F854FD">
        <w:rPr>
          <w:rFonts w:ascii="Arial" w:hAnsi="Arial" w:cs="Arial"/>
        </w:rPr>
        <w:t>,</w:t>
      </w:r>
      <w:r>
        <w:rPr>
          <w:rFonts w:ascii="Arial" w:hAnsi="Arial" w:cs="Arial"/>
        </w:rPr>
        <w:t xml:space="preserve"> were in demand to estimate associations and how confounders were controlled. The longitudinal studies were superior in terms of their methodology because they were capable of assessing not only the temporal relationships but </w:t>
      </w:r>
      <w:r w:rsidR="00F854FD">
        <w:rPr>
          <w:rFonts w:ascii="Arial" w:hAnsi="Arial" w:cs="Arial"/>
        </w:rPr>
        <w:t xml:space="preserve">also </w:t>
      </w:r>
      <w:r w:rsidR="00347A51">
        <w:rPr>
          <w:rFonts w:ascii="Arial" w:hAnsi="Arial" w:cs="Arial"/>
        </w:rPr>
        <w:t xml:space="preserve">of </w:t>
      </w:r>
      <w:r>
        <w:rPr>
          <w:rFonts w:ascii="Arial" w:hAnsi="Arial" w:cs="Arial"/>
        </w:rPr>
        <w:t xml:space="preserve">reducing the number of reverse causality cases. However, not every study report has come up with an in-depth report of both the effect sizes and confidence </w:t>
      </w:r>
      <w:r w:rsidR="00F854FD">
        <w:rPr>
          <w:rFonts w:ascii="Arial" w:hAnsi="Arial" w:cs="Arial"/>
        </w:rPr>
        <w:t>intervals</w:t>
      </w:r>
      <w:r w:rsidR="00347A51">
        <w:rPr>
          <w:rFonts w:ascii="Arial" w:hAnsi="Arial" w:cs="Arial"/>
        </w:rPr>
        <w:t>, which</w:t>
      </w:r>
      <w:r>
        <w:rPr>
          <w:rFonts w:ascii="Arial" w:hAnsi="Arial" w:cs="Arial"/>
        </w:rPr>
        <w:t xml:space="preserve"> limits </w:t>
      </w:r>
      <w:r w:rsidR="00347A51">
        <w:rPr>
          <w:rFonts w:ascii="Arial" w:hAnsi="Arial" w:cs="Arial"/>
        </w:rPr>
        <w:t xml:space="preserve">the </w:t>
      </w:r>
      <w:r>
        <w:rPr>
          <w:rFonts w:ascii="Arial" w:hAnsi="Arial" w:cs="Arial"/>
        </w:rPr>
        <w:t>interpretation and comparability of the findings.</w:t>
      </w:r>
    </w:p>
    <w:p w14:paraId="7CFA36A8" w14:textId="51DAA527" w:rsidR="00ED1720" w:rsidRPr="00ED1720" w:rsidRDefault="00ED1720" w:rsidP="00ED1720">
      <w:pPr>
        <w:spacing w:line="360" w:lineRule="auto"/>
        <w:jc w:val="both"/>
        <w:rPr>
          <w:rFonts w:ascii="Arial" w:hAnsi="Arial" w:cs="Arial"/>
        </w:rPr>
      </w:pPr>
      <w:r>
        <w:rPr>
          <w:rFonts w:ascii="Arial" w:hAnsi="Arial" w:cs="Arial"/>
        </w:rPr>
        <w:t>Generally, prejudice in the quantitative research was moderate to low. The longitudinal studies were found to be of high quality due to their higher design and could be used to make causal inferences. On the other hand, cross-sectional studies were more prone to bias</w:t>
      </w:r>
      <w:r w:rsidR="00F854FD">
        <w:rPr>
          <w:rFonts w:ascii="Arial" w:hAnsi="Arial" w:cs="Arial"/>
        </w:rPr>
        <w:t>, particularly</w:t>
      </w:r>
      <w:r>
        <w:rPr>
          <w:rFonts w:ascii="Arial" w:hAnsi="Arial" w:cs="Arial"/>
        </w:rPr>
        <w:t xml:space="preserve"> selection bias, measurement bias and reverse causation. Regardless of these weaknesses, the general similarity of findings in a number of those studies contributes to the overall body and gives credence to the validity of </w:t>
      </w:r>
      <w:r w:rsidR="00F854FD">
        <w:rPr>
          <w:rFonts w:ascii="Arial" w:hAnsi="Arial" w:cs="Arial"/>
        </w:rPr>
        <w:t>the recognised</w:t>
      </w:r>
      <w:r>
        <w:rPr>
          <w:rFonts w:ascii="Arial" w:hAnsi="Arial" w:cs="Arial"/>
        </w:rPr>
        <w:t xml:space="preserve"> relationship between SES and mental health.</w:t>
      </w:r>
    </w:p>
    <w:p w14:paraId="0A076B8E" w14:textId="57A0986A" w:rsidR="00213863" w:rsidRPr="00F12B45" w:rsidRDefault="00ED1720" w:rsidP="00ED1720">
      <w:pPr>
        <w:spacing w:line="360" w:lineRule="auto"/>
        <w:jc w:val="both"/>
        <w:rPr>
          <w:rFonts w:ascii="Arial" w:hAnsi="Arial" w:cs="Arial"/>
        </w:rPr>
      </w:pPr>
      <w:r>
        <w:rPr>
          <w:rFonts w:ascii="Arial" w:hAnsi="Arial" w:cs="Arial"/>
        </w:rPr>
        <w:t>In conclusion, the amount of evidence found in quantitative studies reported in this review is that there is consistency in the relationship between low socioeconomic status and poor mental health outcomes in the UK. It was possible to use the JBI critical appraisal tool</w:t>
      </w:r>
      <w:r w:rsidR="00F854FD">
        <w:rPr>
          <w:rFonts w:ascii="Arial" w:hAnsi="Arial" w:cs="Arial"/>
        </w:rPr>
        <w:t>, which</w:t>
      </w:r>
      <w:r>
        <w:rPr>
          <w:rFonts w:ascii="Arial" w:hAnsi="Arial" w:cs="Arial"/>
        </w:rPr>
        <w:t xml:space="preserve"> allows </w:t>
      </w:r>
      <w:r w:rsidR="00347A51">
        <w:rPr>
          <w:rFonts w:ascii="Arial" w:hAnsi="Arial" w:cs="Arial"/>
        </w:rPr>
        <w:t>for</w:t>
      </w:r>
      <w:r>
        <w:rPr>
          <w:rFonts w:ascii="Arial" w:hAnsi="Arial" w:cs="Arial"/>
        </w:rPr>
        <w:t xml:space="preserve"> the efficient and comprehensive appraisal of the quality of methodology that enhances confidence in the validity of review findings. Despite the appropriate methods used in most cases, it is possible to mention the high performance of cross-sectional designs, </w:t>
      </w:r>
      <w:r w:rsidR="00F854FD">
        <w:rPr>
          <w:rFonts w:ascii="Arial" w:hAnsi="Arial" w:cs="Arial"/>
        </w:rPr>
        <w:t xml:space="preserve">the </w:t>
      </w:r>
      <w:r>
        <w:rPr>
          <w:rFonts w:ascii="Arial" w:hAnsi="Arial" w:cs="Arial"/>
        </w:rPr>
        <w:t>inconsistency of the measures of SES, and residual confounding.</w:t>
      </w:r>
    </w:p>
    <w:p w14:paraId="068D577F" w14:textId="6E24F7E5" w:rsidR="00013B33" w:rsidRPr="00F12B45" w:rsidRDefault="00013B33" w:rsidP="00F01D78">
      <w:pPr>
        <w:pStyle w:val="Heading2"/>
        <w:rPr>
          <w:lang w:eastAsia="en-US" w:bidi="ar-SA"/>
        </w:rPr>
      </w:pPr>
      <w:bookmarkStart w:id="65" w:name="_Toc229088158"/>
      <w:r>
        <w:rPr>
          <w:lang w:eastAsia="en-US" w:bidi="ar-SA"/>
        </w:rPr>
        <w:t xml:space="preserve">4.7 Evaluation of Mixed Methods Studies </w:t>
      </w:r>
      <w:proofErr w:type="gramStart"/>
      <w:r>
        <w:rPr>
          <w:lang w:eastAsia="en-US" w:bidi="ar-SA"/>
        </w:rPr>
        <w:t>using  any</w:t>
      </w:r>
      <w:proofErr w:type="gramEnd"/>
      <w:r>
        <w:rPr>
          <w:lang w:eastAsia="en-US" w:bidi="ar-SA"/>
        </w:rPr>
        <w:t xml:space="preserve"> appropriate</w:t>
      </w:r>
      <w:bookmarkEnd w:id="65"/>
      <w:r>
        <w:rPr>
          <w:lang w:eastAsia="en-US" w:bidi="ar-SA"/>
        </w:rPr>
        <w:t xml:space="preserve"> </w:t>
      </w:r>
    </w:p>
    <w:p w14:paraId="3ABE2103" w14:textId="771CFB48" w:rsidR="000802B8" w:rsidRDefault="000802B8" w:rsidP="004C3310">
      <w:pPr>
        <w:pStyle w:val="BodyText"/>
        <w:ind w:left="0"/>
      </w:pPr>
      <w:r>
        <w:t xml:space="preserve">Based on the predetermined rules of inclusion and exclusion criteria and the process of </w:t>
      </w:r>
      <w:r w:rsidR="00F854FD">
        <w:lastRenderedPageBreak/>
        <w:t>systematised</w:t>
      </w:r>
      <w:r>
        <w:t xml:space="preserve"> screening, </w:t>
      </w:r>
      <w:r w:rsidR="00347A51">
        <w:t>no</w:t>
      </w:r>
      <w:r>
        <w:t xml:space="preserve"> mixed-method studies could be found that will be included in this review. In this way, the formal critical review of the mixed-method articles did not occur.</w:t>
      </w:r>
    </w:p>
    <w:p w14:paraId="0481E62E" w14:textId="0E41391F" w:rsidR="000802B8" w:rsidRDefault="000802B8" w:rsidP="004C3310">
      <w:pPr>
        <w:pStyle w:val="BodyText"/>
        <w:ind w:left="0"/>
      </w:pPr>
      <w:r>
        <w:t xml:space="preserve">This absence of mixed-methods research is justified by the nature of the topic of the research and the criteria selection during the premises of this review. Most of the studies that examine the relation between physical and mental health in the UK mostly have quantitative epidemiological or qualitative methods of study that give consideration to the lived experiences, yet they do not integrate both research methodologies in one study design. This resulted in the lack of any studies that used both quantitative and qualitative </w:t>
      </w:r>
      <w:r w:rsidR="00347A51">
        <w:t>methods</w:t>
      </w:r>
      <w:r>
        <w:t xml:space="preserve">, which were appropriate </w:t>
      </w:r>
      <w:r w:rsidR="00347A51">
        <w:t>for</w:t>
      </w:r>
      <w:r>
        <w:t xml:space="preserve"> inclusion.</w:t>
      </w:r>
    </w:p>
    <w:p w14:paraId="65936557" w14:textId="08E1CBE5" w:rsidR="000802B8" w:rsidRDefault="000802B8" w:rsidP="004C3310">
      <w:pPr>
        <w:pStyle w:val="BodyText"/>
        <w:ind w:left="0"/>
      </w:pPr>
      <w:r>
        <w:t xml:space="preserve">Critical appraisal would have used </w:t>
      </w:r>
      <w:r w:rsidR="00F854FD">
        <w:t xml:space="preserve">the </w:t>
      </w:r>
      <w:r>
        <w:t xml:space="preserve">Mixed Methods Appraisal Tool (MMAT) when mixed-method studies are conducted. The MMAT is also reported to measure studies that </w:t>
      </w:r>
      <w:r w:rsidR="00347A51">
        <w:t>integrate</w:t>
      </w:r>
      <w:r>
        <w:t xml:space="preserve"> the application of qualitative and quantitative aspects since it allows the concomitant measurement of the methodological quality of different research paradigms. The meaning of MMAT lies in the fact that it would be possible to conclude about the compatibility of the qualitative and quantitative findings, </w:t>
      </w:r>
      <w:r w:rsidR="00F854FD">
        <w:t xml:space="preserve">the </w:t>
      </w:r>
      <w:r>
        <w:t>relevance of integrating findings</w:t>
      </w:r>
      <w:r w:rsidR="00347A51">
        <w:t>,</w:t>
      </w:r>
      <w:r>
        <w:t xml:space="preserve"> and </w:t>
      </w:r>
      <w:r w:rsidR="00F854FD">
        <w:t xml:space="preserve">to </w:t>
      </w:r>
      <w:r>
        <w:t xml:space="preserve">validate the mixed-method research in general. </w:t>
      </w:r>
    </w:p>
    <w:p w14:paraId="39BBFCFD" w14:textId="7DB0AD08" w:rsidR="000802B8" w:rsidRDefault="000802B8" w:rsidP="004C3310">
      <w:pPr>
        <w:pStyle w:val="BodyText"/>
        <w:ind w:left="0"/>
      </w:pPr>
      <w:r>
        <w:t xml:space="preserve">The non-existence of the mixed-method evidence leads to a gap in the literature. The mixed-methods research may provide </w:t>
      </w:r>
      <w:r w:rsidR="00F854FD">
        <w:t>a</w:t>
      </w:r>
      <w:r>
        <w:t xml:space="preserve"> better image of the connection between socioeconomic disadvantage and mental health through the unity of the statistical information in the context of the contextual/experiential knowledge. Sharply, quantitative data can ascertain tendencies and </w:t>
      </w:r>
      <w:r w:rsidR="00F854FD">
        <w:t>associations,</w:t>
      </w:r>
      <w:r>
        <w:t xml:space="preserve"> whilst qualitative data can be used to recount the process and inspirations behind the tendencies.</w:t>
      </w:r>
    </w:p>
    <w:p w14:paraId="63AC4A02" w14:textId="22921614" w:rsidR="003A5183" w:rsidRPr="00F12B45" w:rsidRDefault="000802B8" w:rsidP="004C3310">
      <w:pPr>
        <w:pStyle w:val="BodyText"/>
        <w:ind w:left="0"/>
      </w:pPr>
      <w:r>
        <w:t xml:space="preserve">In conclusion, no mixed-methods studies were enrolled in this review, which is why the absence of </w:t>
      </w:r>
      <w:r w:rsidR="00F854FD">
        <w:t>them</w:t>
      </w:r>
      <w:r>
        <w:t xml:space="preserve"> can be taken as an indicator of a critical field of research in the future. The mixed-method would prove useful in extending, confirming, and </w:t>
      </w:r>
      <w:r w:rsidR="00F854FD">
        <w:t>making</w:t>
      </w:r>
      <w:r>
        <w:t xml:space="preserve"> the findings more pertinent to the sphere of socioeconomic disparities and mental state.</w:t>
      </w:r>
    </w:p>
    <w:p w14:paraId="49373728" w14:textId="55E51E01" w:rsidR="00C8355D" w:rsidRPr="00F12B45" w:rsidRDefault="00013B33" w:rsidP="00F01D78">
      <w:pPr>
        <w:pStyle w:val="Heading2"/>
        <w:rPr>
          <w:lang w:val="en-US" w:eastAsia="en-US" w:bidi="ar-SA"/>
        </w:rPr>
      </w:pPr>
      <w:bookmarkStart w:id="66" w:name="_Toc229088159"/>
      <w:r>
        <w:rPr>
          <w:lang w:val="en-US" w:eastAsia="en-US" w:bidi="ar-SA"/>
        </w:rPr>
        <w:t>4.8 Chapter Summary</w:t>
      </w:r>
      <w:bookmarkEnd w:id="66"/>
    </w:p>
    <w:p w14:paraId="07198ADA" w14:textId="3E5BDABE" w:rsidR="00ED1720" w:rsidRPr="00F12B45" w:rsidRDefault="00ED1720" w:rsidP="004C3310">
      <w:pPr>
        <w:pStyle w:val="BodyText"/>
        <w:ind w:left="0"/>
      </w:pPr>
      <w:r>
        <w:t xml:space="preserve">The chapter critically examined the research studies that were incorporated with pre-existing appraisal tools to establish the issue of quality of the methodology and the risk of bias. The qualitative checklist of CASP and quantitative checklists of JBI were </w:t>
      </w:r>
      <w:r w:rsidR="00F854FD">
        <w:t>utilised</w:t>
      </w:r>
      <w:r>
        <w:t xml:space="preserve"> to determine the assessment of qualitative and quantitative studies</w:t>
      </w:r>
      <w:r w:rsidR="00F854FD">
        <w:t>,</w:t>
      </w:r>
      <w:r>
        <w:t xml:space="preserve"> respectively</w:t>
      </w:r>
      <w:r w:rsidR="00F854FD">
        <w:t>,</w:t>
      </w:r>
      <w:r>
        <w:t xml:space="preserve"> to facilitate the rigorous and systematic assessment. This portrayed the outcome where most of the </w:t>
      </w:r>
      <w:r w:rsidR="00F854FD">
        <w:t>research was</w:t>
      </w:r>
      <w:r>
        <w:t xml:space="preserve"> moderate to high quality</w:t>
      </w:r>
      <w:r w:rsidR="00347A51">
        <w:t>,</w:t>
      </w:r>
      <w:r>
        <w:t xml:space="preserve"> with a few limitations emerging as </w:t>
      </w:r>
      <w:r w:rsidR="00F854FD">
        <w:t>cross-sectional</w:t>
      </w:r>
      <w:r>
        <w:t xml:space="preserve"> ones, </w:t>
      </w:r>
      <w:r w:rsidR="00347A51">
        <w:t>self-reported</w:t>
      </w:r>
      <w:r>
        <w:t xml:space="preserve"> measures and insufficient control of confounding hostility. Mixed-method studies were not used in the review. Overall, this contributed to the increased clarity and validity of the evidence synthesis because of the use of such appraisal tools. This will be followed </w:t>
      </w:r>
      <w:r w:rsidR="00F854FD">
        <w:t>by</w:t>
      </w:r>
      <w:r>
        <w:t xml:space="preserve"> the next chapter</w:t>
      </w:r>
      <w:r w:rsidR="00F854FD">
        <w:t>,</w:t>
      </w:r>
      <w:r>
        <w:t xml:space="preserve"> </w:t>
      </w:r>
      <w:r w:rsidR="00347A51">
        <w:t>where</w:t>
      </w:r>
      <w:r>
        <w:t xml:space="preserve"> thematic synthesis will be carried out</w:t>
      </w:r>
      <w:r w:rsidR="00347A51">
        <w:t>, and</w:t>
      </w:r>
      <w:r>
        <w:t xml:space="preserve"> the next chapter</w:t>
      </w:r>
      <w:r w:rsidR="00347A51">
        <w:t>,</w:t>
      </w:r>
      <w:r>
        <w:t xml:space="preserve"> where major findings of the </w:t>
      </w:r>
      <w:r>
        <w:lastRenderedPageBreak/>
        <w:t xml:space="preserve">researched studies </w:t>
      </w:r>
      <w:r w:rsidR="00F854FD">
        <w:t>will</w:t>
      </w:r>
      <w:r>
        <w:t xml:space="preserve"> be systematically analysed and explained.</w:t>
      </w:r>
    </w:p>
    <w:p w14:paraId="5D2E9B9C" w14:textId="77777777" w:rsidR="00586958" w:rsidRPr="00F12B45" w:rsidRDefault="00586958" w:rsidP="004C79E5">
      <w:pPr>
        <w:pStyle w:val="BodyText"/>
      </w:pPr>
    </w:p>
    <w:p w14:paraId="77D123F4" w14:textId="77777777" w:rsidR="00A8288E" w:rsidRPr="00F12B45" w:rsidRDefault="00A8288E" w:rsidP="004C79E5">
      <w:pPr>
        <w:pStyle w:val="BodyText"/>
      </w:pPr>
    </w:p>
    <w:p w14:paraId="7B49AD49" w14:textId="77777777" w:rsidR="0014047E" w:rsidRDefault="0014047E" w:rsidP="004C79E5">
      <w:pPr>
        <w:spacing w:line="360" w:lineRule="auto"/>
        <w:jc w:val="both"/>
        <w:rPr>
          <w:rFonts w:ascii="Arial" w:hAnsi="Arial" w:cs="Arial"/>
          <w:b/>
          <w:bCs/>
          <w:lang w:eastAsia="en-US" w:bidi="ar-SA"/>
        </w:rPr>
      </w:pPr>
    </w:p>
    <w:p w14:paraId="407680F3" w14:textId="77777777" w:rsidR="0014047E" w:rsidRDefault="0014047E" w:rsidP="004C79E5">
      <w:pPr>
        <w:spacing w:line="360" w:lineRule="auto"/>
        <w:jc w:val="both"/>
        <w:rPr>
          <w:rFonts w:ascii="Arial" w:hAnsi="Arial" w:cs="Arial"/>
          <w:b/>
          <w:bCs/>
          <w:lang w:eastAsia="en-US" w:bidi="ar-SA"/>
        </w:rPr>
      </w:pPr>
    </w:p>
    <w:p w14:paraId="6382DC9F" w14:textId="77777777" w:rsidR="0014047E" w:rsidRDefault="0014047E" w:rsidP="004C79E5">
      <w:pPr>
        <w:spacing w:line="360" w:lineRule="auto"/>
        <w:jc w:val="both"/>
        <w:rPr>
          <w:rFonts w:ascii="Arial" w:hAnsi="Arial" w:cs="Arial"/>
          <w:b/>
          <w:bCs/>
          <w:lang w:eastAsia="en-US" w:bidi="ar-SA"/>
        </w:rPr>
      </w:pPr>
    </w:p>
    <w:p w14:paraId="49BA3F6A" w14:textId="77777777" w:rsidR="00B74586" w:rsidRDefault="00B74586">
      <w:pPr>
        <w:rPr>
          <w:rFonts w:ascii="Arial" w:hAnsi="Arial"/>
          <w:b/>
          <w:sz w:val="32"/>
          <w:szCs w:val="32"/>
          <w:lang w:eastAsia="en-US" w:bidi="ar-SA"/>
        </w:rPr>
      </w:pPr>
      <w:r>
        <w:rPr>
          <w:lang w:eastAsia="en-US" w:bidi="ar-SA"/>
        </w:rPr>
        <w:br w:type="page"/>
      </w:r>
    </w:p>
    <w:p w14:paraId="11FCE8EA" w14:textId="20431CF2" w:rsidR="00AF63A1" w:rsidRPr="00F12B45" w:rsidRDefault="00AF63A1" w:rsidP="00E03BE9">
      <w:pPr>
        <w:pStyle w:val="Heading1"/>
        <w:rPr>
          <w:lang w:eastAsia="en-US" w:bidi="ar-SA"/>
        </w:rPr>
      </w:pPr>
      <w:bookmarkStart w:id="67" w:name="_Toc229088160"/>
      <w:r>
        <w:rPr>
          <w:lang w:eastAsia="en-US" w:bidi="ar-SA"/>
        </w:rPr>
        <w:lastRenderedPageBreak/>
        <w:t xml:space="preserve">CHAPTER 5: DATA ANALYSIS AND </w:t>
      </w:r>
      <w:bookmarkStart w:id="68" w:name="_Hlk155967668"/>
      <w:r>
        <w:rPr>
          <w:lang w:eastAsia="en-US" w:bidi="ar-SA"/>
        </w:rPr>
        <w:t>SYNTHESIS</w:t>
      </w:r>
      <w:bookmarkEnd w:id="67"/>
      <w:bookmarkEnd w:id="68"/>
    </w:p>
    <w:p w14:paraId="053A5CE3" w14:textId="77777777" w:rsidR="0035460F" w:rsidRPr="00F12B45" w:rsidRDefault="0035460F" w:rsidP="004C79E5">
      <w:pPr>
        <w:spacing w:line="360" w:lineRule="auto"/>
        <w:jc w:val="both"/>
        <w:rPr>
          <w:rFonts w:ascii="Arial" w:hAnsi="Arial" w:cs="Arial"/>
          <w:b/>
          <w:bCs/>
          <w:lang w:eastAsia="en-US" w:bidi="ar-SA"/>
        </w:rPr>
      </w:pPr>
    </w:p>
    <w:p w14:paraId="1CF7D1BC" w14:textId="30A0BEAD" w:rsidR="00D0648E" w:rsidRPr="00F12B45" w:rsidRDefault="00D0648E" w:rsidP="00E03BE9">
      <w:pPr>
        <w:pStyle w:val="Heading2"/>
        <w:rPr>
          <w:lang w:eastAsia="en-US" w:bidi="ar-SA"/>
        </w:rPr>
      </w:pPr>
      <w:bookmarkStart w:id="69" w:name="_Toc123830942"/>
      <w:bookmarkStart w:id="70" w:name="_Toc229088161"/>
      <w:bookmarkStart w:id="71" w:name="_Hlk146978398"/>
      <w:r>
        <w:rPr>
          <w:lang w:eastAsia="en-US" w:bidi="ar-SA"/>
        </w:rPr>
        <w:t>5.1</w:t>
      </w:r>
      <w:r>
        <w:rPr>
          <w:lang w:eastAsia="en-US" w:bidi="ar-SA"/>
        </w:rPr>
        <w:tab/>
        <w:t>Introduction</w:t>
      </w:r>
      <w:bookmarkEnd w:id="69"/>
      <w:r>
        <w:t xml:space="preserve"> </w:t>
      </w:r>
      <w:r>
        <w:rPr>
          <w:lang w:eastAsia="en-US" w:bidi="ar-SA"/>
        </w:rPr>
        <w:t>to Chapter</w:t>
      </w:r>
      <w:bookmarkStart w:id="72" w:name="_Hlk146981000"/>
      <w:bookmarkEnd w:id="70"/>
      <w:bookmarkEnd w:id="72"/>
    </w:p>
    <w:p w14:paraId="50255F0F" w14:textId="77777777" w:rsidR="007213FA" w:rsidRPr="00F12B45" w:rsidRDefault="007213FA" w:rsidP="004C79E5">
      <w:pPr>
        <w:spacing w:line="360" w:lineRule="auto"/>
        <w:jc w:val="both"/>
        <w:rPr>
          <w:rFonts w:ascii="Arial" w:hAnsi="Arial" w:cs="Arial"/>
          <w:lang w:eastAsia="en-US" w:bidi="ar-SA"/>
        </w:rPr>
      </w:pPr>
    </w:p>
    <w:bookmarkEnd w:id="71"/>
    <w:p w14:paraId="4674554F" w14:textId="41A3293D" w:rsidR="00EA4E21" w:rsidRPr="00EA4E21" w:rsidRDefault="00EA4E21" w:rsidP="00EA4E21">
      <w:pPr>
        <w:spacing w:line="360" w:lineRule="auto"/>
        <w:jc w:val="both"/>
        <w:rPr>
          <w:rFonts w:ascii="Arial" w:hAnsi="Arial" w:cs="Arial"/>
          <w:lang w:eastAsia="en-US" w:bidi="ar-SA"/>
        </w:rPr>
      </w:pPr>
      <w:r w:rsidRPr="00EA4E21">
        <w:rPr>
          <w:rFonts w:ascii="Arial" w:hAnsi="Arial" w:cs="Arial"/>
          <w:lang w:eastAsia="en-US" w:bidi="ar-SA"/>
        </w:rPr>
        <w:t xml:space="preserve">The chapter </w:t>
      </w:r>
      <w:r w:rsidR="00BF6D0B" w:rsidRPr="00BF6D0B">
        <w:rPr>
          <w:rFonts w:ascii="Arial" w:hAnsi="Arial" w:cs="Arial"/>
          <w:lang w:eastAsia="en-US"/>
        </w:rPr>
        <w:t>demonstrates</w:t>
      </w:r>
      <w:r w:rsidRPr="00EA4E21">
        <w:rPr>
          <w:rFonts w:ascii="Arial" w:hAnsi="Arial" w:cs="Arial"/>
          <w:lang w:eastAsia="en-US" w:bidi="ar-SA"/>
        </w:rPr>
        <w:t xml:space="preserve"> the review and synthesis of empirical and theoretical literature found during the systematic review conducted in the previous methodology chapter. The chapter relates to the final corpus studies and cross-sectional surveys, longitudinal cohort studies, systematic reviews, meta-analysis, qualitative studies and policy studies to undermine the relationship between socioeconomic status (SES) and the state of mental health in the United Kingdom. The breadth and heterogeneous quality of the literature included need a precise, open analysis that has the capability of yielding results that are coherent and generalisable, using heterogeneous data sets.</w:t>
      </w:r>
    </w:p>
    <w:p w14:paraId="77F985D9" w14:textId="59C83715" w:rsidR="00EA4E21" w:rsidRPr="00EA4E21" w:rsidRDefault="00EA4E21" w:rsidP="00EA4E21">
      <w:pPr>
        <w:spacing w:line="360" w:lineRule="auto"/>
        <w:jc w:val="both"/>
        <w:rPr>
          <w:rFonts w:ascii="Arial" w:hAnsi="Arial" w:cs="Arial"/>
          <w:lang w:eastAsia="en-US" w:bidi="ar-SA"/>
        </w:rPr>
      </w:pPr>
      <w:r w:rsidRPr="00EA4E21">
        <w:rPr>
          <w:rFonts w:ascii="Arial" w:hAnsi="Arial" w:cs="Arial"/>
          <w:lang w:eastAsia="en-US" w:bidi="ar-SA"/>
        </w:rPr>
        <w:t xml:space="preserve">The following arrangement is in the chapter. In Section 5.2, thematic analysis as the general method of analysis is presented, and is placed in the context of </w:t>
      </w:r>
      <w:r w:rsidR="00455F9D">
        <w:rPr>
          <w:rFonts w:ascii="Arial" w:hAnsi="Arial" w:cs="Arial"/>
          <w:lang w:eastAsia="en-US" w:bidi="ar-SA"/>
        </w:rPr>
        <w:t>standardised</w:t>
      </w:r>
      <w:r w:rsidRPr="00EA4E21">
        <w:rPr>
          <w:rFonts w:ascii="Arial" w:hAnsi="Arial" w:cs="Arial"/>
          <w:lang w:eastAsia="en-US" w:bidi="ar-SA"/>
        </w:rPr>
        <w:t xml:space="preserve"> review methodology, such as its role with quantitative and mixed-methods evidence pools. Section 5.3 describes the specific thematic analysis framework, which will be applied in this review - i.e. the six-step framework proposed by Braun and Clarke (2006) - and the reasons why it was selected and adhered to. Section 5.4 provides information on geographic and methodological features of the included studies, which is crucial towards interpreting the synthesised results. Section 5.5 </w:t>
      </w:r>
      <w:r w:rsidR="00BF6D0B" w:rsidRPr="00BF6D0B">
        <w:rPr>
          <w:rFonts w:ascii="Arial" w:hAnsi="Arial" w:cs="Arial"/>
          <w:lang w:eastAsia="en-US"/>
        </w:rPr>
        <w:t>demonstrates</w:t>
      </w:r>
      <w:r w:rsidR="00BF6D0B">
        <w:rPr>
          <w:rFonts w:ascii="Arial" w:hAnsi="Arial" w:cs="Arial"/>
          <w:lang w:eastAsia="en-US"/>
        </w:rPr>
        <w:t xml:space="preserve"> </w:t>
      </w:r>
      <w:r w:rsidRPr="00EA4E21">
        <w:rPr>
          <w:rFonts w:ascii="Arial" w:hAnsi="Arial" w:cs="Arial"/>
          <w:lang w:eastAsia="en-US" w:bidi="ar-SA"/>
        </w:rPr>
        <w:t>the five main themes and sub-themes that inductively appeared in the data and were developed further with references to the supporting literature. Lastly, in Section 5.6</w:t>
      </w:r>
      <w:r w:rsidR="00347A51">
        <w:rPr>
          <w:rFonts w:ascii="Arial" w:hAnsi="Arial" w:cs="Arial"/>
          <w:lang w:eastAsia="en-US" w:bidi="ar-SA"/>
        </w:rPr>
        <w:t>,</w:t>
      </w:r>
      <w:r w:rsidRPr="00EA4E21">
        <w:rPr>
          <w:rFonts w:ascii="Arial" w:hAnsi="Arial" w:cs="Arial"/>
          <w:lang w:eastAsia="en-US" w:bidi="ar-SA"/>
        </w:rPr>
        <w:t xml:space="preserve"> the major accomplishments of the chapter are summarised.</w:t>
      </w:r>
    </w:p>
    <w:p w14:paraId="3A90C0FB" w14:textId="77777777" w:rsidR="00EA4E21" w:rsidRPr="00EA4E21" w:rsidRDefault="00EA4E21" w:rsidP="00EA4E21">
      <w:pPr>
        <w:pStyle w:val="Heading2"/>
        <w:rPr>
          <w:lang w:eastAsia="en-US" w:bidi="ar-SA"/>
        </w:rPr>
      </w:pPr>
      <w:bookmarkStart w:id="73" w:name="_Toc229088162"/>
      <w:r w:rsidRPr="00EA4E21">
        <w:rPr>
          <w:lang w:eastAsia="en-US" w:bidi="ar-SA"/>
        </w:rPr>
        <w:t>5.2 Thematic Analysis</w:t>
      </w:r>
      <w:bookmarkEnd w:id="73"/>
    </w:p>
    <w:p w14:paraId="5E482D6E" w14:textId="2F858987" w:rsidR="00EA4E21" w:rsidRPr="00EA4E21" w:rsidRDefault="00EA4E21" w:rsidP="00EA4E21">
      <w:pPr>
        <w:spacing w:line="360" w:lineRule="auto"/>
        <w:jc w:val="both"/>
        <w:rPr>
          <w:rFonts w:ascii="Arial" w:hAnsi="Arial" w:cs="Arial"/>
          <w:lang w:eastAsia="en-US" w:bidi="ar-SA"/>
        </w:rPr>
      </w:pPr>
      <w:r w:rsidRPr="00EA4E21">
        <w:rPr>
          <w:rFonts w:ascii="Arial" w:hAnsi="Arial" w:cs="Arial"/>
          <w:lang w:eastAsia="en-US" w:bidi="ar-SA"/>
        </w:rPr>
        <w:t xml:space="preserve">The thematic analysis is a qualitative technique of analysis that is usually used to identify, group and disclose patterns of significance, or themes, in data (Braun and Clarke, 2006). When used as a standard procedure, it is used to understand rich, narrative information generated as a result of a qualitative inquiry, e.g., transcripts of interviews, transcripts of focus group discussions, or documentation. Patterns that appear to be basic repeating Themes decipher what is being documented about a collection of data </w:t>
      </w:r>
      <w:r w:rsidR="0055114D">
        <w:rPr>
          <w:rFonts w:ascii="Arial" w:hAnsi="Arial" w:cs="Arial"/>
          <w:lang w:eastAsia="en-US" w:bidi="ar-SA"/>
        </w:rPr>
        <w:t>regarding</w:t>
      </w:r>
      <w:r w:rsidRPr="00EA4E21">
        <w:rPr>
          <w:rFonts w:ascii="Arial" w:hAnsi="Arial" w:cs="Arial"/>
          <w:lang w:eastAsia="en-US" w:bidi="ar-SA"/>
        </w:rPr>
        <w:t xml:space="preserve"> a research question</w:t>
      </w:r>
      <w:r w:rsidR="0055114D">
        <w:rPr>
          <w:rFonts w:ascii="Arial" w:hAnsi="Arial" w:cs="Arial"/>
          <w:lang w:eastAsia="en-US" w:bidi="ar-SA"/>
        </w:rPr>
        <w:t>,</w:t>
      </w:r>
      <w:r w:rsidRPr="00EA4E21">
        <w:rPr>
          <w:rFonts w:ascii="Arial" w:hAnsi="Arial" w:cs="Arial"/>
          <w:lang w:eastAsia="en-US" w:bidi="ar-SA"/>
        </w:rPr>
        <w:t xml:space="preserve"> and manifestations make sense of what is being documented (Braun and Clarke, 2006). Thematic analysis is theoretically open, unlike methods related to a specific epistemological stance - e.g., grounded theory or interpretative phenomenological analysis - i.e., it is not restricted to any single research paradigm or type of data.</w:t>
      </w:r>
    </w:p>
    <w:p w14:paraId="1203C369" w14:textId="30FFDC5B" w:rsidR="00EA4E21" w:rsidRPr="00EA4E21" w:rsidRDefault="00EA4E21" w:rsidP="00EA4E21">
      <w:pPr>
        <w:spacing w:line="360" w:lineRule="auto"/>
        <w:jc w:val="both"/>
        <w:rPr>
          <w:rFonts w:ascii="Arial" w:hAnsi="Arial" w:cs="Arial"/>
          <w:lang w:eastAsia="en-US" w:bidi="ar-SA"/>
        </w:rPr>
      </w:pPr>
      <w:r w:rsidRPr="00EA4E21">
        <w:rPr>
          <w:rFonts w:ascii="Arial" w:hAnsi="Arial" w:cs="Arial"/>
          <w:lang w:eastAsia="en-US" w:bidi="ar-SA"/>
        </w:rPr>
        <w:t xml:space="preserve">Thematic analysis is more traditionally known as thematic synthesis when used in the synthesis of secondary data in a systematic literature review. First formalised by Thomas and Harden (2008), thematic synthesis is a three-step process where the details of the findings of the fixed studies are coded, line-by-line, which are then organised into descriptive themes and </w:t>
      </w:r>
      <w:r w:rsidRPr="00EA4E21">
        <w:rPr>
          <w:rFonts w:ascii="Arial" w:hAnsi="Arial" w:cs="Arial"/>
          <w:lang w:eastAsia="en-US" w:bidi="ar-SA"/>
        </w:rPr>
        <w:lastRenderedPageBreak/>
        <w:t xml:space="preserve">further into analytical themes, which transcend the contents of the individual papers, to form new interpretative information. Thematic synthesis has become a technique of methodical assessment of qualitative and quantitative evidence (Pope, Mays and Popay, 2007), particularly when the objective of the study is to comprehend processes, </w:t>
      </w:r>
      <w:r w:rsidR="0055114D">
        <w:rPr>
          <w:rFonts w:ascii="Arial" w:hAnsi="Arial" w:cs="Arial"/>
          <w:lang w:eastAsia="en-US" w:bidi="ar-SA"/>
        </w:rPr>
        <w:t>experiences,</w:t>
      </w:r>
      <w:r w:rsidRPr="00EA4E21">
        <w:rPr>
          <w:rFonts w:ascii="Arial" w:hAnsi="Arial" w:cs="Arial"/>
          <w:lang w:eastAsia="en-US" w:bidi="ar-SA"/>
        </w:rPr>
        <w:t xml:space="preserve"> or causal activities, and not crunching out lots of numbers.</w:t>
      </w:r>
    </w:p>
    <w:p w14:paraId="356C3C95" w14:textId="33FFB807" w:rsidR="00EA4E21" w:rsidRPr="00EA4E21" w:rsidRDefault="00347A51" w:rsidP="00EA4E21">
      <w:pPr>
        <w:spacing w:line="360" w:lineRule="auto"/>
        <w:jc w:val="both"/>
        <w:rPr>
          <w:rFonts w:ascii="Arial" w:hAnsi="Arial" w:cs="Arial"/>
          <w:lang w:eastAsia="en-US" w:bidi="ar-SA"/>
        </w:rPr>
      </w:pPr>
      <w:r>
        <w:rPr>
          <w:rFonts w:ascii="Arial" w:hAnsi="Arial" w:cs="Arial"/>
          <w:lang w:eastAsia="en-US" w:bidi="ar-SA"/>
        </w:rPr>
        <w:t>Even though</w:t>
      </w:r>
      <w:r w:rsidR="00EA4E21" w:rsidRPr="00EA4E21">
        <w:rPr>
          <w:rFonts w:ascii="Arial" w:hAnsi="Arial" w:cs="Arial"/>
          <w:lang w:eastAsia="en-US" w:bidi="ar-SA"/>
        </w:rPr>
        <w:t xml:space="preserve"> thematic analysis was developed in the framework of qualitative research, usage of the method on quantitative and mixed-methods evidence bases is not only justifiable but also methodologically suitable under specific conditions. In systematic reviews where the outcomes are heterogeneous (i.e. study design, population, measures and contextual factors are all different to the point that they cannot be statistically meta-analysed)</w:t>
      </w:r>
      <w:r>
        <w:rPr>
          <w:rFonts w:ascii="Arial" w:hAnsi="Arial" w:cs="Arial"/>
          <w:lang w:eastAsia="en-US" w:bidi="ar-SA"/>
        </w:rPr>
        <w:t>,</w:t>
      </w:r>
      <w:r w:rsidR="00EA4E21" w:rsidRPr="00EA4E21">
        <w:rPr>
          <w:rFonts w:ascii="Arial" w:hAnsi="Arial" w:cs="Arial"/>
          <w:lang w:eastAsia="en-US" w:bidi="ar-SA"/>
        </w:rPr>
        <w:t xml:space="preserve"> thematic synthesis may be an alternative manner of organising and interpreting information (Dixon-Woods et al., 2005). The current review represents a variety of quantitative measures (e.g., PHQ-9, GHQ-12, CIS-R, GAD-7), different SES operationalisation (e.g. income quintile, IMD decile, occupational class, benefit receipt) and different study </w:t>
      </w:r>
      <w:r>
        <w:rPr>
          <w:rFonts w:ascii="Arial" w:hAnsi="Arial" w:cs="Arial"/>
          <w:lang w:eastAsia="en-US" w:bidi="ar-SA"/>
        </w:rPr>
        <w:t>designs</w:t>
      </w:r>
      <w:r w:rsidR="00EA4E21" w:rsidRPr="00EA4E21">
        <w:rPr>
          <w:rFonts w:ascii="Arial" w:hAnsi="Arial" w:cs="Arial"/>
          <w:lang w:eastAsia="en-US" w:bidi="ar-SA"/>
        </w:rPr>
        <w:t xml:space="preserve">, which makes statistical pooling inappropriate. Thematic analysis can therefore be thought of as </w:t>
      </w:r>
      <w:r>
        <w:rPr>
          <w:rFonts w:ascii="Arial" w:hAnsi="Arial" w:cs="Arial"/>
          <w:lang w:eastAsia="en-US" w:bidi="ar-SA"/>
        </w:rPr>
        <w:t xml:space="preserve">a </w:t>
      </w:r>
      <w:r w:rsidR="00EA4E21" w:rsidRPr="00EA4E21">
        <w:rPr>
          <w:rFonts w:ascii="Arial" w:hAnsi="Arial" w:cs="Arial"/>
          <w:lang w:eastAsia="en-US" w:bidi="ar-SA"/>
        </w:rPr>
        <w:t xml:space="preserve">means of producing meaning of such complexity to enable patterns to be identified in the evidence base </w:t>
      </w:r>
      <w:r>
        <w:rPr>
          <w:rFonts w:ascii="Arial" w:hAnsi="Arial" w:cs="Arial"/>
          <w:lang w:eastAsia="en-US" w:bidi="ar-SA"/>
        </w:rPr>
        <w:t>methodically and openly</w:t>
      </w:r>
      <w:r w:rsidR="00EA4E21" w:rsidRPr="00EA4E21">
        <w:rPr>
          <w:rFonts w:ascii="Arial" w:hAnsi="Arial" w:cs="Arial"/>
          <w:lang w:eastAsia="en-US" w:bidi="ar-SA"/>
        </w:rPr>
        <w:t>.</w:t>
      </w:r>
    </w:p>
    <w:p w14:paraId="145CE4C4" w14:textId="77777777" w:rsidR="00EA4E21" w:rsidRPr="00EA4E21" w:rsidRDefault="00EA4E21" w:rsidP="00EA4E21">
      <w:pPr>
        <w:pStyle w:val="Heading2"/>
        <w:rPr>
          <w:lang w:eastAsia="en-US" w:bidi="ar-SA"/>
        </w:rPr>
      </w:pPr>
      <w:bookmarkStart w:id="74" w:name="_Toc229088163"/>
      <w:r w:rsidRPr="00EA4E21">
        <w:rPr>
          <w:lang w:eastAsia="en-US" w:bidi="ar-SA"/>
        </w:rPr>
        <w:t>5.3 Data Analysis Tool</w:t>
      </w:r>
      <w:bookmarkEnd w:id="74"/>
    </w:p>
    <w:p w14:paraId="4AC0F55D" w14:textId="30F9CFFE" w:rsidR="00EA4E21" w:rsidRPr="00EA4E21" w:rsidRDefault="00EA4E21" w:rsidP="00EA4E21">
      <w:pPr>
        <w:spacing w:line="360" w:lineRule="auto"/>
        <w:jc w:val="both"/>
        <w:rPr>
          <w:rFonts w:ascii="Arial" w:hAnsi="Arial" w:cs="Arial"/>
          <w:lang w:eastAsia="en-US" w:bidi="ar-SA"/>
        </w:rPr>
      </w:pPr>
      <w:r w:rsidRPr="00EA4E21">
        <w:rPr>
          <w:rFonts w:ascii="Arial" w:hAnsi="Arial" w:cs="Arial"/>
          <w:lang w:eastAsia="en-US" w:bidi="ar-SA"/>
        </w:rPr>
        <w:t xml:space="preserve">This review </w:t>
      </w:r>
      <w:r w:rsidR="00347A51">
        <w:rPr>
          <w:rFonts w:ascii="Arial" w:hAnsi="Arial" w:cs="Arial"/>
          <w:lang w:eastAsia="en-US" w:bidi="ar-SA"/>
        </w:rPr>
        <w:t>utilised</w:t>
      </w:r>
      <w:r w:rsidRPr="00EA4E21">
        <w:rPr>
          <w:rFonts w:ascii="Arial" w:hAnsi="Arial" w:cs="Arial"/>
          <w:lang w:eastAsia="en-US" w:bidi="ar-SA"/>
        </w:rPr>
        <w:t xml:space="preserve"> the six-step thematic analysis model created by Braun and Clarke (2006), which has been one of the most frequently used and methodologically comprehensive methods </w:t>
      </w:r>
      <w:r w:rsidR="00347A51">
        <w:rPr>
          <w:rFonts w:ascii="Arial" w:hAnsi="Arial" w:cs="Arial"/>
          <w:lang w:eastAsia="en-US" w:bidi="ar-SA"/>
        </w:rPr>
        <w:t>of</w:t>
      </w:r>
      <w:r w:rsidRPr="00EA4E21">
        <w:rPr>
          <w:rFonts w:ascii="Arial" w:hAnsi="Arial" w:cs="Arial"/>
          <w:lang w:eastAsia="en-US" w:bidi="ar-SA"/>
        </w:rPr>
        <w:t xml:space="preserve"> thematic analysis in social and health studies (Braun and Clarke, 2019). This framework</w:t>
      </w:r>
      <w:r w:rsidR="00347A51">
        <w:rPr>
          <w:rFonts w:ascii="Arial" w:hAnsi="Arial" w:cs="Arial"/>
          <w:lang w:eastAsia="en-US" w:bidi="ar-SA"/>
        </w:rPr>
        <w:t>,</w:t>
      </w:r>
      <w:r w:rsidRPr="00EA4E21">
        <w:rPr>
          <w:rFonts w:ascii="Arial" w:hAnsi="Arial" w:cs="Arial"/>
          <w:lang w:eastAsia="en-US" w:bidi="ar-SA"/>
        </w:rPr>
        <w:t xml:space="preserve"> though originally designed to be applied to the primary-level qualitative research</w:t>
      </w:r>
      <w:r w:rsidR="00347A51">
        <w:rPr>
          <w:rFonts w:ascii="Arial" w:hAnsi="Arial" w:cs="Arial"/>
          <w:lang w:eastAsia="en-US" w:bidi="ar-SA"/>
        </w:rPr>
        <w:t>,</w:t>
      </w:r>
      <w:r w:rsidRPr="00EA4E21">
        <w:rPr>
          <w:rFonts w:ascii="Arial" w:hAnsi="Arial" w:cs="Arial"/>
          <w:lang w:eastAsia="en-US" w:bidi="ar-SA"/>
        </w:rPr>
        <w:t xml:space="preserve"> has been adapted </w:t>
      </w:r>
      <w:r w:rsidR="00347A51">
        <w:rPr>
          <w:rFonts w:ascii="Arial" w:hAnsi="Arial" w:cs="Arial"/>
          <w:lang w:eastAsia="en-US" w:bidi="ar-SA"/>
        </w:rPr>
        <w:t>and</w:t>
      </w:r>
      <w:r w:rsidRPr="00EA4E21">
        <w:rPr>
          <w:rFonts w:ascii="Arial" w:hAnsi="Arial" w:cs="Arial"/>
          <w:lang w:eastAsia="en-US" w:bidi="ar-SA"/>
        </w:rPr>
        <w:t xml:space="preserve"> has seen wide application to the secondary-level research, such as systematic reviews of heterogeneous literature (Thomas and Harden, 2008; Barnett-Page and Thomas, 2009). It is particularly flexible to the needs of the review under consideration because of its transparency, fluidity of the theoretical part.</w:t>
      </w:r>
    </w:p>
    <w:p w14:paraId="6791D988" w14:textId="50D4FC2C" w:rsidR="00EA4E21" w:rsidRPr="00EA4E21" w:rsidRDefault="00EA4E21" w:rsidP="00EA4E21">
      <w:pPr>
        <w:spacing w:line="360" w:lineRule="auto"/>
        <w:jc w:val="both"/>
        <w:rPr>
          <w:rFonts w:ascii="Arial" w:hAnsi="Arial" w:cs="Arial"/>
          <w:lang w:eastAsia="en-US" w:bidi="ar-SA"/>
        </w:rPr>
      </w:pPr>
      <w:r w:rsidRPr="00EA4E21">
        <w:rPr>
          <w:rFonts w:ascii="Arial" w:hAnsi="Arial" w:cs="Arial"/>
          <w:lang w:eastAsia="en-US" w:bidi="ar-SA"/>
        </w:rPr>
        <w:t>The model consists of 6 phases that are sequential and recursive. Phase 1</w:t>
      </w:r>
      <w:r w:rsidR="00347A51">
        <w:rPr>
          <w:rFonts w:ascii="Arial" w:hAnsi="Arial" w:cs="Arial"/>
          <w:lang w:eastAsia="en-US" w:bidi="ar-SA"/>
        </w:rPr>
        <w:t>:</w:t>
      </w:r>
      <w:r w:rsidRPr="00EA4E21">
        <w:rPr>
          <w:rFonts w:ascii="Arial" w:hAnsi="Arial" w:cs="Arial"/>
          <w:lang w:eastAsia="en-US" w:bidi="ar-SA"/>
        </w:rPr>
        <w:t xml:space="preserve"> familiarisation with the data</w:t>
      </w:r>
      <w:r w:rsidR="00347A51">
        <w:rPr>
          <w:rFonts w:ascii="Arial" w:hAnsi="Arial" w:cs="Arial"/>
          <w:lang w:eastAsia="en-US" w:bidi="ar-SA"/>
        </w:rPr>
        <w:t>.</w:t>
      </w:r>
      <w:r w:rsidRPr="00EA4E21">
        <w:rPr>
          <w:rFonts w:ascii="Arial" w:hAnsi="Arial" w:cs="Arial"/>
          <w:lang w:eastAsia="en-US" w:bidi="ar-SA"/>
        </w:rPr>
        <w:t xml:space="preserve"> In Phase 1</w:t>
      </w:r>
      <w:r w:rsidR="00347A51">
        <w:rPr>
          <w:rFonts w:ascii="Arial" w:hAnsi="Arial" w:cs="Arial"/>
          <w:lang w:eastAsia="en-US" w:bidi="ar-SA"/>
        </w:rPr>
        <w:t>,</w:t>
      </w:r>
      <w:r w:rsidRPr="00EA4E21">
        <w:rPr>
          <w:rFonts w:ascii="Arial" w:hAnsi="Arial" w:cs="Arial"/>
          <w:lang w:eastAsia="en-US" w:bidi="ar-SA"/>
        </w:rPr>
        <w:t xml:space="preserve"> familiarisation with the data</w:t>
      </w:r>
      <w:r w:rsidR="00347A51">
        <w:rPr>
          <w:rFonts w:ascii="Arial" w:hAnsi="Arial" w:cs="Arial"/>
          <w:lang w:eastAsia="en-US" w:bidi="ar-SA"/>
        </w:rPr>
        <w:t>,</w:t>
      </w:r>
      <w:r w:rsidRPr="00EA4E21">
        <w:rPr>
          <w:rFonts w:ascii="Arial" w:hAnsi="Arial" w:cs="Arial"/>
          <w:lang w:eastAsia="en-US" w:bidi="ar-SA"/>
        </w:rPr>
        <w:t xml:space="preserve"> the researcher is immersed in the entirety of the included studies, </w:t>
      </w:r>
      <w:r w:rsidR="00347A51">
        <w:rPr>
          <w:rFonts w:ascii="Arial" w:hAnsi="Arial" w:cs="Arial"/>
          <w:lang w:eastAsia="en-US" w:bidi="ar-SA"/>
        </w:rPr>
        <w:t xml:space="preserve">and </w:t>
      </w:r>
      <w:r w:rsidRPr="00EA4E21">
        <w:rPr>
          <w:rFonts w:ascii="Arial" w:hAnsi="Arial" w:cs="Arial"/>
          <w:lang w:eastAsia="en-US" w:bidi="ar-SA"/>
        </w:rPr>
        <w:t xml:space="preserve">begins to read and reread abstracts, findings sections, </w:t>
      </w:r>
      <w:r w:rsidR="00347A51">
        <w:rPr>
          <w:rFonts w:ascii="Arial" w:hAnsi="Arial" w:cs="Arial"/>
          <w:lang w:eastAsia="en-US" w:bidi="ar-SA"/>
        </w:rPr>
        <w:t xml:space="preserve">and </w:t>
      </w:r>
      <w:r w:rsidRPr="00EA4E21">
        <w:rPr>
          <w:rFonts w:ascii="Arial" w:hAnsi="Arial" w:cs="Arial"/>
          <w:lang w:eastAsia="en-US" w:bidi="ar-SA"/>
        </w:rPr>
        <w:t>discussion sections to create a preliminary concept of the extent of evidence. Phase 2 involves developing first codes, in which meaningful units of data</w:t>
      </w:r>
      <w:r w:rsidR="00347A51">
        <w:rPr>
          <w:rFonts w:ascii="Arial" w:hAnsi="Arial" w:cs="Arial"/>
          <w:lang w:eastAsia="en-US" w:bidi="ar-SA"/>
        </w:rPr>
        <w:t>,</w:t>
      </w:r>
      <w:r w:rsidRPr="00EA4E21">
        <w:rPr>
          <w:rFonts w:ascii="Arial" w:hAnsi="Arial" w:cs="Arial"/>
          <w:lang w:eastAsia="en-US" w:bidi="ar-SA"/>
        </w:rPr>
        <w:t xml:space="preserve"> e.g. reported relationships between income and </w:t>
      </w:r>
      <w:r w:rsidR="00347A51">
        <w:rPr>
          <w:rFonts w:ascii="Arial" w:hAnsi="Arial" w:cs="Arial"/>
          <w:lang w:eastAsia="en-US" w:bidi="ar-SA"/>
        </w:rPr>
        <w:t>depression</w:t>
      </w:r>
      <w:r w:rsidRPr="00EA4E21">
        <w:rPr>
          <w:rFonts w:ascii="Arial" w:hAnsi="Arial" w:cs="Arial"/>
          <w:lang w:eastAsia="en-US" w:bidi="ar-SA"/>
        </w:rPr>
        <w:t>, outcomes on benefit sanctions and distress are described by words with descriptive definitions. Phase 3 entails coding that groups codes based on potential themes with initial clusters that depict conceptually parallel patterns in the literature.</w:t>
      </w:r>
    </w:p>
    <w:p w14:paraId="6153340F" w14:textId="6F0C019B" w:rsidR="00EA4E21" w:rsidRPr="00EA4E21" w:rsidRDefault="00EA4E21" w:rsidP="00EA4E21">
      <w:pPr>
        <w:spacing w:line="360" w:lineRule="auto"/>
        <w:jc w:val="both"/>
        <w:rPr>
          <w:rFonts w:ascii="Arial" w:hAnsi="Arial" w:cs="Arial"/>
          <w:lang w:eastAsia="en-US" w:bidi="ar-SA"/>
        </w:rPr>
      </w:pPr>
      <w:r w:rsidRPr="00EA4E21">
        <w:rPr>
          <w:rFonts w:ascii="Arial" w:hAnsi="Arial" w:cs="Arial"/>
          <w:lang w:eastAsia="en-US" w:bidi="ar-SA"/>
        </w:rPr>
        <w:t xml:space="preserve">Phase 4 is concerned with reviewing themes in which candidate themes question each other in regard to the internal consistency, uniqueness and applicability to the research question. Themes </w:t>
      </w:r>
      <w:r w:rsidR="00347A51">
        <w:rPr>
          <w:rFonts w:ascii="Arial" w:hAnsi="Arial" w:cs="Arial"/>
          <w:lang w:eastAsia="en-US" w:bidi="ar-SA"/>
        </w:rPr>
        <w:t>that</w:t>
      </w:r>
      <w:r w:rsidRPr="00EA4E21">
        <w:rPr>
          <w:rFonts w:ascii="Arial" w:hAnsi="Arial" w:cs="Arial"/>
          <w:lang w:eastAsia="en-US" w:bidi="ar-SA"/>
        </w:rPr>
        <w:t xml:space="preserve"> are not adequately supported by the data are combined or reimagined. Phase 5 </w:t>
      </w:r>
      <w:r w:rsidRPr="00EA4E21">
        <w:rPr>
          <w:rFonts w:ascii="Arial" w:hAnsi="Arial" w:cs="Arial"/>
          <w:lang w:eastAsia="en-US" w:bidi="ar-SA"/>
        </w:rPr>
        <w:lastRenderedPageBreak/>
        <w:t>will entail the definition and naming of themes</w:t>
      </w:r>
      <w:r w:rsidR="00347A51">
        <w:rPr>
          <w:rFonts w:ascii="Arial" w:hAnsi="Arial" w:cs="Arial"/>
          <w:lang w:eastAsia="en-US" w:bidi="ar-SA"/>
        </w:rPr>
        <w:t>,</w:t>
      </w:r>
      <w:r w:rsidRPr="00EA4E21">
        <w:rPr>
          <w:rFonts w:ascii="Arial" w:hAnsi="Arial" w:cs="Arial"/>
          <w:lang w:eastAsia="en-US" w:bidi="ar-SA"/>
        </w:rPr>
        <w:t xml:space="preserve"> which will be the creation of clearly understandable</w:t>
      </w:r>
      <w:r w:rsidR="00347A51">
        <w:rPr>
          <w:rFonts w:ascii="Arial" w:hAnsi="Arial" w:cs="Arial"/>
          <w:lang w:eastAsia="en-US" w:bidi="ar-SA"/>
        </w:rPr>
        <w:t>,</w:t>
      </w:r>
      <w:r w:rsidRPr="00EA4E21">
        <w:rPr>
          <w:rFonts w:ascii="Arial" w:hAnsi="Arial" w:cs="Arial"/>
          <w:lang w:eastAsia="en-US" w:bidi="ar-SA"/>
        </w:rPr>
        <w:t xml:space="preserve"> critically meaningful labels and </w:t>
      </w:r>
      <w:r w:rsidR="00347A51">
        <w:rPr>
          <w:rFonts w:ascii="Arial" w:hAnsi="Arial" w:cs="Arial"/>
          <w:lang w:eastAsia="en-US" w:bidi="ar-SA"/>
        </w:rPr>
        <w:t>descriptions</w:t>
      </w:r>
      <w:r w:rsidRPr="00EA4E21">
        <w:rPr>
          <w:rFonts w:ascii="Arial" w:hAnsi="Arial" w:cs="Arial"/>
          <w:lang w:eastAsia="en-US" w:bidi="ar-SA"/>
        </w:rPr>
        <w:t xml:space="preserve"> of what each theme contains. Lastly, Phase 6 entails writing the report where themes are expounded based on supportive literature and their interpretation in relation to the greater research question.</w:t>
      </w:r>
    </w:p>
    <w:p w14:paraId="500114BD" w14:textId="33EB278C" w:rsidR="00EA4E21" w:rsidRDefault="00EA4E21" w:rsidP="00EA4E21">
      <w:pPr>
        <w:spacing w:line="360" w:lineRule="auto"/>
        <w:jc w:val="both"/>
        <w:rPr>
          <w:rFonts w:ascii="Arial" w:hAnsi="Arial" w:cs="Arial"/>
          <w:lang w:eastAsia="en-US" w:bidi="ar-SA"/>
        </w:rPr>
      </w:pPr>
      <w:r w:rsidRPr="00EA4E21">
        <w:rPr>
          <w:rFonts w:ascii="Arial" w:hAnsi="Arial" w:cs="Arial"/>
          <w:lang w:eastAsia="en-US" w:bidi="ar-SA"/>
        </w:rPr>
        <w:t xml:space="preserve">The relevance of the Braun and Clarke (2006) framework to this review is many. It offers a systematic and non-rigid process </w:t>
      </w:r>
      <w:r w:rsidR="00347A51">
        <w:rPr>
          <w:rFonts w:ascii="Arial" w:hAnsi="Arial" w:cs="Arial"/>
          <w:lang w:eastAsia="en-US" w:bidi="ar-SA"/>
        </w:rPr>
        <w:t>that</w:t>
      </w:r>
      <w:r w:rsidRPr="00EA4E21">
        <w:rPr>
          <w:rFonts w:ascii="Arial" w:hAnsi="Arial" w:cs="Arial"/>
          <w:lang w:eastAsia="en-US" w:bidi="ar-SA"/>
        </w:rPr>
        <w:t xml:space="preserve"> can be replicated and verified, making the synthesis process stronger. It is also iterative and does not require the analyst to commit prematurely</w:t>
      </w:r>
      <w:r w:rsidR="00347A51">
        <w:rPr>
          <w:rFonts w:ascii="Arial" w:hAnsi="Arial" w:cs="Arial"/>
          <w:lang w:eastAsia="en-US" w:bidi="ar-SA"/>
        </w:rPr>
        <w:t>,</w:t>
      </w:r>
      <w:r w:rsidRPr="00EA4E21">
        <w:rPr>
          <w:rFonts w:ascii="Arial" w:hAnsi="Arial" w:cs="Arial"/>
          <w:lang w:eastAsia="en-US" w:bidi="ar-SA"/>
        </w:rPr>
        <w:t xml:space="preserve"> but allows </w:t>
      </w:r>
      <w:r w:rsidR="00347A51">
        <w:rPr>
          <w:rFonts w:ascii="Arial" w:hAnsi="Arial" w:cs="Arial"/>
          <w:lang w:eastAsia="en-US" w:bidi="ar-SA"/>
        </w:rPr>
        <w:t>them</w:t>
      </w:r>
      <w:r w:rsidRPr="00EA4E21">
        <w:rPr>
          <w:rFonts w:ascii="Arial" w:hAnsi="Arial" w:cs="Arial"/>
          <w:lang w:eastAsia="en-US" w:bidi="ar-SA"/>
        </w:rPr>
        <w:t xml:space="preserve"> to refine the themes based on the full complexity of the data. Furthermore, the framework eases the review beyond an overview of the existing results to developing a new analytical </w:t>
      </w:r>
      <w:r w:rsidR="00347A51">
        <w:rPr>
          <w:rFonts w:ascii="Arial" w:hAnsi="Arial" w:cs="Arial"/>
          <w:lang w:eastAsia="en-US" w:bidi="ar-SA"/>
        </w:rPr>
        <w:t>framework</w:t>
      </w:r>
      <w:r w:rsidRPr="00EA4E21">
        <w:rPr>
          <w:rFonts w:ascii="Arial" w:hAnsi="Arial" w:cs="Arial"/>
          <w:lang w:eastAsia="en-US" w:bidi="ar-SA"/>
        </w:rPr>
        <w:t xml:space="preserve"> of how and whether the UK mental health inequalities related to SES are.</w:t>
      </w:r>
    </w:p>
    <w:p w14:paraId="02C9C7BB" w14:textId="261D7D2A" w:rsidR="00EA4E21" w:rsidRPr="00EA4E21" w:rsidRDefault="00EA4E21" w:rsidP="00EA4E21">
      <w:pPr>
        <w:pStyle w:val="Heading2"/>
      </w:pPr>
      <w:bookmarkStart w:id="75" w:name="_Toc229088164"/>
      <w:r>
        <w:t>5.4 Characteristics of the Identified Studies</w:t>
      </w:r>
      <w:bookmarkEnd w:id="75"/>
    </w:p>
    <w:p w14:paraId="21E885C1" w14:textId="11A5E513" w:rsidR="00EA4E21" w:rsidRPr="00EA4E21" w:rsidRDefault="00EA4E21" w:rsidP="00EA4E21">
      <w:pPr>
        <w:spacing w:line="360" w:lineRule="auto"/>
        <w:jc w:val="both"/>
        <w:rPr>
          <w:rFonts w:ascii="Arial" w:hAnsi="Arial" w:cs="Arial"/>
          <w:lang w:eastAsia="en-US" w:bidi="ar-SA"/>
        </w:rPr>
      </w:pPr>
      <w:r w:rsidRPr="00EA4E21">
        <w:rPr>
          <w:rFonts w:ascii="Arial" w:hAnsi="Arial" w:cs="Arial"/>
          <w:lang w:eastAsia="en-US" w:bidi="ar-SA"/>
        </w:rPr>
        <w:t xml:space="preserve">A systematic search and a screening process were the measures that allowed the identification and screening of a final range of studies meeting the inclusion criteria. Most of the studies that were included in their study were carried out in a context </w:t>
      </w:r>
      <w:r w:rsidR="00347A51">
        <w:rPr>
          <w:rFonts w:ascii="Arial" w:hAnsi="Arial" w:cs="Arial"/>
          <w:lang w:eastAsia="en-US" w:bidi="ar-SA"/>
        </w:rPr>
        <w:t>in</w:t>
      </w:r>
      <w:r w:rsidRPr="00EA4E21">
        <w:rPr>
          <w:rFonts w:ascii="Arial" w:hAnsi="Arial" w:cs="Arial"/>
          <w:lang w:eastAsia="en-US" w:bidi="ar-SA"/>
        </w:rPr>
        <w:t xml:space="preserve"> the United Kingdom or used post-UK specific data due to the geographic concentration of the research question. Different </w:t>
      </w:r>
      <w:r w:rsidR="00347A51">
        <w:rPr>
          <w:rFonts w:ascii="Arial" w:hAnsi="Arial" w:cs="Arial"/>
          <w:lang w:eastAsia="en-US" w:bidi="ar-SA"/>
        </w:rPr>
        <w:t>researchers</w:t>
      </w:r>
      <w:r w:rsidRPr="00EA4E21">
        <w:rPr>
          <w:rFonts w:ascii="Arial" w:hAnsi="Arial" w:cs="Arial"/>
          <w:lang w:eastAsia="en-US" w:bidi="ar-SA"/>
        </w:rPr>
        <w:t xml:space="preserve"> have </w:t>
      </w:r>
      <w:r w:rsidR="00347A51">
        <w:rPr>
          <w:rFonts w:ascii="Arial" w:hAnsi="Arial" w:cs="Arial"/>
          <w:lang w:eastAsia="en-US" w:bidi="ar-SA"/>
        </w:rPr>
        <w:t>utilised</w:t>
      </w:r>
      <w:r w:rsidRPr="00EA4E21">
        <w:rPr>
          <w:rFonts w:ascii="Arial" w:hAnsi="Arial" w:cs="Arial"/>
          <w:lang w:eastAsia="en-US" w:bidi="ar-SA"/>
        </w:rPr>
        <w:t xml:space="preserve"> nationally representative large surveys like </w:t>
      </w:r>
      <w:r w:rsidR="00347A51">
        <w:rPr>
          <w:rFonts w:ascii="Arial" w:hAnsi="Arial" w:cs="Arial"/>
          <w:lang w:eastAsia="en-US" w:bidi="ar-SA"/>
        </w:rPr>
        <w:t xml:space="preserve">the </w:t>
      </w:r>
      <w:r w:rsidRPr="00EA4E21">
        <w:rPr>
          <w:rFonts w:ascii="Arial" w:hAnsi="Arial" w:cs="Arial"/>
          <w:lang w:eastAsia="en-US" w:bidi="ar-SA"/>
        </w:rPr>
        <w:t>Adult Psychiatric Morbidity Survey (APMS), the UK Household Longitudinal Study (UKHLS/Understanding Society), the British Household Panel Survey (BHPS) and the NHS administrative statistics.</w:t>
      </w:r>
    </w:p>
    <w:p w14:paraId="70600D82" w14:textId="271E2329" w:rsidR="00EA4E21" w:rsidRPr="00EA4E21" w:rsidRDefault="00EA4E21" w:rsidP="00EA4E21">
      <w:pPr>
        <w:spacing w:line="360" w:lineRule="auto"/>
        <w:jc w:val="both"/>
        <w:rPr>
          <w:rFonts w:ascii="Arial" w:hAnsi="Arial" w:cs="Arial"/>
          <w:lang w:eastAsia="en-US" w:bidi="ar-SA"/>
        </w:rPr>
      </w:pPr>
      <w:r w:rsidRPr="00EA4E21">
        <w:rPr>
          <w:rFonts w:ascii="Arial" w:hAnsi="Arial" w:cs="Arial"/>
          <w:lang w:eastAsia="en-US" w:bidi="ar-SA"/>
        </w:rPr>
        <w:t xml:space="preserve">The highest percentage was achieved by doing it exclusively in </w:t>
      </w:r>
      <w:r w:rsidR="00347A51">
        <w:rPr>
          <w:rFonts w:ascii="Arial" w:hAnsi="Arial" w:cs="Arial"/>
          <w:lang w:eastAsia="en-US" w:bidi="ar-SA"/>
        </w:rPr>
        <w:t xml:space="preserve">the </w:t>
      </w:r>
      <w:r w:rsidRPr="00EA4E21">
        <w:rPr>
          <w:rFonts w:ascii="Arial" w:hAnsi="Arial" w:cs="Arial"/>
          <w:lang w:eastAsia="en-US" w:bidi="ar-SA"/>
        </w:rPr>
        <w:t>United Kingdom and was named as samples</w:t>
      </w:r>
      <w:r w:rsidR="00347A51">
        <w:rPr>
          <w:rFonts w:ascii="Arial" w:hAnsi="Arial" w:cs="Arial"/>
          <w:lang w:eastAsia="en-US" w:bidi="ar-SA"/>
        </w:rPr>
        <w:t>,</w:t>
      </w:r>
      <w:r w:rsidRPr="00EA4E21">
        <w:rPr>
          <w:rFonts w:ascii="Arial" w:hAnsi="Arial" w:cs="Arial"/>
          <w:lang w:eastAsia="en-US" w:bidi="ar-SA"/>
        </w:rPr>
        <w:t xml:space="preserve"> United Kingdom-specific or </w:t>
      </w:r>
      <w:r w:rsidR="00347A51">
        <w:rPr>
          <w:rFonts w:ascii="Arial" w:hAnsi="Arial" w:cs="Arial"/>
          <w:lang w:eastAsia="en-US" w:bidi="ar-SA"/>
        </w:rPr>
        <w:t>policy-specific</w:t>
      </w:r>
      <w:r w:rsidRPr="00EA4E21">
        <w:rPr>
          <w:rFonts w:ascii="Arial" w:hAnsi="Arial" w:cs="Arial"/>
          <w:lang w:eastAsia="en-US" w:bidi="ar-SA"/>
        </w:rPr>
        <w:t xml:space="preserve">. These include McManus et al. (2016), Cummins (2018), Wickham et al. (2020), Gagne, Nandi and Schoon (2021), </w:t>
      </w:r>
      <w:proofErr w:type="spellStart"/>
      <w:r w:rsidRPr="00EA4E21">
        <w:rPr>
          <w:rFonts w:ascii="Arial" w:hAnsi="Arial" w:cs="Arial"/>
          <w:lang w:eastAsia="en-US" w:bidi="ar-SA"/>
        </w:rPr>
        <w:t>Tibber</w:t>
      </w:r>
      <w:proofErr w:type="spellEnd"/>
      <w:r w:rsidRPr="00EA4E21">
        <w:rPr>
          <w:rFonts w:ascii="Arial" w:hAnsi="Arial" w:cs="Arial"/>
          <w:lang w:eastAsia="en-US" w:bidi="ar-SA"/>
        </w:rPr>
        <w:t xml:space="preserve"> et al. (2021), Ryu and Fan (2022), Kirkbride et al. (2024), Jimenez-Solomon et al. (2024), </w:t>
      </w:r>
      <w:proofErr w:type="spellStart"/>
      <w:r w:rsidRPr="00EA4E21">
        <w:rPr>
          <w:rFonts w:ascii="Arial" w:hAnsi="Arial" w:cs="Arial"/>
          <w:lang w:eastAsia="en-US" w:bidi="ar-SA"/>
        </w:rPr>
        <w:t>Hiepko</w:t>
      </w:r>
      <w:proofErr w:type="spellEnd"/>
      <w:r w:rsidRPr="00EA4E21">
        <w:rPr>
          <w:rFonts w:ascii="Arial" w:hAnsi="Arial" w:cs="Arial"/>
          <w:lang w:eastAsia="en-US" w:bidi="ar-SA"/>
        </w:rPr>
        <w:t xml:space="preserve"> et al. (2024), Ferry et al. (2025), Marmot et al. (2020), McKee et al. (2021), Exeter et al. (2017), Parra-Mujica et al. (2023), and Iqbal (2025).</w:t>
      </w:r>
    </w:p>
    <w:p w14:paraId="2FF3309C" w14:textId="2FD7020A" w:rsidR="00EA4E21" w:rsidRPr="00EA4E21" w:rsidRDefault="00EA4E21" w:rsidP="00EA4E21">
      <w:pPr>
        <w:spacing w:line="360" w:lineRule="auto"/>
        <w:jc w:val="both"/>
        <w:rPr>
          <w:rFonts w:ascii="Arial" w:hAnsi="Arial" w:cs="Arial"/>
          <w:lang w:eastAsia="en-US" w:bidi="ar-SA"/>
        </w:rPr>
      </w:pPr>
      <w:r w:rsidRPr="00EA4E21">
        <w:rPr>
          <w:rFonts w:ascii="Arial" w:hAnsi="Arial" w:cs="Arial"/>
          <w:lang w:eastAsia="en-US" w:bidi="ar-SA"/>
        </w:rPr>
        <w:t xml:space="preserve">A different type of study borrowed the design of the cross-national or even international comparative, but involved a UK-specific subgroup analysis, or borrowed on global </w:t>
      </w:r>
      <w:r w:rsidR="00347A51">
        <w:rPr>
          <w:rFonts w:ascii="Arial" w:hAnsi="Arial" w:cs="Arial"/>
          <w:lang w:eastAsia="en-US" w:bidi="ar-SA"/>
        </w:rPr>
        <w:t>generalised</w:t>
      </w:r>
      <w:r w:rsidRPr="00EA4E21">
        <w:rPr>
          <w:rFonts w:ascii="Arial" w:hAnsi="Arial" w:cs="Arial"/>
          <w:lang w:eastAsia="en-US" w:bidi="ar-SA"/>
        </w:rPr>
        <w:t xml:space="preserve"> theoretical models, which were directly applied to the UK setting. These include Yang et al. (2024), Sterud et al. (2025), </w:t>
      </w:r>
      <w:proofErr w:type="spellStart"/>
      <w:r w:rsidRPr="00EA4E21">
        <w:rPr>
          <w:rFonts w:ascii="Arial" w:hAnsi="Arial" w:cs="Arial"/>
          <w:lang w:eastAsia="en-US" w:bidi="ar-SA"/>
        </w:rPr>
        <w:t>Talmatzky</w:t>
      </w:r>
      <w:proofErr w:type="spellEnd"/>
      <w:r w:rsidRPr="00EA4E21">
        <w:rPr>
          <w:rFonts w:ascii="Arial" w:hAnsi="Arial" w:cs="Arial"/>
          <w:lang w:eastAsia="en-US" w:bidi="ar-SA"/>
        </w:rPr>
        <w:t xml:space="preserve"> et al. (202</w:t>
      </w:r>
      <w:r w:rsidR="008F04B3">
        <w:rPr>
          <w:rFonts w:ascii="Arial" w:hAnsi="Arial" w:cs="Arial"/>
          <w:lang w:eastAsia="en-US" w:bidi="ar-SA"/>
        </w:rPr>
        <w:t>5</w:t>
      </w:r>
      <w:r w:rsidRPr="00EA4E21">
        <w:rPr>
          <w:rFonts w:ascii="Arial" w:hAnsi="Arial" w:cs="Arial"/>
          <w:lang w:eastAsia="en-US" w:bidi="ar-SA"/>
        </w:rPr>
        <w:t xml:space="preserve">), Salem and Robenson (2025), </w:t>
      </w:r>
      <w:proofErr w:type="spellStart"/>
      <w:r w:rsidRPr="00EA4E21">
        <w:rPr>
          <w:rFonts w:ascii="Arial" w:hAnsi="Arial" w:cs="Arial"/>
          <w:lang w:eastAsia="en-US" w:bidi="ar-SA"/>
        </w:rPr>
        <w:t>Shchaslyvyi</w:t>
      </w:r>
      <w:proofErr w:type="spellEnd"/>
      <w:r w:rsidRPr="00EA4E21">
        <w:rPr>
          <w:rFonts w:ascii="Arial" w:hAnsi="Arial" w:cs="Arial"/>
          <w:lang w:eastAsia="en-US" w:bidi="ar-SA"/>
        </w:rPr>
        <w:t xml:space="preserve"> et al. (2024), and Baker (2025). Yang and Gustafsson (2004) assisted in adding </w:t>
      </w:r>
      <w:r w:rsidR="00330C34" w:rsidRPr="00EA4E21">
        <w:rPr>
          <w:rFonts w:ascii="Arial" w:hAnsi="Arial" w:cs="Arial"/>
          <w:lang w:eastAsia="en-US" w:bidi="ar-SA"/>
        </w:rPr>
        <w:t>methodological research</w:t>
      </w:r>
      <w:r w:rsidRPr="00EA4E21">
        <w:rPr>
          <w:rFonts w:ascii="Arial" w:hAnsi="Arial" w:cs="Arial"/>
          <w:lang w:eastAsia="en-US" w:bidi="ar-SA"/>
        </w:rPr>
        <w:t xml:space="preserve"> that can be applied in any country.</w:t>
      </w:r>
    </w:p>
    <w:p w14:paraId="1F9C983B" w14:textId="5C31DA12" w:rsidR="00EA4E21" w:rsidRPr="00EA4E21" w:rsidRDefault="00EA4E21" w:rsidP="00EA4E21">
      <w:pPr>
        <w:spacing w:line="360" w:lineRule="auto"/>
        <w:jc w:val="both"/>
        <w:rPr>
          <w:rFonts w:ascii="Arial" w:hAnsi="Arial" w:cs="Arial"/>
          <w:lang w:eastAsia="en-US" w:bidi="ar-SA"/>
        </w:rPr>
      </w:pPr>
      <w:r w:rsidRPr="00EA4E21">
        <w:rPr>
          <w:rFonts w:ascii="Arial" w:hAnsi="Arial" w:cs="Arial"/>
          <w:lang w:eastAsia="en-US" w:bidi="ar-SA"/>
        </w:rPr>
        <w:t xml:space="preserve">The sample sizes could vary between 22 (qualitative focus group </w:t>
      </w:r>
      <w:r w:rsidR="00347A51">
        <w:rPr>
          <w:rFonts w:ascii="Arial" w:hAnsi="Arial" w:cs="Arial"/>
          <w:lang w:eastAsia="en-US" w:bidi="ar-SA"/>
        </w:rPr>
        <w:t>research</w:t>
      </w:r>
      <w:r w:rsidRPr="00EA4E21">
        <w:rPr>
          <w:rFonts w:ascii="Arial" w:hAnsi="Arial" w:cs="Arial"/>
          <w:lang w:eastAsia="en-US" w:bidi="ar-SA"/>
        </w:rPr>
        <w:t>)</w:t>
      </w:r>
      <w:r w:rsidR="00347A51">
        <w:rPr>
          <w:rFonts w:ascii="Arial" w:hAnsi="Arial" w:cs="Arial"/>
          <w:lang w:eastAsia="en-US" w:bidi="ar-SA"/>
        </w:rPr>
        <w:t xml:space="preserve"> and</w:t>
      </w:r>
      <w:r w:rsidRPr="00EA4E21">
        <w:rPr>
          <w:rFonts w:ascii="Arial" w:hAnsi="Arial" w:cs="Arial"/>
          <w:lang w:eastAsia="en-US" w:bidi="ar-SA"/>
        </w:rPr>
        <w:t xml:space="preserve"> 50,000 (meta-analyses). The entire information about data extraction: the study design, sample </w:t>
      </w:r>
      <w:r w:rsidR="00347A51">
        <w:rPr>
          <w:rFonts w:ascii="Arial" w:hAnsi="Arial" w:cs="Arial"/>
          <w:lang w:eastAsia="en-US" w:bidi="ar-SA"/>
        </w:rPr>
        <w:t>characterisation</w:t>
      </w:r>
      <w:r w:rsidRPr="00EA4E21">
        <w:rPr>
          <w:rFonts w:ascii="Arial" w:hAnsi="Arial" w:cs="Arial"/>
          <w:lang w:eastAsia="en-US" w:bidi="ar-SA"/>
        </w:rPr>
        <w:t xml:space="preserve">, the SES indicators, mental health outcomes, as well as </w:t>
      </w:r>
      <w:r w:rsidR="00347A51">
        <w:rPr>
          <w:rFonts w:ascii="Arial" w:hAnsi="Arial" w:cs="Arial"/>
          <w:lang w:eastAsia="en-US" w:bidi="ar-SA"/>
        </w:rPr>
        <w:t xml:space="preserve">the </w:t>
      </w:r>
      <w:r w:rsidRPr="00EA4E21">
        <w:rPr>
          <w:rFonts w:ascii="Arial" w:hAnsi="Arial" w:cs="Arial"/>
          <w:lang w:eastAsia="en-US" w:bidi="ar-SA"/>
        </w:rPr>
        <w:t xml:space="preserve">most vital findings, </w:t>
      </w:r>
      <w:r w:rsidR="00347A51">
        <w:rPr>
          <w:rFonts w:ascii="Arial" w:hAnsi="Arial" w:cs="Arial"/>
          <w:lang w:eastAsia="en-US" w:bidi="ar-SA"/>
        </w:rPr>
        <w:t>is</w:t>
      </w:r>
      <w:r w:rsidRPr="00EA4E21">
        <w:rPr>
          <w:rFonts w:ascii="Arial" w:hAnsi="Arial" w:cs="Arial"/>
          <w:lang w:eastAsia="en-US" w:bidi="ar-SA"/>
        </w:rPr>
        <w:t xml:space="preserve"> detailed in the Data Extraction Tables of the Appendices.</w:t>
      </w:r>
    </w:p>
    <w:p w14:paraId="45C44765" w14:textId="77777777" w:rsidR="00EA4E21" w:rsidRPr="00F12B45" w:rsidRDefault="00EA4E21" w:rsidP="00EA4E21">
      <w:pPr>
        <w:pStyle w:val="Heading2"/>
      </w:pPr>
      <w:bookmarkStart w:id="76" w:name="_Toc229088165"/>
      <w:r>
        <w:t>5.5 Emerging Themes from Included Studies</w:t>
      </w:r>
      <w:bookmarkEnd w:id="76"/>
    </w:p>
    <w:p w14:paraId="08B65D8B" w14:textId="468F373A" w:rsidR="00B5258D" w:rsidRPr="00EA4E21" w:rsidRDefault="00EA4E21" w:rsidP="004C79E5">
      <w:pPr>
        <w:spacing w:line="360" w:lineRule="auto"/>
        <w:jc w:val="both"/>
        <w:rPr>
          <w:rFonts w:ascii="Arial" w:hAnsi="Arial" w:cs="Arial"/>
          <w:lang w:eastAsia="en-US" w:bidi="ar-SA"/>
        </w:rPr>
      </w:pPr>
      <w:r w:rsidRPr="00EA4E21">
        <w:rPr>
          <w:rFonts w:ascii="Arial" w:hAnsi="Arial" w:cs="Arial"/>
          <w:lang w:eastAsia="en-US" w:bidi="ar-SA"/>
        </w:rPr>
        <w:lastRenderedPageBreak/>
        <w:t>A systematic approach to the studies using a six-step thematic analysis system presented by Braun and Clarke (2006) provided five general themes</w:t>
      </w:r>
      <w:r w:rsidR="00347A51">
        <w:rPr>
          <w:rFonts w:ascii="Arial" w:hAnsi="Arial" w:cs="Arial"/>
          <w:lang w:eastAsia="en-US" w:bidi="ar-SA"/>
        </w:rPr>
        <w:t>,</w:t>
      </w:r>
      <w:r w:rsidRPr="00EA4E21">
        <w:rPr>
          <w:rFonts w:ascii="Arial" w:hAnsi="Arial" w:cs="Arial"/>
          <w:lang w:eastAsia="en-US" w:bidi="ar-SA"/>
        </w:rPr>
        <w:t xml:space="preserve"> each of which included a group of analytically distinct sub-themes. The themes represent widespread patterns of the literature on </w:t>
      </w:r>
      <w:r w:rsidR="00347A51">
        <w:rPr>
          <w:rFonts w:ascii="Arial" w:hAnsi="Arial" w:cs="Arial"/>
          <w:lang w:eastAsia="en-US" w:bidi="ar-SA"/>
        </w:rPr>
        <w:t xml:space="preserve">the </w:t>
      </w:r>
      <w:r w:rsidRPr="00EA4E21">
        <w:rPr>
          <w:rFonts w:ascii="Arial" w:hAnsi="Arial" w:cs="Arial"/>
          <w:lang w:eastAsia="en-US" w:bidi="ar-SA"/>
        </w:rPr>
        <w:t>relationship between socioeconomic status and mental health outcomes in the UK.</w:t>
      </w:r>
    </w:p>
    <w:p w14:paraId="760A859C" w14:textId="77777777" w:rsidR="00EA4E21" w:rsidRDefault="00EA4E21" w:rsidP="00EA4E21">
      <w:pPr>
        <w:spacing w:before="120" w:after="80"/>
        <w:jc w:val="center"/>
      </w:pPr>
      <w:r>
        <w:rPr>
          <w:rFonts w:ascii="Times New Roman" w:eastAsia="Times New Roman" w:hAnsi="Times New Roman" w:cs="Times New Roman"/>
          <w:b/>
          <w:bCs/>
          <w:i/>
          <w:iCs/>
        </w:rPr>
        <w:t>Overarching Themes and Sub-Themes Emerging from Included Studies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03"/>
        <w:gridCol w:w="2641"/>
        <w:gridCol w:w="2962"/>
        <w:gridCol w:w="2454"/>
      </w:tblGrid>
      <w:tr w:rsidR="00EA4E21" w14:paraId="53414F07" w14:textId="77777777" w:rsidTr="00CB006D">
        <w:trPr>
          <w:tblHeader/>
        </w:trPr>
        <w:tc>
          <w:tcPr>
            <w:tcW w:w="700" w:type="dxa"/>
            <w:tcBorders>
              <w:top w:val="single" w:sz="1" w:space="0" w:color="2E4057"/>
              <w:left w:val="single" w:sz="1" w:space="0" w:color="2E4057"/>
              <w:bottom w:val="single" w:sz="1" w:space="0" w:color="2E4057"/>
              <w:right w:val="single" w:sz="1" w:space="0" w:color="2E4057"/>
            </w:tcBorders>
            <w:shd w:val="clear" w:color="auto" w:fill="2E4057"/>
            <w:tcMar>
              <w:top w:w="100" w:type="dxa"/>
              <w:left w:w="120" w:type="dxa"/>
              <w:bottom w:w="100" w:type="dxa"/>
              <w:right w:w="120" w:type="dxa"/>
            </w:tcMar>
          </w:tcPr>
          <w:p w14:paraId="0CB49C00" w14:textId="77777777" w:rsidR="00EA4E21" w:rsidRPr="00EA4E21" w:rsidRDefault="00EA4E21" w:rsidP="00EA4E21">
            <w:pPr>
              <w:pStyle w:val="BodyText"/>
              <w:rPr>
                <w:color w:val="FFFFFF" w:themeColor="background1"/>
              </w:rPr>
            </w:pPr>
            <w:r w:rsidRPr="00EA4E21">
              <w:rPr>
                <w:color w:val="FFFFFF" w:themeColor="background1"/>
              </w:rPr>
              <w:t>No.</w:t>
            </w:r>
          </w:p>
        </w:tc>
        <w:tc>
          <w:tcPr>
            <w:tcW w:w="2500" w:type="dxa"/>
            <w:tcBorders>
              <w:top w:val="single" w:sz="1" w:space="0" w:color="2E4057"/>
              <w:left w:val="single" w:sz="1" w:space="0" w:color="2E4057"/>
              <w:bottom w:val="single" w:sz="1" w:space="0" w:color="2E4057"/>
              <w:right w:val="single" w:sz="1" w:space="0" w:color="2E4057"/>
            </w:tcBorders>
            <w:shd w:val="clear" w:color="auto" w:fill="2E4057"/>
            <w:tcMar>
              <w:top w:w="100" w:type="dxa"/>
              <w:left w:w="120" w:type="dxa"/>
              <w:bottom w:w="100" w:type="dxa"/>
              <w:right w:w="120" w:type="dxa"/>
            </w:tcMar>
          </w:tcPr>
          <w:p w14:paraId="07D155E4" w14:textId="77777777" w:rsidR="00EA4E21" w:rsidRPr="00EA4E21" w:rsidRDefault="00EA4E21" w:rsidP="00EA4E21">
            <w:pPr>
              <w:pStyle w:val="BodyText"/>
              <w:rPr>
                <w:color w:val="FFFFFF" w:themeColor="background1"/>
              </w:rPr>
            </w:pPr>
            <w:r w:rsidRPr="00EA4E21">
              <w:rPr>
                <w:color w:val="FFFFFF" w:themeColor="background1"/>
              </w:rPr>
              <w:t>Overarching Theme</w:t>
            </w:r>
          </w:p>
        </w:tc>
        <w:tc>
          <w:tcPr>
            <w:tcW w:w="2500" w:type="dxa"/>
            <w:tcBorders>
              <w:top w:val="single" w:sz="1" w:space="0" w:color="2E4057"/>
              <w:left w:val="single" w:sz="1" w:space="0" w:color="2E4057"/>
              <w:bottom w:val="single" w:sz="1" w:space="0" w:color="2E4057"/>
              <w:right w:val="single" w:sz="1" w:space="0" w:color="2E4057"/>
            </w:tcBorders>
            <w:shd w:val="clear" w:color="auto" w:fill="2E4057"/>
            <w:tcMar>
              <w:top w:w="100" w:type="dxa"/>
              <w:left w:w="120" w:type="dxa"/>
              <w:bottom w:w="100" w:type="dxa"/>
              <w:right w:w="120" w:type="dxa"/>
            </w:tcMar>
          </w:tcPr>
          <w:p w14:paraId="04D8AD8D" w14:textId="77777777" w:rsidR="00EA4E21" w:rsidRPr="00EA4E21" w:rsidRDefault="00EA4E21" w:rsidP="00EA4E21">
            <w:pPr>
              <w:pStyle w:val="BodyText"/>
              <w:rPr>
                <w:color w:val="FFFFFF" w:themeColor="background1"/>
              </w:rPr>
            </w:pPr>
            <w:r w:rsidRPr="00EA4E21">
              <w:rPr>
                <w:color w:val="FFFFFF" w:themeColor="background1"/>
              </w:rPr>
              <w:t>Sub-Theme(s)</w:t>
            </w:r>
          </w:p>
        </w:tc>
        <w:tc>
          <w:tcPr>
            <w:tcW w:w="3660" w:type="dxa"/>
            <w:tcBorders>
              <w:top w:val="single" w:sz="1" w:space="0" w:color="2E4057"/>
              <w:left w:val="single" w:sz="1" w:space="0" w:color="2E4057"/>
              <w:bottom w:val="single" w:sz="1" w:space="0" w:color="2E4057"/>
              <w:right w:val="single" w:sz="1" w:space="0" w:color="2E4057"/>
            </w:tcBorders>
            <w:shd w:val="clear" w:color="auto" w:fill="2E4057"/>
            <w:tcMar>
              <w:top w:w="100" w:type="dxa"/>
              <w:left w:w="120" w:type="dxa"/>
              <w:bottom w:w="100" w:type="dxa"/>
              <w:right w:w="120" w:type="dxa"/>
            </w:tcMar>
          </w:tcPr>
          <w:p w14:paraId="0786A3A9" w14:textId="77777777" w:rsidR="00EA4E21" w:rsidRPr="00EA4E21" w:rsidRDefault="00EA4E21" w:rsidP="00EA4E21">
            <w:pPr>
              <w:pStyle w:val="BodyText"/>
              <w:rPr>
                <w:color w:val="FFFFFF" w:themeColor="background1"/>
              </w:rPr>
            </w:pPr>
            <w:r w:rsidRPr="00EA4E21">
              <w:rPr>
                <w:color w:val="FFFFFF" w:themeColor="background1"/>
              </w:rPr>
              <w:t>Associated Studies</w:t>
            </w:r>
          </w:p>
        </w:tc>
      </w:tr>
      <w:tr w:rsidR="00EA4E21" w14:paraId="1BE7C118" w14:textId="77777777" w:rsidTr="00CB006D">
        <w:tc>
          <w:tcPr>
            <w:tcW w:w="700" w:type="dxa"/>
            <w:tcBorders>
              <w:top w:val="single" w:sz="1" w:space="0" w:color="AAAAAA"/>
              <w:left w:val="single" w:sz="1" w:space="0" w:color="AAAAAA"/>
              <w:bottom w:val="single" w:sz="1" w:space="0" w:color="AAAAAA"/>
              <w:right w:val="single" w:sz="1" w:space="0" w:color="AAAAAA"/>
            </w:tcBorders>
            <w:tcMar>
              <w:top w:w="100" w:type="dxa"/>
              <w:left w:w="120" w:type="dxa"/>
              <w:bottom w:w="100" w:type="dxa"/>
              <w:right w:w="120" w:type="dxa"/>
            </w:tcMar>
          </w:tcPr>
          <w:p w14:paraId="0B81A812" w14:textId="77777777" w:rsidR="00EA4E21" w:rsidRDefault="00EA4E21" w:rsidP="00EA4E21">
            <w:pPr>
              <w:pStyle w:val="BodyText"/>
            </w:pPr>
            <w:r>
              <w:rPr>
                <w:sz w:val="24"/>
                <w:szCs w:val="24"/>
              </w:rPr>
              <w:t>1</w:t>
            </w:r>
          </w:p>
        </w:tc>
        <w:tc>
          <w:tcPr>
            <w:tcW w:w="2500" w:type="dxa"/>
            <w:tcBorders>
              <w:top w:val="single" w:sz="1" w:space="0" w:color="AAAAAA"/>
              <w:left w:val="single" w:sz="1" w:space="0" w:color="AAAAAA"/>
              <w:bottom w:val="single" w:sz="1" w:space="0" w:color="AAAAAA"/>
              <w:right w:val="single" w:sz="1" w:space="0" w:color="AAAAAA"/>
            </w:tcBorders>
            <w:tcMar>
              <w:top w:w="100" w:type="dxa"/>
              <w:left w:w="120" w:type="dxa"/>
              <w:bottom w:w="100" w:type="dxa"/>
              <w:right w:w="120" w:type="dxa"/>
            </w:tcMar>
          </w:tcPr>
          <w:p w14:paraId="08197CEE" w14:textId="77777777" w:rsidR="00EA4E21" w:rsidRDefault="00EA4E21" w:rsidP="00EA4E21">
            <w:pPr>
              <w:pStyle w:val="BodyText"/>
            </w:pPr>
            <w:r>
              <w:rPr>
                <w:sz w:val="24"/>
                <w:szCs w:val="24"/>
              </w:rPr>
              <w:t>Income Inequality and Common Mental Disorders</w:t>
            </w:r>
          </w:p>
        </w:tc>
        <w:tc>
          <w:tcPr>
            <w:tcW w:w="2500" w:type="dxa"/>
            <w:tcBorders>
              <w:top w:val="single" w:sz="1" w:space="0" w:color="AAAAAA"/>
              <w:left w:val="single" w:sz="1" w:space="0" w:color="AAAAAA"/>
              <w:bottom w:val="single" w:sz="1" w:space="0" w:color="AAAAAA"/>
              <w:right w:val="single" w:sz="1" w:space="0" w:color="AAAAAA"/>
            </w:tcBorders>
            <w:tcMar>
              <w:top w:w="100" w:type="dxa"/>
              <w:left w:w="120" w:type="dxa"/>
              <w:bottom w:w="100" w:type="dxa"/>
              <w:right w:w="120" w:type="dxa"/>
            </w:tcMar>
          </w:tcPr>
          <w:p w14:paraId="54DA6763" w14:textId="77777777" w:rsidR="00EA4E21" w:rsidRDefault="00EA4E21" w:rsidP="00EA4E21">
            <w:pPr>
              <w:pStyle w:val="BodyText"/>
            </w:pPr>
            <w:r>
              <w:rPr>
                <w:sz w:val="24"/>
                <w:szCs w:val="24"/>
              </w:rPr>
              <w:t>Income quintile and CMD prevalence</w:t>
            </w:r>
          </w:p>
          <w:p w14:paraId="59BD3241" w14:textId="77777777" w:rsidR="00EA4E21" w:rsidRDefault="00EA4E21" w:rsidP="00EA4E21">
            <w:pPr>
              <w:pStyle w:val="BodyText"/>
            </w:pPr>
            <w:r>
              <w:rPr>
                <w:sz w:val="24"/>
                <w:szCs w:val="24"/>
              </w:rPr>
              <w:t>Financial worry and psychological distress</w:t>
            </w:r>
          </w:p>
          <w:p w14:paraId="4A3DDA07" w14:textId="77777777" w:rsidR="00EA4E21" w:rsidRDefault="00EA4E21" w:rsidP="00EA4E21">
            <w:pPr>
              <w:pStyle w:val="BodyText"/>
            </w:pPr>
            <w:r>
              <w:rPr>
                <w:sz w:val="24"/>
                <w:szCs w:val="24"/>
              </w:rPr>
              <w:t>Debt burden and anxiety/depression</w:t>
            </w:r>
          </w:p>
        </w:tc>
        <w:tc>
          <w:tcPr>
            <w:tcW w:w="3660" w:type="dxa"/>
            <w:tcBorders>
              <w:top w:val="single" w:sz="1" w:space="0" w:color="AAAAAA"/>
              <w:left w:val="single" w:sz="1" w:space="0" w:color="AAAAAA"/>
              <w:bottom w:val="single" w:sz="1" w:space="0" w:color="AAAAAA"/>
              <w:right w:val="single" w:sz="1" w:space="0" w:color="AAAAAA"/>
            </w:tcBorders>
            <w:tcMar>
              <w:top w:w="100" w:type="dxa"/>
              <w:left w:w="120" w:type="dxa"/>
              <w:bottom w:w="100" w:type="dxa"/>
              <w:right w:w="120" w:type="dxa"/>
            </w:tcMar>
          </w:tcPr>
          <w:p w14:paraId="41E22665" w14:textId="10EB22EF" w:rsidR="00EA4E21" w:rsidRDefault="00EA4E21" w:rsidP="00EA4E21">
            <w:pPr>
              <w:pStyle w:val="BodyText"/>
            </w:pPr>
            <w:r>
              <w:rPr>
                <w:sz w:val="24"/>
                <w:szCs w:val="24"/>
              </w:rPr>
              <w:t xml:space="preserve">McManus et al. (2016); </w:t>
            </w:r>
            <w:proofErr w:type="spellStart"/>
            <w:r>
              <w:rPr>
                <w:sz w:val="24"/>
                <w:szCs w:val="24"/>
              </w:rPr>
              <w:t>Hiepko</w:t>
            </w:r>
            <w:proofErr w:type="spellEnd"/>
            <w:r>
              <w:rPr>
                <w:sz w:val="24"/>
                <w:szCs w:val="24"/>
              </w:rPr>
              <w:t xml:space="preserve"> et al. (2024); Ryu &amp; Fan (2022); </w:t>
            </w:r>
            <w:proofErr w:type="spellStart"/>
            <w:r>
              <w:rPr>
                <w:sz w:val="24"/>
                <w:szCs w:val="24"/>
              </w:rPr>
              <w:t>Tibber</w:t>
            </w:r>
            <w:proofErr w:type="spellEnd"/>
            <w:r>
              <w:rPr>
                <w:sz w:val="24"/>
                <w:szCs w:val="24"/>
              </w:rPr>
              <w:t xml:space="preserve"> et al. (2021); Baker (2025)</w:t>
            </w:r>
          </w:p>
        </w:tc>
      </w:tr>
      <w:tr w:rsidR="00EA4E21" w14:paraId="45BCA653" w14:textId="77777777" w:rsidTr="00CB006D">
        <w:tc>
          <w:tcPr>
            <w:tcW w:w="700" w:type="dxa"/>
            <w:tcBorders>
              <w:top w:val="single" w:sz="1" w:space="0" w:color="AAAAAA"/>
              <w:left w:val="single" w:sz="1" w:space="0" w:color="AAAAAA"/>
              <w:bottom w:val="single" w:sz="1" w:space="0" w:color="AAAAAA"/>
              <w:right w:val="single" w:sz="1" w:space="0" w:color="AAAAAA"/>
            </w:tcBorders>
            <w:shd w:val="clear" w:color="auto" w:fill="EEF2F7"/>
            <w:tcMar>
              <w:top w:w="100" w:type="dxa"/>
              <w:left w:w="120" w:type="dxa"/>
              <w:bottom w:w="100" w:type="dxa"/>
              <w:right w:w="120" w:type="dxa"/>
            </w:tcMar>
          </w:tcPr>
          <w:p w14:paraId="24E76560" w14:textId="77777777" w:rsidR="00EA4E21" w:rsidRDefault="00EA4E21" w:rsidP="00EA4E21">
            <w:pPr>
              <w:pStyle w:val="BodyText"/>
            </w:pPr>
            <w:r>
              <w:rPr>
                <w:sz w:val="24"/>
                <w:szCs w:val="24"/>
              </w:rPr>
              <w:t>2</w:t>
            </w:r>
          </w:p>
        </w:tc>
        <w:tc>
          <w:tcPr>
            <w:tcW w:w="2500" w:type="dxa"/>
            <w:tcBorders>
              <w:top w:val="single" w:sz="1" w:space="0" w:color="AAAAAA"/>
              <w:left w:val="single" w:sz="1" w:space="0" w:color="AAAAAA"/>
              <w:bottom w:val="single" w:sz="1" w:space="0" w:color="AAAAAA"/>
              <w:right w:val="single" w:sz="1" w:space="0" w:color="AAAAAA"/>
            </w:tcBorders>
            <w:shd w:val="clear" w:color="auto" w:fill="EEF2F7"/>
            <w:tcMar>
              <w:top w:w="100" w:type="dxa"/>
              <w:left w:w="120" w:type="dxa"/>
              <w:bottom w:w="100" w:type="dxa"/>
              <w:right w:w="120" w:type="dxa"/>
            </w:tcMar>
          </w:tcPr>
          <w:p w14:paraId="5C28DB6E" w14:textId="77777777" w:rsidR="00EA4E21" w:rsidRDefault="00EA4E21" w:rsidP="00EA4E21">
            <w:pPr>
              <w:pStyle w:val="BodyText"/>
            </w:pPr>
            <w:r>
              <w:rPr>
                <w:sz w:val="24"/>
                <w:szCs w:val="24"/>
              </w:rPr>
              <w:t>Unemployment, Employment Precarity, and Mental Health</w:t>
            </w:r>
          </w:p>
        </w:tc>
        <w:tc>
          <w:tcPr>
            <w:tcW w:w="2500" w:type="dxa"/>
            <w:tcBorders>
              <w:top w:val="single" w:sz="1" w:space="0" w:color="AAAAAA"/>
              <w:left w:val="single" w:sz="1" w:space="0" w:color="AAAAAA"/>
              <w:bottom w:val="single" w:sz="1" w:space="0" w:color="AAAAAA"/>
              <w:right w:val="single" w:sz="1" w:space="0" w:color="AAAAAA"/>
            </w:tcBorders>
            <w:shd w:val="clear" w:color="auto" w:fill="EEF2F7"/>
            <w:tcMar>
              <w:top w:w="100" w:type="dxa"/>
              <w:left w:w="120" w:type="dxa"/>
              <w:bottom w:w="100" w:type="dxa"/>
              <w:right w:w="120" w:type="dxa"/>
            </w:tcMar>
          </w:tcPr>
          <w:p w14:paraId="2676F6B6" w14:textId="77777777" w:rsidR="00EA4E21" w:rsidRDefault="00EA4E21" w:rsidP="00EA4E21">
            <w:pPr>
              <w:pStyle w:val="BodyText"/>
            </w:pPr>
            <w:r>
              <w:rPr>
                <w:sz w:val="24"/>
                <w:szCs w:val="24"/>
              </w:rPr>
              <w:t>Unemployment and depression/anxiety</w:t>
            </w:r>
          </w:p>
          <w:p w14:paraId="3CE35F3C" w14:textId="77777777" w:rsidR="00EA4E21" w:rsidRDefault="00EA4E21" w:rsidP="00EA4E21">
            <w:pPr>
              <w:pStyle w:val="BodyText"/>
            </w:pPr>
            <w:r>
              <w:rPr>
                <w:sz w:val="24"/>
                <w:szCs w:val="24"/>
              </w:rPr>
              <w:t>Zero-hours contracts and distress</w:t>
            </w:r>
          </w:p>
          <w:p w14:paraId="79C966B2" w14:textId="77777777" w:rsidR="00EA4E21" w:rsidRDefault="00EA4E21" w:rsidP="00EA4E21">
            <w:pPr>
              <w:pStyle w:val="BodyText"/>
            </w:pPr>
            <w:r>
              <w:rPr>
                <w:sz w:val="24"/>
                <w:szCs w:val="24"/>
              </w:rPr>
              <w:t>Re-employment and MH recovery</w:t>
            </w:r>
          </w:p>
        </w:tc>
        <w:tc>
          <w:tcPr>
            <w:tcW w:w="3660" w:type="dxa"/>
            <w:tcBorders>
              <w:top w:val="single" w:sz="1" w:space="0" w:color="AAAAAA"/>
              <w:left w:val="single" w:sz="1" w:space="0" w:color="AAAAAA"/>
              <w:bottom w:val="single" w:sz="1" w:space="0" w:color="AAAAAA"/>
              <w:right w:val="single" w:sz="1" w:space="0" w:color="AAAAAA"/>
            </w:tcBorders>
            <w:shd w:val="clear" w:color="auto" w:fill="EEF2F7"/>
            <w:tcMar>
              <w:top w:w="100" w:type="dxa"/>
              <w:left w:w="120" w:type="dxa"/>
              <w:bottom w:w="100" w:type="dxa"/>
              <w:right w:w="120" w:type="dxa"/>
            </w:tcMar>
          </w:tcPr>
          <w:p w14:paraId="3E75BC11" w14:textId="78A12908" w:rsidR="00EA4E21" w:rsidRDefault="00EA4E21" w:rsidP="00EA4E21">
            <w:pPr>
              <w:pStyle w:val="BodyText"/>
            </w:pPr>
            <w:r>
              <w:rPr>
                <w:sz w:val="24"/>
                <w:szCs w:val="24"/>
              </w:rPr>
              <w:t>Yang et al. (2024); Sterud et al. (2025); Iqbal (2025); Parra-Mujica et al. (2023)</w:t>
            </w:r>
          </w:p>
        </w:tc>
      </w:tr>
      <w:tr w:rsidR="00EA4E21" w14:paraId="3C6D7B19" w14:textId="77777777" w:rsidTr="00CB006D">
        <w:tc>
          <w:tcPr>
            <w:tcW w:w="700" w:type="dxa"/>
            <w:tcBorders>
              <w:top w:val="single" w:sz="1" w:space="0" w:color="AAAAAA"/>
              <w:left w:val="single" w:sz="1" w:space="0" w:color="AAAAAA"/>
              <w:bottom w:val="single" w:sz="1" w:space="0" w:color="AAAAAA"/>
              <w:right w:val="single" w:sz="1" w:space="0" w:color="AAAAAA"/>
            </w:tcBorders>
            <w:tcMar>
              <w:top w:w="100" w:type="dxa"/>
              <w:left w:w="120" w:type="dxa"/>
              <w:bottom w:w="100" w:type="dxa"/>
              <w:right w:w="120" w:type="dxa"/>
            </w:tcMar>
          </w:tcPr>
          <w:p w14:paraId="7145A94C" w14:textId="77777777" w:rsidR="00EA4E21" w:rsidRDefault="00EA4E21" w:rsidP="00EA4E21">
            <w:pPr>
              <w:pStyle w:val="BodyText"/>
            </w:pPr>
            <w:r>
              <w:rPr>
                <w:sz w:val="24"/>
                <w:szCs w:val="24"/>
              </w:rPr>
              <w:t>3</w:t>
            </w:r>
          </w:p>
        </w:tc>
        <w:tc>
          <w:tcPr>
            <w:tcW w:w="2500" w:type="dxa"/>
            <w:tcBorders>
              <w:top w:val="single" w:sz="1" w:space="0" w:color="AAAAAA"/>
              <w:left w:val="single" w:sz="1" w:space="0" w:color="AAAAAA"/>
              <w:bottom w:val="single" w:sz="1" w:space="0" w:color="AAAAAA"/>
              <w:right w:val="single" w:sz="1" w:space="0" w:color="AAAAAA"/>
            </w:tcBorders>
            <w:tcMar>
              <w:top w:w="100" w:type="dxa"/>
              <w:left w:w="120" w:type="dxa"/>
              <w:bottom w:w="100" w:type="dxa"/>
              <w:right w:w="120" w:type="dxa"/>
            </w:tcMar>
          </w:tcPr>
          <w:p w14:paraId="187CBF13" w14:textId="77777777" w:rsidR="00EA4E21" w:rsidRDefault="00EA4E21" w:rsidP="00EA4E21">
            <w:pPr>
              <w:pStyle w:val="BodyText"/>
            </w:pPr>
            <w:r>
              <w:rPr>
                <w:sz w:val="24"/>
                <w:szCs w:val="24"/>
              </w:rPr>
              <w:t>Welfare Reform, Benefit Conditionality, and Psychological Distress</w:t>
            </w:r>
          </w:p>
        </w:tc>
        <w:tc>
          <w:tcPr>
            <w:tcW w:w="2500" w:type="dxa"/>
            <w:tcBorders>
              <w:top w:val="single" w:sz="1" w:space="0" w:color="AAAAAA"/>
              <w:left w:val="single" w:sz="1" w:space="0" w:color="AAAAAA"/>
              <w:bottom w:val="single" w:sz="1" w:space="0" w:color="AAAAAA"/>
              <w:right w:val="single" w:sz="1" w:space="0" w:color="AAAAAA"/>
            </w:tcBorders>
            <w:tcMar>
              <w:top w:w="100" w:type="dxa"/>
              <w:left w:w="120" w:type="dxa"/>
              <w:bottom w:w="100" w:type="dxa"/>
              <w:right w:w="120" w:type="dxa"/>
            </w:tcMar>
          </w:tcPr>
          <w:p w14:paraId="04BAF620" w14:textId="77777777" w:rsidR="00EA4E21" w:rsidRDefault="00EA4E21" w:rsidP="00EA4E21">
            <w:pPr>
              <w:pStyle w:val="BodyText"/>
            </w:pPr>
            <w:r>
              <w:rPr>
                <w:sz w:val="24"/>
                <w:szCs w:val="24"/>
              </w:rPr>
              <w:t>Universal Credit and mental health outcomes</w:t>
            </w:r>
          </w:p>
          <w:p w14:paraId="1380E246" w14:textId="77777777" w:rsidR="00EA4E21" w:rsidRDefault="00EA4E21" w:rsidP="00EA4E21">
            <w:pPr>
              <w:pStyle w:val="BodyText"/>
            </w:pPr>
            <w:r>
              <w:rPr>
                <w:sz w:val="24"/>
                <w:szCs w:val="24"/>
              </w:rPr>
              <w:t>Benefit sanctions and acute distress</w:t>
            </w:r>
          </w:p>
          <w:p w14:paraId="52755731" w14:textId="77777777" w:rsidR="00EA4E21" w:rsidRDefault="00EA4E21" w:rsidP="00EA4E21">
            <w:pPr>
              <w:pStyle w:val="BodyText"/>
            </w:pPr>
            <w:r>
              <w:rPr>
                <w:sz w:val="24"/>
                <w:szCs w:val="24"/>
              </w:rPr>
              <w:t>PIP assessment stress</w:t>
            </w:r>
          </w:p>
        </w:tc>
        <w:tc>
          <w:tcPr>
            <w:tcW w:w="3660" w:type="dxa"/>
            <w:tcBorders>
              <w:top w:val="single" w:sz="1" w:space="0" w:color="AAAAAA"/>
              <w:left w:val="single" w:sz="1" w:space="0" w:color="AAAAAA"/>
              <w:bottom w:val="single" w:sz="1" w:space="0" w:color="AAAAAA"/>
              <w:right w:val="single" w:sz="1" w:space="0" w:color="AAAAAA"/>
            </w:tcBorders>
            <w:tcMar>
              <w:top w:w="100" w:type="dxa"/>
              <w:left w:w="120" w:type="dxa"/>
              <w:bottom w:w="100" w:type="dxa"/>
              <w:right w:w="120" w:type="dxa"/>
            </w:tcMar>
          </w:tcPr>
          <w:p w14:paraId="7A9EE2BE" w14:textId="56EBA90F" w:rsidR="00EA4E21" w:rsidRDefault="00EA4E21" w:rsidP="00EA4E21">
            <w:pPr>
              <w:pStyle w:val="BodyText"/>
            </w:pPr>
            <w:r>
              <w:rPr>
                <w:sz w:val="24"/>
                <w:szCs w:val="24"/>
              </w:rPr>
              <w:t>Cummins (2018); Wickham et al. (2020); McKee et al. (2021); Marmot et al. (2020)</w:t>
            </w:r>
          </w:p>
        </w:tc>
      </w:tr>
      <w:tr w:rsidR="00EA4E21" w14:paraId="094C202D" w14:textId="77777777" w:rsidTr="00CB006D">
        <w:tc>
          <w:tcPr>
            <w:tcW w:w="700" w:type="dxa"/>
            <w:tcBorders>
              <w:top w:val="single" w:sz="1" w:space="0" w:color="AAAAAA"/>
              <w:left w:val="single" w:sz="1" w:space="0" w:color="AAAAAA"/>
              <w:bottom w:val="single" w:sz="1" w:space="0" w:color="AAAAAA"/>
              <w:right w:val="single" w:sz="1" w:space="0" w:color="AAAAAA"/>
            </w:tcBorders>
            <w:shd w:val="clear" w:color="auto" w:fill="EEF2F7"/>
            <w:tcMar>
              <w:top w:w="100" w:type="dxa"/>
              <w:left w:w="120" w:type="dxa"/>
              <w:bottom w:w="100" w:type="dxa"/>
              <w:right w:w="120" w:type="dxa"/>
            </w:tcMar>
          </w:tcPr>
          <w:p w14:paraId="4F185376" w14:textId="77777777" w:rsidR="00EA4E21" w:rsidRDefault="00EA4E21" w:rsidP="00EA4E21">
            <w:pPr>
              <w:pStyle w:val="BodyText"/>
            </w:pPr>
            <w:r>
              <w:rPr>
                <w:sz w:val="24"/>
                <w:szCs w:val="24"/>
              </w:rPr>
              <w:lastRenderedPageBreak/>
              <w:t>4</w:t>
            </w:r>
          </w:p>
        </w:tc>
        <w:tc>
          <w:tcPr>
            <w:tcW w:w="2500" w:type="dxa"/>
            <w:tcBorders>
              <w:top w:val="single" w:sz="1" w:space="0" w:color="AAAAAA"/>
              <w:left w:val="single" w:sz="1" w:space="0" w:color="AAAAAA"/>
              <w:bottom w:val="single" w:sz="1" w:space="0" w:color="AAAAAA"/>
              <w:right w:val="single" w:sz="1" w:space="0" w:color="AAAAAA"/>
            </w:tcBorders>
            <w:shd w:val="clear" w:color="auto" w:fill="EEF2F7"/>
            <w:tcMar>
              <w:top w:w="100" w:type="dxa"/>
              <w:left w:w="120" w:type="dxa"/>
              <w:bottom w:w="100" w:type="dxa"/>
              <w:right w:w="120" w:type="dxa"/>
            </w:tcMar>
          </w:tcPr>
          <w:p w14:paraId="7346A67D" w14:textId="77777777" w:rsidR="00EA4E21" w:rsidRDefault="00EA4E21" w:rsidP="00EA4E21">
            <w:pPr>
              <w:pStyle w:val="BodyText"/>
            </w:pPr>
            <w:r>
              <w:rPr>
                <w:sz w:val="24"/>
                <w:szCs w:val="24"/>
              </w:rPr>
              <w:t>Housing Insecurity and Mental Health</w:t>
            </w:r>
          </w:p>
        </w:tc>
        <w:tc>
          <w:tcPr>
            <w:tcW w:w="2500" w:type="dxa"/>
            <w:tcBorders>
              <w:top w:val="single" w:sz="1" w:space="0" w:color="AAAAAA"/>
              <w:left w:val="single" w:sz="1" w:space="0" w:color="AAAAAA"/>
              <w:bottom w:val="single" w:sz="1" w:space="0" w:color="AAAAAA"/>
              <w:right w:val="single" w:sz="1" w:space="0" w:color="AAAAAA"/>
            </w:tcBorders>
            <w:shd w:val="clear" w:color="auto" w:fill="EEF2F7"/>
            <w:tcMar>
              <w:top w:w="100" w:type="dxa"/>
              <w:left w:w="120" w:type="dxa"/>
              <w:bottom w:w="100" w:type="dxa"/>
              <w:right w:w="120" w:type="dxa"/>
            </w:tcMar>
          </w:tcPr>
          <w:p w14:paraId="786DF454" w14:textId="77777777" w:rsidR="00EA4E21" w:rsidRDefault="00EA4E21" w:rsidP="00EA4E21">
            <w:pPr>
              <w:pStyle w:val="BodyText"/>
            </w:pPr>
            <w:r>
              <w:rPr>
                <w:sz w:val="24"/>
                <w:szCs w:val="24"/>
              </w:rPr>
              <w:t>Rental insecurity, eviction, and PTSD</w:t>
            </w:r>
          </w:p>
          <w:p w14:paraId="2D434283" w14:textId="77777777" w:rsidR="00EA4E21" w:rsidRDefault="00EA4E21" w:rsidP="00EA4E21">
            <w:pPr>
              <w:pStyle w:val="BodyText"/>
            </w:pPr>
            <w:r>
              <w:rPr>
                <w:sz w:val="24"/>
                <w:szCs w:val="24"/>
              </w:rPr>
              <w:t>Fuel poverty and depression</w:t>
            </w:r>
          </w:p>
          <w:p w14:paraId="085B6925" w14:textId="77777777" w:rsidR="00EA4E21" w:rsidRDefault="00EA4E21" w:rsidP="00EA4E21">
            <w:pPr>
              <w:pStyle w:val="BodyText"/>
            </w:pPr>
            <w:r>
              <w:rPr>
                <w:sz w:val="24"/>
                <w:szCs w:val="24"/>
              </w:rPr>
              <w:t>Housing tenure and CMD rates</w:t>
            </w:r>
          </w:p>
        </w:tc>
        <w:tc>
          <w:tcPr>
            <w:tcW w:w="3660" w:type="dxa"/>
            <w:tcBorders>
              <w:top w:val="single" w:sz="1" w:space="0" w:color="AAAAAA"/>
              <w:left w:val="single" w:sz="1" w:space="0" w:color="AAAAAA"/>
              <w:bottom w:val="single" w:sz="1" w:space="0" w:color="AAAAAA"/>
              <w:right w:val="single" w:sz="1" w:space="0" w:color="AAAAAA"/>
            </w:tcBorders>
            <w:shd w:val="clear" w:color="auto" w:fill="EEF2F7"/>
            <w:tcMar>
              <w:top w:w="100" w:type="dxa"/>
              <w:left w:w="120" w:type="dxa"/>
              <w:bottom w:w="100" w:type="dxa"/>
              <w:right w:w="120" w:type="dxa"/>
            </w:tcMar>
          </w:tcPr>
          <w:p w14:paraId="35DD63D8" w14:textId="40F901E5" w:rsidR="00EA4E21" w:rsidRDefault="00EA4E21" w:rsidP="00EA4E21">
            <w:pPr>
              <w:pStyle w:val="BodyText"/>
            </w:pPr>
            <w:proofErr w:type="spellStart"/>
            <w:r>
              <w:rPr>
                <w:sz w:val="24"/>
                <w:szCs w:val="24"/>
              </w:rPr>
              <w:t>Talmatzky</w:t>
            </w:r>
            <w:proofErr w:type="spellEnd"/>
            <w:r>
              <w:rPr>
                <w:sz w:val="24"/>
                <w:szCs w:val="24"/>
              </w:rPr>
              <w:t xml:space="preserve"> et al. (202</w:t>
            </w:r>
            <w:r w:rsidR="008F04B3">
              <w:rPr>
                <w:sz w:val="24"/>
                <w:szCs w:val="24"/>
              </w:rPr>
              <w:t>5</w:t>
            </w:r>
            <w:r>
              <w:rPr>
                <w:sz w:val="24"/>
                <w:szCs w:val="24"/>
              </w:rPr>
              <w:t>); Exeter et al. (2017); McManus et al. (2016); Jimenez-Solomon et al. (2024)</w:t>
            </w:r>
          </w:p>
        </w:tc>
      </w:tr>
      <w:tr w:rsidR="00EA4E21" w14:paraId="33EAFD6C" w14:textId="77777777" w:rsidTr="00CB006D">
        <w:tc>
          <w:tcPr>
            <w:tcW w:w="700" w:type="dxa"/>
            <w:tcBorders>
              <w:top w:val="single" w:sz="1" w:space="0" w:color="AAAAAA"/>
              <w:left w:val="single" w:sz="1" w:space="0" w:color="AAAAAA"/>
              <w:bottom w:val="single" w:sz="1" w:space="0" w:color="AAAAAA"/>
              <w:right w:val="single" w:sz="1" w:space="0" w:color="AAAAAA"/>
            </w:tcBorders>
            <w:tcMar>
              <w:top w:w="100" w:type="dxa"/>
              <w:left w:w="120" w:type="dxa"/>
              <w:bottom w:w="100" w:type="dxa"/>
              <w:right w:w="120" w:type="dxa"/>
            </w:tcMar>
          </w:tcPr>
          <w:p w14:paraId="487B157F" w14:textId="77777777" w:rsidR="00EA4E21" w:rsidRDefault="00EA4E21" w:rsidP="00EA4E21">
            <w:pPr>
              <w:pStyle w:val="BodyText"/>
            </w:pPr>
            <w:r>
              <w:rPr>
                <w:sz w:val="24"/>
                <w:szCs w:val="24"/>
              </w:rPr>
              <w:t>5</w:t>
            </w:r>
          </w:p>
        </w:tc>
        <w:tc>
          <w:tcPr>
            <w:tcW w:w="2500" w:type="dxa"/>
            <w:tcBorders>
              <w:top w:val="single" w:sz="1" w:space="0" w:color="AAAAAA"/>
              <w:left w:val="single" w:sz="1" w:space="0" w:color="AAAAAA"/>
              <w:bottom w:val="single" w:sz="1" w:space="0" w:color="AAAAAA"/>
              <w:right w:val="single" w:sz="1" w:space="0" w:color="AAAAAA"/>
            </w:tcBorders>
            <w:tcMar>
              <w:top w:w="100" w:type="dxa"/>
              <w:left w:w="120" w:type="dxa"/>
              <w:bottom w:w="100" w:type="dxa"/>
              <w:right w:w="120" w:type="dxa"/>
            </w:tcMar>
          </w:tcPr>
          <w:p w14:paraId="34F476FD" w14:textId="77777777" w:rsidR="00EA4E21" w:rsidRDefault="00EA4E21" w:rsidP="00EA4E21">
            <w:pPr>
              <w:pStyle w:val="BodyText"/>
            </w:pPr>
            <w:r>
              <w:rPr>
                <w:sz w:val="24"/>
                <w:szCs w:val="24"/>
              </w:rPr>
              <w:t>Psychosocial and Neurobiological Pathways Linking SES to Mental Health</w:t>
            </w:r>
          </w:p>
        </w:tc>
        <w:tc>
          <w:tcPr>
            <w:tcW w:w="2500" w:type="dxa"/>
            <w:tcBorders>
              <w:top w:val="single" w:sz="1" w:space="0" w:color="AAAAAA"/>
              <w:left w:val="single" w:sz="1" w:space="0" w:color="AAAAAA"/>
              <w:bottom w:val="single" w:sz="1" w:space="0" w:color="AAAAAA"/>
              <w:right w:val="single" w:sz="1" w:space="0" w:color="AAAAAA"/>
            </w:tcBorders>
            <w:tcMar>
              <w:top w:w="100" w:type="dxa"/>
              <w:left w:w="120" w:type="dxa"/>
              <w:bottom w:w="100" w:type="dxa"/>
              <w:right w:w="120" w:type="dxa"/>
            </w:tcMar>
          </w:tcPr>
          <w:p w14:paraId="21859730" w14:textId="77777777" w:rsidR="00EA4E21" w:rsidRDefault="00EA4E21" w:rsidP="00EA4E21">
            <w:pPr>
              <w:pStyle w:val="BodyText"/>
            </w:pPr>
            <w:r>
              <w:rPr>
                <w:sz w:val="24"/>
                <w:szCs w:val="24"/>
              </w:rPr>
              <w:t>Chronic stress, HPA axis dysregulation</w:t>
            </w:r>
          </w:p>
          <w:p w14:paraId="1D05C6A9" w14:textId="77777777" w:rsidR="00EA4E21" w:rsidRDefault="00EA4E21" w:rsidP="00EA4E21">
            <w:pPr>
              <w:pStyle w:val="BodyText"/>
            </w:pPr>
            <w:r>
              <w:rPr>
                <w:sz w:val="24"/>
                <w:szCs w:val="24"/>
              </w:rPr>
              <w:t>Shame, stigma, and social withdrawal</w:t>
            </w:r>
          </w:p>
          <w:p w14:paraId="01A2FA0B" w14:textId="77777777" w:rsidR="00EA4E21" w:rsidRDefault="00EA4E21" w:rsidP="00EA4E21">
            <w:pPr>
              <w:pStyle w:val="BodyText"/>
            </w:pPr>
            <w:r>
              <w:rPr>
                <w:sz w:val="24"/>
                <w:szCs w:val="24"/>
              </w:rPr>
              <w:t>Area deprivation and psychosis</w:t>
            </w:r>
          </w:p>
        </w:tc>
        <w:tc>
          <w:tcPr>
            <w:tcW w:w="3660" w:type="dxa"/>
            <w:tcBorders>
              <w:top w:val="single" w:sz="1" w:space="0" w:color="AAAAAA"/>
              <w:left w:val="single" w:sz="1" w:space="0" w:color="AAAAAA"/>
              <w:bottom w:val="single" w:sz="1" w:space="0" w:color="AAAAAA"/>
              <w:right w:val="single" w:sz="1" w:space="0" w:color="AAAAAA"/>
            </w:tcBorders>
            <w:tcMar>
              <w:top w:w="100" w:type="dxa"/>
              <w:left w:w="120" w:type="dxa"/>
              <w:bottom w:w="100" w:type="dxa"/>
              <w:right w:w="120" w:type="dxa"/>
            </w:tcMar>
          </w:tcPr>
          <w:p w14:paraId="645F37C2" w14:textId="53F0D1C4" w:rsidR="00EA4E21" w:rsidRDefault="00EA4E21" w:rsidP="00EA4E21">
            <w:pPr>
              <w:pStyle w:val="BodyText"/>
            </w:pPr>
            <w:proofErr w:type="spellStart"/>
            <w:r>
              <w:rPr>
                <w:sz w:val="24"/>
                <w:szCs w:val="24"/>
              </w:rPr>
              <w:t>Shchaslyvyi</w:t>
            </w:r>
            <w:proofErr w:type="spellEnd"/>
            <w:r>
              <w:rPr>
                <w:sz w:val="24"/>
                <w:szCs w:val="24"/>
              </w:rPr>
              <w:t xml:space="preserve"> et al. (2024); Salem &amp; Robenson (2025); Kirkbride et al. (2024); Gagne et al. (2021); Ferry et al. (2025)</w:t>
            </w:r>
          </w:p>
        </w:tc>
      </w:tr>
    </w:tbl>
    <w:p w14:paraId="27FF9F5E" w14:textId="2F629B92" w:rsidR="00EA4E21" w:rsidRDefault="00EA4E21" w:rsidP="00EA4E21">
      <w:pPr>
        <w:pStyle w:val="Heading3"/>
      </w:pPr>
      <w:bookmarkStart w:id="77" w:name="_Toc229088166"/>
      <w:r>
        <w:t>Theme 1: Relationship between Income Inequality and Common Mental Disorders</w:t>
      </w:r>
      <w:bookmarkEnd w:id="77"/>
    </w:p>
    <w:p w14:paraId="149197F1" w14:textId="554353C4" w:rsidR="00EA4E21" w:rsidRDefault="00EA4E21" w:rsidP="009944C9">
      <w:pPr>
        <w:pStyle w:val="BodyText"/>
        <w:ind w:left="0"/>
      </w:pPr>
      <w:r>
        <w:t>The most salient finding and most well-supported by the evidence included in the studies was a strong gradient between income level and prevalence of common mental disorders (CMDs)</w:t>
      </w:r>
      <w:r w:rsidR="00347A51">
        <w:t>,</w:t>
      </w:r>
      <w:r>
        <w:t xml:space="preserve"> consisting of depression, anxiety and generalised psychological distress. In all of the studies exploring it as a measure of SES</w:t>
      </w:r>
      <w:r w:rsidR="00347A51">
        <w:t>,</w:t>
      </w:r>
      <w:r>
        <w:t xml:space="preserve"> </w:t>
      </w:r>
      <w:r w:rsidR="00347A51">
        <w:t>a</w:t>
      </w:r>
      <w:r>
        <w:t xml:space="preserve"> statistically significant correlation between lower income and inferior mental health outcomes was found</w:t>
      </w:r>
      <w:r w:rsidR="00347A51">
        <w:t>,</w:t>
      </w:r>
      <w:r>
        <w:t xml:space="preserve"> and the extent of this relationship varied based on the operationalisation and sub-population.</w:t>
      </w:r>
    </w:p>
    <w:p w14:paraId="307EB445" w14:textId="5C0939C5" w:rsidR="00EA4E21" w:rsidRDefault="00EA4E21" w:rsidP="009944C9">
      <w:pPr>
        <w:pStyle w:val="BodyText"/>
        <w:ind w:left="0"/>
      </w:pPr>
      <w:r>
        <w:t xml:space="preserve">In a study of 7,546 adults aged over 18 in the APMS, McManus et al. (2016) conducted a study on how adults in the lowest income quintile (CDM) are three and two times more likely to reach the CMD threshold (CIS-R ≥12). In parallel, </w:t>
      </w:r>
      <w:proofErr w:type="spellStart"/>
      <w:r>
        <w:t>Hiepko</w:t>
      </w:r>
      <w:proofErr w:type="spellEnd"/>
      <w:r>
        <w:t xml:space="preserve"> et al. (2024) found the rates of CMD were approximately three times </w:t>
      </w:r>
      <w:r w:rsidR="00347A51">
        <w:t>higher</w:t>
      </w:r>
      <w:r>
        <w:t xml:space="preserve"> in the lowest compared to the highest income </w:t>
      </w:r>
      <w:r w:rsidR="00347A51">
        <w:lastRenderedPageBreak/>
        <w:t>quintile,</w:t>
      </w:r>
      <w:r>
        <w:t xml:space="preserve"> which is in agreement with this gradient in a cross-sectional survey of 4,318 participants. Similarly</w:t>
      </w:r>
      <w:r w:rsidR="00347A51">
        <w:t>,</w:t>
      </w:r>
      <w:r>
        <w:t xml:space="preserve"> </w:t>
      </w:r>
      <w:r w:rsidR="009944C9" w:rsidRPr="009944C9">
        <w:rPr>
          <w:lang w:bidi="en-GB"/>
        </w:rPr>
        <w:t xml:space="preserve">Gautam </w:t>
      </w:r>
      <w:r w:rsidR="009944C9" w:rsidRPr="009944C9">
        <w:rPr>
          <w:i/>
          <w:iCs/>
          <w:lang w:bidi="en-GB"/>
        </w:rPr>
        <w:t>et al</w:t>
      </w:r>
      <w:r w:rsidR="009944C9" w:rsidRPr="009944C9">
        <w:rPr>
          <w:lang w:bidi="en-GB"/>
        </w:rPr>
        <w:t>. (2023)</w:t>
      </w:r>
      <w:r w:rsidR="009944C9">
        <w:rPr>
          <w:lang w:bidi="en-GB"/>
        </w:rPr>
        <w:t xml:space="preserve"> </w:t>
      </w:r>
      <w:r>
        <w:t xml:space="preserve">reported that occupational classes V to V7 - which are more or less similar to occupational categories such as routine workers and manual workers </w:t>
      </w:r>
      <w:r w:rsidR="009944C9">
        <w:t>–</w:t>
      </w:r>
      <w:r>
        <w:t xml:space="preserve"> had</w:t>
      </w:r>
      <w:r w:rsidR="009944C9">
        <w:t xml:space="preserve"> </w:t>
      </w:r>
      <w:r>
        <w:t>the probability of generalised anxiety disorder as compared to occupational classes I and II, giving some support to the view that occupational SES reinforces the income gradient.</w:t>
      </w:r>
    </w:p>
    <w:p w14:paraId="07D68BFE" w14:textId="21332944" w:rsidR="00EA4E21" w:rsidRDefault="00EA4E21" w:rsidP="009944C9">
      <w:pPr>
        <w:pStyle w:val="BodyText"/>
        <w:ind w:left="0"/>
      </w:pPr>
      <w:proofErr w:type="spellStart"/>
      <w:r>
        <w:t>Tibber</w:t>
      </w:r>
      <w:proofErr w:type="spellEnd"/>
      <w:r>
        <w:t xml:space="preserve"> et al. (2021) extrapolated this finding to the subnational level, with a systematic review, and found that more income inequality (measured using the Gini coefficient) was invariably strongly associated with poorer adult mental health outcomes at regional and local authority</w:t>
      </w:r>
      <w:r w:rsidR="009944C9">
        <w:t xml:space="preserve"> levels</w:t>
      </w:r>
      <w:r>
        <w:t xml:space="preserve">. What is more important, </w:t>
      </w:r>
      <w:r w:rsidR="009944C9" w:rsidRPr="009944C9">
        <w:rPr>
          <w:lang w:bidi="en-GB"/>
        </w:rPr>
        <w:t xml:space="preserve">Kirkbride </w:t>
      </w:r>
      <w:r w:rsidR="009944C9" w:rsidRPr="009944C9">
        <w:rPr>
          <w:i/>
          <w:iCs/>
          <w:lang w:bidi="en-GB"/>
        </w:rPr>
        <w:t>et al</w:t>
      </w:r>
      <w:r w:rsidR="009944C9" w:rsidRPr="009944C9">
        <w:rPr>
          <w:lang w:bidi="en-GB"/>
        </w:rPr>
        <w:t>. (2014)</w:t>
      </w:r>
      <w:r w:rsidR="009944C9">
        <w:rPr>
          <w:lang w:bidi="en-GB"/>
        </w:rPr>
        <w:t xml:space="preserve"> </w:t>
      </w:r>
      <w:r>
        <w:t xml:space="preserve">also determined that the neighbourhood level of income inequality was a predictor of psychosis incidence that was not mediated by individual-level SES, which </w:t>
      </w:r>
      <w:r w:rsidR="00BF6D0B" w:rsidRPr="00BF6D0B">
        <w:rPr>
          <w:lang w:bidi="en-GB"/>
        </w:rPr>
        <w:t>demonstrates</w:t>
      </w:r>
      <w:r>
        <w:t xml:space="preserve"> that income inequality at the area level has a mental health impact that could not be explained by SES </w:t>
      </w:r>
      <w:r w:rsidR="00347A51">
        <w:t>at the</w:t>
      </w:r>
      <w:r>
        <w:t xml:space="preserve"> individual level. This is similar to the findings of Kirkbride et al. (2024)</w:t>
      </w:r>
      <w:r w:rsidR="00347A51">
        <w:t>,</w:t>
      </w:r>
      <w:r>
        <w:t xml:space="preserve"> whose longitudinal cohort of 25,000 respondents reported a strong gradient of SES in all mental health outcomes</w:t>
      </w:r>
      <w:r w:rsidR="00347A51">
        <w:t>,</w:t>
      </w:r>
      <w:r>
        <w:t xml:space="preserve"> with the steepest gradient significantly observed in psychosis</w:t>
      </w:r>
      <w:r w:rsidR="009944C9">
        <w:t>.</w:t>
      </w:r>
    </w:p>
    <w:p w14:paraId="4CC54958" w14:textId="2F6C8618" w:rsidR="00EA4E21" w:rsidRPr="009944C9" w:rsidRDefault="00EA4E21" w:rsidP="009944C9">
      <w:pPr>
        <w:pStyle w:val="BodyText"/>
        <w:ind w:left="0"/>
        <w:rPr>
          <w:lang w:val="en-IN"/>
        </w:rPr>
      </w:pPr>
      <w:r>
        <w:t>However, the study by Ryu and Fan (2022) demonstrated that an objective financial status was not the sole cause of an income-distress relation but subjective financial anxiety as well. Their analysis</w:t>
      </w:r>
      <w:r w:rsidR="009944C9">
        <w:t>, which</w:t>
      </w:r>
      <w:r>
        <w:t xml:space="preserve"> divided </w:t>
      </w:r>
      <w:r w:rsidR="009944C9">
        <w:t>3,765 participants into sections,</w:t>
      </w:r>
      <w:r>
        <w:t xml:space="preserve"> was able to establish that the prediction of psychological distress (K6) by financial worry was not dependent on objective income</w:t>
      </w:r>
      <w:r w:rsidR="009944C9">
        <w:t>.</w:t>
      </w:r>
      <w:r>
        <w:t xml:space="preserve"> </w:t>
      </w:r>
      <w:r w:rsidR="009944C9">
        <w:t>It</w:t>
      </w:r>
      <w:r>
        <w:t xml:space="preserve"> was further confirmed by the </w:t>
      </w:r>
      <w:r w:rsidR="009944C9" w:rsidRPr="009944C9">
        <w:rPr>
          <w:lang w:bidi="en-GB"/>
        </w:rPr>
        <w:t xml:space="preserve">Dijkstra-Kersten </w:t>
      </w:r>
      <w:r w:rsidR="009944C9" w:rsidRPr="009944C9">
        <w:rPr>
          <w:i/>
          <w:iCs/>
          <w:lang w:bidi="en-GB"/>
        </w:rPr>
        <w:t>et al</w:t>
      </w:r>
      <w:r w:rsidR="009944C9" w:rsidRPr="009944C9">
        <w:rPr>
          <w:lang w:bidi="en-GB"/>
        </w:rPr>
        <w:t>. (2015)</w:t>
      </w:r>
      <w:r w:rsidR="009944C9">
        <w:rPr>
          <w:lang w:bidi="en-GB"/>
        </w:rPr>
        <w:t xml:space="preserve"> </w:t>
      </w:r>
      <w:r>
        <w:t xml:space="preserve">study that showed that subjective financial strain mediated the interaction between objective income and psychological distress. </w:t>
      </w:r>
      <w:r w:rsidR="009944C9">
        <w:t>D</w:t>
      </w:r>
      <w:r>
        <w:t>ebt burden alone was an independent predictor of mental health, as compared to the level of income in itself, which supports that psychological precarity, rather than poverty per se</w:t>
      </w:r>
      <w:r w:rsidR="00347A51">
        <w:t>,</w:t>
      </w:r>
      <w:r>
        <w:t xml:space="preserve"> is a unique process in which SES is associated with mental health</w:t>
      </w:r>
      <w:r w:rsidR="009944C9">
        <w:t xml:space="preserve"> (</w:t>
      </w:r>
      <w:r w:rsidR="009944C9" w:rsidRPr="009944C9">
        <w:rPr>
          <w:lang w:val="en-IN"/>
        </w:rPr>
        <w:t xml:space="preserve">Rooney </w:t>
      </w:r>
      <w:r w:rsidR="009944C9" w:rsidRPr="009944C9">
        <w:rPr>
          <w:i/>
          <w:iCs/>
          <w:lang w:val="en-IN"/>
        </w:rPr>
        <w:t>et al</w:t>
      </w:r>
      <w:r w:rsidR="009944C9" w:rsidRPr="009944C9">
        <w:rPr>
          <w:lang w:val="en-IN"/>
        </w:rPr>
        <w:t>.</w:t>
      </w:r>
      <w:r w:rsidR="009944C9">
        <w:rPr>
          <w:lang w:val="en-IN"/>
        </w:rPr>
        <w:t xml:space="preserve">, </w:t>
      </w:r>
      <w:r w:rsidR="009944C9" w:rsidRPr="009944C9">
        <w:rPr>
          <w:lang w:val="en-IN"/>
        </w:rPr>
        <w:t>202</w:t>
      </w:r>
      <w:r w:rsidR="008F04B3">
        <w:rPr>
          <w:lang w:val="en-IN"/>
        </w:rPr>
        <w:t>5</w:t>
      </w:r>
      <w:r w:rsidR="009B08CF">
        <w:rPr>
          <w:lang w:val="en-IN"/>
        </w:rPr>
        <w:t xml:space="preserve">; </w:t>
      </w:r>
      <w:r w:rsidR="009B08CF" w:rsidRPr="009B08CF">
        <w:rPr>
          <w:lang w:val="en-IN" w:bidi="en-GB"/>
        </w:rPr>
        <w:t xml:space="preserve">Jung </w:t>
      </w:r>
      <w:r w:rsidR="009B08CF" w:rsidRPr="009B08CF">
        <w:rPr>
          <w:i/>
          <w:iCs/>
          <w:lang w:val="en-IN" w:bidi="en-GB"/>
        </w:rPr>
        <w:t>et al</w:t>
      </w:r>
      <w:r w:rsidR="009B08CF" w:rsidRPr="009B08CF">
        <w:rPr>
          <w:lang w:val="en-IN" w:bidi="en-GB"/>
        </w:rPr>
        <w:t>., 2024</w:t>
      </w:r>
      <w:r w:rsidR="009944C9" w:rsidRPr="009944C9">
        <w:rPr>
          <w:lang w:val="en-IN"/>
        </w:rPr>
        <w:t>)</w:t>
      </w:r>
      <w:r>
        <w:t>.</w:t>
      </w:r>
    </w:p>
    <w:p w14:paraId="479B860B" w14:textId="5AEEB5E9" w:rsidR="00EA4E21" w:rsidRDefault="00EA4E21" w:rsidP="009944C9">
      <w:pPr>
        <w:pStyle w:val="BodyText"/>
        <w:ind w:left="0"/>
      </w:pPr>
      <w:r>
        <w:t xml:space="preserve">Baker (2025) </w:t>
      </w:r>
      <w:r w:rsidR="00347A51">
        <w:t>summarised</w:t>
      </w:r>
      <w:r>
        <w:t xml:space="preserve"> the existing literature on measurement conceptually based on the fact that measurement based on solitary indicators of SES is not able to fully capture the multi-dimensional aspects of SES-based mental health disparities, a viewpoint that is supported by Yang and Gustafsson (2004)</w:t>
      </w:r>
      <w:r w:rsidR="00347A51">
        <w:t>,</w:t>
      </w:r>
      <w:r>
        <w:t xml:space="preserve"> who confirmed the use of multi-level SES measures in mental health studies. </w:t>
      </w:r>
      <w:r w:rsidR="009912B1">
        <w:t>D</w:t>
      </w:r>
      <w:r>
        <w:t>ownward social mobility was more likely to lead to lower mental health compared to stable low SES, indicating that relative decline in socioeconomic status has some special psychological importance</w:t>
      </w:r>
      <w:r w:rsidR="009912B1">
        <w:t xml:space="preserve"> </w:t>
      </w:r>
      <w:r w:rsidR="009912B1" w:rsidRPr="009912B1">
        <w:rPr>
          <w:lang w:bidi="en-GB"/>
        </w:rPr>
        <w:t>(Islam and Jaffee, 2024)</w:t>
      </w:r>
      <w:r>
        <w:t>.</w:t>
      </w:r>
    </w:p>
    <w:p w14:paraId="34721C01" w14:textId="3570535C" w:rsidR="00EA4E21" w:rsidRDefault="00EA4E21" w:rsidP="00EA4E21">
      <w:pPr>
        <w:pStyle w:val="Heading3"/>
      </w:pPr>
      <w:bookmarkStart w:id="78" w:name="_Toc229088167"/>
      <w:r>
        <w:t>Theme 2: Mental Health, Unemployment, Employment Precarity</w:t>
      </w:r>
      <w:bookmarkEnd w:id="78"/>
    </w:p>
    <w:p w14:paraId="18A91B32" w14:textId="1A8480C6" w:rsidR="00EA4E21" w:rsidRDefault="00EA4E21" w:rsidP="009912B1">
      <w:pPr>
        <w:pStyle w:val="BodyText"/>
        <w:ind w:left="0"/>
      </w:pPr>
      <w:r>
        <w:t xml:space="preserve">A second key theme that emerged was around the pernicious consequences of unemployment and employment precarity on mental health and the concomitant gains in mental health with </w:t>
      </w:r>
      <w:r>
        <w:lastRenderedPageBreak/>
        <w:t xml:space="preserve">stable re-employment. Longitudinal, cross-sectional and meta-analytic data </w:t>
      </w:r>
      <w:r w:rsidR="00347A51">
        <w:t>were</w:t>
      </w:r>
      <w:r>
        <w:t xml:space="preserve"> sufficient and supported this theme and </w:t>
      </w:r>
      <w:r w:rsidR="00347A51">
        <w:t>were</w:t>
      </w:r>
      <w:r>
        <w:t xml:space="preserve"> consistently apparent across various groups and across varying periods of follow-up.</w:t>
      </w:r>
    </w:p>
    <w:p w14:paraId="2A8515EC" w14:textId="37F018E1" w:rsidR="00EA4E21" w:rsidRDefault="00EA4E21" w:rsidP="009912B1">
      <w:pPr>
        <w:pStyle w:val="BodyText"/>
        <w:ind w:left="0"/>
      </w:pPr>
      <w:r>
        <w:t>Yang et al. (2024) have conducted a systematic review and meta-analysis on global and UK-specific data that has demonstrated that depression was highly associated with unemployment</w:t>
      </w:r>
      <w:r w:rsidR="00347A51">
        <w:t>,</w:t>
      </w:r>
      <w:r>
        <w:t xml:space="preserve"> with </w:t>
      </w:r>
      <w:r w:rsidR="00347A51">
        <w:t xml:space="preserve">an </w:t>
      </w:r>
      <w:r>
        <w:t xml:space="preserve">odds ratio of 1.98. Their analysis of the sub-group symptoms in the UK demonstrated that the risk of depression was 1.7 </w:t>
      </w:r>
      <w:r w:rsidR="00347A51">
        <w:t xml:space="preserve">times higher </w:t>
      </w:r>
      <w:r>
        <w:t>among unemployed individuals compared to employed ones</w:t>
      </w:r>
      <w:r w:rsidR="00347A51">
        <w:t>, illustrating</w:t>
      </w:r>
      <w:r>
        <w:t xml:space="preserve"> a solid epidemiological indication of </w:t>
      </w:r>
      <w:r w:rsidR="00347A51">
        <w:t xml:space="preserve">the </w:t>
      </w:r>
      <w:r>
        <w:t xml:space="preserve">mental health impact of unemployment. Similarly, Iqbal (2025) has reported that there was a significant difference in </w:t>
      </w:r>
      <w:r w:rsidR="00347A51">
        <w:t>PHQ-9</w:t>
      </w:r>
      <w:r>
        <w:t xml:space="preserve"> and </w:t>
      </w:r>
      <w:r w:rsidR="00347A51">
        <w:t>GAD-7</w:t>
      </w:r>
      <w:r>
        <w:t xml:space="preserve"> whereby unemployed adults in a cross-sectional </w:t>
      </w:r>
      <w:r w:rsidR="00347A51">
        <w:t xml:space="preserve">study </w:t>
      </w:r>
      <w:r>
        <w:t>of 5,820 rated much higher</w:t>
      </w:r>
      <w:r w:rsidR="00347A51">
        <w:t>,</w:t>
      </w:r>
      <w:r>
        <w:t xml:space="preserve"> with a strong occupational stratification in both the severity of the depression and the severity of the symptoms of anxiety.</w:t>
      </w:r>
    </w:p>
    <w:p w14:paraId="4EA6C085" w14:textId="49F9F0B4" w:rsidR="00EA4E21" w:rsidRDefault="00EA4E21" w:rsidP="009912B1">
      <w:pPr>
        <w:pStyle w:val="BodyText"/>
        <w:ind w:left="0"/>
      </w:pPr>
      <w:r>
        <w:t>It was supported that in the case of re-employment, mental health outcomes improve quickly and significantly</w:t>
      </w:r>
      <w:r w:rsidR="00347A51">
        <w:t>,</w:t>
      </w:r>
      <w:r>
        <w:t xml:space="preserve"> and the opposite occurs in the case of unemployment, which leads to the systematic review and meta-analysis of longitudinal studies by Sterud et al. (2025). Similarly, quantified dose response curve and estimated that one additional year of unemployment would add to the scores of the depression roughly 0.3 standard deviations</w:t>
      </w:r>
      <w:r w:rsidR="009912B1">
        <w:t xml:space="preserve"> </w:t>
      </w:r>
      <w:r w:rsidR="009912B1" w:rsidRPr="009912B1">
        <w:rPr>
          <w:lang w:bidi="en-GB"/>
        </w:rPr>
        <w:t xml:space="preserve">(Junna </w:t>
      </w:r>
      <w:r w:rsidR="009912B1" w:rsidRPr="009912B1">
        <w:rPr>
          <w:i/>
          <w:iCs/>
          <w:lang w:bidi="en-GB"/>
        </w:rPr>
        <w:t>et al</w:t>
      </w:r>
      <w:r w:rsidR="009912B1" w:rsidRPr="009912B1">
        <w:rPr>
          <w:lang w:bidi="en-GB"/>
        </w:rPr>
        <w:t>., 2022)</w:t>
      </w:r>
      <w:r>
        <w:t xml:space="preserve">. </w:t>
      </w:r>
      <w:r w:rsidR="009912B1">
        <w:t>R</w:t>
      </w:r>
      <w:r>
        <w:t xml:space="preserve">e-employment into low-quality jobs, </w:t>
      </w:r>
      <w:r w:rsidR="00347A51">
        <w:t>characterised</w:t>
      </w:r>
      <w:r>
        <w:t xml:space="preserve"> by poor working conditions, low payments, or job insecurity</w:t>
      </w:r>
      <w:r w:rsidR="00347A51">
        <w:t>,</w:t>
      </w:r>
      <w:r>
        <w:t xml:space="preserve"> did not completely mitigate the positive mental health outcomes of high-quality and stable employment, which demonstrates the importance of employment quality over the status of employment</w:t>
      </w:r>
      <w:r w:rsidR="009912B1">
        <w:t xml:space="preserve"> </w:t>
      </w:r>
      <w:r w:rsidR="009912B1" w:rsidRPr="009912B1">
        <w:rPr>
          <w:lang w:bidi="en-GB"/>
        </w:rPr>
        <w:t xml:space="preserve">(Monfort </w:t>
      </w:r>
      <w:r w:rsidR="009912B1" w:rsidRPr="009912B1">
        <w:rPr>
          <w:i/>
          <w:iCs/>
          <w:lang w:bidi="en-GB"/>
        </w:rPr>
        <w:t>et al</w:t>
      </w:r>
      <w:r w:rsidR="009912B1" w:rsidRPr="009912B1">
        <w:rPr>
          <w:lang w:bidi="en-GB"/>
        </w:rPr>
        <w:t>., 2015)</w:t>
      </w:r>
      <w:r>
        <w:t>.</w:t>
      </w:r>
    </w:p>
    <w:p w14:paraId="6E349A96" w14:textId="5F4A193D" w:rsidR="00EA4E21" w:rsidRDefault="00EA4E21" w:rsidP="009912B1">
      <w:pPr>
        <w:pStyle w:val="BodyText"/>
        <w:ind w:left="0"/>
      </w:pPr>
      <w:r>
        <w:t>This theme was further expanded by Iqbal (2025b)</w:t>
      </w:r>
      <w:r w:rsidR="00347A51">
        <w:t>,</w:t>
      </w:r>
      <w:r>
        <w:t xml:space="preserve"> who discovered that PHQ-9 scores were equal (applied the income constant) in zero-hours and permanent-contract as compared to the </w:t>
      </w:r>
      <w:r w:rsidR="00347A51">
        <w:t>latter,</w:t>
      </w:r>
      <w:r>
        <w:t xml:space="preserve"> who had a PHQ-9 score of nearly 40 </w:t>
      </w:r>
      <w:r w:rsidR="00347A51">
        <w:t>per cent</w:t>
      </w:r>
      <w:r>
        <w:t xml:space="preserve">. This observation </w:t>
      </w:r>
      <w:r w:rsidR="00BF6D0B" w:rsidRPr="00BF6D0B">
        <w:rPr>
          <w:lang w:bidi="en-GB"/>
        </w:rPr>
        <w:t>demonstrates</w:t>
      </w:r>
      <w:r>
        <w:t xml:space="preserve"> how precarious work is not a traditional factor of risk</w:t>
      </w:r>
      <w:r w:rsidR="00347A51">
        <w:t>,</w:t>
      </w:r>
      <w:r>
        <w:t xml:space="preserve"> which has been </w:t>
      </w:r>
      <w:r w:rsidR="00347A51">
        <w:t>undervalued</w:t>
      </w:r>
      <w:r>
        <w:t xml:space="preserve"> by current literature as opposed to official unemployment. Parra-Mujica et al. (2023) reported the relationship between income and mental health improvements using 10 waves of panel data without monitoring mental health outcomes and concluded that the gains in income among the 16–24-year-olds were associated with a constant increase in GHQ-12 scores. Correspondingly, </w:t>
      </w:r>
      <w:r w:rsidR="009912B1" w:rsidRPr="009912B1">
        <w:rPr>
          <w:lang w:bidi="en-GB"/>
        </w:rPr>
        <w:t xml:space="preserve">Ettman </w:t>
      </w:r>
      <w:r w:rsidR="009912B1" w:rsidRPr="009912B1">
        <w:rPr>
          <w:i/>
          <w:iCs/>
          <w:lang w:bidi="en-GB"/>
        </w:rPr>
        <w:t>et al</w:t>
      </w:r>
      <w:r w:rsidR="009912B1" w:rsidRPr="009912B1">
        <w:rPr>
          <w:lang w:bidi="en-GB"/>
        </w:rPr>
        <w:t>. (2024)</w:t>
      </w:r>
      <w:r>
        <w:t xml:space="preserve"> have demonstrated that stable low income was associated with a doubling of the risk of depression compared to stable income controls</w:t>
      </w:r>
      <w:r w:rsidR="009912B1">
        <w:t>.</w:t>
      </w:r>
      <w:r>
        <w:t xml:space="preserve"> </w:t>
      </w:r>
      <w:r w:rsidR="009912B1">
        <w:t>B</w:t>
      </w:r>
      <w:r>
        <w:t xml:space="preserve">ut </w:t>
      </w:r>
      <w:r w:rsidR="009912B1" w:rsidRPr="009912B1">
        <w:rPr>
          <w:lang w:bidi="en-GB"/>
        </w:rPr>
        <w:t xml:space="preserve">Nettle </w:t>
      </w:r>
      <w:r w:rsidR="009912B1" w:rsidRPr="009912B1">
        <w:rPr>
          <w:i/>
          <w:iCs/>
          <w:lang w:bidi="en-GB"/>
        </w:rPr>
        <w:t>et al</w:t>
      </w:r>
      <w:r w:rsidR="009912B1" w:rsidRPr="009912B1">
        <w:rPr>
          <w:lang w:bidi="en-GB"/>
        </w:rPr>
        <w:t>. (2025)</w:t>
      </w:r>
      <w:r w:rsidR="009912B1">
        <w:rPr>
          <w:lang w:bidi="en-GB"/>
        </w:rPr>
        <w:t xml:space="preserve"> </w:t>
      </w:r>
      <w:r>
        <w:t>have demonstrated that immediate psychological harm was sustained that lasted over two years by sudden income shocks and not by the absolute level of income</w:t>
      </w:r>
      <w:r w:rsidR="00347A51">
        <w:t>,</w:t>
      </w:r>
      <w:r>
        <w:t xml:space="preserve"> </w:t>
      </w:r>
      <w:r w:rsidR="00347A51">
        <w:t>indicating</w:t>
      </w:r>
      <w:r>
        <w:t xml:space="preserve"> income instability</w:t>
      </w:r>
      <w:r w:rsidR="00F80086">
        <w:t>.</w:t>
      </w:r>
    </w:p>
    <w:p w14:paraId="731B5863" w14:textId="2440DF2E" w:rsidR="00EA4E21" w:rsidRDefault="00F80086" w:rsidP="009912B1">
      <w:pPr>
        <w:pStyle w:val="BodyText"/>
        <w:ind w:left="0"/>
      </w:pPr>
      <w:r w:rsidRPr="00F80086">
        <w:rPr>
          <w:lang w:bidi="en-GB"/>
        </w:rPr>
        <w:t xml:space="preserve">Arena </w:t>
      </w:r>
      <w:r w:rsidRPr="00F80086">
        <w:rPr>
          <w:i/>
          <w:iCs/>
          <w:lang w:bidi="en-GB"/>
        </w:rPr>
        <w:t>et al</w:t>
      </w:r>
      <w:r w:rsidRPr="00F80086">
        <w:rPr>
          <w:lang w:bidi="en-GB"/>
        </w:rPr>
        <w:t>. (2023)</w:t>
      </w:r>
      <w:r>
        <w:rPr>
          <w:lang w:bidi="en-GB"/>
        </w:rPr>
        <w:t xml:space="preserve"> </w:t>
      </w:r>
      <w:r w:rsidR="00EA4E21">
        <w:t>corroborated this</w:t>
      </w:r>
      <w:r w:rsidR="00347A51">
        <w:t>. In</w:t>
      </w:r>
      <w:r w:rsidR="00EA4E21">
        <w:t xml:space="preserve"> delivering their study </w:t>
      </w:r>
      <w:r w:rsidR="00347A51">
        <w:t>during</w:t>
      </w:r>
      <w:r w:rsidR="00EA4E21">
        <w:t xml:space="preserve"> the time of the pandemic, the authors observed that the loss of employment during the crisis increased the psychological distress score</w:t>
      </w:r>
      <w:r>
        <w:t>. B</w:t>
      </w:r>
      <w:r w:rsidR="00EA4E21">
        <w:t xml:space="preserve">ut </w:t>
      </w:r>
      <w:proofErr w:type="spellStart"/>
      <w:r w:rsidRPr="00F80086">
        <w:rPr>
          <w:lang w:bidi="en-GB"/>
        </w:rPr>
        <w:t>Sehnbruch</w:t>
      </w:r>
      <w:proofErr w:type="spellEnd"/>
      <w:r w:rsidRPr="00F80086">
        <w:rPr>
          <w:lang w:bidi="en-GB"/>
        </w:rPr>
        <w:t xml:space="preserve"> </w:t>
      </w:r>
      <w:r w:rsidRPr="00F80086">
        <w:rPr>
          <w:i/>
          <w:iCs/>
          <w:lang w:bidi="en-GB"/>
        </w:rPr>
        <w:t>et al</w:t>
      </w:r>
      <w:r w:rsidRPr="00F80086">
        <w:rPr>
          <w:lang w:bidi="en-GB"/>
        </w:rPr>
        <w:t>. (2024)</w:t>
      </w:r>
      <w:r>
        <w:rPr>
          <w:lang w:bidi="en-GB"/>
        </w:rPr>
        <w:t xml:space="preserve"> </w:t>
      </w:r>
      <w:r w:rsidR="00EA4E21">
        <w:t xml:space="preserve">reported that the most distressing category of </w:t>
      </w:r>
      <w:r w:rsidR="00EA4E21">
        <w:lastRenderedPageBreak/>
        <w:t>employment was that of low-income key workers</w:t>
      </w:r>
      <w:r w:rsidR="00347A51">
        <w:t>,</w:t>
      </w:r>
      <w:r w:rsidR="00EA4E21">
        <w:t xml:space="preserve"> i.e. people who maintained employment.</w:t>
      </w:r>
    </w:p>
    <w:p w14:paraId="7B1ABD61" w14:textId="68A9BA4F" w:rsidR="00EA4E21" w:rsidRDefault="00EA4E21" w:rsidP="00EA4E21">
      <w:pPr>
        <w:pStyle w:val="Heading3"/>
      </w:pPr>
      <w:bookmarkStart w:id="79" w:name="_Toc229088168"/>
      <w:r>
        <w:t>Theme 3: Psychological Distress, Welfare Reform, and Benefit Conditionality</w:t>
      </w:r>
      <w:bookmarkEnd w:id="79"/>
    </w:p>
    <w:p w14:paraId="4BE03656" w14:textId="2C9379ED" w:rsidR="00EA4E21" w:rsidRDefault="00EA4E21" w:rsidP="00F80086">
      <w:pPr>
        <w:pStyle w:val="BodyText"/>
        <w:ind w:left="0"/>
      </w:pPr>
      <w:r>
        <w:t xml:space="preserve">The third and, most importantly, the most topical political question was the implications of the welfare reform </w:t>
      </w:r>
      <w:r w:rsidR="00347A51">
        <w:t>for</w:t>
      </w:r>
      <w:r>
        <w:t xml:space="preserve"> mental health, the introduction of the new universal credit (UC) and personal independence payments (PIP) assessment and the choice of benefit sanctions. The theme was based on a pool of strong UK-specific research into the impact of austerity policies of post-2010 on the psychological health of the population that depends on welfare.</w:t>
      </w:r>
    </w:p>
    <w:p w14:paraId="73916412" w14:textId="7E3F4034" w:rsidR="00EA4E21" w:rsidRDefault="00EA4E21" w:rsidP="00F80086">
      <w:pPr>
        <w:pStyle w:val="BodyText"/>
        <w:ind w:left="0"/>
      </w:pPr>
      <w:r>
        <w:t xml:space="preserve">Cummins (2018) provided preliminary longitudinal evidence to support claims that implementation of UC was associated with a </w:t>
      </w:r>
      <w:r w:rsidR="00F80086">
        <w:t>6.6-per cent</w:t>
      </w:r>
      <w:r>
        <w:t xml:space="preserve"> increase in psychological distress scores using the GHQ-12 in a sample of 40,000 participants. Still, </w:t>
      </w:r>
      <w:r w:rsidR="00F80086" w:rsidRPr="00F80086">
        <w:rPr>
          <w:lang w:bidi="en-GB"/>
        </w:rPr>
        <w:t xml:space="preserve">Barr </w:t>
      </w:r>
      <w:r w:rsidR="00F80086" w:rsidRPr="00F80086">
        <w:rPr>
          <w:i/>
          <w:iCs/>
          <w:lang w:bidi="en-GB"/>
        </w:rPr>
        <w:t>et al</w:t>
      </w:r>
      <w:r w:rsidR="00F80086" w:rsidRPr="00F80086">
        <w:rPr>
          <w:lang w:bidi="en-GB"/>
        </w:rPr>
        <w:t>. (2015)</w:t>
      </w:r>
      <w:r w:rsidR="00F80086">
        <w:rPr>
          <w:lang w:bidi="en-GB"/>
        </w:rPr>
        <w:t xml:space="preserve"> </w:t>
      </w:r>
      <w:r w:rsidR="00347A51">
        <w:t>have</w:t>
      </w:r>
      <w:r>
        <w:t xml:space="preserve"> found that welfare reforms which had been introduced following the 2010 spending review were associated with measurably higher increases in the scores of symptoms of depression, on a more general level. Interestingly, the author has found that there was a specific mechanism</w:t>
      </w:r>
      <w:r w:rsidR="00F80086">
        <w:t>,</w:t>
      </w:r>
      <w:r>
        <w:t xml:space="preserve"> i.e. the stress of PIP assessment processes and found out that PIP-related assessment stress has a unique association of a </w:t>
      </w:r>
      <w:r w:rsidR="00F80086">
        <w:t>four-point</w:t>
      </w:r>
      <w:r>
        <w:t xml:space="preserve"> decrease in GHQ-12 scores, which showed that it is not the financial impact of welfare reform, but quite literally the </w:t>
      </w:r>
      <w:r w:rsidR="00F80086">
        <w:t>organisational</w:t>
      </w:r>
      <w:r>
        <w:t xml:space="preserve"> engine of the welfare reform, </w:t>
      </w:r>
      <w:r w:rsidR="00F80086">
        <w:t>that is</w:t>
      </w:r>
      <w:r>
        <w:t xml:space="preserve"> the cause of psychological damage.</w:t>
      </w:r>
    </w:p>
    <w:p w14:paraId="2BB8F6C9" w14:textId="5FA6BA6B" w:rsidR="00EA4E21" w:rsidRDefault="00EA4E21" w:rsidP="00347A51">
      <w:pPr>
        <w:pStyle w:val="BodyText"/>
        <w:ind w:left="0"/>
      </w:pPr>
      <w:r>
        <w:t xml:space="preserve">In one of the studies, Wickham et al. (2020) used controlled longitudinal designs and a sample size of 20,000 participants, who reported on PHQ-9 scores on transition to UC, which were 6-points higher compared to those on legacy benefits. Similarly, </w:t>
      </w:r>
      <w:proofErr w:type="spellStart"/>
      <w:r w:rsidR="00F80086" w:rsidRPr="00F80086">
        <w:rPr>
          <w:lang w:bidi="en-GB"/>
        </w:rPr>
        <w:t>Johnco</w:t>
      </w:r>
      <w:proofErr w:type="spellEnd"/>
      <w:r w:rsidR="00F80086" w:rsidRPr="00F80086">
        <w:rPr>
          <w:lang w:bidi="en-GB"/>
        </w:rPr>
        <w:t xml:space="preserve"> </w:t>
      </w:r>
      <w:r w:rsidR="00F80086" w:rsidRPr="00F80086">
        <w:rPr>
          <w:i/>
          <w:iCs/>
          <w:lang w:bidi="en-GB"/>
        </w:rPr>
        <w:t>et al</w:t>
      </w:r>
      <w:r w:rsidR="00F80086" w:rsidRPr="00F80086">
        <w:rPr>
          <w:lang w:bidi="en-GB"/>
        </w:rPr>
        <w:t>. (2024)</w:t>
      </w:r>
      <w:r w:rsidR="00F80086">
        <w:rPr>
          <w:lang w:bidi="en-GB"/>
        </w:rPr>
        <w:t xml:space="preserve"> </w:t>
      </w:r>
      <w:r>
        <w:t xml:space="preserve">found that </w:t>
      </w:r>
      <w:proofErr w:type="spellStart"/>
      <w:r>
        <w:t>UCers</w:t>
      </w:r>
      <w:proofErr w:type="spellEnd"/>
      <w:r>
        <w:t xml:space="preserve"> were significantly more symptomatic of depression and anxiety than at 12 months </w:t>
      </w:r>
      <w:r w:rsidR="00F80086">
        <w:t>follow-up</w:t>
      </w:r>
      <w:r w:rsidR="00347A51">
        <w:t>,</w:t>
      </w:r>
      <w:r>
        <w:t xml:space="preserve"> and </w:t>
      </w:r>
      <w:r w:rsidR="00F80086" w:rsidRPr="00F80086">
        <w:rPr>
          <w:lang w:bidi="en-GB"/>
        </w:rPr>
        <w:t xml:space="preserve">Brewer </w:t>
      </w:r>
      <w:r w:rsidR="00F80086" w:rsidRPr="00F80086">
        <w:rPr>
          <w:i/>
          <w:iCs/>
          <w:lang w:bidi="en-GB"/>
        </w:rPr>
        <w:t>et al</w:t>
      </w:r>
      <w:r w:rsidR="00F80086" w:rsidRPr="00F80086">
        <w:rPr>
          <w:lang w:bidi="en-GB"/>
        </w:rPr>
        <w:t>. (2024)</w:t>
      </w:r>
      <w:r w:rsidR="00F80086">
        <w:rPr>
          <w:lang w:bidi="en-GB"/>
        </w:rPr>
        <w:t xml:space="preserve"> </w:t>
      </w:r>
      <w:r>
        <w:t>found that the benefit sanctions -withdrawal of benefit payments because of non-compliance- correlated with acute increases in depressive symptom and anxiety symptom scores. In fact, not a single study included found any protective mental health impact of the UC transition, suggesting an otherwise mono-directional splenic welfare reform literature.</w:t>
      </w:r>
    </w:p>
    <w:p w14:paraId="71E03464" w14:textId="38EADDC6" w:rsidR="00EA4E21" w:rsidRDefault="00EA4E21" w:rsidP="00347A51">
      <w:pPr>
        <w:pStyle w:val="BodyText"/>
        <w:ind w:left="0"/>
      </w:pPr>
      <w:r>
        <w:t xml:space="preserve">McKee et al. (2021) ecologically indicated that austerity cuts were linked with population-wide worsening of mental health. Their national interrupted time-series analysis showed a positive result whereby as the mental health spending went down by 1 </w:t>
      </w:r>
      <w:r w:rsidR="00347A51">
        <w:t>per cent</w:t>
      </w:r>
      <w:r>
        <w:t xml:space="preserve">, suicide rates went up by 0.5 </w:t>
      </w:r>
      <w:r w:rsidR="00347A51">
        <w:t>per cent</w:t>
      </w:r>
      <w:r>
        <w:t xml:space="preserve"> over the period under analysis of 2011-2019. Subsequently</w:t>
      </w:r>
      <w:r w:rsidR="00347A51">
        <w:t>,</w:t>
      </w:r>
      <w:r>
        <w:t xml:space="preserve"> </w:t>
      </w:r>
      <w:r w:rsidR="00D13A0C" w:rsidRPr="00D13A0C">
        <w:rPr>
          <w:lang w:bidi="en-GB"/>
        </w:rPr>
        <w:t xml:space="preserve">Khan </w:t>
      </w:r>
      <w:r w:rsidR="00D13A0C" w:rsidRPr="00D13A0C">
        <w:rPr>
          <w:i/>
          <w:iCs/>
          <w:lang w:bidi="en-GB"/>
        </w:rPr>
        <w:t>et al</w:t>
      </w:r>
      <w:r w:rsidR="00D13A0C" w:rsidRPr="00D13A0C">
        <w:rPr>
          <w:lang w:bidi="en-GB"/>
        </w:rPr>
        <w:t>. (2025)</w:t>
      </w:r>
      <w:r w:rsidR="00D13A0C">
        <w:rPr>
          <w:lang w:bidi="en-GB"/>
        </w:rPr>
        <w:t xml:space="preserve"> </w:t>
      </w:r>
      <w:r>
        <w:t xml:space="preserve">reported their findings of relationships between spending cuts in the state and the rise in the number of SMI </w:t>
      </w:r>
      <w:r w:rsidR="00347A51">
        <w:t>hospitalisations</w:t>
      </w:r>
      <w:r>
        <w:t xml:space="preserve">, which supported the earlier report by </w:t>
      </w:r>
      <w:r w:rsidR="00D13A0C" w:rsidRPr="00D13A0C">
        <w:rPr>
          <w:lang w:bidi="en-GB"/>
        </w:rPr>
        <w:t xml:space="preserve">Crawford </w:t>
      </w:r>
      <w:r w:rsidR="00D13A0C" w:rsidRPr="00D13A0C">
        <w:rPr>
          <w:i/>
          <w:iCs/>
          <w:lang w:bidi="en-GB"/>
        </w:rPr>
        <w:t>et al</w:t>
      </w:r>
      <w:r w:rsidR="00D13A0C" w:rsidRPr="00D13A0C">
        <w:rPr>
          <w:lang w:bidi="en-GB"/>
        </w:rPr>
        <w:t>.</w:t>
      </w:r>
      <w:r w:rsidR="00347A51">
        <w:rPr>
          <w:lang w:bidi="en-GB"/>
        </w:rPr>
        <w:t xml:space="preserve"> (</w:t>
      </w:r>
      <w:r w:rsidR="00D13A0C" w:rsidRPr="00D13A0C">
        <w:rPr>
          <w:lang w:bidi="en-GB"/>
        </w:rPr>
        <w:t>2021</w:t>
      </w:r>
      <w:r w:rsidR="00347A51">
        <w:rPr>
          <w:lang w:bidi="en-GB"/>
        </w:rPr>
        <w:t>) and</w:t>
      </w:r>
      <w:r w:rsidR="00D13A0C">
        <w:rPr>
          <w:lang w:bidi="en-GB"/>
        </w:rPr>
        <w:t xml:space="preserve"> </w:t>
      </w:r>
      <w:r w:rsidR="00D13A0C" w:rsidRPr="00D13A0C">
        <w:rPr>
          <w:lang w:bidi="en-GB"/>
        </w:rPr>
        <w:t xml:space="preserve">Kim </w:t>
      </w:r>
      <w:r w:rsidR="00D13A0C" w:rsidRPr="00D13A0C">
        <w:rPr>
          <w:i/>
          <w:iCs/>
          <w:lang w:bidi="en-GB"/>
        </w:rPr>
        <w:t>et al</w:t>
      </w:r>
      <w:r w:rsidR="00D13A0C" w:rsidRPr="00D13A0C">
        <w:rPr>
          <w:lang w:bidi="en-GB"/>
        </w:rPr>
        <w:t>.</w:t>
      </w:r>
      <w:r w:rsidR="00347A51">
        <w:rPr>
          <w:lang w:bidi="en-GB"/>
        </w:rPr>
        <w:t xml:space="preserve"> (</w:t>
      </w:r>
      <w:r w:rsidR="00D13A0C" w:rsidRPr="00D13A0C">
        <w:rPr>
          <w:lang w:bidi="en-GB"/>
        </w:rPr>
        <w:t>2024)</w:t>
      </w:r>
    </w:p>
    <w:p w14:paraId="4146C315" w14:textId="73A7FA64" w:rsidR="00EA4E21" w:rsidRDefault="00EA4E21" w:rsidP="00EA4E21">
      <w:pPr>
        <w:pStyle w:val="Heading3"/>
      </w:pPr>
      <w:bookmarkStart w:id="80" w:name="_Toc229088169"/>
      <w:r>
        <w:t>Theme 4: Housing insecurity and mental health</w:t>
      </w:r>
      <w:bookmarkEnd w:id="80"/>
    </w:p>
    <w:p w14:paraId="52B6E60D" w14:textId="3F44C30C" w:rsidR="00EA4E21" w:rsidRDefault="00EA4E21" w:rsidP="00347A51">
      <w:pPr>
        <w:pStyle w:val="BodyText"/>
        <w:ind w:left="0"/>
      </w:pPr>
      <w:r>
        <w:t xml:space="preserve">Fourthly, the theme of housing insecurity became encompassing: rental precarity, threat of eviction, fuel poverty, cold housing, and housing tenure, discrete exposures associated with </w:t>
      </w:r>
      <w:r>
        <w:lastRenderedPageBreak/>
        <w:t>SES, with significant mental health impacts. Systematic reviews, cross-sectional surveys, longitudinal studies, and qualitative inquiry supported this theme</w:t>
      </w:r>
      <w:r w:rsidR="00347A51">
        <w:t>,</w:t>
      </w:r>
      <w:r>
        <w:t xml:space="preserve"> and it was consistently found throughout in both adult and younger groups.</w:t>
      </w:r>
    </w:p>
    <w:p w14:paraId="4DA4705E" w14:textId="69E95A6E" w:rsidR="00EA4E21" w:rsidRDefault="00EA4E21" w:rsidP="00347A51">
      <w:pPr>
        <w:pStyle w:val="BodyText"/>
        <w:ind w:left="0"/>
      </w:pPr>
      <w:r>
        <w:t xml:space="preserve">A systematic review by </w:t>
      </w:r>
      <w:proofErr w:type="spellStart"/>
      <w:r>
        <w:t>Talmatzky</w:t>
      </w:r>
      <w:proofErr w:type="spellEnd"/>
      <w:r>
        <w:t xml:space="preserve"> et al. (202</w:t>
      </w:r>
      <w:r w:rsidR="008F04B3">
        <w:t>5</w:t>
      </w:r>
      <w:r>
        <w:t>) revealed that homelessness was a key and consistent factor predicting poor mental health in a variety of outcome indicators. Their companion review (</w:t>
      </w:r>
      <w:proofErr w:type="spellStart"/>
      <w:r>
        <w:t>Talmatzky</w:t>
      </w:r>
      <w:proofErr w:type="spellEnd"/>
      <w:r>
        <w:t xml:space="preserve"> et al., 202</w:t>
      </w:r>
      <w:r w:rsidR="008F04B3">
        <w:t>5</w:t>
      </w:r>
      <w:r>
        <w:t xml:space="preserve">) </w:t>
      </w:r>
      <w:r w:rsidR="00347A51">
        <w:t>centred</w:t>
      </w:r>
      <w:r>
        <w:t xml:space="preserve"> on the two exposures of rental insecurity and eviction risk, where the exposures were found to be predictive of PTSD symptoms with UK renters; a result of special importance in the light of increasing private sector rents and diminishing social housing. They were supported epidemiologically by </w:t>
      </w:r>
      <w:r w:rsidR="00DF04C0" w:rsidRPr="00DF04C0">
        <w:rPr>
          <w:lang w:bidi="en-GB"/>
        </w:rPr>
        <w:t xml:space="preserve">Rathod </w:t>
      </w:r>
      <w:r w:rsidR="00DF04C0" w:rsidRPr="00DF04C0">
        <w:rPr>
          <w:i/>
          <w:iCs/>
          <w:lang w:bidi="en-GB"/>
        </w:rPr>
        <w:t>et al</w:t>
      </w:r>
      <w:r w:rsidR="00DF04C0" w:rsidRPr="00DF04C0">
        <w:rPr>
          <w:lang w:bidi="en-GB"/>
        </w:rPr>
        <w:t>. (202</w:t>
      </w:r>
      <w:r w:rsidR="008F04B3">
        <w:rPr>
          <w:lang w:bidi="en-GB"/>
        </w:rPr>
        <w:t>5</w:t>
      </w:r>
      <w:r w:rsidR="00DF04C0" w:rsidRPr="00DF04C0">
        <w:rPr>
          <w:lang w:bidi="en-GB"/>
        </w:rPr>
        <w:t>)</w:t>
      </w:r>
      <w:r>
        <w:t xml:space="preserve">, with the highest proportion of CMD being in those in the most precarious housing </w:t>
      </w:r>
      <w:r w:rsidR="00DF04C0">
        <w:t>circumstances</w:t>
      </w:r>
      <w:r>
        <w:t>, and in those in the most disadvantaged social housing</w:t>
      </w:r>
      <w:r w:rsidR="00DF04C0">
        <w:t>, ensuring a</w:t>
      </w:r>
      <w:r>
        <w:t xml:space="preserve"> position</w:t>
      </w:r>
      <w:r w:rsidR="00DF04C0">
        <w:t xml:space="preserve"> </w:t>
      </w:r>
      <w:r>
        <w:t>higher than the levels in homeowners and social housing renters.</w:t>
      </w:r>
    </w:p>
    <w:p w14:paraId="3877925A" w14:textId="3D59C3C8" w:rsidR="00EA4E21" w:rsidRDefault="00EA4E21" w:rsidP="00347A51">
      <w:pPr>
        <w:pStyle w:val="BodyText"/>
        <w:ind w:left="0"/>
      </w:pPr>
      <w:r>
        <w:t xml:space="preserve">In addition, Exeter et al. (2017) added an area-level dimension; thus, the comparison of fuel poverty (homes unable to heat themselves) and the prevalence of depression was over twice </w:t>
      </w:r>
      <w:r w:rsidR="00347A51">
        <w:t>as high</w:t>
      </w:r>
      <w:r>
        <w:t xml:space="preserve"> compared to households that are not fuel-poor. Following this, </w:t>
      </w:r>
      <w:r w:rsidR="00DF04C0" w:rsidRPr="00DF04C0">
        <w:rPr>
          <w:lang w:bidi="en-GB"/>
        </w:rPr>
        <w:t xml:space="preserve">Kan </w:t>
      </w:r>
      <w:r w:rsidR="00DF04C0" w:rsidRPr="00DF04C0">
        <w:rPr>
          <w:i/>
          <w:iCs/>
          <w:lang w:bidi="en-GB"/>
        </w:rPr>
        <w:t>et al</w:t>
      </w:r>
      <w:r w:rsidR="00DF04C0" w:rsidRPr="00DF04C0">
        <w:rPr>
          <w:lang w:bidi="en-GB"/>
        </w:rPr>
        <w:t>. (2022)</w:t>
      </w:r>
      <w:r>
        <w:t xml:space="preserve"> have found cold housing to be a justifier of the depressive and anxiety symptoms and thus the physical qualities of housing point to the psychological features of this aspect. Notably, </w:t>
      </w:r>
      <w:r w:rsidR="00DF04C0" w:rsidRPr="00DF04C0">
        <w:rPr>
          <w:lang w:bidi="en-GB"/>
        </w:rPr>
        <w:t xml:space="preserve">Singh </w:t>
      </w:r>
      <w:r w:rsidR="00DF04C0" w:rsidRPr="00DF04C0">
        <w:rPr>
          <w:i/>
          <w:iCs/>
          <w:lang w:bidi="en-GB"/>
        </w:rPr>
        <w:t>et al</w:t>
      </w:r>
      <w:r w:rsidR="00DF04C0" w:rsidRPr="00DF04C0">
        <w:rPr>
          <w:lang w:bidi="en-GB"/>
        </w:rPr>
        <w:t>. (2019)</w:t>
      </w:r>
      <w:r w:rsidR="00DF04C0">
        <w:rPr>
          <w:lang w:bidi="en-GB"/>
        </w:rPr>
        <w:t xml:space="preserve"> </w:t>
      </w:r>
      <w:r>
        <w:t xml:space="preserve">demonstrated that spatial clustering of deprivation (areas with high IMD scores, including housing deprivation) was spatially consistent with spatial clustering of high mental health service use, which is both ecological and </w:t>
      </w:r>
      <w:r w:rsidR="00DF04C0">
        <w:t>hypothesises</w:t>
      </w:r>
      <w:r>
        <w:t xml:space="preserve"> that housing disadvantage at the area level is the driver behind population-level housing disadvantage in accessing mental health care.</w:t>
      </w:r>
    </w:p>
    <w:p w14:paraId="5E36561E" w14:textId="211EEFEC" w:rsidR="00EA4E21" w:rsidRDefault="00EA4E21" w:rsidP="00347A51">
      <w:pPr>
        <w:pStyle w:val="BodyText"/>
        <w:ind w:left="0"/>
      </w:pPr>
      <w:r>
        <w:t xml:space="preserve">This theme was strengthened with the help of qualitative evidence. Jimenez-Solomon et al. (2024) found that housing instability, income insecurity and work precarity are co-producing the mechanisms of distress compounding and reinforcing each other. </w:t>
      </w:r>
      <w:r w:rsidR="00DF04C0">
        <w:t>An additional</w:t>
      </w:r>
      <w:r>
        <w:t xml:space="preserve"> mental health threat was generated by material deprivation, which also elicited shame and social isolation symptoms that </w:t>
      </w:r>
      <w:r w:rsidR="00DF04C0">
        <w:t>resulted from</w:t>
      </w:r>
      <w:r>
        <w:t xml:space="preserve"> the material effect of housing insecurity, as investigated by </w:t>
      </w:r>
      <w:r w:rsidR="00B738A7" w:rsidRPr="00B738A7">
        <w:rPr>
          <w:lang w:bidi="en-GB"/>
        </w:rPr>
        <w:t xml:space="preserve">Carrere </w:t>
      </w:r>
      <w:r w:rsidR="00B738A7" w:rsidRPr="00B738A7">
        <w:rPr>
          <w:i/>
          <w:iCs/>
          <w:lang w:bidi="en-GB"/>
        </w:rPr>
        <w:t>et al</w:t>
      </w:r>
      <w:r w:rsidR="00B738A7" w:rsidRPr="00B738A7">
        <w:rPr>
          <w:lang w:bidi="en-GB"/>
        </w:rPr>
        <w:t>. (2022)</w:t>
      </w:r>
      <w:r>
        <w:t xml:space="preserve">. </w:t>
      </w:r>
      <w:r w:rsidR="00DF04C0">
        <w:t>Similarly</w:t>
      </w:r>
      <w:r>
        <w:t xml:space="preserve">, </w:t>
      </w:r>
      <w:r w:rsidR="00B738A7" w:rsidRPr="00B738A7">
        <w:rPr>
          <w:lang w:bidi="en-GB"/>
        </w:rPr>
        <w:t>Myers (2020)</w:t>
      </w:r>
      <w:r>
        <w:t xml:space="preserve"> further demonstrated that food insecurity, as likely to go hand in hand with housing precarity, resulted in anticipatory shame and social isolation that worsened depression and anxiety even more. The value of these qualitative results is that they help to shed light on the psychosocial processes, material deprivation and mental distress are closely connected and cannot be easily measured through quantitative tools.</w:t>
      </w:r>
    </w:p>
    <w:p w14:paraId="6592AB6A" w14:textId="7418BEC1" w:rsidR="00EA4E21" w:rsidRDefault="00EA4E21" w:rsidP="00EA4E21">
      <w:pPr>
        <w:pStyle w:val="Heading3"/>
      </w:pPr>
      <w:bookmarkStart w:id="81" w:name="_Toc229088170"/>
      <w:r>
        <w:t>Theme 5: SES is linked to psychosocial and neurobiological routes to mental health</w:t>
      </w:r>
      <w:bookmarkEnd w:id="81"/>
    </w:p>
    <w:p w14:paraId="46C6FEA3" w14:textId="7BB24B5C" w:rsidR="00EA4E21" w:rsidRDefault="00EA4E21" w:rsidP="00347A51">
      <w:pPr>
        <w:pStyle w:val="BodyText"/>
        <w:ind w:left="0"/>
      </w:pPr>
      <w:r>
        <w:t>The fifth theoretically integrative theme has to do with the processes by which SES exposures</w:t>
      </w:r>
      <w:r w:rsidR="00347A51">
        <w:t>,</w:t>
      </w:r>
      <w:r>
        <w:t xml:space="preserve"> </w:t>
      </w:r>
      <w:r>
        <w:lastRenderedPageBreak/>
        <w:t>such as poverty, unemployment, housing insecurity, and welfare deprivation</w:t>
      </w:r>
      <w:r w:rsidR="00347A51">
        <w:t>,</w:t>
      </w:r>
      <w:r>
        <w:t xml:space="preserve"> are converted to both psychosocial and neurobiological mental health outcomes. This theme unites conceptual framework, narrative reviews, and biological evidence to provide a holistic mechanistic account of </w:t>
      </w:r>
      <w:r w:rsidR="00347A51">
        <w:t xml:space="preserve">the </w:t>
      </w:r>
      <w:r>
        <w:t>SES-mental health relationship.</w:t>
      </w:r>
    </w:p>
    <w:p w14:paraId="5B239A17" w14:textId="6A70A7A2" w:rsidR="00EA4E21" w:rsidRDefault="00EA4E21" w:rsidP="00347A51">
      <w:pPr>
        <w:pStyle w:val="BodyText"/>
        <w:ind w:left="0"/>
      </w:pPr>
      <w:proofErr w:type="spellStart"/>
      <w:r>
        <w:t>Shchaslyvyi</w:t>
      </w:r>
      <w:proofErr w:type="spellEnd"/>
      <w:r>
        <w:t xml:space="preserve"> et al. (2024) conduct a review of the stress pathways between socioeconomic deprivation and neurobiological disruptions and show that </w:t>
      </w:r>
      <w:r w:rsidR="00347A51">
        <w:t>chronic stress</w:t>
      </w:r>
      <w:r>
        <w:t xml:space="preserve"> due to poverty and material hardship initiates the activation of the hypothalamic-pituitary-adrenal (HPA) axis</w:t>
      </w:r>
      <w:r w:rsidR="00347A51">
        <w:t>,</w:t>
      </w:r>
      <w:r>
        <w:t xml:space="preserve"> leading to high cortisol levels and abnormal neuroendocrinological functioning</w:t>
      </w:r>
      <w:r w:rsidR="00347A51">
        <w:t>,</w:t>
      </w:r>
      <w:r>
        <w:t xml:space="preserve"> which deteriorates mental health</w:t>
      </w:r>
      <w:r w:rsidR="00B738A7">
        <w:t>.</w:t>
      </w:r>
      <w:r>
        <w:t xml:space="preserve"> In line with this, </w:t>
      </w:r>
      <w:r w:rsidR="00B738A7" w:rsidRPr="00B738A7">
        <w:rPr>
          <w:lang w:bidi="en-GB"/>
        </w:rPr>
        <w:t>Blair and Raver (2016)</w:t>
      </w:r>
      <w:r w:rsidR="00B738A7">
        <w:rPr>
          <w:lang w:bidi="en-GB"/>
        </w:rPr>
        <w:t xml:space="preserve"> </w:t>
      </w:r>
      <w:r>
        <w:t>further discussed the inflammatory effects of poverty-specific chronic stress</w:t>
      </w:r>
      <w:r w:rsidR="00347A51">
        <w:t>,</w:t>
      </w:r>
      <w:r>
        <w:t xml:space="preserve"> suggesting that the constant activation of the HPA axis and related disruptions to the inflammatory cascade are a biological process and manifestation of how SES-associated stressors become embedded in the body as time progresses.</w:t>
      </w:r>
    </w:p>
    <w:p w14:paraId="7FDB4D40" w14:textId="4055251A" w:rsidR="00EA4E21" w:rsidRDefault="00EA4E21" w:rsidP="00347A51">
      <w:pPr>
        <w:pStyle w:val="BodyText"/>
        <w:ind w:left="0"/>
      </w:pPr>
      <w:r>
        <w:t xml:space="preserve">Salem and Robenson (2025) conceptually </w:t>
      </w:r>
      <w:r w:rsidR="00347A51">
        <w:t>synthesised</w:t>
      </w:r>
      <w:r>
        <w:t xml:space="preserve"> the various pathways in which SES influences mental health</w:t>
      </w:r>
      <w:r w:rsidR="00347A51">
        <w:t>,</w:t>
      </w:r>
      <w:r>
        <w:t xml:space="preserve"> and they suggested a synthesised model in differentiating material, psychosocial and biological pathways. Their companion article (Salem &amp; Robenson, 2025) used the model </w:t>
      </w:r>
      <w:r w:rsidR="00347A51">
        <w:t>in</w:t>
      </w:r>
      <w:r>
        <w:t xml:space="preserve"> the UK policy context, and contended that mental health inequality reduction needs to be addressed by intervention in all of the three pathway domains, not simply in material income transfers. In the same</w:t>
      </w:r>
      <w:r w:rsidR="00347A51">
        <w:t xml:space="preserve"> vein</w:t>
      </w:r>
      <w:r>
        <w:t xml:space="preserve">, empirical evidence has supported the psychosocial pathway because it has increased anxiety scores as each decile of neighbourhood deprivation increased </w:t>
      </w:r>
      <w:r w:rsidR="00B738A7">
        <w:t>(</w:t>
      </w:r>
      <w:r w:rsidR="00B738A7" w:rsidRPr="00B738A7">
        <w:rPr>
          <w:lang w:bidi="en-GB"/>
        </w:rPr>
        <w:t xml:space="preserve">Li </w:t>
      </w:r>
      <w:r w:rsidR="00B738A7" w:rsidRPr="00B738A7">
        <w:rPr>
          <w:i/>
          <w:iCs/>
          <w:lang w:bidi="en-GB"/>
        </w:rPr>
        <w:t>et al</w:t>
      </w:r>
      <w:r w:rsidR="00B738A7" w:rsidRPr="00B738A7">
        <w:rPr>
          <w:lang w:bidi="en-GB"/>
        </w:rPr>
        <w:t>.</w:t>
      </w:r>
      <w:r w:rsidR="00B738A7">
        <w:rPr>
          <w:lang w:bidi="en-GB"/>
        </w:rPr>
        <w:t xml:space="preserve">, </w:t>
      </w:r>
      <w:r w:rsidR="00B738A7" w:rsidRPr="00B738A7">
        <w:rPr>
          <w:lang w:bidi="en-GB"/>
        </w:rPr>
        <w:t>2024)</w:t>
      </w:r>
      <w:r>
        <w:t xml:space="preserve">, and the authors claim their social property of deprived neighbourhoods, </w:t>
      </w:r>
      <w:r w:rsidR="00347A51">
        <w:t>characterised</w:t>
      </w:r>
      <w:r>
        <w:t xml:space="preserve"> by the absence of social cohesion, high crime, </w:t>
      </w:r>
      <w:r w:rsidR="00347A51">
        <w:t xml:space="preserve">and </w:t>
      </w:r>
      <w:r>
        <w:t>poorer access to resources, has an independent psychological effect.</w:t>
      </w:r>
    </w:p>
    <w:p w14:paraId="1B2F9BD8" w14:textId="517C60CC" w:rsidR="00EA4E21" w:rsidRDefault="00EA4E21" w:rsidP="00347A51">
      <w:pPr>
        <w:pStyle w:val="BodyText"/>
        <w:ind w:left="0"/>
      </w:pPr>
      <w:r>
        <w:t>Ecological indicators provided by NHS regional data</w:t>
      </w:r>
      <w:r w:rsidR="00347A51">
        <w:t>,</w:t>
      </w:r>
      <w:r>
        <w:t xml:space="preserve"> as demonstrated by Ferry et al. (2025)</w:t>
      </w:r>
      <w:r w:rsidR="00347A51">
        <w:t>,</w:t>
      </w:r>
      <w:r>
        <w:t xml:space="preserve"> showed that the region with </w:t>
      </w:r>
      <w:r w:rsidR="00347A51">
        <w:t>a</w:t>
      </w:r>
      <w:r>
        <w:t xml:space="preserve"> high rate of longstanding deprivation was associated with poor mental health outcomes and </w:t>
      </w:r>
      <w:r w:rsidR="00347A51">
        <w:t xml:space="preserve">a </w:t>
      </w:r>
      <w:r>
        <w:t xml:space="preserve">progressive rise in </w:t>
      </w:r>
      <w:r w:rsidR="00347A51">
        <w:t xml:space="preserve">the </w:t>
      </w:r>
      <w:r>
        <w:t>cumulative level of mental health service demands. This geographic patterning of mental health disparity - which parallels the geographic distribution of socioeconomic deprivation - is well supported ecologically, in that SES-related stressors are operating at an aggregate level, influencing the mental health of the community, not just in individuals.</w:t>
      </w:r>
    </w:p>
    <w:p w14:paraId="484467F6" w14:textId="616042CE" w:rsidR="00EA4E21" w:rsidRDefault="00EA4E21" w:rsidP="00347A51">
      <w:pPr>
        <w:pStyle w:val="BodyText"/>
        <w:ind w:left="0"/>
      </w:pPr>
      <w:r>
        <w:t xml:space="preserve">This distress pathway synthesis by Gagne et al. (2021) in a COVID-19 setting revealed that steeper rates in distress experienced by the low-income households were not only because of decreased income, but because pre-existing material vulnerability (housing, employment, and welfare dependency) in low-income households </w:t>
      </w:r>
      <w:r w:rsidR="003B28FB">
        <w:t>was</w:t>
      </w:r>
      <w:r>
        <w:t xml:space="preserve"> exacerbated by the pandemic conditions. </w:t>
      </w:r>
      <w:bookmarkStart w:id="82" w:name="_Hlk132117844"/>
      <w:r w:rsidR="00027C36" w:rsidRPr="00027C36">
        <w:t xml:space="preserve">Interestingly, </w:t>
      </w:r>
      <w:r w:rsidR="003B28FB" w:rsidRPr="003B28FB">
        <w:rPr>
          <w:lang w:bidi="en-GB"/>
        </w:rPr>
        <w:t xml:space="preserve">Reiss </w:t>
      </w:r>
      <w:r w:rsidR="003B28FB" w:rsidRPr="003B28FB">
        <w:rPr>
          <w:i/>
          <w:iCs/>
          <w:lang w:bidi="en-GB"/>
        </w:rPr>
        <w:t>et al</w:t>
      </w:r>
      <w:r w:rsidR="003B28FB" w:rsidRPr="003B28FB">
        <w:rPr>
          <w:lang w:bidi="en-GB"/>
        </w:rPr>
        <w:t>. (2019)</w:t>
      </w:r>
      <w:r w:rsidR="003B28FB">
        <w:rPr>
          <w:lang w:bidi="en-GB"/>
        </w:rPr>
        <w:t xml:space="preserve"> </w:t>
      </w:r>
      <w:r w:rsidR="00027C36" w:rsidRPr="00027C36">
        <w:t>also found education to be another important factor of SES, with adults who had a university education being protective against psychological stress in their lives.</w:t>
      </w:r>
    </w:p>
    <w:p w14:paraId="7E7422D2" w14:textId="3C0C8B2F" w:rsidR="00EA4E21" w:rsidRDefault="00001B29" w:rsidP="00EA4E21">
      <w:pPr>
        <w:pStyle w:val="Heading2"/>
        <w:rPr>
          <w:lang w:eastAsia="en-US" w:bidi="ar-SA"/>
        </w:rPr>
      </w:pPr>
      <w:bookmarkStart w:id="83" w:name="_Toc229088171"/>
      <w:r>
        <w:rPr>
          <w:lang w:eastAsia="en-US" w:bidi="ar-SA"/>
        </w:rPr>
        <w:lastRenderedPageBreak/>
        <w:t>5.6 Chapter Summary</w:t>
      </w:r>
      <w:bookmarkEnd w:id="83"/>
      <w:r>
        <w:rPr>
          <w:lang w:eastAsia="en-US" w:bidi="ar-SA"/>
        </w:rPr>
        <w:t xml:space="preserve"> </w:t>
      </w:r>
      <w:bookmarkEnd w:id="82"/>
    </w:p>
    <w:p w14:paraId="7E90AB8F" w14:textId="46910E31" w:rsidR="00AF63A1" w:rsidRPr="00F12B45" w:rsidRDefault="00C31E3A" w:rsidP="004C79E5">
      <w:pPr>
        <w:spacing w:line="360" w:lineRule="auto"/>
        <w:jc w:val="both"/>
        <w:rPr>
          <w:rFonts w:ascii="Arial" w:hAnsi="Arial" w:cs="Arial"/>
        </w:rPr>
      </w:pPr>
      <w:r w:rsidRPr="00C31E3A">
        <w:rPr>
          <w:rFonts w:ascii="Arial" w:hAnsi="Arial" w:cs="Arial"/>
        </w:rPr>
        <w:t>The chapter has provided a thematic synthesis of studies that investigated the association between mental and socioeconomic status in the United Kingdom. Based on the six-phase framework provided by Braun and Clarke (2006), five themes were detected that are common to all, namely, income inequality and CMD prevalence; unemployment and employment precarity; welfare reform and benefit conditionality; housing insecurity; and a psychosocial and neurobiological pathway between SES and mental health. The strength of evidence was mostly UK-specific and included various types of studies. Importantly, synthesised results indicate a consistent and strong socioeconomic gradient in mental health</w:t>
      </w:r>
      <w:r w:rsidR="00347A51">
        <w:rPr>
          <w:rFonts w:ascii="Arial" w:hAnsi="Arial" w:cs="Arial"/>
        </w:rPr>
        <w:t>,</w:t>
      </w:r>
      <w:r w:rsidRPr="00C31E3A">
        <w:rPr>
          <w:rFonts w:ascii="Arial" w:hAnsi="Arial" w:cs="Arial"/>
        </w:rPr>
        <w:t xml:space="preserve"> with the most </w:t>
      </w:r>
      <w:r w:rsidR="00347A51">
        <w:rPr>
          <w:rFonts w:ascii="Arial" w:hAnsi="Arial" w:cs="Arial"/>
        </w:rPr>
        <w:t>materially</w:t>
      </w:r>
      <w:r w:rsidRPr="00C31E3A">
        <w:rPr>
          <w:rFonts w:ascii="Arial" w:hAnsi="Arial" w:cs="Arial"/>
        </w:rPr>
        <w:t xml:space="preserve"> deprived groups experiencing the highest levels of inequalities. It is </w:t>
      </w:r>
      <w:r w:rsidR="00347A51">
        <w:rPr>
          <w:rFonts w:ascii="Arial" w:hAnsi="Arial" w:cs="Arial"/>
        </w:rPr>
        <w:t>indisputable</w:t>
      </w:r>
      <w:r w:rsidRPr="00C31E3A">
        <w:rPr>
          <w:rFonts w:ascii="Arial" w:hAnsi="Arial" w:cs="Arial"/>
        </w:rPr>
        <w:t xml:space="preserve"> that this gradient is caused by structural aspects and not personal traits. Nevertheless, significant differences in pathway and mechanism were observed and will be used in discussions and recommendations made in Chapter 6.</w:t>
      </w:r>
    </w:p>
    <w:p w14:paraId="546D921F" w14:textId="081B41A0" w:rsidR="00AF63A1" w:rsidRPr="00F12B45" w:rsidRDefault="00AF63A1" w:rsidP="004C79E5">
      <w:pPr>
        <w:spacing w:line="360" w:lineRule="auto"/>
        <w:jc w:val="both"/>
        <w:rPr>
          <w:rFonts w:ascii="Arial" w:hAnsi="Arial" w:cs="Arial"/>
        </w:rPr>
      </w:pPr>
    </w:p>
    <w:p w14:paraId="18B1486E" w14:textId="64346B5E" w:rsidR="00245A43" w:rsidRPr="00F12B45" w:rsidRDefault="00245A43" w:rsidP="004C79E5">
      <w:pPr>
        <w:spacing w:line="360" w:lineRule="auto"/>
        <w:jc w:val="both"/>
        <w:rPr>
          <w:rFonts w:ascii="Arial" w:hAnsi="Arial" w:cs="Arial"/>
        </w:rPr>
      </w:pPr>
    </w:p>
    <w:p w14:paraId="4A07D2F5" w14:textId="2934EABB" w:rsidR="00245A43" w:rsidRPr="00F12B45" w:rsidRDefault="00245A43" w:rsidP="004C79E5">
      <w:pPr>
        <w:spacing w:line="360" w:lineRule="auto"/>
        <w:jc w:val="both"/>
        <w:rPr>
          <w:rFonts w:ascii="Arial" w:hAnsi="Arial" w:cs="Arial"/>
        </w:rPr>
      </w:pPr>
    </w:p>
    <w:p w14:paraId="6E1DC6B9" w14:textId="075D894B" w:rsidR="00245A43" w:rsidRPr="00F12B45" w:rsidRDefault="00245A43" w:rsidP="004C79E5">
      <w:pPr>
        <w:spacing w:line="360" w:lineRule="auto"/>
        <w:jc w:val="both"/>
        <w:rPr>
          <w:rFonts w:ascii="Arial" w:hAnsi="Arial" w:cs="Arial"/>
        </w:rPr>
      </w:pPr>
    </w:p>
    <w:p w14:paraId="2A68ACE2" w14:textId="0CBD1B25" w:rsidR="00245A43" w:rsidRPr="00F12B45" w:rsidRDefault="00245A43" w:rsidP="004C79E5">
      <w:pPr>
        <w:spacing w:line="360" w:lineRule="auto"/>
        <w:jc w:val="both"/>
        <w:rPr>
          <w:rFonts w:ascii="Arial" w:hAnsi="Arial" w:cs="Arial"/>
        </w:rPr>
      </w:pPr>
    </w:p>
    <w:p w14:paraId="4DC70107" w14:textId="667F5849" w:rsidR="00245A43" w:rsidRPr="00F12B45" w:rsidRDefault="00245A43" w:rsidP="004C79E5">
      <w:pPr>
        <w:spacing w:line="360" w:lineRule="auto"/>
        <w:jc w:val="both"/>
        <w:rPr>
          <w:rFonts w:ascii="Arial" w:hAnsi="Arial" w:cs="Arial"/>
        </w:rPr>
      </w:pPr>
    </w:p>
    <w:p w14:paraId="3E6AD431" w14:textId="235B3651" w:rsidR="00245A43" w:rsidRPr="00F12B45" w:rsidRDefault="00245A43" w:rsidP="004C79E5">
      <w:pPr>
        <w:spacing w:line="360" w:lineRule="auto"/>
        <w:jc w:val="both"/>
        <w:rPr>
          <w:rFonts w:ascii="Arial" w:hAnsi="Arial" w:cs="Arial"/>
        </w:rPr>
      </w:pPr>
    </w:p>
    <w:p w14:paraId="7D3F8515" w14:textId="08E177A9" w:rsidR="00245A43" w:rsidRPr="00F12B45" w:rsidRDefault="00245A43" w:rsidP="004C79E5">
      <w:pPr>
        <w:spacing w:line="360" w:lineRule="auto"/>
        <w:jc w:val="both"/>
        <w:rPr>
          <w:rFonts w:ascii="Arial" w:hAnsi="Arial" w:cs="Arial"/>
        </w:rPr>
      </w:pPr>
    </w:p>
    <w:p w14:paraId="4CB839C7" w14:textId="528D67A6" w:rsidR="00245A43" w:rsidRPr="00F12B45" w:rsidRDefault="00245A43" w:rsidP="004C79E5">
      <w:pPr>
        <w:spacing w:line="360" w:lineRule="auto"/>
        <w:jc w:val="both"/>
        <w:rPr>
          <w:rFonts w:ascii="Arial" w:hAnsi="Arial" w:cs="Arial"/>
        </w:rPr>
      </w:pPr>
    </w:p>
    <w:p w14:paraId="55D5E277" w14:textId="095DDB5B" w:rsidR="00245A43" w:rsidRPr="00F12B45" w:rsidRDefault="00245A43" w:rsidP="004C79E5">
      <w:pPr>
        <w:spacing w:line="360" w:lineRule="auto"/>
        <w:jc w:val="both"/>
        <w:rPr>
          <w:rFonts w:ascii="Arial" w:hAnsi="Arial" w:cs="Arial"/>
        </w:rPr>
      </w:pPr>
    </w:p>
    <w:p w14:paraId="6A8496EE" w14:textId="77777777" w:rsidR="00B74586" w:rsidRDefault="00B74586" w:rsidP="00B74586">
      <w:pPr>
        <w:rPr>
          <w:rFonts w:ascii="Arial" w:hAnsi="Arial" w:cs="Arial"/>
        </w:rPr>
      </w:pPr>
    </w:p>
    <w:p w14:paraId="21E96C35" w14:textId="77777777" w:rsidR="00347A51" w:rsidRDefault="00347A51">
      <w:pPr>
        <w:rPr>
          <w:rFonts w:ascii="Arial" w:hAnsi="Arial"/>
          <w:b/>
          <w:sz w:val="32"/>
          <w:szCs w:val="32"/>
        </w:rPr>
      </w:pPr>
      <w:r>
        <w:br w:type="page"/>
      </w:r>
    </w:p>
    <w:p w14:paraId="67E29EEC" w14:textId="0C0E769F" w:rsidR="00417A1F" w:rsidRPr="00B74586" w:rsidRDefault="00417A1F" w:rsidP="00B74586">
      <w:pPr>
        <w:pStyle w:val="Heading1"/>
      </w:pPr>
      <w:bookmarkStart w:id="84" w:name="_Toc229088172"/>
      <w:r>
        <w:lastRenderedPageBreak/>
        <w:t>CHAPTER 6: DISCUSSION</w:t>
      </w:r>
      <w:bookmarkEnd w:id="84"/>
    </w:p>
    <w:p w14:paraId="57AA4B9D" w14:textId="03EB2434" w:rsidR="00A3494F" w:rsidRPr="00F12B45" w:rsidRDefault="00A3494F" w:rsidP="004C79E5">
      <w:pPr>
        <w:keepNext/>
        <w:keepLines/>
        <w:widowControl/>
        <w:autoSpaceDE/>
        <w:autoSpaceDN/>
        <w:spacing w:before="40" w:line="360" w:lineRule="auto"/>
        <w:jc w:val="both"/>
        <w:outlineLvl w:val="1"/>
        <w:rPr>
          <w:rFonts w:ascii="Arial" w:eastAsia="SimSun" w:hAnsi="Arial" w:cs="Arial"/>
          <w:b/>
          <w:lang w:eastAsia="en-US" w:bidi="ar-SA"/>
        </w:rPr>
      </w:pPr>
      <w:bookmarkStart w:id="85" w:name="_Toc229088173"/>
      <w:bookmarkStart w:id="86" w:name="_Hlk146978697"/>
      <w:r>
        <w:rPr>
          <w:rFonts w:ascii="Arial" w:eastAsia="SimSun" w:hAnsi="Arial" w:cs="Arial"/>
          <w:b/>
          <w:lang w:eastAsia="en-US" w:bidi="ar-SA"/>
        </w:rPr>
        <w:t>6.1</w:t>
      </w:r>
      <w:r>
        <w:rPr>
          <w:rFonts w:ascii="Arial" w:eastAsia="SimSun" w:hAnsi="Arial" w:cs="Arial"/>
          <w:b/>
          <w:lang w:eastAsia="en-US" w:bidi="ar-SA"/>
        </w:rPr>
        <w:tab/>
        <w:t>Introduction</w:t>
      </w:r>
      <w:r>
        <w:rPr>
          <w:rFonts w:ascii="Arial" w:hAnsi="Arial" w:cs="Arial"/>
        </w:rPr>
        <w:t xml:space="preserve"> </w:t>
      </w:r>
      <w:r>
        <w:rPr>
          <w:rFonts w:ascii="Arial" w:eastAsia="SimSun" w:hAnsi="Arial" w:cs="Arial"/>
          <w:b/>
          <w:lang w:eastAsia="en-US" w:bidi="ar-SA"/>
        </w:rPr>
        <w:t>to Chapter</w:t>
      </w:r>
      <w:bookmarkEnd w:id="85"/>
    </w:p>
    <w:bookmarkEnd w:id="86"/>
    <w:p w14:paraId="5FEB3E47" w14:textId="2F1E8C85" w:rsidR="00A3494F" w:rsidRPr="00F12B45" w:rsidRDefault="007E6DE4" w:rsidP="00347A51">
      <w:pPr>
        <w:pStyle w:val="BodyText"/>
        <w:ind w:left="0"/>
      </w:pPr>
      <w:r>
        <w:t>This chapter critically summarises the primary results of the systematic literature review, which investigated the impact of low socioeconomic status (SES) on mental health among adults in the UK. The discussion frames the findings within the context of the existing theoretical frameworks and empirical findings using five themes introduced in Chapter 5 that include income inequality, employment precarity, welfare reform, housing insecurity, and psychosocial pathways as makeshift tools. It compares the degree to which the results can be correlated to the social causation theory and related ideas, and presents the new knowledge. The chapter also reflects on the merits and demerits of the approach that the review methodology uses, and concludes with the overall contributions of the analysis.</w:t>
      </w:r>
      <w:r w:rsidR="00363127">
        <w:t xml:space="preserve"> </w:t>
      </w:r>
      <w:r w:rsidR="00363127" w:rsidRPr="00363127">
        <w:t>Overall</w:t>
      </w:r>
      <w:r w:rsidR="00363127">
        <w:t>,</w:t>
      </w:r>
      <w:r w:rsidR="00363127" w:rsidRPr="00363127">
        <w:t xml:space="preserve"> the results were consistently strong, supporting the link between socioeconomic disadvantage and poorer mental health outcomes in the UK.</w:t>
      </w:r>
    </w:p>
    <w:p w14:paraId="326C7935" w14:textId="77777777" w:rsidR="00A3494F" w:rsidRPr="00F12B45" w:rsidRDefault="00A3494F" w:rsidP="004C79E5">
      <w:pPr>
        <w:spacing w:line="360" w:lineRule="auto"/>
        <w:jc w:val="both"/>
        <w:rPr>
          <w:rFonts w:ascii="Arial" w:hAnsi="Arial" w:cs="Arial"/>
        </w:rPr>
      </w:pPr>
    </w:p>
    <w:p w14:paraId="1A609AEF" w14:textId="6F2B92A8" w:rsidR="008210F6" w:rsidRPr="00F12B45" w:rsidRDefault="009A24D5" w:rsidP="007E6DE4">
      <w:pPr>
        <w:pStyle w:val="Heading2"/>
      </w:pPr>
      <w:bookmarkStart w:id="87" w:name="_Toc229088174"/>
      <w:r>
        <w:t>6.2 Discussion of Key Findings</w:t>
      </w:r>
      <w:bookmarkEnd w:id="87"/>
    </w:p>
    <w:p w14:paraId="12A5A20F" w14:textId="12E8FACF" w:rsidR="007E6DE4" w:rsidRDefault="007E6DE4" w:rsidP="00347A51">
      <w:pPr>
        <w:pStyle w:val="BodyText"/>
        <w:ind w:left="0"/>
      </w:pPr>
      <w:r>
        <w:t>These findings are very consistent with the existing theoretical frameworks and evidence on the topic of SES and mental health in the UK. Strategically across the five themes, however, a socioeconomic gradient exists, with the lowest levels of the poor seemingly disproportionately represented in the prevalence of depression, anxiety and other stressors of a psychological nature. This is compatible with the theory of social causation that structural disadvantage induces stressors and leads to mental illness and the relative deprivation hypothesis that stress due to inequality is psychosocially relevant (</w:t>
      </w:r>
      <w:proofErr w:type="spellStart"/>
      <w:r>
        <w:t>Tibber</w:t>
      </w:r>
      <w:proofErr w:type="spellEnd"/>
      <w:r>
        <w:t xml:space="preserve"> et al., 2021).</w:t>
      </w:r>
    </w:p>
    <w:p w14:paraId="731F0708" w14:textId="50667C0D" w:rsidR="007E6DE4" w:rsidRDefault="007E6DE4" w:rsidP="00347A51">
      <w:pPr>
        <w:pStyle w:val="BodyText"/>
        <w:ind w:left="0"/>
      </w:pPr>
      <w:r>
        <w:t xml:space="preserve">The fact that individuals in the lowest income quintile are three times as likely to have common mental illnesses, and the epidemiological evidence on this matter is old (McManus et al., 2016; </w:t>
      </w:r>
      <w:proofErr w:type="spellStart"/>
      <w:r>
        <w:t>Hiepko</w:t>
      </w:r>
      <w:proofErr w:type="spellEnd"/>
      <w:r>
        <w:t xml:space="preserve"> et al., 2024). This trend is carried on in the Adult Psychiatric Morbidity Survey, where one can see that there is not much that has been done to decrease inequalities since 2010, partly due to austerity policies (Marmot et al., 2020). Interestingly, the aspect of subjective financial strain (Ryu and Fan, 2022; </w:t>
      </w:r>
      <w:proofErr w:type="spellStart"/>
      <w:r>
        <w:t>Hiepko</w:t>
      </w:r>
      <w:proofErr w:type="spellEnd"/>
      <w:r>
        <w:t xml:space="preserve"> et al., 2024) leaves no doubt that it is the feeling of insecurity that leaves people psychologically wounded, and not material deprivation. It aligns with psychosocial stress theories emphasising uncertainty and powerlessness (</w:t>
      </w:r>
      <w:proofErr w:type="spellStart"/>
      <w:r>
        <w:t>Shchaslyvyi</w:t>
      </w:r>
      <w:proofErr w:type="spellEnd"/>
      <w:r>
        <w:t xml:space="preserve"> et al., 2024).</w:t>
      </w:r>
      <w:r w:rsidR="00363127">
        <w:t xml:space="preserve"> </w:t>
      </w:r>
      <w:r w:rsidR="00363127" w:rsidRPr="00363127">
        <w:t>The findings are more consistent with the social causation than the social drift hypothesis, although there is evidence that both of these processes can occur at the same time.</w:t>
      </w:r>
    </w:p>
    <w:p w14:paraId="0FC04502" w14:textId="654C9232" w:rsidR="007E6DE4" w:rsidRDefault="007E6DE4" w:rsidP="00347A51">
      <w:pPr>
        <w:pStyle w:val="BodyText"/>
        <w:ind w:left="0"/>
      </w:pPr>
      <w:r>
        <w:t xml:space="preserve">This relationship is also corroborated by these outcomes of unemployment and employment precarity. According to a meta-analytic piece of evidence, unemployment is approximately twice as associated with depression (Yang et al., 2024). However, the review broadens the existing bodies of literature, offering explanations of precarious employment (and zero-hours </w:t>
      </w:r>
      <w:r>
        <w:lastRenderedPageBreak/>
        <w:t>contracts in particular) as a significant independent risk factor (Iqbal, 2025). Although the employment condition in itself is not needed, job quality is crucial because the restoration of mental health after re-employment in low-quality jobs is not completely restored (Sterud et al., 2025). This is an appreciable supplement to traditional models.</w:t>
      </w:r>
    </w:p>
    <w:p w14:paraId="293623BF" w14:textId="1D835504" w:rsidR="007E6DE4" w:rsidRDefault="007E6DE4" w:rsidP="00347A51">
      <w:pPr>
        <w:pStyle w:val="BodyText"/>
        <w:ind w:left="0"/>
      </w:pPr>
      <w:r>
        <w:t>The welfare reform is the most politically significant finding. Universal Credit, benefits sanctions, and Personal Independence Payment (PIP) were assessed through routine correlation with the worsening mental health in a number of studies (Cummins, 2018; Wickham et al., 2020; McKee et al., 2021). In particular, the inherent nature of the process of PIP assessment, without any reference to financial performance, appears to be a psychological stressor (Cummins, 2018), implying that administrative processes may directly affect well-being.</w:t>
      </w:r>
    </w:p>
    <w:p w14:paraId="0C984ABE" w14:textId="681D727C" w:rsidR="007E6DE4" w:rsidRDefault="007E6DE4" w:rsidP="00347A51">
      <w:pPr>
        <w:pStyle w:val="BodyText"/>
        <w:ind w:left="0"/>
      </w:pPr>
      <w:r>
        <w:t>Homelessness also became a determinant in mental health. It is shown that housing and depression, as well as anxiety and post-traumatic stress symptoms, are interrelated (</w:t>
      </w:r>
      <w:proofErr w:type="spellStart"/>
      <w:r>
        <w:t>Talmatzky</w:t>
      </w:r>
      <w:proofErr w:type="spellEnd"/>
      <w:r>
        <w:t xml:space="preserve"> et al., 202</w:t>
      </w:r>
      <w:r w:rsidR="008F04B3">
        <w:t>5</w:t>
      </w:r>
      <w:r>
        <w:t>). Some of the proposed mechanisms on the basis of qualitative findings are shame, social withdrawal, and cumulative disadvantage (Jimenez-Solomon et al., 2024), which demonstrates the significance of mixed-methods methods in creating the lived-in experience.</w:t>
      </w:r>
    </w:p>
    <w:p w14:paraId="497821C1" w14:textId="65DF6391" w:rsidR="007E6DE4" w:rsidRDefault="007E6DE4" w:rsidP="00347A51">
      <w:pPr>
        <w:pStyle w:val="BodyText"/>
        <w:ind w:left="0"/>
      </w:pPr>
      <w:r>
        <w:t xml:space="preserve">Study heterogeneity (different designs, different measures of SES, different outcomes in mental health) implied that there was only limited comparability, and no meta-analysis was possible. Cross-sectional studies have a central tendency which discourages the use of causal inferences because they cannot exclude reverse causation (social drift) (Germinario et al., 2022). </w:t>
      </w:r>
      <w:r w:rsidR="00363127" w:rsidRPr="00363127">
        <w:t>The most convincing evidence was provided by longitudinal studies that provided greater support for drawing casual inferences.</w:t>
      </w:r>
      <w:r w:rsidR="00363127">
        <w:t xml:space="preserve"> </w:t>
      </w:r>
      <w:r>
        <w:t>It also has limitations to generalisability and interpretative objectivity as the focus on UK-based studies (2013-2025) and the use of thematic synthesis.</w:t>
      </w:r>
    </w:p>
    <w:p w14:paraId="7B046D01" w14:textId="20B3D4F0" w:rsidR="00C326BE" w:rsidRPr="007E6DE4" w:rsidRDefault="00C326BE" w:rsidP="007E6DE4">
      <w:pPr>
        <w:pStyle w:val="BodyText"/>
      </w:pPr>
    </w:p>
    <w:p w14:paraId="3234F47C" w14:textId="70D90B08" w:rsidR="0003244B" w:rsidRPr="00F12B45" w:rsidRDefault="0014352D" w:rsidP="007E6DE4">
      <w:pPr>
        <w:pStyle w:val="Heading2"/>
        <w:rPr>
          <w:lang w:eastAsia="en-US" w:bidi="ar-SA"/>
        </w:rPr>
      </w:pPr>
      <w:bookmarkStart w:id="88" w:name="_Toc229088175"/>
      <w:r>
        <w:rPr>
          <w:lang w:eastAsia="en-US" w:bidi="ar-SA"/>
        </w:rPr>
        <w:t>6.3 Strengths and Limitations</w:t>
      </w:r>
      <w:bookmarkEnd w:id="88"/>
    </w:p>
    <w:p w14:paraId="419B0C3C" w14:textId="775F3486" w:rsidR="007E6DE4" w:rsidRDefault="007E6DE4" w:rsidP="00347A51">
      <w:pPr>
        <w:pStyle w:val="BodyText"/>
        <w:ind w:left="0"/>
      </w:pPr>
      <w:r>
        <w:t>There are several strengths of this review. Search strategy consisted of MEDLINE, PsycINFO, Scopus and CINAHL that were examined with a guided set of PEO framework and PRISMA 2020 standards that helped to provide transparency and reproducibility. The 5</w:t>
      </w:r>
      <w:r w:rsidR="006B2434">
        <w:t>0</w:t>
      </w:r>
      <w:r>
        <w:t xml:space="preserve"> studies incorporated a diverse variety of methodologies, including quantitative studies, qualitative ones, longitudinal ones and a policy analysis, which contributed to a multidimensional approach to the problem. This analysis of the themes enabled the identification of a consistent pattern in non-homogeneous evidence that resulted in deeper analytical levels.</w:t>
      </w:r>
    </w:p>
    <w:p w14:paraId="4A8442E9" w14:textId="7C4927A8" w:rsidR="00AF63A1" w:rsidRPr="00F12B45" w:rsidRDefault="007E6DE4" w:rsidP="00347A51">
      <w:pPr>
        <w:pStyle w:val="BodyText"/>
        <w:ind w:left="0"/>
      </w:pPr>
      <w:r>
        <w:t>However, restrictions are to be known. It may have been biased by restricting the studies to English publications. The time frame 2013</w:t>
      </w:r>
      <w:r w:rsidR="00363127">
        <w:t>-</w:t>
      </w:r>
      <w:r>
        <w:t xml:space="preserve">2025 does not encompass the past studies in the background. This did not permit comparability; nor did it permit quantitative pooling; the high </w:t>
      </w:r>
      <w:r>
        <w:lastRenderedPageBreak/>
        <w:t>heterogeneity of the measures of SES and the results of mental health did not permit any such comparability. Absence of grey literature may distort evidence-based policy or practice. Finally, as secondary review, it is dependent on the quality of primary research and the biases, including measurement and selection bias.</w:t>
      </w:r>
    </w:p>
    <w:p w14:paraId="7831A08F" w14:textId="734784D9" w:rsidR="00AF63A1" w:rsidRPr="00F12B45" w:rsidRDefault="00236C02" w:rsidP="007E6DE4">
      <w:pPr>
        <w:pStyle w:val="Heading2"/>
      </w:pPr>
      <w:bookmarkStart w:id="89" w:name="_Toc229088176"/>
      <w:r>
        <w:rPr>
          <w:lang w:eastAsia="en-US" w:bidi="ar-SA"/>
        </w:rPr>
        <w:t>6.4 Chapter Summary</w:t>
      </w:r>
      <w:bookmarkEnd w:id="89"/>
    </w:p>
    <w:p w14:paraId="745E4727" w14:textId="2C9C8EB7" w:rsidR="00AF63A1" w:rsidRPr="00F12B45" w:rsidRDefault="00AF63A1" w:rsidP="004C79E5">
      <w:pPr>
        <w:spacing w:line="360" w:lineRule="auto"/>
        <w:jc w:val="both"/>
        <w:rPr>
          <w:rFonts w:ascii="Arial" w:hAnsi="Arial" w:cs="Arial"/>
        </w:rPr>
      </w:pPr>
    </w:p>
    <w:p w14:paraId="2E8F3C18" w14:textId="2A46E197" w:rsidR="007E6DE4" w:rsidRDefault="007E6DE4" w:rsidP="0055114D">
      <w:pPr>
        <w:pStyle w:val="BodyText"/>
        <w:ind w:left="0"/>
      </w:pPr>
      <w:r>
        <w:t xml:space="preserve">This chapter critically reviews and compares findings with theory and evidence. It reinforces a long-standing, multidimensional socioeconomic difference in mental health by income, employment, welfare, housing and psychosocial indicators. Despite the fact that it tends to support the significance of the social causation and psychosocial explanations, other elements are also cropping up in the results, such as employment precarity and welfare-related stress. The heterogeneity and the absence of causal inference were the methodological strengths and matched the methodological limitations, in this case. </w:t>
      </w:r>
      <w:r w:rsidR="00363127" w:rsidRPr="00363127">
        <w:t>These findings indicate that mental health inequalities stem from other types of social inequalities.</w:t>
      </w:r>
      <w:r w:rsidR="00363127">
        <w:t xml:space="preserve"> </w:t>
      </w:r>
      <w:r>
        <w:t>The practical and research recommendations in Chapter 7 have a backdrop with these lessons.</w:t>
      </w:r>
      <w:r w:rsidR="00363127">
        <w:t xml:space="preserve"> </w:t>
      </w:r>
    </w:p>
    <w:p w14:paraId="48DB9B0C" w14:textId="77777777" w:rsidR="00040C5E" w:rsidRPr="00F12B45" w:rsidRDefault="00040C5E" w:rsidP="004C79E5">
      <w:pPr>
        <w:spacing w:line="360" w:lineRule="auto"/>
        <w:jc w:val="both"/>
        <w:rPr>
          <w:rFonts w:ascii="Arial" w:hAnsi="Arial" w:cs="Arial"/>
        </w:rPr>
      </w:pPr>
    </w:p>
    <w:p w14:paraId="2BD806F5" w14:textId="77777777" w:rsidR="00040C5E" w:rsidRPr="00F12B45" w:rsidRDefault="00040C5E" w:rsidP="004C79E5">
      <w:pPr>
        <w:spacing w:line="360" w:lineRule="auto"/>
        <w:jc w:val="both"/>
        <w:rPr>
          <w:rFonts w:ascii="Arial" w:hAnsi="Arial" w:cs="Arial"/>
        </w:rPr>
      </w:pPr>
    </w:p>
    <w:p w14:paraId="0D1BC04D" w14:textId="79F16D70" w:rsidR="00417A1F" w:rsidRPr="00F12B45" w:rsidRDefault="00417A1F" w:rsidP="004C79E5">
      <w:pPr>
        <w:spacing w:line="360" w:lineRule="auto"/>
        <w:jc w:val="both"/>
        <w:rPr>
          <w:rFonts w:ascii="Arial" w:hAnsi="Arial" w:cs="Arial"/>
        </w:rPr>
      </w:pPr>
    </w:p>
    <w:p w14:paraId="3E006783" w14:textId="0B7D980C" w:rsidR="00417A1F" w:rsidRPr="00F12B45" w:rsidRDefault="00417A1F" w:rsidP="004C79E5">
      <w:pPr>
        <w:spacing w:line="360" w:lineRule="auto"/>
        <w:jc w:val="both"/>
        <w:rPr>
          <w:rFonts w:ascii="Arial" w:hAnsi="Arial" w:cs="Arial"/>
        </w:rPr>
      </w:pPr>
    </w:p>
    <w:p w14:paraId="6C3EAEEB" w14:textId="3BC94DCE" w:rsidR="00417A1F" w:rsidRPr="00F12B45" w:rsidRDefault="00417A1F" w:rsidP="004C79E5">
      <w:pPr>
        <w:spacing w:line="360" w:lineRule="auto"/>
        <w:jc w:val="both"/>
        <w:rPr>
          <w:rFonts w:ascii="Arial" w:hAnsi="Arial" w:cs="Arial"/>
        </w:rPr>
      </w:pPr>
    </w:p>
    <w:p w14:paraId="34BAA8FC" w14:textId="77F19A85" w:rsidR="00417A1F" w:rsidRPr="00F12B45" w:rsidRDefault="00417A1F" w:rsidP="004C79E5">
      <w:pPr>
        <w:spacing w:line="360" w:lineRule="auto"/>
        <w:jc w:val="both"/>
        <w:rPr>
          <w:rFonts w:ascii="Arial" w:hAnsi="Arial" w:cs="Arial"/>
        </w:rPr>
      </w:pPr>
    </w:p>
    <w:p w14:paraId="0AC1CB64" w14:textId="47A48488" w:rsidR="00417A1F" w:rsidRPr="00F12B45" w:rsidRDefault="00417A1F" w:rsidP="004C79E5">
      <w:pPr>
        <w:spacing w:line="360" w:lineRule="auto"/>
        <w:jc w:val="both"/>
        <w:rPr>
          <w:rFonts w:ascii="Arial" w:hAnsi="Arial" w:cs="Arial"/>
        </w:rPr>
      </w:pPr>
    </w:p>
    <w:p w14:paraId="0D7D4102" w14:textId="193396E9" w:rsidR="00417A1F" w:rsidRPr="00F12B45" w:rsidRDefault="00417A1F" w:rsidP="004C79E5">
      <w:pPr>
        <w:spacing w:line="360" w:lineRule="auto"/>
        <w:jc w:val="both"/>
        <w:rPr>
          <w:rFonts w:ascii="Arial" w:hAnsi="Arial" w:cs="Arial"/>
        </w:rPr>
      </w:pPr>
    </w:p>
    <w:p w14:paraId="6B31306C" w14:textId="591B9FE3" w:rsidR="00417A1F" w:rsidRPr="00F12B45" w:rsidRDefault="00417A1F" w:rsidP="004C79E5">
      <w:pPr>
        <w:spacing w:line="360" w:lineRule="auto"/>
        <w:jc w:val="both"/>
        <w:rPr>
          <w:rFonts w:ascii="Arial" w:hAnsi="Arial" w:cs="Arial"/>
        </w:rPr>
      </w:pPr>
    </w:p>
    <w:p w14:paraId="13D19CA9" w14:textId="6B73C706" w:rsidR="00417A1F" w:rsidRPr="00F12B45" w:rsidRDefault="00417A1F" w:rsidP="004C79E5">
      <w:pPr>
        <w:spacing w:line="360" w:lineRule="auto"/>
        <w:jc w:val="both"/>
        <w:rPr>
          <w:rFonts w:ascii="Arial" w:hAnsi="Arial" w:cs="Arial"/>
        </w:rPr>
      </w:pPr>
    </w:p>
    <w:p w14:paraId="53A723E5" w14:textId="4E18E5A0" w:rsidR="00417A1F" w:rsidRPr="00F12B45" w:rsidRDefault="00417A1F" w:rsidP="004C79E5">
      <w:pPr>
        <w:spacing w:line="360" w:lineRule="auto"/>
        <w:jc w:val="both"/>
        <w:rPr>
          <w:rFonts w:ascii="Arial" w:hAnsi="Arial" w:cs="Arial"/>
        </w:rPr>
      </w:pPr>
    </w:p>
    <w:p w14:paraId="2C2E185F" w14:textId="7F69C7E7" w:rsidR="00417A1F" w:rsidRPr="00F12B45" w:rsidRDefault="00417A1F" w:rsidP="004C79E5">
      <w:pPr>
        <w:spacing w:line="360" w:lineRule="auto"/>
        <w:jc w:val="both"/>
        <w:rPr>
          <w:rFonts w:ascii="Arial" w:hAnsi="Arial" w:cs="Arial"/>
        </w:rPr>
      </w:pPr>
    </w:p>
    <w:p w14:paraId="1826EF7E" w14:textId="28BE70F1" w:rsidR="00417A1F" w:rsidRPr="00F12B45" w:rsidRDefault="00417A1F" w:rsidP="004C79E5">
      <w:pPr>
        <w:spacing w:line="360" w:lineRule="auto"/>
        <w:jc w:val="both"/>
        <w:rPr>
          <w:rFonts w:ascii="Arial" w:hAnsi="Arial" w:cs="Arial"/>
        </w:rPr>
      </w:pPr>
    </w:p>
    <w:p w14:paraId="2CFFA1EC" w14:textId="65F3A270" w:rsidR="00417A1F" w:rsidRPr="00F12B45" w:rsidRDefault="00417A1F" w:rsidP="004C79E5">
      <w:pPr>
        <w:spacing w:line="360" w:lineRule="auto"/>
        <w:jc w:val="both"/>
        <w:rPr>
          <w:rFonts w:ascii="Arial" w:hAnsi="Arial" w:cs="Arial"/>
        </w:rPr>
      </w:pPr>
    </w:p>
    <w:p w14:paraId="4EAB9C5F" w14:textId="289AC1C1" w:rsidR="00417A1F" w:rsidRPr="00F12B45" w:rsidRDefault="00417A1F" w:rsidP="004C79E5">
      <w:pPr>
        <w:spacing w:line="360" w:lineRule="auto"/>
        <w:jc w:val="both"/>
        <w:rPr>
          <w:rFonts w:ascii="Arial" w:hAnsi="Arial" w:cs="Arial"/>
        </w:rPr>
      </w:pPr>
    </w:p>
    <w:p w14:paraId="5407C967" w14:textId="49C6486A" w:rsidR="00417A1F" w:rsidRPr="00F12B45" w:rsidRDefault="00417A1F" w:rsidP="004C79E5">
      <w:pPr>
        <w:spacing w:line="360" w:lineRule="auto"/>
        <w:jc w:val="both"/>
        <w:rPr>
          <w:rFonts w:ascii="Arial" w:hAnsi="Arial" w:cs="Arial"/>
        </w:rPr>
      </w:pPr>
    </w:p>
    <w:p w14:paraId="56D4D5BC" w14:textId="3E187539" w:rsidR="00417A1F" w:rsidRPr="00F12B45" w:rsidRDefault="00417A1F" w:rsidP="004C79E5">
      <w:pPr>
        <w:spacing w:line="360" w:lineRule="auto"/>
        <w:jc w:val="both"/>
        <w:rPr>
          <w:rFonts w:ascii="Arial" w:hAnsi="Arial" w:cs="Arial"/>
        </w:rPr>
      </w:pPr>
    </w:p>
    <w:p w14:paraId="4B55E313" w14:textId="77777777" w:rsidR="00417A1F" w:rsidRPr="00F12B45" w:rsidRDefault="00417A1F" w:rsidP="004C79E5">
      <w:pPr>
        <w:spacing w:line="360" w:lineRule="auto"/>
        <w:jc w:val="both"/>
        <w:rPr>
          <w:rFonts w:ascii="Arial" w:hAnsi="Arial" w:cs="Arial"/>
        </w:rPr>
      </w:pPr>
    </w:p>
    <w:p w14:paraId="452E023B" w14:textId="77777777" w:rsidR="001A0505" w:rsidRPr="00F12B45" w:rsidRDefault="001A0505" w:rsidP="004C79E5">
      <w:pPr>
        <w:widowControl/>
        <w:autoSpaceDE/>
        <w:autoSpaceDN/>
        <w:spacing w:after="160" w:line="360" w:lineRule="auto"/>
        <w:jc w:val="both"/>
        <w:rPr>
          <w:rFonts w:ascii="Arial" w:eastAsia="Calibri" w:hAnsi="Arial" w:cs="Arial"/>
          <w:b/>
          <w:bCs/>
          <w:lang w:eastAsia="en-US" w:bidi="ar-SA"/>
        </w:rPr>
      </w:pPr>
    </w:p>
    <w:p w14:paraId="3C594A6A" w14:textId="77777777" w:rsidR="007E6DE4" w:rsidRDefault="007E6DE4">
      <w:pPr>
        <w:rPr>
          <w:rFonts w:ascii="Arial" w:eastAsia="Calibri" w:hAnsi="Arial" w:cs="Arial"/>
          <w:b/>
          <w:bCs/>
          <w:lang w:eastAsia="en-US" w:bidi="ar-SA"/>
        </w:rPr>
      </w:pPr>
      <w:r>
        <w:rPr>
          <w:rFonts w:ascii="Arial" w:eastAsia="Calibri" w:hAnsi="Arial" w:cs="Arial"/>
          <w:b/>
          <w:bCs/>
          <w:lang w:eastAsia="en-US" w:bidi="ar-SA"/>
        </w:rPr>
        <w:br w:type="page"/>
      </w:r>
    </w:p>
    <w:p w14:paraId="4625CB0B" w14:textId="757248A1" w:rsidR="00711BB8" w:rsidRPr="00F12B45" w:rsidRDefault="00711BB8" w:rsidP="007E6DE4">
      <w:pPr>
        <w:pStyle w:val="Heading1"/>
        <w:rPr>
          <w:lang w:eastAsia="en-US" w:bidi="ar-SA"/>
        </w:rPr>
      </w:pPr>
      <w:bookmarkStart w:id="90" w:name="_Toc229088177"/>
      <w:r>
        <w:rPr>
          <w:lang w:eastAsia="en-US" w:bidi="ar-SA"/>
        </w:rPr>
        <w:lastRenderedPageBreak/>
        <w:t>CHAPTER 7: RECOMMENDATIONS AND CONCLUSION</w:t>
      </w:r>
      <w:bookmarkEnd w:id="90"/>
    </w:p>
    <w:p w14:paraId="32523CAD" w14:textId="368F0EA9" w:rsidR="00050C9C" w:rsidRPr="00F12B45" w:rsidRDefault="00050C9C" w:rsidP="007E6DE4">
      <w:pPr>
        <w:pStyle w:val="Heading2"/>
        <w:rPr>
          <w:lang w:eastAsia="en-US" w:bidi="ar-SA"/>
        </w:rPr>
      </w:pPr>
      <w:bookmarkStart w:id="91" w:name="_Toc229088178"/>
      <w:r>
        <w:rPr>
          <w:lang w:eastAsia="en-US" w:bidi="ar-SA"/>
        </w:rPr>
        <w:t>7.1 Introduction</w:t>
      </w:r>
      <w:r>
        <w:t xml:space="preserve"> </w:t>
      </w:r>
      <w:r>
        <w:rPr>
          <w:lang w:eastAsia="en-US" w:bidi="ar-SA"/>
        </w:rPr>
        <w:t>to Chapter</w:t>
      </w:r>
      <w:bookmarkEnd w:id="91"/>
    </w:p>
    <w:p w14:paraId="034DFA2E" w14:textId="77777777" w:rsidR="00346DB3" w:rsidRDefault="00346DB3" w:rsidP="00346DB3">
      <w:pPr>
        <w:pStyle w:val="BodyText"/>
      </w:pPr>
    </w:p>
    <w:p w14:paraId="61836264" w14:textId="3F55E385" w:rsidR="00346DB3" w:rsidRDefault="00346DB3" w:rsidP="0055114D">
      <w:pPr>
        <w:pStyle w:val="BodyText"/>
        <w:ind w:left="0"/>
      </w:pPr>
      <w:r>
        <w:t>This chapter presents an outline of the implications of the findings to the research question, which is</w:t>
      </w:r>
      <w:r w:rsidR="00347A51">
        <w:t>:</w:t>
      </w:r>
      <w:r>
        <w:t xml:space="preserve"> how socioeconomic disadvantage moderates the mental health outcomes of adults in the United Kingdom? It also gives certain key policy/practice advice, and an order of priorities on what kind of research should be done. The chapter concludes by revisiting the importance of the study to a bigger body of literature on socioeconomic disparities and mental health.</w:t>
      </w:r>
    </w:p>
    <w:p w14:paraId="08629291" w14:textId="77777777" w:rsidR="00346DB3" w:rsidRDefault="00346DB3" w:rsidP="00346DB3">
      <w:pPr>
        <w:pStyle w:val="BodyText"/>
      </w:pPr>
    </w:p>
    <w:p w14:paraId="489D6EEF" w14:textId="77777777" w:rsidR="00346DB3" w:rsidRDefault="00346DB3" w:rsidP="00346DB3">
      <w:pPr>
        <w:pStyle w:val="Heading2"/>
      </w:pPr>
      <w:bookmarkStart w:id="92" w:name="_Toc229088179"/>
      <w:r>
        <w:t>7.2 Implications of Findings</w:t>
      </w:r>
      <w:bookmarkEnd w:id="92"/>
    </w:p>
    <w:p w14:paraId="5AB5B1BF" w14:textId="77777777" w:rsidR="00346DB3" w:rsidRDefault="00346DB3" w:rsidP="00346DB3">
      <w:pPr>
        <w:pStyle w:val="BodyText"/>
      </w:pPr>
    </w:p>
    <w:p w14:paraId="0770CDF2" w14:textId="671A7AAA" w:rsidR="00346DB3" w:rsidRDefault="00346DB3" w:rsidP="0055114D">
      <w:pPr>
        <w:pStyle w:val="BodyText"/>
        <w:ind w:left="0"/>
      </w:pPr>
      <w:r>
        <w:t xml:space="preserve">This systematic review illustrates that low socioeconomic status (SES) is a substantial factor </w:t>
      </w:r>
      <w:r w:rsidR="00347A51">
        <w:t>in the</w:t>
      </w:r>
      <w:r>
        <w:t xml:space="preserve"> odds of having a poor mental health outcome. The incidence of depression, anxiety and other forms of psychological distress </w:t>
      </w:r>
      <w:r w:rsidR="00347A51">
        <w:t>is</w:t>
      </w:r>
      <w:r>
        <w:t xml:space="preserve"> more pronounced among </w:t>
      </w:r>
      <w:r w:rsidR="00347A51">
        <w:t>those</w:t>
      </w:r>
      <w:r>
        <w:t xml:space="preserve"> of lower income and more deprived groups. It means that mental health disparities are not only personally defined</w:t>
      </w:r>
      <w:r w:rsidR="00347A51">
        <w:t>, but also</w:t>
      </w:r>
      <w:r>
        <w:t xml:space="preserve"> not necessarily as a result of certain factors.</w:t>
      </w:r>
    </w:p>
    <w:p w14:paraId="0D99836D" w14:textId="77777777" w:rsidR="00346DB3" w:rsidRDefault="00346DB3" w:rsidP="00346DB3">
      <w:pPr>
        <w:pStyle w:val="BodyText"/>
      </w:pPr>
    </w:p>
    <w:p w14:paraId="55539D26" w14:textId="71FA7496" w:rsidR="00346DB3" w:rsidRDefault="00346DB3" w:rsidP="0055114D">
      <w:pPr>
        <w:pStyle w:val="BodyText"/>
        <w:ind w:left="0"/>
      </w:pPr>
      <w:r>
        <w:t xml:space="preserve">Socioeconomic disadvantage </w:t>
      </w:r>
      <w:r w:rsidR="00347A51">
        <w:t>works</w:t>
      </w:r>
      <w:r>
        <w:t xml:space="preserve"> in complex relationships, such as material deprivation, insecure employment, and housing insecurity. This puts them in chronic stress and reduces their ability to access resources that can help them maintain their mental health. These factors are both cumulative in nature</w:t>
      </w:r>
      <w:r w:rsidR="00347A51">
        <w:t>,</w:t>
      </w:r>
      <w:r>
        <w:t xml:space="preserve"> as the populations found in poor SES not only face increased exposure to the risks involved, but also lack the support that would help these populations mitigate the risks of increased exposure.</w:t>
      </w:r>
    </w:p>
    <w:p w14:paraId="03C0AF9F" w14:textId="77777777" w:rsidR="00346DB3" w:rsidRDefault="00346DB3" w:rsidP="00346DB3">
      <w:pPr>
        <w:pStyle w:val="BodyText"/>
      </w:pPr>
    </w:p>
    <w:p w14:paraId="121E210F" w14:textId="0B76C792" w:rsidR="00346DB3" w:rsidRDefault="00346DB3" w:rsidP="0055114D">
      <w:pPr>
        <w:pStyle w:val="BodyText"/>
        <w:ind w:left="0"/>
      </w:pPr>
      <w:r>
        <w:t xml:space="preserve">The outcomes also illustrate the </w:t>
      </w:r>
      <w:r w:rsidR="00347A51">
        <w:t>influence of the policy environment</w:t>
      </w:r>
      <w:r>
        <w:t xml:space="preserve">. These employment conditions, welfare systems and housing policies may have a direct effect </w:t>
      </w:r>
      <w:r w:rsidR="00347A51">
        <w:t>on</w:t>
      </w:r>
      <w:r>
        <w:t xml:space="preserve"> the mental health outcomes due to reduced or increased socioeconomic pressures. This puts pressure </w:t>
      </w:r>
      <w:r w:rsidR="00347A51">
        <w:t xml:space="preserve">on </w:t>
      </w:r>
      <w:r>
        <w:t>those methods that solely endeavour to treat and stress the significance of watching upstream determinants.</w:t>
      </w:r>
    </w:p>
    <w:p w14:paraId="28E6FC11" w14:textId="77777777" w:rsidR="00346DB3" w:rsidRDefault="00346DB3" w:rsidP="00346DB3">
      <w:pPr>
        <w:pStyle w:val="BodyText"/>
      </w:pPr>
    </w:p>
    <w:p w14:paraId="4060D3D2" w14:textId="640A2394" w:rsidR="00346DB3" w:rsidRDefault="00346DB3" w:rsidP="0055114D">
      <w:pPr>
        <w:pStyle w:val="BodyText"/>
        <w:ind w:left="0"/>
      </w:pPr>
      <w:r>
        <w:t>Besides this, the review indicates that the existing healthcare systems have been found to lack in their ability to reduce inequalities. The availability of such services notwithstanding, there are still barriers to access to and utilisation of such services</w:t>
      </w:r>
      <w:r w:rsidR="00347A51">
        <w:t>,</w:t>
      </w:r>
      <w:r>
        <w:t xml:space="preserve"> particularly amongst the disadvantaged groups. This means that clinical services in </w:t>
      </w:r>
      <w:r w:rsidR="00347A51">
        <w:t>themselves</w:t>
      </w:r>
      <w:r>
        <w:t xml:space="preserve"> will not assist in developing solutions to the underlying causes of mental health disparities. Overall, the disparities in mental health care in the UK can be read as </w:t>
      </w:r>
      <w:r w:rsidR="00347A51">
        <w:t>an</w:t>
      </w:r>
      <w:r>
        <w:t xml:space="preserve"> issue of a global health concern </w:t>
      </w:r>
      <w:r>
        <w:lastRenderedPageBreak/>
        <w:t>that requires concerted effort on the part of the structure.</w:t>
      </w:r>
    </w:p>
    <w:p w14:paraId="5DAAE93E" w14:textId="77777777" w:rsidR="00346DB3" w:rsidRDefault="00346DB3" w:rsidP="00346DB3">
      <w:pPr>
        <w:pStyle w:val="BodyText"/>
      </w:pPr>
    </w:p>
    <w:p w14:paraId="00C2D415" w14:textId="77777777" w:rsidR="00346DB3" w:rsidRDefault="00346DB3" w:rsidP="00346DB3">
      <w:pPr>
        <w:pStyle w:val="Heading2"/>
      </w:pPr>
      <w:bookmarkStart w:id="93" w:name="_Toc229088180"/>
      <w:r>
        <w:t>7.3 Recommendations for Practice</w:t>
      </w:r>
      <w:bookmarkEnd w:id="93"/>
    </w:p>
    <w:p w14:paraId="4D4ED3F7" w14:textId="77777777" w:rsidR="00346DB3" w:rsidRDefault="00346DB3" w:rsidP="00346DB3">
      <w:pPr>
        <w:pStyle w:val="BodyText"/>
      </w:pPr>
    </w:p>
    <w:p w14:paraId="74F8876F" w14:textId="4871435B" w:rsidR="00346DB3" w:rsidRDefault="00346DB3" w:rsidP="0055114D">
      <w:pPr>
        <w:pStyle w:val="BodyText"/>
        <w:ind w:left="0"/>
      </w:pPr>
      <w:r>
        <w:t xml:space="preserve">These findings lead to some of the recommendations that can be put forward based on these findings. To start with, mental health services ought to encompass a regular evaluation of the </w:t>
      </w:r>
      <w:r w:rsidR="0055114D">
        <w:t>socioeconomic</w:t>
      </w:r>
      <w:r>
        <w:t xml:space="preserve"> conditions, as part of clinical practice. Identification of where such issues like financial difficulty, unemployment and housing instability fall would help in </w:t>
      </w:r>
      <w:proofErr w:type="gramStart"/>
      <w:r>
        <w:t>more broad</w:t>
      </w:r>
      <w:proofErr w:type="gramEnd"/>
      <w:r>
        <w:t xml:space="preserve"> and </w:t>
      </w:r>
      <w:r w:rsidR="0055114D">
        <w:t>context-sensitive</w:t>
      </w:r>
      <w:r>
        <w:t xml:space="preserve"> care.</w:t>
      </w:r>
      <w:r w:rsidR="001A4AEA">
        <w:t xml:space="preserve"> </w:t>
      </w:r>
      <w:r>
        <w:t xml:space="preserve">Second, the areas should be dispersed with respect to the areas </w:t>
      </w:r>
      <w:r w:rsidR="0055114D">
        <w:t>that</w:t>
      </w:r>
      <w:r>
        <w:t xml:space="preserve"> have a high level of deprivation. Sign need-oriented targeting can enhance access and </w:t>
      </w:r>
      <w:r w:rsidR="0055114D">
        <w:t>minimise</w:t>
      </w:r>
      <w:r>
        <w:t xml:space="preserve"> outcomes disparities.</w:t>
      </w:r>
      <w:r w:rsidR="001A4AEA">
        <w:t xml:space="preserve"> </w:t>
      </w:r>
      <w:r>
        <w:t>Third, mental health professionals need to be educated to identify how poverty and structural disadvantage affect mental health. This would cause a decrease in the risk associated with misinterpreting socially motivated distress as a kind of individual pathology and enhance the level of care.</w:t>
      </w:r>
    </w:p>
    <w:p w14:paraId="7D70B491" w14:textId="77777777" w:rsidR="00346DB3" w:rsidRDefault="00346DB3" w:rsidP="00346DB3">
      <w:pPr>
        <w:pStyle w:val="BodyText"/>
      </w:pPr>
    </w:p>
    <w:p w14:paraId="4F85D40F" w14:textId="5EE5ACDD" w:rsidR="00346DB3" w:rsidRDefault="00346DB3" w:rsidP="0055114D">
      <w:pPr>
        <w:pStyle w:val="BodyText"/>
        <w:ind w:left="0"/>
      </w:pPr>
      <w:r>
        <w:t xml:space="preserve">Fourth, we must better streamline mental health services and social support systems within each other. By integrating healthcare professionals, welfare, and employment agencies, one can shift the focus to the determinants on broader levels and provide them </w:t>
      </w:r>
      <w:r w:rsidR="0055114D">
        <w:t>with</w:t>
      </w:r>
      <w:r>
        <w:t xml:space="preserve"> more comprehensive help.</w:t>
      </w:r>
      <w:r w:rsidR="001A4AEA">
        <w:t xml:space="preserve"> </w:t>
      </w:r>
      <w:r>
        <w:t>Finally, the setting of housing should also be taken as one of the determinants of mental health. Housing stability and reduced financial burden associated with housing will go a long way in enhancing well-being.</w:t>
      </w:r>
    </w:p>
    <w:p w14:paraId="5C2519B1" w14:textId="77777777" w:rsidR="00346DB3" w:rsidRDefault="00346DB3" w:rsidP="00346DB3">
      <w:pPr>
        <w:pStyle w:val="BodyText"/>
      </w:pPr>
    </w:p>
    <w:p w14:paraId="165777C4" w14:textId="20B6C792" w:rsidR="00346DB3" w:rsidRDefault="00346DB3" w:rsidP="00346DB3">
      <w:pPr>
        <w:pStyle w:val="Heading2"/>
      </w:pPr>
      <w:bookmarkStart w:id="94" w:name="_Toc229088181"/>
      <w:r>
        <w:t>7.4 Future Research Recommendations</w:t>
      </w:r>
      <w:bookmarkEnd w:id="94"/>
    </w:p>
    <w:p w14:paraId="349A5339" w14:textId="77777777" w:rsidR="00346DB3" w:rsidRDefault="00346DB3" w:rsidP="00346DB3">
      <w:pPr>
        <w:pStyle w:val="BodyText"/>
      </w:pPr>
    </w:p>
    <w:p w14:paraId="1F779451" w14:textId="441EDCCF" w:rsidR="00346DB3" w:rsidRDefault="00346DB3" w:rsidP="0055114D">
      <w:pPr>
        <w:pStyle w:val="BodyText"/>
        <w:ind w:left="0"/>
      </w:pPr>
      <w:r>
        <w:t xml:space="preserve">The review </w:t>
      </w:r>
      <w:r w:rsidR="00BF6D0B" w:rsidRPr="00BF6D0B">
        <w:rPr>
          <w:lang w:bidi="en-GB"/>
        </w:rPr>
        <w:t>demonstrates</w:t>
      </w:r>
      <w:r w:rsidR="00BF6D0B">
        <w:rPr>
          <w:lang w:bidi="en-GB"/>
        </w:rPr>
        <w:t xml:space="preserve"> </w:t>
      </w:r>
      <w:r>
        <w:t xml:space="preserve">that there are several gaps in the literature. In this case, longitudinal studies are needed to improve our knowledge of the </w:t>
      </w:r>
      <w:r w:rsidR="0055114D">
        <w:t>cause-and-effect</w:t>
      </w:r>
      <w:r>
        <w:t xml:space="preserve"> relationship between socioeconomic disadvantage and mental health. The research would assist in the realization of whether poor mental health is </w:t>
      </w:r>
      <w:r w:rsidR="0055114D">
        <w:t>primarily</w:t>
      </w:r>
      <w:r>
        <w:t xml:space="preserve"> an outcome of the disadvantage or it is a contributor </w:t>
      </w:r>
      <w:r w:rsidR="0055114D">
        <w:t>to</w:t>
      </w:r>
      <w:r>
        <w:t xml:space="preserve"> the disadvantage.</w:t>
      </w:r>
    </w:p>
    <w:p w14:paraId="49819C66" w14:textId="77777777" w:rsidR="00346DB3" w:rsidRDefault="00346DB3" w:rsidP="00346DB3">
      <w:pPr>
        <w:pStyle w:val="BodyText"/>
      </w:pPr>
    </w:p>
    <w:p w14:paraId="4914FE2B" w14:textId="7127171E" w:rsidR="00346DB3" w:rsidRDefault="00346DB3" w:rsidP="0055114D">
      <w:pPr>
        <w:pStyle w:val="BodyText"/>
        <w:ind w:left="0"/>
      </w:pPr>
      <w:r>
        <w:t xml:space="preserve">It would also work to the advantage to research the issue of employment quality as opposed to the simple employment status on its own, since insecure work could have a drastic impact on the psychology. Furthermore, </w:t>
      </w:r>
      <w:r w:rsidR="0055114D">
        <w:t xml:space="preserve">an </w:t>
      </w:r>
      <w:r>
        <w:t xml:space="preserve">intersectional approach should be </w:t>
      </w:r>
      <w:r w:rsidR="0055114D">
        <w:t>practised</w:t>
      </w:r>
      <w:r>
        <w:t xml:space="preserve"> in research in terms of exploring the interaction of socioeconomic factors with gender, ethnicity, disability, and geography.</w:t>
      </w:r>
      <w:r w:rsidR="001A4AEA">
        <w:t xml:space="preserve"> </w:t>
      </w:r>
      <w:r>
        <w:t xml:space="preserve">The effect that the modification in policy has on the mental health outcome, particularly in relation to the welfare system and economic </w:t>
      </w:r>
      <w:r w:rsidR="0055114D">
        <w:t>well-being,</w:t>
      </w:r>
      <w:r>
        <w:t xml:space="preserve"> is a topic on which further research is necessary. Such emerging issues as food insecurity</w:t>
      </w:r>
      <w:r w:rsidR="0055114D">
        <w:t xml:space="preserve"> and</w:t>
      </w:r>
      <w:r>
        <w:t xml:space="preserve"> increasing living </w:t>
      </w:r>
      <w:r>
        <w:lastRenderedPageBreak/>
        <w:t>costs should also be discussed.</w:t>
      </w:r>
    </w:p>
    <w:p w14:paraId="456789AB" w14:textId="77777777" w:rsidR="00346DB3" w:rsidRDefault="00346DB3" w:rsidP="00346DB3">
      <w:pPr>
        <w:pStyle w:val="BodyText"/>
      </w:pPr>
    </w:p>
    <w:p w14:paraId="30193AFD" w14:textId="77777777" w:rsidR="00346DB3" w:rsidRDefault="00346DB3" w:rsidP="00346DB3">
      <w:pPr>
        <w:pStyle w:val="Heading2"/>
      </w:pPr>
      <w:bookmarkStart w:id="95" w:name="_Toc229088182"/>
      <w:r>
        <w:t>7.5 Conclusion</w:t>
      </w:r>
      <w:bookmarkEnd w:id="95"/>
    </w:p>
    <w:p w14:paraId="52F8DBE4" w14:textId="77777777" w:rsidR="00346DB3" w:rsidRDefault="00346DB3" w:rsidP="00346DB3">
      <w:pPr>
        <w:pStyle w:val="BodyText"/>
      </w:pPr>
    </w:p>
    <w:p w14:paraId="4B64612A" w14:textId="56E048D0" w:rsidR="000E2E1F" w:rsidRDefault="00346DB3" w:rsidP="0055114D">
      <w:pPr>
        <w:pStyle w:val="BodyText"/>
        <w:ind w:left="0"/>
      </w:pPr>
      <w:r>
        <w:t xml:space="preserve">This research dissertation has investigated the relationship that exists between mental health among adults in the UK and socioeconomic disadvantage. The findings suggest that the relationship between low SES and poor mental health outcomes </w:t>
      </w:r>
      <w:r w:rsidR="0055114D">
        <w:t>is</w:t>
      </w:r>
      <w:r>
        <w:t xml:space="preserve"> strong and reliable. It is not just the relationship but such factors that are known as structural </w:t>
      </w:r>
      <w:r w:rsidR="0055114D">
        <w:t xml:space="preserve">that </w:t>
      </w:r>
      <w:r>
        <w:t xml:space="preserve">are central. To </w:t>
      </w:r>
      <w:r w:rsidR="0055114D">
        <w:t>address</w:t>
      </w:r>
      <w:r>
        <w:t xml:space="preserve"> inequalities in mental health, there must be a change towards inclusion in social</w:t>
      </w:r>
      <w:r w:rsidR="0055114D">
        <w:t>,</w:t>
      </w:r>
      <w:r>
        <w:t xml:space="preserve"> economic and </w:t>
      </w:r>
      <w:r w:rsidR="0055114D">
        <w:t>policy-level</w:t>
      </w:r>
      <w:r>
        <w:t xml:space="preserve"> intervention changes. This paper relates to the literature by giving a concise summary of the evidence and placing emphasis on the need to tackle structural determinants to enhance mental health outcomes.</w:t>
      </w:r>
    </w:p>
    <w:p w14:paraId="410177EE" w14:textId="77777777" w:rsidR="002A3F7D" w:rsidRPr="00F12B45" w:rsidRDefault="002A3F7D" w:rsidP="004C79E5">
      <w:pPr>
        <w:widowControl/>
        <w:autoSpaceDE/>
        <w:autoSpaceDN/>
        <w:spacing w:after="160" w:line="360" w:lineRule="auto"/>
        <w:jc w:val="both"/>
        <w:rPr>
          <w:rFonts w:ascii="Arial" w:eastAsia="Calibri" w:hAnsi="Arial" w:cs="Arial"/>
          <w:lang w:eastAsia="en-US" w:bidi="ar-SA"/>
        </w:rPr>
      </w:pPr>
    </w:p>
    <w:p w14:paraId="035B82D9" w14:textId="77777777" w:rsidR="00711BB8" w:rsidRPr="00F12B45" w:rsidRDefault="00711BB8" w:rsidP="004C79E5">
      <w:pPr>
        <w:widowControl/>
        <w:autoSpaceDE/>
        <w:autoSpaceDN/>
        <w:spacing w:after="160" w:line="360" w:lineRule="auto"/>
        <w:jc w:val="both"/>
        <w:rPr>
          <w:rFonts w:ascii="Arial" w:eastAsia="Calibri" w:hAnsi="Arial" w:cs="Arial"/>
          <w:b/>
          <w:bCs/>
          <w:lang w:val="en-US" w:eastAsia="en-US" w:bidi="ar-SA"/>
        </w:rPr>
      </w:pPr>
    </w:p>
    <w:p w14:paraId="264E0E87" w14:textId="77777777" w:rsidR="00382682" w:rsidRPr="00F12B45" w:rsidRDefault="00382682" w:rsidP="004C79E5">
      <w:pPr>
        <w:adjustRightInd w:val="0"/>
        <w:spacing w:line="360" w:lineRule="auto"/>
        <w:ind w:right="-52"/>
        <w:jc w:val="both"/>
        <w:rPr>
          <w:rFonts w:ascii="Arial" w:eastAsia="Arial Unicode MS" w:hAnsi="Arial" w:cs="Arial"/>
        </w:rPr>
      </w:pPr>
      <w:bookmarkStart w:id="96" w:name="_Hlk529901793"/>
    </w:p>
    <w:bookmarkEnd w:id="96"/>
    <w:p w14:paraId="67A96CC6" w14:textId="77777777" w:rsidR="00A22ACF" w:rsidRPr="00F12B45" w:rsidRDefault="00A22ACF" w:rsidP="004C79E5">
      <w:pPr>
        <w:widowControl/>
        <w:autoSpaceDE/>
        <w:autoSpaceDN/>
        <w:spacing w:after="160" w:line="360" w:lineRule="auto"/>
        <w:jc w:val="both"/>
        <w:rPr>
          <w:rFonts w:ascii="Arial" w:eastAsia="Calibri" w:hAnsi="Arial" w:cs="Arial"/>
          <w:b/>
          <w:bCs/>
          <w:lang w:val="en-US" w:eastAsia="en-US" w:bidi="ar-SA"/>
        </w:rPr>
      </w:pPr>
    </w:p>
    <w:p w14:paraId="0BB6BDC7" w14:textId="77777777" w:rsidR="009935B9" w:rsidRDefault="009935B9" w:rsidP="004C79E5">
      <w:pPr>
        <w:spacing w:line="360" w:lineRule="auto"/>
        <w:rPr>
          <w:rFonts w:ascii="Arial" w:eastAsia="Calibri" w:hAnsi="Arial" w:cs="Arial"/>
          <w:b/>
          <w:bCs/>
          <w:lang w:eastAsia="en-US" w:bidi="ar-SA"/>
        </w:rPr>
      </w:pPr>
      <w:r>
        <w:rPr>
          <w:rFonts w:ascii="Arial" w:eastAsia="Calibri" w:hAnsi="Arial" w:cs="Arial"/>
          <w:b/>
          <w:bCs/>
          <w:lang w:eastAsia="en-US" w:bidi="ar-SA"/>
        </w:rPr>
        <w:br w:type="page"/>
      </w:r>
    </w:p>
    <w:p w14:paraId="4928E0A9" w14:textId="2A3D3294" w:rsidR="00AD15D2" w:rsidRPr="00F12B45" w:rsidRDefault="00F95EFB" w:rsidP="004C79E5">
      <w:pPr>
        <w:spacing w:line="360" w:lineRule="auto"/>
        <w:jc w:val="both"/>
        <w:rPr>
          <w:rFonts w:ascii="Arial" w:eastAsia="Calibri" w:hAnsi="Arial" w:cs="Arial"/>
          <w:b/>
          <w:bCs/>
          <w:lang w:eastAsia="en-US" w:bidi="ar-SA"/>
        </w:rPr>
      </w:pPr>
      <w:r>
        <w:rPr>
          <w:rFonts w:ascii="Arial" w:eastAsia="Calibri" w:hAnsi="Arial" w:cs="Arial"/>
          <w:b/>
          <w:bCs/>
          <w:lang w:eastAsia="en-US" w:bidi="ar-SA"/>
        </w:rPr>
        <w:lastRenderedPageBreak/>
        <w:t>REFERENCES</w:t>
      </w:r>
      <w:bookmarkStart w:id="97" w:name="_Hlk132195827"/>
    </w:p>
    <w:bookmarkEnd w:id="97"/>
    <w:p w14:paraId="60077D8E" w14:textId="71A269F0" w:rsidR="009935B9" w:rsidRPr="005A5263" w:rsidRDefault="009935B9" w:rsidP="005A5263">
      <w:pPr>
        <w:rPr>
          <w:lang w:val="en-IN" w:eastAsia="en-US" w:bidi="ar-SA"/>
        </w:rPr>
      </w:pPr>
      <w:r w:rsidRPr="005A5263">
        <w:rPr>
          <w:lang w:val="en-IN" w:eastAsia="en-US" w:bidi="ar-SA"/>
        </w:rPr>
        <w:t xml:space="preserve">ADLER, N.E. and OSTROVE, J.M. (1999). Socioeconomic Status and Health: What We Know and What We Don’t. </w:t>
      </w:r>
      <w:r w:rsidRPr="005A5263">
        <w:rPr>
          <w:i/>
          <w:iCs/>
          <w:lang w:val="en-IN" w:eastAsia="en-US" w:bidi="ar-SA"/>
        </w:rPr>
        <w:t>Annals of the New York Academy of Sciences</w:t>
      </w:r>
      <w:r w:rsidRPr="005A5263">
        <w:rPr>
          <w:lang w:val="en-IN" w:eastAsia="en-US" w:bidi="ar-SA"/>
        </w:rPr>
        <w:t xml:space="preserve">, [online] 896(1), pp.3–15. </w:t>
      </w:r>
      <w:hyperlink r:id="rId12" w:history="1">
        <w:r w:rsidR="00783BD8" w:rsidRPr="005A5263">
          <w:rPr>
            <w:rStyle w:val="Hyperlink"/>
            <w:rFonts w:ascii="Arial" w:eastAsia="Calibri" w:hAnsi="Arial" w:cs="Arial"/>
            <w:lang w:val="en-IN" w:eastAsia="en-US" w:bidi="ar-SA"/>
          </w:rPr>
          <w:t>https://pubmed.ncbi.nlm.nih.gov/10681884/</w:t>
        </w:r>
      </w:hyperlink>
      <w:r w:rsidR="00783BD8" w:rsidRPr="005A5263">
        <w:rPr>
          <w:lang w:val="en-IN" w:eastAsia="en-US" w:bidi="ar-SA"/>
        </w:rPr>
        <w:t xml:space="preserve"> </w:t>
      </w:r>
    </w:p>
    <w:p w14:paraId="1A6899B7" w14:textId="57FC9AD3" w:rsidR="009935B9" w:rsidRPr="005A5263" w:rsidRDefault="009935B9" w:rsidP="005A5263">
      <w:pPr>
        <w:rPr>
          <w:lang w:val="en-IN" w:eastAsia="en-US" w:bidi="ar-SA"/>
        </w:rPr>
      </w:pPr>
      <w:r w:rsidRPr="005A5263">
        <w:rPr>
          <w:lang w:val="en-IN" w:eastAsia="en-US" w:bidi="ar-SA"/>
        </w:rPr>
        <w:t xml:space="preserve">Baker, C. and Esme Kirk-Wade (2025). </w:t>
      </w:r>
      <w:r w:rsidRPr="005A5263">
        <w:rPr>
          <w:i/>
          <w:iCs/>
          <w:lang w:val="en-IN" w:eastAsia="en-US" w:bidi="ar-SA"/>
        </w:rPr>
        <w:t>Mental health statistics: prevalence, services and funding in England</w:t>
      </w:r>
      <w:r w:rsidRPr="005A5263">
        <w:rPr>
          <w:lang w:val="en-IN" w:eastAsia="en-US" w:bidi="ar-SA"/>
        </w:rPr>
        <w:t xml:space="preserve">. [online] House of Commons Library. Available at: </w:t>
      </w:r>
      <w:hyperlink r:id="rId13" w:history="1">
        <w:r w:rsidR="00783BD8" w:rsidRPr="005A5263">
          <w:rPr>
            <w:rStyle w:val="Hyperlink"/>
            <w:rFonts w:ascii="Arial" w:eastAsia="Calibri" w:hAnsi="Arial" w:cs="Arial"/>
            <w:lang w:val="en-IN" w:eastAsia="en-US" w:bidi="ar-SA"/>
          </w:rPr>
          <w:t>https://commonslibrary.parliament.uk/research-briefings/sn06988/</w:t>
        </w:r>
      </w:hyperlink>
      <w:r w:rsidR="00783BD8" w:rsidRPr="005A5263">
        <w:rPr>
          <w:lang w:val="en-IN" w:eastAsia="en-US" w:bidi="ar-SA"/>
        </w:rPr>
        <w:t xml:space="preserve"> </w:t>
      </w:r>
    </w:p>
    <w:p w14:paraId="39DDAEE3" w14:textId="44C3520C" w:rsidR="009935B9" w:rsidRPr="005A5263" w:rsidRDefault="009935B9" w:rsidP="005A5263">
      <w:pPr>
        <w:rPr>
          <w:lang w:val="de-DE" w:eastAsia="en-US" w:bidi="ar-SA"/>
        </w:rPr>
      </w:pPr>
      <w:r w:rsidRPr="005A5263">
        <w:rPr>
          <w:lang w:val="en-IN" w:eastAsia="en-US" w:bidi="ar-SA"/>
        </w:rPr>
        <w:t xml:space="preserve">Bezo, B. (2012). The rights and freedoms gradient of health: evidence from a cross-national study. </w:t>
      </w:r>
      <w:r w:rsidRPr="005A5263">
        <w:rPr>
          <w:i/>
          <w:iCs/>
          <w:lang w:val="de-DE" w:eastAsia="en-US" w:bidi="ar-SA"/>
        </w:rPr>
        <w:t>Frontiers in Psychology</w:t>
      </w:r>
      <w:r w:rsidRPr="005A5263">
        <w:rPr>
          <w:lang w:val="de-DE" w:eastAsia="en-US" w:bidi="ar-SA"/>
        </w:rPr>
        <w:t xml:space="preserve">, 3. </w:t>
      </w:r>
      <w:r w:rsidR="00783BD8" w:rsidRPr="005A5263">
        <w:rPr>
          <w:lang w:val="de-DE" w:eastAsia="en-US" w:bidi="ar-SA"/>
        </w:rPr>
        <w:fldChar w:fldCharType="begin"/>
      </w:r>
      <w:r w:rsidR="00783BD8" w:rsidRPr="005A5263">
        <w:rPr>
          <w:lang w:val="de-DE" w:eastAsia="en-US" w:bidi="ar-SA"/>
        </w:rPr>
        <w:instrText>HYPERLINK "https://www.frontiersin.org/journals/psychology/articles/10.3389/fpsyg.2012.00441/full"</w:instrText>
      </w:r>
      <w:r w:rsidR="00783BD8" w:rsidRPr="005A5263">
        <w:rPr>
          <w:lang w:val="de-DE" w:eastAsia="en-US" w:bidi="ar-SA"/>
        </w:rPr>
      </w:r>
      <w:r w:rsidR="00783BD8" w:rsidRPr="005A5263">
        <w:rPr>
          <w:lang w:val="de-DE" w:eastAsia="en-US" w:bidi="ar-SA"/>
        </w:rPr>
        <w:fldChar w:fldCharType="separate"/>
      </w:r>
      <w:r w:rsidR="00783BD8" w:rsidRPr="005A5263">
        <w:rPr>
          <w:rStyle w:val="Hyperlink"/>
          <w:rFonts w:ascii="Arial" w:eastAsia="Calibri" w:hAnsi="Arial" w:cs="Arial"/>
          <w:lang w:val="de-DE" w:eastAsia="en-US" w:bidi="ar-SA"/>
        </w:rPr>
        <w:t>https://www.frontiersin.org/journals/psychology/articles/10.3389/fpsyg.2012.00441/full</w:t>
      </w:r>
      <w:r w:rsidR="00783BD8" w:rsidRPr="005A5263">
        <w:rPr>
          <w:lang w:val="de-DE" w:eastAsia="en-US" w:bidi="ar-SA"/>
        </w:rPr>
        <w:fldChar w:fldCharType="end"/>
      </w:r>
      <w:r w:rsidR="00783BD8" w:rsidRPr="005A5263">
        <w:rPr>
          <w:lang w:val="de-DE" w:eastAsia="en-US" w:bidi="ar-SA"/>
        </w:rPr>
        <w:t xml:space="preserve"> </w:t>
      </w:r>
    </w:p>
    <w:p w14:paraId="00BD639F" w14:textId="707839D1" w:rsidR="009935B9" w:rsidRPr="005A5263" w:rsidRDefault="009935B9" w:rsidP="005A5263">
      <w:pPr>
        <w:rPr>
          <w:lang w:val="en-IN"/>
        </w:rPr>
      </w:pPr>
      <w:r w:rsidRPr="005A5263">
        <w:t xml:space="preserve">Baker, E.H. (2025). </w:t>
      </w:r>
      <w:r w:rsidRPr="005A5263">
        <w:rPr>
          <w:lang w:val="en-IN"/>
        </w:rPr>
        <w:t xml:space="preserve">Socioeconomic Status, Definition. </w:t>
      </w:r>
      <w:r w:rsidRPr="005A5263">
        <w:rPr>
          <w:i/>
          <w:iCs/>
          <w:lang w:val="en-IN"/>
        </w:rPr>
        <w:t xml:space="preserve">The Wiley Blackwell </w:t>
      </w:r>
      <w:proofErr w:type="spellStart"/>
      <w:r w:rsidRPr="005A5263">
        <w:rPr>
          <w:i/>
          <w:iCs/>
          <w:lang w:val="en-IN"/>
        </w:rPr>
        <w:t>Encyclopedia</w:t>
      </w:r>
      <w:proofErr w:type="spellEnd"/>
      <w:r w:rsidRPr="005A5263">
        <w:rPr>
          <w:i/>
          <w:iCs/>
          <w:lang w:val="en-IN"/>
        </w:rPr>
        <w:t xml:space="preserve"> of Health, Illness, Behaviour, and Society</w:t>
      </w:r>
      <w:r w:rsidRPr="005A5263">
        <w:rPr>
          <w:lang w:val="en-IN"/>
        </w:rPr>
        <w:t xml:space="preserve">, pp.1–4. </w:t>
      </w:r>
      <w:hyperlink r:id="rId14" w:history="1">
        <w:r w:rsidR="00783BD8" w:rsidRPr="005A5263">
          <w:rPr>
            <w:rStyle w:val="Hyperlink"/>
            <w:rFonts w:ascii="Arial" w:hAnsi="Arial" w:cs="Arial"/>
            <w:lang w:val="en-IN"/>
          </w:rPr>
          <w:t>https://www.researchgate.net/publication/397124224_Socioeconomic_Status_Definition</w:t>
        </w:r>
      </w:hyperlink>
      <w:r w:rsidR="00783BD8" w:rsidRPr="005A5263">
        <w:rPr>
          <w:lang w:val="en-IN"/>
        </w:rPr>
        <w:t xml:space="preserve"> </w:t>
      </w:r>
    </w:p>
    <w:p w14:paraId="7CA3697B" w14:textId="72BA0F3A" w:rsidR="009935B9" w:rsidRPr="005A5263" w:rsidRDefault="009935B9" w:rsidP="005A5263">
      <w:pPr>
        <w:rPr>
          <w:lang w:val="en-IN"/>
        </w:rPr>
      </w:pPr>
      <w:proofErr w:type="spellStart"/>
      <w:r w:rsidRPr="005A5263">
        <w:rPr>
          <w:lang w:val="en-IN"/>
        </w:rPr>
        <w:t>Brydsten</w:t>
      </w:r>
      <w:proofErr w:type="spellEnd"/>
      <w:r w:rsidRPr="005A5263">
        <w:rPr>
          <w:lang w:val="en-IN"/>
        </w:rPr>
        <w:t xml:space="preserve">, A., </w:t>
      </w:r>
      <w:proofErr w:type="spellStart"/>
      <w:r w:rsidRPr="005A5263">
        <w:rPr>
          <w:lang w:val="en-IN"/>
        </w:rPr>
        <w:t>Cederström</w:t>
      </w:r>
      <w:proofErr w:type="spellEnd"/>
      <w:r w:rsidRPr="005A5263">
        <w:rPr>
          <w:lang w:val="en-IN"/>
        </w:rPr>
        <w:t xml:space="preserve">, A. and </w:t>
      </w:r>
      <w:proofErr w:type="spellStart"/>
      <w:r w:rsidRPr="005A5263">
        <w:rPr>
          <w:lang w:val="en-IN"/>
        </w:rPr>
        <w:t>Rostila</w:t>
      </w:r>
      <w:proofErr w:type="spellEnd"/>
      <w:r w:rsidRPr="005A5263">
        <w:rPr>
          <w:lang w:val="en-IN"/>
        </w:rPr>
        <w:t xml:space="preserve">, M. (2020). Young people’s labour market patterns and later mental health: A sequence analysis exploring the role of region of origin for young people’s labour market trajectories and mental health. </w:t>
      </w:r>
      <w:r w:rsidRPr="005A5263">
        <w:rPr>
          <w:i/>
          <w:iCs/>
          <w:lang w:val="en-IN"/>
        </w:rPr>
        <w:t>SSM - Population Health</w:t>
      </w:r>
      <w:r w:rsidRPr="005A5263">
        <w:rPr>
          <w:lang w:val="en-IN"/>
        </w:rPr>
        <w:t xml:space="preserve">, 11, p.100600. </w:t>
      </w:r>
      <w:hyperlink r:id="rId15" w:history="1">
        <w:r w:rsidR="00783BD8" w:rsidRPr="005A5263">
          <w:rPr>
            <w:rStyle w:val="Hyperlink"/>
            <w:rFonts w:ascii="Arial" w:hAnsi="Arial" w:cs="Arial"/>
            <w:lang w:val="en-IN"/>
          </w:rPr>
          <w:t>https://www.sciencedirect.com/science/article/pii/S2352827320302378</w:t>
        </w:r>
      </w:hyperlink>
      <w:r w:rsidR="00783BD8" w:rsidRPr="005A5263">
        <w:rPr>
          <w:lang w:val="en-IN"/>
        </w:rPr>
        <w:t xml:space="preserve"> </w:t>
      </w:r>
    </w:p>
    <w:p w14:paraId="24127FA9" w14:textId="5949A09F" w:rsidR="009935B9" w:rsidRPr="005A5263" w:rsidRDefault="009935B9" w:rsidP="005A5263">
      <w:pPr>
        <w:rPr>
          <w:lang w:val="en-IN"/>
        </w:rPr>
      </w:pPr>
      <w:r w:rsidRPr="005A5263">
        <w:rPr>
          <w:lang w:val="en-IN"/>
        </w:rPr>
        <w:t xml:space="preserve">Cummins, I. (2018). The Impact of Austerity on Mental Health Service Provision: a UK Perspective. </w:t>
      </w:r>
      <w:r w:rsidRPr="005A5263">
        <w:rPr>
          <w:i/>
          <w:iCs/>
          <w:lang w:val="en-IN"/>
        </w:rPr>
        <w:t>International Journal of Environmental Research and Public Health</w:t>
      </w:r>
      <w:r w:rsidRPr="005A5263">
        <w:rPr>
          <w:lang w:val="en-IN"/>
        </w:rPr>
        <w:t xml:space="preserve">, [online] 15(6), p.1145. </w:t>
      </w:r>
      <w:hyperlink r:id="rId16" w:history="1">
        <w:r w:rsidR="00783BD8" w:rsidRPr="005A5263">
          <w:rPr>
            <w:rStyle w:val="Hyperlink"/>
            <w:rFonts w:ascii="Arial" w:hAnsi="Arial" w:cs="Arial"/>
            <w:lang w:val="en-IN"/>
          </w:rPr>
          <w:t>https://pmc.ncbi.nlm.nih.gov/articles/PMC6025145/</w:t>
        </w:r>
      </w:hyperlink>
      <w:r w:rsidR="00783BD8" w:rsidRPr="005A5263">
        <w:rPr>
          <w:lang w:val="en-IN"/>
        </w:rPr>
        <w:t xml:space="preserve"> </w:t>
      </w:r>
    </w:p>
    <w:p w14:paraId="58701E94" w14:textId="2DB41031" w:rsidR="009935B9" w:rsidRPr="005A5263" w:rsidRDefault="009935B9" w:rsidP="005A5263">
      <w:pPr>
        <w:rPr>
          <w:lang w:val="en-IN"/>
        </w:rPr>
      </w:pPr>
      <w:r w:rsidRPr="005A5263">
        <w:rPr>
          <w:lang w:val="en-IN"/>
        </w:rPr>
        <w:t xml:space="preserve">Exeter, D.J., Zhao, J., </w:t>
      </w:r>
      <w:proofErr w:type="spellStart"/>
      <w:r w:rsidRPr="005A5263">
        <w:rPr>
          <w:lang w:val="en-IN"/>
        </w:rPr>
        <w:t>Crengle</w:t>
      </w:r>
      <w:proofErr w:type="spellEnd"/>
      <w:r w:rsidRPr="005A5263">
        <w:rPr>
          <w:lang w:val="en-IN"/>
        </w:rPr>
        <w:t xml:space="preserve">, S., Lee, A. and Browne, M. (2017). The New Zealand Indices of Multiple Deprivation (IMD): A new suite of indicators for social and health research in Aotearoa, New Zealand. </w:t>
      </w:r>
      <w:r w:rsidRPr="005A5263">
        <w:rPr>
          <w:i/>
          <w:iCs/>
          <w:lang w:val="en-IN"/>
        </w:rPr>
        <w:t>PLOS ONE</w:t>
      </w:r>
      <w:r w:rsidRPr="005A5263">
        <w:rPr>
          <w:lang w:val="en-IN"/>
        </w:rPr>
        <w:t xml:space="preserve">, 12(8), p.e0181260. </w:t>
      </w:r>
      <w:hyperlink r:id="rId17" w:history="1">
        <w:r w:rsidR="00783BD8" w:rsidRPr="005A5263">
          <w:rPr>
            <w:rStyle w:val="Hyperlink"/>
            <w:rFonts w:ascii="Arial" w:hAnsi="Arial" w:cs="Arial"/>
            <w:lang w:val="en-IN"/>
          </w:rPr>
          <w:t>https://journals.plos.org/plosone/article?id=10.1371/journal.pone.0181260</w:t>
        </w:r>
      </w:hyperlink>
      <w:r w:rsidR="00783BD8" w:rsidRPr="005A5263">
        <w:rPr>
          <w:lang w:val="en-IN"/>
        </w:rPr>
        <w:t xml:space="preserve"> </w:t>
      </w:r>
    </w:p>
    <w:p w14:paraId="6051FD7D" w14:textId="7AFD0100" w:rsidR="009935B9" w:rsidRPr="005A5263" w:rsidRDefault="009935B9" w:rsidP="005A5263">
      <w:pPr>
        <w:rPr>
          <w:lang w:val="en-IN"/>
        </w:rPr>
      </w:pPr>
      <w:r w:rsidRPr="005A5263">
        <w:rPr>
          <w:lang w:val="en-IN"/>
        </w:rPr>
        <w:t>Fahy, L., Lee, L., Newlove, L., Wood, L. and O’Driscoll, C. (2025). Barriers and facilitators to engagement in psychological therapy in first episode psychosis: A meta</w:t>
      </w:r>
      <w:r w:rsidRPr="005A5263">
        <w:rPr>
          <w:rFonts w:ascii="Cambria Math" w:hAnsi="Cambria Math" w:cs="Cambria Math"/>
          <w:lang w:val="en-IN"/>
        </w:rPr>
        <w:t>‐</w:t>
      </w:r>
      <w:r w:rsidRPr="005A5263">
        <w:rPr>
          <w:lang w:val="en-IN"/>
        </w:rPr>
        <w:t xml:space="preserve">ethnography and qualitative comparative analysis. </w:t>
      </w:r>
      <w:r w:rsidRPr="005A5263">
        <w:rPr>
          <w:i/>
          <w:iCs/>
          <w:lang w:val="en-IN"/>
        </w:rPr>
        <w:t>Psychology and Psychotherapy: Theory, Research and Practice</w:t>
      </w:r>
      <w:r w:rsidRPr="005A5263">
        <w:rPr>
          <w:lang w:val="en-IN"/>
        </w:rPr>
        <w:t xml:space="preserve">. </w:t>
      </w:r>
      <w:hyperlink r:id="rId18" w:history="1">
        <w:r w:rsidR="00783BD8" w:rsidRPr="005A5263">
          <w:rPr>
            <w:rStyle w:val="Hyperlink"/>
            <w:rFonts w:ascii="Arial" w:hAnsi="Arial" w:cs="Arial"/>
            <w:lang w:val="en-IN"/>
          </w:rPr>
          <w:t>https://pubmed.ncbi.nlm.nih.gov/39898491/</w:t>
        </w:r>
      </w:hyperlink>
      <w:r w:rsidR="00783BD8" w:rsidRPr="005A5263">
        <w:rPr>
          <w:lang w:val="en-IN"/>
        </w:rPr>
        <w:t xml:space="preserve"> </w:t>
      </w:r>
    </w:p>
    <w:p w14:paraId="12883B66" w14:textId="1029E03C" w:rsidR="009935B9" w:rsidRPr="005A5263" w:rsidRDefault="009935B9" w:rsidP="005A5263">
      <w:pPr>
        <w:rPr>
          <w:lang w:val="en-IN"/>
        </w:rPr>
      </w:pPr>
      <w:r w:rsidRPr="005A5263">
        <w:rPr>
          <w:lang w:val="en-IN"/>
        </w:rPr>
        <w:t xml:space="preserve">Ferry, F., McDowell, R., Rosato, M., Murphy, J. and Leavey, G. (2025). Does a change in area-level deprivation change health outcomes? A latent class growth analysis of population data. </w:t>
      </w:r>
      <w:r w:rsidRPr="005A5263">
        <w:rPr>
          <w:i/>
          <w:iCs/>
          <w:lang w:val="en-IN"/>
        </w:rPr>
        <w:t>SSM - Population Health</w:t>
      </w:r>
      <w:r w:rsidRPr="005A5263">
        <w:rPr>
          <w:lang w:val="en-IN"/>
        </w:rPr>
        <w:t xml:space="preserve">, 31, p.101826. </w:t>
      </w:r>
      <w:hyperlink r:id="rId19" w:history="1">
        <w:r w:rsidR="00B74586" w:rsidRPr="005A5263">
          <w:rPr>
            <w:rStyle w:val="Hyperlink"/>
            <w:rFonts w:ascii="Arial" w:hAnsi="Arial" w:cs="Arial"/>
            <w:lang w:val="en-IN"/>
          </w:rPr>
          <w:t>https://www.sciencedirect.com/science/article/pii/S2352827325000801</w:t>
        </w:r>
      </w:hyperlink>
      <w:r w:rsidR="00B74586" w:rsidRPr="005A5263">
        <w:rPr>
          <w:lang w:val="en-IN"/>
        </w:rPr>
        <w:t xml:space="preserve"> </w:t>
      </w:r>
    </w:p>
    <w:p w14:paraId="0F5B629E" w14:textId="6D17174F" w:rsidR="009935B9" w:rsidRPr="005A5263" w:rsidRDefault="009935B9" w:rsidP="005A5263">
      <w:pPr>
        <w:rPr>
          <w:lang w:val="en-IN"/>
        </w:rPr>
      </w:pPr>
      <w:r w:rsidRPr="005A5263">
        <w:rPr>
          <w:lang w:val="en-IN"/>
        </w:rPr>
        <w:t xml:space="preserve">Fone, D., Greene, G., Farewell, D., White, J., Kelly, M. and Dunstan, F. (2013). Common mental disorders, neighbourhood income inequality and income deprivation: small-area multilevel analysis. </w:t>
      </w:r>
      <w:r w:rsidRPr="005A5263">
        <w:rPr>
          <w:i/>
          <w:iCs/>
          <w:lang w:val="en-IN"/>
        </w:rPr>
        <w:t>The British journal of psychiatry: the journal of mental science</w:t>
      </w:r>
      <w:r w:rsidRPr="005A5263">
        <w:rPr>
          <w:lang w:val="en-IN"/>
        </w:rPr>
        <w:t xml:space="preserve">, [online] 202(4), pp.286–93. </w:t>
      </w:r>
      <w:hyperlink r:id="rId20" w:history="1">
        <w:r w:rsidR="00B74586" w:rsidRPr="005A5263">
          <w:rPr>
            <w:rStyle w:val="Hyperlink"/>
            <w:rFonts w:ascii="Arial" w:hAnsi="Arial" w:cs="Arial"/>
            <w:lang w:val="en-IN"/>
          </w:rPr>
          <w:t>https://pubmed.ncbi.nlm.nih.gov/23470284/</w:t>
        </w:r>
      </w:hyperlink>
      <w:r w:rsidR="00B74586" w:rsidRPr="005A5263">
        <w:rPr>
          <w:lang w:val="en-IN"/>
        </w:rPr>
        <w:t xml:space="preserve"> </w:t>
      </w:r>
    </w:p>
    <w:p w14:paraId="3FE30178" w14:textId="1FB6B8EF" w:rsidR="009935B9" w:rsidRPr="005A5263" w:rsidRDefault="009935B9" w:rsidP="005A5263">
      <w:pPr>
        <w:rPr>
          <w:lang w:val="en-IN"/>
        </w:rPr>
      </w:pPr>
      <w:r w:rsidRPr="005A5263">
        <w:rPr>
          <w:lang w:val="en-IN"/>
        </w:rPr>
        <w:t xml:space="preserve">Gagné, T., Nandi, A. and Schoon, I. (2021). Time trend analysis of social inequalities in psychological distress among young adults before and during the pandemic: evidence from the UK Household Longitudinal Study COVID-19 waves. </w:t>
      </w:r>
      <w:r w:rsidRPr="005A5263">
        <w:rPr>
          <w:i/>
          <w:iCs/>
          <w:lang w:val="en-IN"/>
        </w:rPr>
        <w:t>Journal of Epidemiology and Community Health</w:t>
      </w:r>
      <w:r w:rsidRPr="005A5263">
        <w:rPr>
          <w:lang w:val="en-IN"/>
        </w:rPr>
        <w:t xml:space="preserve">, </w:t>
      </w:r>
      <w:proofErr w:type="gramStart"/>
      <w:r w:rsidRPr="005A5263">
        <w:rPr>
          <w:lang w:val="en-IN"/>
        </w:rPr>
        <w:t>p.jech</w:t>
      </w:r>
      <w:proofErr w:type="gramEnd"/>
      <w:r w:rsidRPr="005A5263">
        <w:rPr>
          <w:lang w:val="en-IN"/>
        </w:rPr>
        <w:t xml:space="preserve">-2021-217266. </w:t>
      </w:r>
      <w:hyperlink r:id="rId21" w:history="1">
        <w:r w:rsidR="0055114D" w:rsidRPr="005A5263">
          <w:rPr>
            <w:rStyle w:val="Hyperlink"/>
            <w:rFonts w:ascii="Arial" w:hAnsi="Arial" w:cs="Arial"/>
            <w:lang w:val="en-IN"/>
          </w:rPr>
          <w:t>https://pubmed.ncbi.nlm.nih.gov/34716130/</w:t>
        </w:r>
      </w:hyperlink>
      <w:r w:rsidR="0055114D" w:rsidRPr="005A5263">
        <w:rPr>
          <w:lang w:val="en-IN"/>
        </w:rPr>
        <w:t xml:space="preserve"> </w:t>
      </w:r>
    </w:p>
    <w:p w14:paraId="02BC29AC" w14:textId="4739D36D" w:rsidR="009935B9" w:rsidRPr="005A5263" w:rsidRDefault="009935B9" w:rsidP="005A5263">
      <w:pPr>
        <w:rPr>
          <w:lang w:val="en-IN"/>
        </w:rPr>
      </w:pPr>
      <w:r w:rsidRPr="005A5263">
        <w:rPr>
          <w:lang w:val="en-IN"/>
        </w:rPr>
        <w:t xml:space="preserve">Germinario, G., Amin, V., Flores, C.A. </w:t>
      </w:r>
      <w:r w:rsidR="0055114D" w:rsidRPr="005A5263">
        <w:rPr>
          <w:lang w:val="en-IN"/>
        </w:rPr>
        <w:t>y</w:t>
      </w:r>
      <w:r w:rsidRPr="005A5263">
        <w:rPr>
          <w:lang w:val="en-IN"/>
        </w:rPr>
        <w:t xml:space="preserve"> Flores-Lagunes, A. (2022). What Can We Learn About the Effect of Mental Health on </w:t>
      </w:r>
      <w:r w:rsidR="0055114D" w:rsidRPr="005A5263">
        <w:rPr>
          <w:lang w:val="en-IN"/>
        </w:rPr>
        <w:t>Labour</w:t>
      </w:r>
      <w:r w:rsidRPr="005A5263">
        <w:rPr>
          <w:lang w:val="en-IN"/>
        </w:rPr>
        <w:t xml:space="preserve"> Market Outcomes Under Weak Assumptions? Evidence from the NLSY79. </w:t>
      </w:r>
      <w:r w:rsidRPr="005A5263">
        <w:rPr>
          <w:i/>
          <w:iCs/>
          <w:lang w:val="en-IN"/>
        </w:rPr>
        <w:t>Labour Economics</w:t>
      </w:r>
      <w:r w:rsidRPr="005A5263">
        <w:rPr>
          <w:lang w:val="en-IN"/>
        </w:rPr>
        <w:t xml:space="preserve">, 79, p.102258. </w:t>
      </w:r>
      <w:hyperlink r:id="rId22" w:history="1">
        <w:r w:rsidR="0055114D" w:rsidRPr="005A5263">
          <w:rPr>
            <w:rStyle w:val="Hyperlink"/>
            <w:rFonts w:ascii="Arial" w:hAnsi="Arial" w:cs="Arial"/>
            <w:lang w:val="en-IN"/>
          </w:rPr>
          <w:t>https://www.sciencedirect.com/science/article/pii/S0927537122001488</w:t>
        </w:r>
      </w:hyperlink>
      <w:r w:rsidR="0055114D" w:rsidRPr="005A5263">
        <w:rPr>
          <w:lang w:val="en-IN"/>
        </w:rPr>
        <w:t xml:space="preserve"> </w:t>
      </w:r>
    </w:p>
    <w:p w14:paraId="07974D22" w14:textId="1B916498" w:rsidR="009935B9" w:rsidRPr="005A5263" w:rsidRDefault="009935B9" w:rsidP="005A5263">
      <w:pPr>
        <w:rPr>
          <w:lang w:val="en-IN"/>
        </w:rPr>
      </w:pPr>
      <w:r w:rsidRPr="005A5263">
        <w:rPr>
          <w:lang w:val="en-IN"/>
        </w:rPr>
        <w:t xml:space="preserve">Government of </w:t>
      </w:r>
      <w:r w:rsidR="0055114D" w:rsidRPr="005A5263">
        <w:rPr>
          <w:lang w:val="en-IN"/>
        </w:rPr>
        <w:t xml:space="preserve">the </w:t>
      </w:r>
      <w:r w:rsidRPr="005A5263">
        <w:rPr>
          <w:lang w:val="en-IN"/>
        </w:rPr>
        <w:t xml:space="preserve">UK (2025). </w:t>
      </w:r>
      <w:r w:rsidRPr="005A5263">
        <w:rPr>
          <w:i/>
          <w:iCs/>
          <w:lang w:val="en-IN"/>
        </w:rPr>
        <w:t>English indices of deprivation 2025: frequently asked questions</w:t>
      </w:r>
      <w:r w:rsidRPr="005A5263">
        <w:rPr>
          <w:lang w:val="en-IN"/>
        </w:rPr>
        <w:t xml:space="preserve">. [online] GOV.UK. Available at: </w:t>
      </w:r>
      <w:hyperlink r:id="rId23" w:history="1">
        <w:r w:rsidR="0055114D" w:rsidRPr="005A5263">
          <w:rPr>
            <w:rStyle w:val="Hyperlink"/>
            <w:rFonts w:ascii="Arial" w:hAnsi="Arial" w:cs="Arial"/>
            <w:lang w:val="en-IN"/>
          </w:rPr>
          <w:t>https://www.gov.uk/government/statistics/english-indices-of-deprivation-2025/english-indices-of-deprivation-2025-frequently-asked-questions</w:t>
        </w:r>
      </w:hyperlink>
      <w:r w:rsidRPr="005A5263">
        <w:rPr>
          <w:lang w:val="en-IN"/>
        </w:rPr>
        <w:t>.</w:t>
      </w:r>
      <w:r w:rsidR="0055114D" w:rsidRPr="005A5263">
        <w:rPr>
          <w:lang w:val="en-IN"/>
        </w:rPr>
        <w:t xml:space="preserve"> </w:t>
      </w:r>
    </w:p>
    <w:p w14:paraId="5276B3D2" w14:textId="6E5C718D" w:rsidR="009935B9" w:rsidRPr="005A5263" w:rsidRDefault="009935B9" w:rsidP="005A5263">
      <w:pPr>
        <w:rPr>
          <w:lang w:val="en-IN"/>
        </w:rPr>
      </w:pPr>
      <w:proofErr w:type="spellStart"/>
      <w:r w:rsidRPr="005A5263">
        <w:rPr>
          <w:lang w:val="en-IN"/>
        </w:rPr>
        <w:t>Hiepko</w:t>
      </w:r>
      <w:proofErr w:type="spellEnd"/>
      <w:r w:rsidRPr="005A5263">
        <w:rPr>
          <w:lang w:val="en-IN"/>
        </w:rPr>
        <w:t xml:space="preserve">, A.T., Shoham, N., McManus, S. and Cooper, C. (2024). Population density and receipt of care for common mental disorders: a cross-sectional analysis of English household data from the 2014 Adult Psychiatric Morbidity Survey. </w:t>
      </w:r>
      <w:r w:rsidRPr="005A5263">
        <w:rPr>
          <w:i/>
          <w:iCs/>
          <w:lang w:val="en-IN"/>
        </w:rPr>
        <w:t>BMJ Open</w:t>
      </w:r>
      <w:r w:rsidRPr="005A5263">
        <w:rPr>
          <w:lang w:val="en-IN"/>
        </w:rPr>
        <w:t xml:space="preserve">, 14(5), p.e078635. </w:t>
      </w:r>
      <w:hyperlink r:id="rId24" w:history="1">
        <w:r w:rsidR="0055114D" w:rsidRPr="005A5263">
          <w:rPr>
            <w:rStyle w:val="Hyperlink"/>
            <w:rFonts w:ascii="Arial" w:hAnsi="Arial" w:cs="Arial"/>
            <w:lang w:val="en-IN"/>
          </w:rPr>
          <w:t>https://pubmed.ncbi.nlm.nih.gov/38803249/</w:t>
        </w:r>
      </w:hyperlink>
      <w:r w:rsidR="0055114D" w:rsidRPr="005A5263">
        <w:rPr>
          <w:lang w:val="en-IN"/>
        </w:rPr>
        <w:t xml:space="preserve"> </w:t>
      </w:r>
    </w:p>
    <w:p w14:paraId="2EDD5F0A" w14:textId="34BA78A3" w:rsidR="009935B9" w:rsidRPr="005A5263" w:rsidRDefault="009935B9" w:rsidP="005A5263">
      <w:pPr>
        <w:rPr>
          <w:lang w:val="en-IN"/>
        </w:rPr>
      </w:pPr>
      <w:r w:rsidRPr="005A5263">
        <w:rPr>
          <w:lang w:val="en-IN"/>
        </w:rPr>
        <w:t xml:space="preserve">Inglis, G., </w:t>
      </w:r>
      <w:proofErr w:type="spellStart"/>
      <w:r w:rsidRPr="005A5263">
        <w:rPr>
          <w:lang w:val="en-IN"/>
        </w:rPr>
        <w:t>Sosu</w:t>
      </w:r>
      <w:proofErr w:type="spellEnd"/>
      <w:r w:rsidRPr="005A5263">
        <w:rPr>
          <w:lang w:val="en-IN"/>
        </w:rPr>
        <w:t xml:space="preserve">, E., McHardy, F., Witteveen, I., Jenkins, P. and </w:t>
      </w:r>
      <w:proofErr w:type="spellStart"/>
      <w:r w:rsidRPr="005A5263">
        <w:rPr>
          <w:lang w:val="en-IN"/>
        </w:rPr>
        <w:t>Knifton</w:t>
      </w:r>
      <w:proofErr w:type="spellEnd"/>
      <w:r w:rsidRPr="005A5263">
        <w:rPr>
          <w:lang w:val="en-IN"/>
        </w:rPr>
        <w:t xml:space="preserve">, L. (2024). Testing the </w:t>
      </w:r>
      <w:r w:rsidRPr="005A5263">
        <w:rPr>
          <w:lang w:val="en-IN"/>
        </w:rPr>
        <w:lastRenderedPageBreak/>
        <w:t xml:space="preserve">associations between poverty stigma and mental health: The role of received stigma and perceived structural stigma. </w:t>
      </w:r>
      <w:r w:rsidRPr="005A5263">
        <w:rPr>
          <w:i/>
          <w:iCs/>
          <w:lang w:val="en-IN"/>
        </w:rPr>
        <w:t>International Journal of Social Psychiatry</w:t>
      </w:r>
      <w:r w:rsidRPr="005A5263">
        <w:rPr>
          <w:lang w:val="en-IN"/>
        </w:rPr>
        <w:t xml:space="preserve">, 71(3). </w:t>
      </w:r>
      <w:hyperlink r:id="rId25" w:history="1">
        <w:r w:rsidR="0055114D" w:rsidRPr="005A5263">
          <w:rPr>
            <w:rStyle w:val="Hyperlink"/>
            <w:rFonts w:ascii="Arial" w:hAnsi="Arial" w:cs="Arial"/>
            <w:lang w:val="en-IN"/>
          </w:rPr>
          <w:t>https://pmc.ncbi.nlm.nih.gov/articles/PMC12012280/</w:t>
        </w:r>
      </w:hyperlink>
      <w:r w:rsidR="0055114D" w:rsidRPr="005A5263">
        <w:rPr>
          <w:lang w:val="en-IN"/>
        </w:rPr>
        <w:t xml:space="preserve"> </w:t>
      </w:r>
    </w:p>
    <w:p w14:paraId="7D93D26E" w14:textId="7CE5F74A" w:rsidR="009935B9" w:rsidRPr="005A5263" w:rsidRDefault="009935B9" w:rsidP="005A5263">
      <w:pPr>
        <w:rPr>
          <w:lang w:val="en-IN"/>
        </w:rPr>
      </w:pPr>
      <w:r w:rsidRPr="005A5263">
        <w:rPr>
          <w:lang w:val="en-IN"/>
        </w:rPr>
        <w:t xml:space="preserve">Iqbal, Z. (2025). Impact of Educational Attainment on Employment Outcomes in Jammu and Kashmir. </w:t>
      </w:r>
      <w:r w:rsidRPr="005A5263">
        <w:rPr>
          <w:i/>
          <w:iCs/>
          <w:lang w:val="en-IN"/>
        </w:rPr>
        <w:t>International Journal of Advanced Engineering and Management Research</w:t>
      </w:r>
      <w:r w:rsidRPr="005A5263">
        <w:rPr>
          <w:lang w:val="en-IN"/>
        </w:rPr>
        <w:t xml:space="preserve">, [online] 10(02), pp.195–207. </w:t>
      </w:r>
      <w:hyperlink r:id="rId26" w:history="1">
        <w:r w:rsidR="0055114D" w:rsidRPr="005A5263">
          <w:rPr>
            <w:rStyle w:val="Hyperlink"/>
            <w:rFonts w:ascii="Arial" w:hAnsi="Arial" w:cs="Arial"/>
            <w:lang w:val="en-IN"/>
          </w:rPr>
          <w:t>https://www.ijaemr.com/uploads/pdf/archivepdf/2025/IJAEMR_700.pdf</w:t>
        </w:r>
      </w:hyperlink>
      <w:r w:rsidR="0055114D" w:rsidRPr="005A5263">
        <w:rPr>
          <w:lang w:val="en-IN"/>
        </w:rPr>
        <w:t xml:space="preserve"> </w:t>
      </w:r>
    </w:p>
    <w:p w14:paraId="2AFCB0F6" w14:textId="00D2DC22" w:rsidR="009935B9" w:rsidRPr="005A5263" w:rsidRDefault="009935B9" w:rsidP="005A5263">
      <w:pPr>
        <w:rPr>
          <w:lang w:val="en-IN"/>
        </w:rPr>
      </w:pPr>
      <w:r w:rsidRPr="005A5263">
        <w:rPr>
          <w:lang w:val="en-IN"/>
        </w:rPr>
        <w:t xml:space="preserve">Jackson, S.E., Cox, S., Holmes, J., Angus, C., Robson, D., Brose, L. and Brown, J. (2025). Paying the price: Financial hardship and its association with psychological distress among different population groups in the midst of Great Britain’s cost-of-living crisis. </w:t>
      </w:r>
      <w:r w:rsidRPr="005A5263">
        <w:rPr>
          <w:i/>
          <w:iCs/>
          <w:lang w:val="en-IN"/>
        </w:rPr>
        <w:t>Social Science &amp; Medicine</w:t>
      </w:r>
      <w:r w:rsidRPr="005A5263">
        <w:rPr>
          <w:lang w:val="en-IN"/>
        </w:rPr>
        <w:t xml:space="preserve">, 364, p.117561. </w:t>
      </w:r>
      <w:hyperlink r:id="rId27" w:history="1">
        <w:r w:rsidR="0055114D" w:rsidRPr="005A5263">
          <w:rPr>
            <w:rStyle w:val="Hyperlink"/>
            <w:rFonts w:ascii="Arial" w:hAnsi="Arial" w:cs="Arial"/>
            <w:lang w:val="en-IN"/>
          </w:rPr>
          <w:t>https://www.sciencedirect.com/science/article/pii/S0277953624010153</w:t>
        </w:r>
      </w:hyperlink>
      <w:r w:rsidR="0055114D" w:rsidRPr="005A5263">
        <w:rPr>
          <w:lang w:val="en-IN"/>
        </w:rPr>
        <w:t xml:space="preserve"> </w:t>
      </w:r>
    </w:p>
    <w:p w14:paraId="3B1D8F88" w14:textId="43651325" w:rsidR="009935B9" w:rsidRPr="005A5263" w:rsidRDefault="009935B9" w:rsidP="005A5263">
      <w:pPr>
        <w:rPr>
          <w:lang w:val="en-IN"/>
        </w:rPr>
      </w:pPr>
      <w:r w:rsidRPr="005A5263">
        <w:rPr>
          <w:lang w:val="en-IN"/>
        </w:rPr>
        <w:t xml:space="preserve">Jiménez-Solomon, O., Garfinkel, I., Wall, M. and Wimer, C. (2024). When money and mental health problems pile up: The reciprocal relationship between income and psychological distress. </w:t>
      </w:r>
      <w:r w:rsidRPr="005A5263">
        <w:rPr>
          <w:i/>
          <w:iCs/>
          <w:lang w:val="en-IN"/>
        </w:rPr>
        <w:t>SSM - Population Health</w:t>
      </w:r>
      <w:r w:rsidRPr="005A5263">
        <w:rPr>
          <w:lang w:val="en-IN"/>
        </w:rPr>
        <w:t xml:space="preserve">, [online] 25, p.101624. </w:t>
      </w:r>
      <w:hyperlink r:id="rId28" w:history="1">
        <w:r w:rsidR="0055114D" w:rsidRPr="005A5263">
          <w:rPr>
            <w:rStyle w:val="Hyperlink"/>
            <w:rFonts w:ascii="Arial" w:hAnsi="Arial" w:cs="Arial"/>
            <w:lang w:val="en-IN"/>
          </w:rPr>
          <w:t>https://pmc.ncbi.nlm.nih.gov/articles/PMC10876910/</w:t>
        </w:r>
      </w:hyperlink>
      <w:r w:rsidR="0055114D" w:rsidRPr="005A5263">
        <w:rPr>
          <w:lang w:val="en-IN"/>
        </w:rPr>
        <w:t xml:space="preserve"> </w:t>
      </w:r>
    </w:p>
    <w:p w14:paraId="781816CA" w14:textId="044F09E2" w:rsidR="009935B9" w:rsidRPr="005A5263" w:rsidRDefault="009935B9" w:rsidP="005A5263">
      <w:pPr>
        <w:rPr>
          <w:lang w:val="en-IN"/>
        </w:rPr>
      </w:pPr>
      <w:r w:rsidRPr="005A5263">
        <w:rPr>
          <w:lang w:val="en-IN"/>
        </w:rPr>
        <w:t xml:space="preserve">Kaur, A., Kallakuri, S., Mukherjee, A., Wahid, S.S., Kohrt, B.A., Thornicroft, G. and Maulik, P.K. (2023). Mental </w:t>
      </w:r>
      <w:r w:rsidR="0055114D" w:rsidRPr="005A5263">
        <w:rPr>
          <w:lang w:val="en-IN"/>
        </w:rPr>
        <w:t>health-related</w:t>
      </w:r>
      <w:r w:rsidRPr="005A5263">
        <w:rPr>
          <w:lang w:val="en-IN"/>
        </w:rPr>
        <w:t xml:space="preserve"> stigma, service provision and </w:t>
      </w:r>
      <w:r w:rsidR="0055114D" w:rsidRPr="005A5263">
        <w:rPr>
          <w:lang w:val="en-IN"/>
        </w:rPr>
        <w:t>utilisation</w:t>
      </w:r>
      <w:r w:rsidRPr="005A5263">
        <w:rPr>
          <w:lang w:val="en-IN"/>
        </w:rPr>
        <w:t xml:space="preserve"> in Northern India: situational analysis. </w:t>
      </w:r>
      <w:r w:rsidRPr="005A5263">
        <w:rPr>
          <w:i/>
          <w:iCs/>
          <w:lang w:val="en-IN"/>
        </w:rPr>
        <w:t>International Journal of Mental Health Systems</w:t>
      </w:r>
      <w:r w:rsidRPr="005A5263">
        <w:rPr>
          <w:lang w:val="en-IN"/>
        </w:rPr>
        <w:t xml:space="preserve">, [online] 17(1). </w:t>
      </w:r>
      <w:proofErr w:type="spellStart"/>
      <w:proofErr w:type="gramStart"/>
      <w:r w:rsidRPr="005A5263">
        <w:rPr>
          <w:lang w:val="en-IN"/>
        </w:rPr>
        <w:t>doi:https</w:t>
      </w:r>
      <w:proofErr w:type="spellEnd"/>
      <w:r w:rsidRPr="005A5263">
        <w:rPr>
          <w:lang w:val="en-IN"/>
        </w:rPr>
        <w:t>://doi.org/10.1186/s13033-023-00577-8</w:t>
      </w:r>
      <w:proofErr w:type="gramEnd"/>
      <w:r w:rsidRPr="005A5263">
        <w:rPr>
          <w:lang w:val="en-IN"/>
        </w:rPr>
        <w:t>.</w:t>
      </w:r>
    </w:p>
    <w:p w14:paraId="4F2F4109" w14:textId="77777777" w:rsidR="009935B9" w:rsidRPr="005A5263" w:rsidRDefault="009935B9" w:rsidP="005A5263">
      <w:pPr>
        <w:rPr>
          <w:lang w:val="en-IN"/>
        </w:rPr>
      </w:pPr>
      <w:r w:rsidRPr="005A5263">
        <w:rPr>
          <w:lang w:val="en-IN"/>
        </w:rPr>
        <w:t xml:space="preserve">Kesner, L., </w:t>
      </w:r>
      <w:proofErr w:type="spellStart"/>
      <w:r w:rsidRPr="005A5263">
        <w:rPr>
          <w:lang w:val="en-IN"/>
        </w:rPr>
        <w:t>Juríčková</w:t>
      </w:r>
      <w:proofErr w:type="spellEnd"/>
      <w:r w:rsidRPr="005A5263">
        <w:rPr>
          <w:lang w:val="en-IN"/>
        </w:rPr>
        <w:t xml:space="preserve">, V., Grygarová, D. and Horáček, J. (2024). Impact of media-induced uncertainty on mental health: Narrative review (Preprint). </w:t>
      </w:r>
      <w:r w:rsidRPr="005A5263">
        <w:rPr>
          <w:i/>
          <w:iCs/>
          <w:lang w:val="en-IN"/>
        </w:rPr>
        <w:t>JMIR Mental Health</w:t>
      </w:r>
      <w:r w:rsidRPr="005A5263">
        <w:rPr>
          <w:lang w:val="en-IN"/>
        </w:rPr>
        <w:t xml:space="preserve">. </w:t>
      </w:r>
      <w:proofErr w:type="spellStart"/>
      <w:proofErr w:type="gramStart"/>
      <w:r w:rsidRPr="00DB3DDA">
        <w:rPr>
          <w:b/>
          <w:bCs/>
          <w:color w:val="00B0F0"/>
          <w:lang w:val="en-IN"/>
        </w:rPr>
        <w:t>doi:https</w:t>
      </w:r>
      <w:proofErr w:type="spellEnd"/>
      <w:r w:rsidRPr="00DB3DDA">
        <w:rPr>
          <w:b/>
          <w:bCs/>
          <w:color w:val="00B0F0"/>
          <w:lang w:val="en-IN"/>
        </w:rPr>
        <w:t>://doi.org/10.2196/68640</w:t>
      </w:r>
      <w:proofErr w:type="gramEnd"/>
      <w:r w:rsidRPr="005A5263">
        <w:rPr>
          <w:lang w:val="en-IN"/>
        </w:rPr>
        <w:t>.</w:t>
      </w:r>
    </w:p>
    <w:p w14:paraId="62DEE7A2" w14:textId="673ADA9F" w:rsidR="009935B9" w:rsidRPr="005A5263" w:rsidRDefault="009935B9" w:rsidP="005A5263">
      <w:pPr>
        <w:rPr>
          <w:lang w:val="en-IN"/>
        </w:rPr>
      </w:pPr>
      <w:r w:rsidRPr="005A5263">
        <w:rPr>
          <w:lang w:val="en-IN"/>
        </w:rPr>
        <w:t xml:space="preserve">Kirkbride, J.B., Anglin, D.M., Colman, I., </w:t>
      </w:r>
      <w:proofErr w:type="spellStart"/>
      <w:r w:rsidRPr="005A5263">
        <w:rPr>
          <w:lang w:val="en-IN"/>
        </w:rPr>
        <w:t>Dykxhoorn</w:t>
      </w:r>
      <w:proofErr w:type="spellEnd"/>
      <w:r w:rsidRPr="005A5263">
        <w:rPr>
          <w:lang w:val="en-IN"/>
        </w:rPr>
        <w:t xml:space="preserve">, J., Jones, P.B., </w:t>
      </w:r>
      <w:proofErr w:type="spellStart"/>
      <w:r w:rsidRPr="005A5263">
        <w:rPr>
          <w:lang w:val="en-IN"/>
        </w:rPr>
        <w:t>Patalay</w:t>
      </w:r>
      <w:proofErr w:type="spellEnd"/>
      <w:r w:rsidRPr="005A5263">
        <w:rPr>
          <w:lang w:val="en-IN"/>
        </w:rPr>
        <w:t xml:space="preserve">, P., Pitman, A., Soneson, E., </w:t>
      </w:r>
      <w:proofErr w:type="spellStart"/>
      <w:r w:rsidRPr="005A5263">
        <w:rPr>
          <w:lang w:val="en-IN"/>
        </w:rPr>
        <w:t>Steare</w:t>
      </w:r>
      <w:proofErr w:type="spellEnd"/>
      <w:r w:rsidRPr="005A5263">
        <w:rPr>
          <w:lang w:val="en-IN"/>
        </w:rPr>
        <w:t xml:space="preserve">, T., Wright, T. and Griffiths, S.L. (2024). The social determinants of mental health and disorder: Evidence, prevention and recommendations. </w:t>
      </w:r>
      <w:r w:rsidRPr="005A5263">
        <w:rPr>
          <w:i/>
          <w:iCs/>
          <w:lang w:val="en-IN"/>
        </w:rPr>
        <w:t>World Psychiatry: Official Journal of the World Psychiatric Association (WPA)</w:t>
      </w:r>
      <w:r w:rsidRPr="005A5263">
        <w:rPr>
          <w:lang w:val="en-IN"/>
        </w:rPr>
        <w:t xml:space="preserve">, [online] 23(1), pp.58–90. </w:t>
      </w:r>
      <w:proofErr w:type="spellStart"/>
      <w:proofErr w:type="gramStart"/>
      <w:r w:rsidRPr="00DB3DDA">
        <w:rPr>
          <w:b/>
          <w:bCs/>
          <w:color w:val="00B0F0"/>
          <w:lang w:val="en-IN"/>
        </w:rPr>
        <w:t>doi:https</w:t>
      </w:r>
      <w:proofErr w:type="spellEnd"/>
      <w:r w:rsidRPr="00DB3DDA">
        <w:rPr>
          <w:b/>
          <w:bCs/>
          <w:color w:val="00B0F0"/>
          <w:lang w:val="en-IN"/>
        </w:rPr>
        <w:t>://doi.org/10.1002/wps.21160</w:t>
      </w:r>
      <w:proofErr w:type="gramEnd"/>
      <w:r w:rsidRPr="00DB3DDA">
        <w:rPr>
          <w:b/>
          <w:bCs/>
          <w:color w:val="00B0F0"/>
          <w:lang w:val="en-IN"/>
        </w:rPr>
        <w:t>.</w:t>
      </w:r>
    </w:p>
    <w:p w14:paraId="1C692B3D" w14:textId="77777777" w:rsidR="009935B9" w:rsidRPr="005A5263" w:rsidRDefault="009935B9" w:rsidP="005A5263">
      <w:pPr>
        <w:rPr>
          <w:lang w:val="en-IN"/>
        </w:rPr>
      </w:pPr>
      <w:r w:rsidRPr="005A5263">
        <w:rPr>
          <w:lang w:val="en-IN"/>
        </w:rPr>
        <w:t xml:space="preserve">Leung, C.K., Ko, J., Liang, F. and Ming, W.K. (2025). Economic inequality and corruption as social determinants of health: An empirical analysis across 136 countries (2001–2020). </w:t>
      </w:r>
      <w:r w:rsidRPr="005A5263">
        <w:rPr>
          <w:i/>
          <w:iCs/>
          <w:lang w:val="en-IN"/>
        </w:rPr>
        <w:t>Social Sciences &amp; Humanities Open</w:t>
      </w:r>
      <w:r w:rsidRPr="005A5263">
        <w:rPr>
          <w:lang w:val="en-IN"/>
        </w:rPr>
        <w:t xml:space="preserve">, [online] 12, p.101686. </w:t>
      </w:r>
      <w:proofErr w:type="spellStart"/>
      <w:proofErr w:type="gramStart"/>
      <w:r w:rsidRPr="00DB3DDA">
        <w:rPr>
          <w:b/>
          <w:bCs/>
          <w:color w:val="00B0F0"/>
          <w:lang w:val="en-IN"/>
        </w:rPr>
        <w:t>doi:https</w:t>
      </w:r>
      <w:proofErr w:type="spellEnd"/>
      <w:r w:rsidRPr="00DB3DDA">
        <w:rPr>
          <w:b/>
          <w:bCs/>
          <w:color w:val="00B0F0"/>
          <w:lang w:val="en-IN"/>
        </w:rPr>
        <w:t>://doi.org/10.1016/j.ssaho.2025.101686</w:t>
      </w:r>
      <w:proofErr w:type="gramEnd"/>
      <w:r w:rsidRPr="005A5263">
        <w:rPr>
          <w:lang w:val="en-IN"/>
        </w:rPr>
        <w:t>.</w:t>
      </w:r>
    </w:p>
    <w:p w14:paraId="09AC8088" w14:textId="77777777" w:rsidR="009935B9" w:rsidRPr="00DB3DDA" w:rsidRDefault="009935B9" w:rsidP="005A5263">
      <w:pPr>
        <w:rPr>
          <w:color w:val="00B0F0"/>
          <w:lang w:val="en-IN"/>
        </w:rPr>
      </w:pPr>
      <w:r w:rsidRPr="005A5263">
        <w:rPr>
          <w:lang w:val="en-IN"/>
        </w:rPr>
        <w:t xml:space="preserve">Marmot, M., Allen, J., Boyce, T., Goldblatt, P. and Morrison, J. (2020). </w:t>
      </w:r>
      <w:r w:rsidRPr="005A5263">
        <w:rPr>
          <w:i/>
          <w:iCs/>
          <w:lang w:val="en-IN"/>
        </w:rPr>
        <w:t xml:space="preserve">Health Equity in England: </w:t>
      </w:r>
      <w:proofErr w:type="gramStart"/>
      <w:r w:rsidRPr="005A5263">
        <w:rPr>
          <w:i/>
          <w:iCs/>
          <w:lang w:val="en-IN"/>
        </w:rPr>
        <w:t>the</w:t>
      </w:r>
      <w:proofErr w:type="gramEnd"/>
      <w:r w:rsidRPr="005A5263">
        <w:rPr>
          <w:i/>
          <w:iCs/>
          <w:lang w:val="en-IN"/>
        </w:rPr>
        <w:t xml:space="preserve"> Marmot Review 10 Years On</w:t>
      </w:r>
      <w:r w:rsidRPr="005A5263">
        <w:rPr>
          <w:lang w:val="en-IN"/>
        </w:rPr>
        <w:t xml:space="preserve">. [online] Institute of Health Equity. Available at: </w:t>
      </w:r>
      <w:r w:rsidRPr="00DB3DDA">
        <w:rPr>
          <w:color w:val="00B0F0"/>
          <w:lang w:val="en-IN"/>
        </w:rPr>
        <w:t>https://www.instituteofhealthequity.org/resources-reports/marmot-review-10-years-on/the-marmot-review-10-years-on-full-report.pdf.</w:t>
      </w:r>
    </w:p>
    <w:p w14:paraId="39CB8BD1" w14:textId="77777777" w:rsidR="009935B9" w:rsidRPr="005A5263" w:rsidRDefault="009935B9" w:rsidP="005A5263">
      <w:pPr>
        <w:rPr>
          <w:lang w:val="en-IN"/>
        </w:rPr>
      </w:pPr>
      <w:r w:rsidRPr="005A5263">
        <w:rPr>
          <w:lang w:val="en-IN"/>
        </w:rPr>
        <w:t xml:space="preserve">Marquez, J., Humphrey, N., Black, L. and </w:t>
      </w:r>
      <w:proofErr w:type="spellStart"/>
      <w:r w:rsidRPr="005A5263">
        <w:rPr>
          <w:lang w:val="en-IN"/>
        </w:rPr>
        <w:t>Wozmirska</w:t>
      </w:r>
      <w:proofErr w:type="spellEnd"/>
      <w:r w:rsidRPr="005A5263">
        <w:rPr>
          <w:lang w:val="en-IN"/>
        </w:rPr>
        <w:t xml:space="preserve">, S. (2023). This is the place: a multi-level analysis of neighbourhood correlates of adolescent wellbeing. </w:t>
      </w:r>
      <w:r w:rsidRPr="005A5263">
        <w:rPr>
          <w:i/>
          <w:iCs/>
          <w:lang w:val="en-IN"/>
        </w:rPr>
        <w:t>Social Psychiatry and Psychiatric Epidemiology</w:t>
      </w:r>
      <w:r w:rsidRPr="005A5263">
        <w:rPr>
          <w:lang w:val="en-IN"/>
        </w:rPr>
        <w:t xml:space="preserve">. </w:t>
      </w:r>
      <w:proofErr w:type="spellStart"/>
      <w:proofErr w:type="gramStart"/>
      <w:r w:rsidRPr="005A5263">
        <w:rPr>
          <w:lang w:val="en-IN"/>
        </w:rPr>
        <w:t>doi:https</w:t>
      </w:r>
      <w:proofErr w:type="spellEnd"/>
      <w:r w:rsidRPr="005A5263">
        <w:rPr>
          <w:lang w:val="en-IN"/>
        </w:rPr>
        <w:t>://doi.org/10.1007/s00127-023-02531-y</w:t>
      </w:r>
      <w:proofErr w:type="gramEnd"/>
      <w:r w:rsidRPr="005A5263">
        <w:rPr>
          <w:lang w:val="en-IN"/>
        </w:rPr>
        <w:t>.</w:t>
      </w:r>
    </w:p>
    <w:p w14:paraId="50BFA36C" w14:textId="77777777" w:rsidR="009935B9" w:rsidRPr="005A5263" w:rsidRDefault="009935B9" w:rsidP="005A5263">
      <w:pPr>
        <w:rPr>
          <w:lang w:val="en-IN"/>
        </w:rPr>
      </w:pPr>
      <w:r w:rsidRPr="005A5263">
        <w:rPr>
          <w:lang w:val="en-IN"/>
        </w:rPr>
        <w:t xml:space="preserve">McKee, M., Dunnell, K., Anderson, M., Brayne, C., Charlesworth, A., Johnston-Webber, C., Knapp, M., McGuire, A., Newton, J.N., Taylor, D. and Watt, R.G. (2021). The changing health needs of the UK population. </w:t>
      </w:r>
      <w:r w:rsidRPr="005A5263">
        <w:rPr>
          <w:i/>
          <w:iCs/>
          <w:lang w:val="en-IN"/>
        </w:rPr>
        <w:t>The Lancet</w:t>
      </w:r>
      <w:r w:rsidRPr="005A5263">
        <w:rPr>
          <w:lang w:val="en-IN"/>
        </w:rPr>
        <w:t>, 397(10288), pp.1979–1991.</w:t>
      </w:r>
    </w:p>
    <w:p w14:paraId="42ABCB7B" w14:textId="5709C334" w:rsidR="009935B9" w:rsidRPr="005A5263" w:rsidRDefault="009935B9" w:rsidP="005A5263">
      <w:pPr>
        <w:rPr>
          <w:lang w:val="en-IN"/>
        </w:rPr>
      </w:pPr>
      <w:r w:rsidRPr="005A5263">
        <w:rPr>
          <w:lang w:val="en-IN"/>
        </w:rPr>
        <w:t xml:space="preserve">McManus, S., Bebbington, P., Jenkins, R. and </w:t>
      </w:r>
      <w:proofErr w:type="spellStart"/>
      <w:r w:rsidRPr="005A5263">
        <w:rPr>
          <w:lang w:val="en-IN"/>
        </w:rPr>
        <w:t>Brugha</w:t>
      </w:r>
      <w:proofErr w:type="spellEnd"/>
      <w:r w:rsidRPr="005A5263">
        <w:rPr>
          <w:lang w:val="en-IN"/>
        </w:rPr>
        <w:t xml:space="preserve">, T. (2016). </w:t>
      </w:r>
      <w:r w:rsidRPr="005A5263">
        <w:rPr>
          <w:i/>
          <w:iCs/>
          <w:lang w:val="en-IN"/>
        </w:rPr>
        <w:t>Mental Health and Wellbeing in England</w:t>
      </w:r>
      <w:r w:rsidRPr="005A5263">
        <w:rPr>
          <w:lang w:val="en-IN"/>
        </w:rPr>
        <w:t xml:space="preserve">. [online] Available at: </w:t>
      </w:r>
      <w:hyperlink r:id="rId29" w:history="1">
        <w:r w:rsidR="0055114D" w:rsidRPr="005A5263">
          <w:rPr>
            <w:rStyle w:val="Hyperlink"/>
            <w:rFonts w:ascii="Arial" w:hAnsi="Arial" w:cs="Arial"/>
            <w:lang w:val="en-IN"/>
          </w:rPr>
          <w:t>https://assets.publishing.service.gov.uk/media/5a802e2fe5274a2e8ab4ea71/apms-2014-full-rpt.pdf</w:t>
        </w:r>
      </w:hyperlink>
      <w:r w:rsidRPr="005A5263">
        <w:rPr>
          <w:lang w:val="en-IN"/>
        </w:rPr>
        <w:t>.</w:t>
      </w:r>
      <w:r w:rsidR="0055114D" w:rsidRPr="005A5263">
        <w:rPr>
          <w:lang w:val="en-IN"/>
        </w:rPr>
        <w:t xml:space="preserve"> </w:t>
      </w:r>
    </w:p>
    <w:p w14:paraId="53A9FD8E" w14:textId="77777777" w:rsidR="009935B9" w:rsidRPr="005A5263" w:rsidRDefault="009935B9" w:rsidP="005A5263">
      <w:pPr>
        <w:rPr>
          <w:lang w:val="en-IN"/>
        </w:rPr>
      </w:pPr>
      <w:r w:rsidRPr="005A5263">
        <w:rPr>
          <w:lang w:val="en-IN"/>
        </w:rPr>
        <w:t xml:space="preserve">Newton, D., Lucock, M., Armitage, R., Monchuk, L. and Brown, P. (2022). Understanding the mental health impacts of poor quality private-rented housing during the UK’s first COVID-19 lockdown. </w:t>
      </w:r>
      <w:r w:rsidRPr="005A5263">
        <w:rPr>
          <w:i/>
          <w:iCs/>
          <w:lang w:val="en-IN"/>
        </w:rPr>
        <w:t>Health &amp; Place</w:t>
      </w:r>
      <w:r w:rsidRPr="005A5263">
        <w:rPr>
          <w:lang w:val="en-IN"/>
        </w:rPr>
        <w:t xml:space="preserve">, 78, p.102898. </w:t>
      </w:r>
      <w:proofErr w:type="spellStart"/>
      <w:proofErr w:type="gramStart"/>
      <w:r w:rsidRPr="005A5263">
        <w:rPr>
          <w:lang w:val="en-IN"/>
        </w:rPr>
        <w:t>doi:https</w:t>
      </w:r>
      <w:proofErr w:type="spellEnd"/>
      <w:r w:rsidRPr="005A5263">
        <w:rPr>
          <w:lang w:val="en-IN"/>
        </w:rPr>
        <w:t>://doi.org/10.1016/j.healthplace.2022.102898</w:t>
      </w:r>
      <w:proofErr w:type="gramEnd"/>
      <w:r w:rsidRPr="005A5263">
        <w:rPr>
          <w:lang w:val="en-IN"/>
        </w:rPr>
        <w:t>.</w:t>
      </w:r>
    </w:p>
    <w:p w14:paraId="3B71228D" w14:textId="553CE81B" w:rsidR="009935B9" w:rsidRPr="005A5263" w:rsidRDefault="009935B9" w:rsidP="005A5263">
      <w:pPr>
        <w:rPr>
          <w:lang w:val="en-IN"/>
        </w:rPr>
      </w:pPr>
      <w:r w:rsidRPr="005A5263">
        <w:rPr>
          <w:lang w:val="en-IN"/>
        </w:rPr>
        <w:t xml:space="preserve">NHS England (2019). </w:t>
      </w:r>
      <w:r w:rsidRPr="005A5263">
        <w:rPr>
          <w:i/>
          <w:iCs/>
          <w:lang w:val="en-IN"/>
        </w:rPr>
        <w:t>NHS Long Term Plan</w:t>
      </w:r>
      <w:r w:rsidRPr="005A5263">
        <w:rPr>
          <w:lang w:val="en-IN"/>
        </w:rPr>
        <w:t xml:space="preserve">. [online] NHS. Available at: </w:t>
      </w:r>
      <w:hyperlink r:id="rId30" w:history="1">
        <w:r w:rsidR="0055114D" w:rsidRPr="005A5263">
          <w:rPr>
            <w:rStyle w:val="Hyperlink"/>
            <w:rFonts w:ascii="Arial" w:hAnsi="Arial" w:cs="Arial"/>
            <w:lang w:val="en-IN"/>
          </w:rPr>
          <w:t>https://www.england.nhs.uk/long-term-plan/</w:t>
        </w:r>
      </w:hyperlink>
      <w:r w:rsidRPr="005A5263">
        <w:rPr>
          <w:lang w:val="en-IN"/>
        </w:rPr>
        <w:t>.</w:t>
      </w:r>
      <w:r w:rsidR="0055114D" w:rsidRPr="005A5263">
        <w:rPr>
          <w:lang w:val="en-IN"/>
        </w:rPr>
        <w:t xml:space="preserve"> </w:t>
      </w:r>
    </w:p>
    <w:p w14:paraId="7E475FA0" w14:textId="77777777" w:rsidR="009935B9" w:rsidRPr="005A5263" w:rsidRDefault="009935B9" w:rsidP="005A5263">
      <w:pPr>
        <w:rPr>
          <w:lang w:val="en-IN"/>
        </w:rPr>
      </w:pPr>
      <w:r w:rsidRPr="005A5263">
        <w:rPr>
          <w:lang w:val="en-IN"/>
        </w:rPr>
        <w:t xml:space="preserve">Parra-Mujica, F., Johnson, E., Reed, H., Cookson, R. and Johnson, M. (2023). Understanding the relationship between income and mental health among 16- to 24-year-olds: Analysis of 10 waves (2009–2020) of Understanding Society to enable modelling of income interventions. </w:t>
      </w:r>
      <w:r w:rsidRPr="005A5263">
        <w:rPr>
          <w:i/>
          <w:iCs/>
          <w:lang w:val="en-IN"/>
        </w:rPr>
        <w:t>PLOS ONE</w:t>
      </w:r>
      <w:r w:rsidRPr="005A5263">
        <w:rPr>
          <w:lang w:val="en-IN"/>
        </w:rPr>
        <w:t xml:space="preserve">, 18(2), p.e0279845. </w:t>
      </w:r>
      <w:proofErr w:type="spellStart"/>
      <w:proofErr w:type="gramStart"/>
      <w:r w:rsidRPr="005A5263">
        <w:rPr>
          <w:lang w:val="en-IN"/>
        </w:rPr>
        <w:t>doi:https</w:t>
      </w:r>
      <w:proofErr w:type="spellEnd"/>
      <w:r w:rsidRPr="005A5263">
        <w:rPr>
          <w:lang w:val="en-IN"/>
        </w:rPr>
        <w:t>://doi.org/10.1371/journal.pone.0279845</w:t>
      </w:r>
      <w:proofErr w:type="gramEnd"/>
      <w:r w:rsidRPr="005A5263">
        <w:rPr>
          <w:lang w:val="en-IN"/>
        </w:rPr>
        <w:t>.</w:t>
      </w:r>
    </w:p>
    <w:p w14:paraId="132C6641" w14:textId="77777777" w:rsidR="009935B9" w:rsidRPr="005A5263" w:rsidRDefault="009935B9" w:rsidP="005A5263">
      <w:pPr>
        <w:rPr>
          <w:lang w:val="en-IN"/>
        </w:rPr>
      </w:pPr>
      <w:r w:rsidRPr="005A5263">
        <w:rPr>
          <w:lang w:val="en-IN"/>
        </w:rPr>
        <w:t xml:space="preserve">Ryu, S. and Fan, L. (2022). The Relationship between Financial Worries and Psychological Distress among U.S. Adults. </w:t>
      </w:r>
      <w:r w:rsidRPr="005A5263">
        <w:rPr>
          <w:i/>
          <w:iCs/>
          <w:lang w:val="en-IN"/>
        </w:rPr>
        <w:t>Journal of Family and Economic Issues</w:t>
      </w:r>
      <w:r w:rsidRPr="005A5263">
        <w:rPr>
          <w:lang w:val="en-IN"/>
        </w:rPr>
        <w:t xml:space="preserve">, [online] 44(1), pp.16–33. </w:t>
      </w:r>
      <w:proofErr w:type="spellStart"/>
      <w:proofErr w:type="gramStart"/>
      <w:r w:rsidRPr="005A5263">
        <w:rPr>
          <w:lang w:val="en-IN"/>
        </w:rPr>
        <w:lastRenderedPageBreak/>
        <w:t>doi:https</w:t>
      </w:r>
      <w:proofErr w:type="spellEnd"/>
      <w:r w:rsidRPr="005A5263">
        <w:rPr>
          <w:lang w:val="en-IN"/>
        </w:rPr>
        <w:t>://doi.org/10.1007/s10834-022-09820-9</w:t>
      </w:r>
      <w:proofErr w:type="gramEnd"/>
      <w:r w:rsidRPr="005A5263">
        <w:rPr>
          <w:lang w:val="en-IN"/>
        </w:rPr>
        <w:t>.</w:t>
      </w:r>
    </w:p>
    <w:p w14:paraId="295B7919" w14:textId="77777777" w:rsidR="009935B9" w:rsidRPr="005A5263" w:rsidRDefault="009935B9" w:rsidP="005A5263">
      <w:pPr>
        <w:rPr>
          <w:lang w:val="en-IN"/>
        </w:rPr>
      </w:pPr>
      <w:r w:rsidRPr="005A5263">
        <w:rPr>
          <w:lang w:val="en-IN"/>
        </w:rPr>
        <w:t xml:space="preserve">Salem, M., Robenson, J., Salem, M. and Robenson, J. (2025). The Impact of Socioeconomic Factors on Mental Health: A Conceptual Framework. </w:t>
      </w:r>
      <w:r w:rsidRPr="005A5263">
        <w:rPr>
          <w:i/>
          <w:iCs/>
          <w:lang w:val="en-IN"/>
        </w:rPr>
        <w:t>Cureus</w:t>
      </w:r>
      <w:r w:rsidRPr="005A5263">
        <w:rPr>
          <w:lang w:val="en-IN"/>
        </w:rPr>
        <w:t xml:space="preserve">, [online] 17(7). </w:t>
      </w:r>
      <w:proofErr w:type="spellStart"/>
      <w:proofErr w:type="gramStart"/>
      <w:r w:rsidRPr="005A5263">
        <w:rPr>
          <w:lang w:val="en-IN"/>
        </w:rPr>
        <w:t>doi:https</w:t>
      </w:r>
      <w:proofErr w:type="spellEnd"/>
      <w:r w:rsidRPr="005A5263">
        <w:rPr>
          <w:lang w:val="en-IN"/>
        </w:rPr>
        <w:t>://doi.org/10.7759/cureus.88244</w:t>
      </w:r>
      <w:proofErr w:type="gramEnd"/>
      <w:r w:rsidRPr="005A5263">
        <w:rPr>
          <w:lang w:val="en-IN"/>
        </w:rPr>
        <w:t>.</w:t>
      </w:r>
    </w:p>
    <w:p w14:paraId="2AA739AE" w14:textId="12B8A12D" w:rsidR="009935B9" w:rsidRPr="005A5263" w:rsidRDefault="009935B9" w:rsidP="005A5263">
      <w:pPr>
        <w:rPr>
          <w:lang w:val="en-IN"/>
        </w:rPr>
      </w:pPr>
      <w:r w:rsidRPr="005A5263">
        <w:rPr>
          <w:lang w:val="en-IN"/>
        </w:rPr>
        <w:t xml:space="preserve">Shchaslyvyi, A.Y., Antonenko, S.V. and </w:t>
      </w:r>
      <w:proofErr w:type="spellStart"/>
      <w:r w:rsidRPr="005A5263">
        <w:rPr>
          <w:lang w:val="en-IN"/>
        </w:rPr>
        <w:t>Telegeev</w:t>
      </w:r>
      <w:proofErr w:type="spellEnd"/>
      <w:r w:rsidRPr="005A5263">
        <w:rPr>
          <w:lang w:val="en-IN"/>
        </w:rPr>
        <w:t xml:space="preserve">, G.D. (2024). Comprehensive Review of Chronic Stress Pathways and the Efficacy of </w:t>
      </w:r>
      <w:r w:rsidR="0055114D" w:rsidRPr="005A5263">
        <w:rPr>
          <w:lang w:val="en-IN"/>
        </w:rPr>
        <w:t>Behavioural</w:t>
      </w:r>
      <w:r w:rsidRPr="005A5263">
        <w:rPr>
          <w:lang w:val="en-IN"/>
        </w:rPr>
        <w:t xml:space="preserve"> Stress Reduction Programs (BSRPs) in Managing Diseases. </w:t>
      </w:r>
      <w:r w:rsidRPr="005A5263">
        <w:rPr>
          <w:i/>
          <w:iCs/>
          <w:lang w:val="en-IN"/>
        </w:rPr>
        <w:t>International Journal of Environmental Research and Public Health</w:t>
      </w:r>
      <w:r w:rsidRPr="005A5263">
        <w:rPr>
          <w:lang w:val="en-IN"/>
        </w:rPr>
        <w:t xml:space="preserve">, [online] 21(8), pp.1077–1077. </w:t>
      </w:r>
      <w:proofErr w:type="spellStart"/>
      <w:proofErr w:type="gramStart"/>
      <w:r w:rsidRPr="005A5263">
        <w:rPr>
          <w:lang w:val="en-IN"/>
        </w:rPr>
        <w:t>doi:https</w:t>
      </w:r>
      <w:proofErr w:type="spellEnd"/>
      <w:r w:rsidRPr="005A5263">
        <w:rPr>
          <w:lang w:val="en-IN"/>
        </w:rPr>
        <w:t>://doi.org/10.3390/ijerph21081077</w:t>
      </w:r>
      <w:proofErr w:type="gramEnd"/>
      <w:r w:rsidRPr="005A5263">
        <w:rPr>
          <w:lang w:val="en-IN"/>
        </w:rPr>
        <w:t>.</w:t>
      </w:r>
    </w:p>
    <w:p w14:paraId="6C5C9ED3" w14:textId="77777777" w:rsidR="009935B9" w:rsidRPr="005A5263" w:rsidRDefault="009935B9" w:rsidP="005A5263">
      <w:pPr>
        <w:rPr>
          <w:lang w:val="en-IN"/>
        </w:rPr>
      </w:pPr>
      <w:r w:rsidRPr="005A5263">
        <w:rPr>
          <w:lang w:val="en-IN"/>
        </w:rPr>
        <w:t xml:space="preserve">Sterud, T., Lunde, L.-K., Berg, R., Proper, K.I. and Aanesen, F. (2025). Mental health effects of unemployment and re-employment: a systematic review and meta-analysis of longitudinal studies. </w:t>
      </w:r>
      <w:r w:rsidRPr="005A5263">
        <w:rPr>
          <w:i/>
          <w:iCs/>
          <w:lang w:val="en-IN"/>
        </w:rPr>
        <w:t>Occupational and Environmental Medicine</w:t>
      </w:r>
      <w:r w:rsidRPr="005A5263">
        <w:rPr>
          <w:lang w:val="en-IN"/>
        </w:rPr>
        <w:t xml:space="preserve">, [online] </w:t>
      </w:r>
      <w:proofErr w:type="gramStart"/>
      <w:r w:rsidRPr="005A5263">
        <w:rPr>
          <w:lang w:val="en-IN"/>
        </w:rPr>
        <w:t>p.oemed</w:t>
      </w:r>
      <w:proofErr w:type="gramEnd"/>
      <w:r w:rsidRPr="005A5263">
        <w:rPr>
          <w:lang w:val="en-IN"/>
        </w:rPr>
        <w:t xml:space="preserve">-110194. </w:t>
      </w:r>
      <w:proofErr w:type="spellStart"/>
      <w:proofErr w:type="gramStart"/>
      <w:r w:rsidRPr="005A5263">
        <w:rPr>
          <w:lang w:val="en-IN"/>
        </w:rPr>
        <w:t>doi:https</w:t>
      </w:r>
      <w:proofErr w:type="spellEnd"/>
      <w:r w:rsidRPr="005A5263">
        <w:rPr>
          <w:lang w:val="en-IN"/>
        </w:rPr>
        <w:t>://doi.org/10.1136/oemed-2025-110194</w:t>
      </w:r>
      <w:proofErr w:type="gramEnd"/>
      <w:r w:rsidRPr="005A5263">
        <w:rPr>
          <w:lang w:val="en-IN"/>
        </w:rPr>
        <w:t>.</w:t>
      </w:r>
    </w:p>
    <w:p w14:paraId="384603F5" w14:textId="2B5B80F2" w:rsidR="009935B9" w:rsidRPr="005A5263" w:rsidRDefault="009935B9" w:rsidP="005A5263">
      <w:pPr>
        <w:rPr>
          <w:lang w:val="en-IN"/>
        </w:rPr>
      </w:pPr>
      <w:r w:rsidRPr="005A5263">
        <w:rPr>
          <w:lang w:val="en-IN"/>
        </w:rPr>
        <w:t xml:space="preserve">Talmatzky, M., Nohr, L., </w:t>
      </w:r>
      <w:proofErr w:type="spellStart"/>
      <w:r w:rsidRPr="005A5263">
        <w:rPr>
          <w:lang w:val="en-IN"/>
        </w:rPr>
        <w:t>Knaevelsrud</w:t>
      </w:r>
      <w:proofErr w:type="spellEnd"/>
      <w:r w:rsidRPr="005A5263">
        <w:rPr>
          <w:lang w:val="en-IN"/>
        </w:rPr>
        <w:t>, C. and Niemeyer, H. (202</w:t>
      </w:r>
      <w:r w:rsidR="008F04B3">
        <w:rPr>
          <w:lang w:val="en-IN"/>
        </w:rPr>
        <w:t>5</w:t>
      </w:r>
      <w:r w:rsidRPr="005A5263">
        <w:rPr>
          <w:lang w:val="en-IN"/>
        </w:rPr>
        <w:t xml:space="preserve">). Exploring the association between housing insecurity and mental health among renters: A systematic review of quantitative primary and secondary studies. </w:t>
      </w:r>
      <w:r w:rsidRPr="005A5263">
        <w:rPr>
          <w:i/>
          <w:iCs/>
          <w:lang w:val="en-IN"/>
        </w:rPr>
        <w:t>PLOS One</w:t>
      </w:r>
      <w:r w:rsidRPr="005A5263">
        <w:rPr>
          <w:lang w:val="en-IN"/>
        </w:rPr>
        <w:t xml:space="preserve">, 21(1), p.e0294222. </w:t>
      </w:r>
      <w:proofErr w:type="spellStart"/>
      <w:proofErr w:type="gramStart"/>
      <w:r w:rsidRPr="005A5263">
        <w:rPr>
          <w:lang w:val="en-IN"/>
        </w:rPr>
        <w:t>doi:https</w:t>
      </w:r>
      <w:proofErr w:type="spellEnd"/>
      <w:r w:rsidRPr="005A5263">
        <w:rPr>
          <w:lang w:val="en-IN"/>
        </w:rPr>
        <w:t>://doi.org/10.1371/journal.pone.0294222</w:t>
      </w:r>
      <w:proofErr w:type="gramEnd"/>
      <w:r w:rsidRPr="005A5263">
        <w:rPr>
          <w:lang w:val="en-IN"/>
        </w:rPr>
        <w:t>.</w:t>
      </w:r>
    </w:p>
    <w:p w14:paraId="711298DB" w14:textId="77777777" w:rsidR="009935B9" w:rsidRPr="005A5263" w:rsidRDefault="009935B9" w:rsidP="005A5263">
      <w:pPr>
        <w:rPr>
          <w:lang w:val="en-IN"/>
        </w:rPr>
      </w:pPr>
      <w:proofErr w:type="spellStart"/>
      <w:r w:rsidRPr="005A5263">
        <w:rPr>
          <w:lang w:val="en-IN"/>
        </w:rPr>
        <w:t>Tibber</w:t>
      </w:r>
      <w:proofErr w:type="spellEnd"/>
      <w:r w:rsidRPr="005A5263">
        <w:rPr>
          <w:lang w:val="en-IN"/>
        </w:rPr>
        <w:t xml:space="preserve">, M.S., Walji, F., Kirkbride, J.B. and Huddy, V. (2021). The association between income inequality and adult mental health at the subnational level—a systematic review. </w:t>
      </w:r>
      <w:r w:rsidRPr="005A5263">
        <w:rPr>
          <w:i/>
          <w:iCs/>
          <w:lang w:val="en-IN"/>
        </w:rPr>
        <w:t>Social Psychiatry and Psychiatric Epidemiology</w:t>
      </w:r>
      <w:r w:rsidRPr="005A5263">
        <w:rPr>
          <w:lang w:val="en-IN"/>
        </w:rPr>
        <w:t xml:space="preserve">, 57(1), pp.1–24. </w:t>
      </w:r>
      <w:proofErr w:type="spellStart"/>
      <w:proofErr w:type="gramStart"/>
      <w:r w:rsidRPr="005A5263">
        <w:rPr>
          <w:lang w:val="en-IN"/>
        </w:rPr>
        <w:t>doi:https</w:t>
      </w:r>
      <w:proofErr w:type="spellEnd"/>
      <w:r w:rsidRPr="005A5263">
        <w:rPr>
          <w:lang w:val="en-IN"/>
        </w:rPr>
        <w:t>://doi.org/10.1007/s00127-021-02159-w</w:t>
      </w:r>
      <w:proofErr w:type="gramEnd"/>
      <w:r w:rsidRPr="005A5263">
        <w:rPr>
          <w:lang w:val="en-IN"/>
        </w:rPr>
        <w:t>.</w:t>
      </w:r>
    </w:p>
    <w:p w14:paraId="717EF501" w14:textId="77777777" w:rsidR="009935B9" w:rsidRPr="005A5263" w:rsidRDefault="009935B9" w:rsidP="005A5263">
      <w:pPr>
        <w:rPr>
          <w:lang w:val="en-IN"/>
        </w:rPr>
      </w:pPr>
      <w:r w:rsidRPr="005A5263">
        <w:rPr>
          <w:lang w:val="en-IN"/>
        </w:rPr>
        <w:t xml:space="preserve">Wickham, S., Bentley, L., Rose, T., Whitehead, M., Taylor-Robinson, D. and Barr, B. (2020). Effects on mental health of a UK welfare reform, Universal Credit: a longitudinal controlled study. </w:t>
      </w:r>
      <w:r w:rsidRPr="005A5263">
        <w:rPr>
          <w:i/>
          <w:iCs/>
          <w:lang w:val="en-IN"/>
        </w:rPr>
        <w:t>The Lancet Public Health</w:t>
      </w:r>
      <w:r w:rsidRPr="005A5263">
        <w:rPr>
          <w:lang w:val="en-IN"/>
        </w:rPr>
        <w:t>, 5(3), pp.157–164.</w:t>
      </w:r>
    </w:p>
    <w:p w14:paraId="2E8A137C" w14:textId="77777777" w:rsidR="009935B9" w:rsidRPr="005A5263" w:rsidRDefault="009935B9" w:rsidP="005A5263">
      <w:pPr>
        <w:rPr>
          <w:lang w:val="en-IN"/>
        </w:rPr>
      </w:pPr>
      <w:r w:rsidRPr="005A5263">
        <w:rPr>
          <w:lang w:val="en-IN"/>
        </w:rPr>
        <w:t xml:space="preserve">Yang, Y. and Gustafsson, J.-E. (2004). Measuring Socioeconomic Status at Individual and Collective Levels. </w:t>
      </w:r>
      <w:r w:rsidRPr="005A5263">
        <w:rPr>
          <w:i/>
          <w:iCs/>
          <w:lang w:val="en-IN"/>
        </w:rPr>
        <w:t>Educational Research and Evaluation</w:t>
      </w:r>
      <w:r w:rsidRPr="005A5263">
        <w:rPr>
          <w:lang w:val="en-IN"/>
        </w:rPr>
        <w:t xml:space="preserve">, 10(3), pp.259–288. </w:t>
      </w:r>
      <w:proofErr w:type="spellStart"/>
      <w:proofErr w:type="gramStart"/>
      <w:r w:rsidRPr="005A5263">
        <w:rPr>
          <w:lang w:val="en-IN"/>
        </w:rPr>
        <w:t>doi:https</w:t>
      </w:r>
      <w:proofErr w:type="spellEnd"/>
      <w:r w:rsidRPr="005A5263">
        <w:rPr>
          <w:lang w:val="en-IN"/>
        </w:rPr>
        <w:t>://doi.org/10.1076/edre.10.3.259.30268</w:t>
      </w:r>
      <w:proofErr w:type="gramEnd"/>
      <w:r w:rsidRPr="005A5263">
        <w:rPr>
          <w:lang w:val="en-IN"/>
        </w:rPr>
        <w:t>.</w:t>
      </w:r>
    </w:p>
    <w:p w14:paraId="021A5A16" w14:textId="77777777" w:rsidR="009935B9" w:rsidRPr="005A5263" w:rsidRDefault="009935B9" w:rsidP="005A5263">
      <w:pPr>
        <w:rPr>
          <w:lang w:val="en-IN"/>
        </w:rPr>
      </w:pPr>
      <w:r w:rsidRPr="005A5263">
        <w:rPr>
          <w:lang w:val="en-IN"/>
        </w:rPr>
        <w:t xml:space="preserve">Yang, Y., Niu, L., Amin, S. and Yasin, I. (2024). Unemployment and mental health: A global study of unemployment’s influence on diverse mental disorders. </w:t>
      </w:r>
      <w:r w:rsidRPr="005A5263">
        <w:rPr>
          <w:i/>
          <w:iCs/>
          <w:lang w:val="en-IN"/>
        </w:rPr>
        <w:t>Frontiers in Public Health</w:t>
      </w:r>
      <w:r w:rsidRPr="005A5263">
        <w:rPr>
          <w:lang w:val="en-IN"/>
        </w:rPr>
        <w:t xml:space="preserve">, [online] 12(1440403). </w:t>
      </w:r>
      <w:proofErr w:type="spellStart"/>
      <w:proofErr w:type="gramStart"/>
      <w:r w:rsidRPr="005A5263">
        <w:rPr>
          <w:lang w:val="en-IN"/>
        </w:rPr>
        <w:t>doi:https</w:t>
      </w:r>
      <w:proofErr w:type="spellEnd"/>
      <w:r w:rsidRPr="005A5263">
        <w:rPr>
          <w:lang w:val="en-IN"/>
        </w:rPr>
        <w:t>://doi.org/10.3389/fpubh.2024.1440403</w:t>
      </w:r>
      <w:proofErr w:type="gramEnd"/>
      <w:r w:rsidRPr="005A5263">
        <w:rPr>
          <w:lang w:val="en-IN"/>
        </w:rPr>
        <w:t>.</w:t>
      </w:r>
    </w:p>
    <w:p w14:paraId="198654BA" w14:textId="0A2BABE9" w:rsidR="00063AC4" w:rsidRPr="005A5263" w:rsidRDefault="00063AC4" w:rsidP="005A5263">
      <w:pPr>
        <w:rPr>
          <w:rFonts w:ascii="Times New Roman" w:eastAsia="Times New Roman" w:hAnsi="Times New Roman" w:cs="Times New Roman"/>
        </w:rPr>
      </w:pPr>
      <w:r>
        <w:t xml:space="preserve">Al-Jundi, A. and Sakka, S., 2017. Critical appraisal of clinical research. </w:t>
      </w:r>
      <w:r>
        <w:rPr>
          <w:rStyle w:val="Emphasis"/>
        </w:rPr>
        <w:t>Journal of Clinical and Diagnostic Research</w:t>
      </w:r>
      <w:r>
        <w:t>, 11(5), pp.JE01–JE05. doi:10.7860/JCDR/2017/26047.9942.</w:t>
      </w:r>
    </w:p>
    <w:p w14:paraId="516D2D60" w14:textId="77777777" w:rsidR="00063AC4" w:rsidRDefault="00063AC4" w:rsidP="005A5263">
      <w:r>
        <w:t xml:space="preserve">Almutairi, R., </w:t>
      </w:r>
      <w:proofErr w:type="spellStart"/>
      <w:r>
        <w:t>Alsarraf</w:t>
      </w:r>
      <w:proofErr w:type="spellEnd"/>
      <w:r>
        <w:t xml:space="preserve">, A., </w:t>
      </w:r>
      <w:proofErr w:type="spellStart"/>
      <w:r>
        <w:t>Alkandari</w:t>
      </w:r>
      <w:proofErr w:type="spellEnd"/>
      <w:r>
        <w:t xml:space="preserve">, D., Ashkanani, H. and </w:t>
      </w:r>
      <w:proofErr w:type="spellStart"/>
      <w:r>
        <w:t>Albazali</w:t>
      </w:r>
      <w:proofErr w:type="spellEnd"/>
      <w:r>
        <w:t xml:space="preserve">, A., 2024. Dissecting through the literature: A review of the critical appraisal process. </w:t>
      </w:r>
      <w:r>
        <w:rPr>
          <w:rStyle w:val="Emphasis"/>
        </w:rPr>
        <w:t>Cureus</w:t>
      </w:r>
      <w:r>
        <w:t>, 16(5), p.e59658. doi:10.7759/cureus.59658.</w:t>
      </w:r>
    </w:p>
    <w:p w14:paraId="6472927D" w14:textId="77777777" w:rsidR="00063AC4" w:rsidRDefault="00063AC4" w:rsidP="005A5263">
      <w:r>
        <w:t xml:space="preserve">Bani-Ahmad, S. and </w:t>
      </w:r>
      <w:proofErr w:type="spellStart"/>
      <w:r>
        <w:t>Ozsoyoglu</w:t>
      </w:r>
      <w:proofErr w:type="spellEnd"/>
      <w:r>
        <w:t xml:space="preserve">, G., 2008. On content-driven search-keyword suggesters for literature digital libraries. In: </w:t>
      </w:r>
      <w:r>
        <w:rPr>
          <w:rStyle w:val="Emphasis"/>
        </w:rPr>
        <w:t>Proceedings of the 8th ACM/IEEE Joint Conference on Digital Libraries (JCDL 2008)</w:t>
      </w:r>
      <w:r>
        <w:t>, Pittsburgh, PA, USA, 16–20 June 2008. New York: ACM. doi:10.1145/1378889.1378893.</w:t>
      </w:r>
    </w:p>
    <w:p w14:paraId="0D096B43" w14:textId="77777777" w:rsidR="00063AC4" w:rsidRDefault="00063AC4" w:rsidP="005A5263">
      <w:r>
        <w:t xml:space="preserve">Calderon Martinez, E., Ghattas Hasbun, P.E., </w:t>
      </w:r>
      <w:proofErr w:type="spellStart"/>
      <w:r>
        <w:t>Salolin</w:t>
      </w:r>
      <w:proofErr w:type="spellEnd"/>
      <w:r>
        <w:t xml:space="preserve"> Vargas, V.P., García-González, O.Y., Fermin Madera, M.D., Rueda Capistrán, D.E., Campos Carmona, T., Sanchez Cruz, C. and Teran Hooper, C., 2025. A comprehensive guide to conduct a systematic review and meta-analysis in medical research. </w:t>
      </w:r>
      <w:r>
        <w:rPr>
          <w:rStyle w:val="Emphasis"/>
        </w:rPr>
        <w:t>Medicine (Baltimore)</w:t>
      </w:r>
      <w:r>
        <w:t>, 104(33), p.e41868. doi:10.1097/MD.0000000000041868.</w:t>
      </w:r>
    </w:p>
    <w:p w14:paraId="5978FD3B" w14:textId="77777777" w:rsidR="00063AC4" w:rsidRDefault="00063AC4" w:rsidP="005A5263">
      <w:r>
        <w:t xml:space="preserve">Page, M.J., McKenzie, J.E., Bossuyt, P.M., </w:t>
      </w:r>
      <w:proofErr w:type="spellStart"/>
      <w:r>
        <w:t>Boutron</w:t>
      </w:r>
      <w:proofErr w:type="spellEnd"/>
      <w:r>
        <w:t xml:space="preserve">, I., Hoffmann, T.C., Mulrow, C.D., </w:t>
      </w:r>
      <w:proofErr w:type="spellStart"/>
      <w:r>
        <w:t>Shamseer</w:t>
      </w:r>
      <w:proofErr w:type="spellEnd"/>
      <w:r>
        <w:t xml:space="preserve">, L., Tetzlaff, J.M., Akl, E.A., Brennan, S.E., Chou, R., Glanville, J., Grimshaw, J.M., Hróbjartsson, A., Lalu, M.M., Li, T., Loder, E.W., Mayo-Wilson, E., McDonald, S., McGuinness, L.A., Stewart, L.A., Thomas, J., </w:t>
      </w:r>
      <w:proofErr w:type="spellStart"/>
      <w:r>
        <w:t>Tricco</w:t>
      </w:r>
      <w:proofErr w:type="spellEnd"/>
      <w:r>
        <w:t xml:space="preserve">, A.C., Welch, V.A., Whiting, P. and Moher, D., 2021. The PRISMA 2020 statement: An updated guideline for reporting systematic reviews. </w:t>
      </w:r>
      <w:r>
        <w:rPr>
          <w:rStyle w:val="Emphasis"/>
        </w:rPr>
        <w:t>BMJ</w:t>
      </w:r>
      <w:r>
        <w:t>, 372, p.n71. doi:10.1136/</w:t>
      </w:r>
      <w:proofErr w:type="gramStart"/>
      <w:r>
        <w:t>bmj.n</w:t>
      </w:r>
      <w:proofErr w:type="gramEnd"/>
      <w:r>
        <w:t>71.</w:t>
      </w:r>
    </w:p>
    <w:p w14:paraId="1197B673" w14:textId="77777777" w:rsidR="00063AC4" w:rsidRDefault="00063AC4" w:rsidP="005A5263">
      <w:r>
        <w:t xml:space="preserve">Resnik, D.B., 2024. </w:t>
      </w:r>
      <w:r>
        <w:rPr>
          <w:rStyle w:val="Emphasis"/>
        </w:rPr>
        <w:t>What is ethics in research &amp; why is it important?</w:t>
      </w:r>
      <w:r>
        <w:t xml:space="preserve"> [online] National Institute of Environmental Health Sciences. Available at: </w:t>
      </w:r>
      <w:hyperlink r:id="rId31" w:tgtFrame="_new" w:history="1">
        <w:r>
          <w:rPr>
            <w:rStyle w:val="Hyperlink"/>
          </w:rPr>
          <w:t>https://www.niehs.nih.gov/research/resources/bioethics/whatis</w:t>
        </w:r>
      </w:hyperlink>
      <w:r>
        <w:t xml:space="preserve"> [Accessed 26 February 2026].</w:t>
      </w:r>
    </w:p>
    <w:p w14:paraId="043F107B" w14:textId="77777777" w:rsidR="00063AC4" w:rsidRDefault="00063AC4" w:rsidP="005A5263">
      <w:r>
        <w:t xml:space="preserve">Schmidt, L., Finnerty Mutlu, A.N., Elmore, R., </w:t>
      </w:r>
      <w:proofErr w:type="spellStart"/>
      <w:r>
        <w:t>Olorisade</w:t>
      </w:r>
      <w:proofErr w:type="spellEnd"/>
      <w:r>
        <w:t xml:space="preserve">, B.K., Thomas, J. and Higgins, J.P.T., 2021. Data extraction methods for systematic review (semi)automation: Update of a living systematic review. </w:t>
      </w:r>
      <w:r>
        <w:rPr>
          <w:rStyle w:val="Emphasis"/>
        </w:rPr>
        <w:t>F1000Research</w:t>
      </w:r>
      <w:r>
        <w:t>, 10, p.401. doi:10.12688/f1000research.51117.3.</w:t>
      </w:r>
    </w:p>
    <w:p w14:paraId="0267E2BA" w14:textId="77777777" w:rsidR="00063AC4" w:rsidRDefault="00063AC4" w:rsidP="005A5263">
      <w:r>
        <w:t xml:space="preserve">Sessler, D.I. and Imrey, P.B., 2015. Clinical research methodology 1: Study designs and methodologic </w:t>
      </w:r>
      <w:r>
        <w:lastRenderedPageBreak/>
        <w:t xml:space="preserve">sources of error. </w:t>
      </w:r>
      <w:proofErr w:type="spellStart"/>
      <w:r>
        <w:rPr>
          <w:rStyle w:val="Emphasis"/>
        </w:rPr>
        <w:t>Anesthesia</w:t>
      </w:r>
      <w:proofErr w:type="spellEnd"/>
      <w:r>
        <w:rPr>
          <w:rStyle w:val="Emphasis"/>
        </w:rPr>
        <w:t xml:space="preserve"> &amp; Analgesia</w:t>
      </w:r>
      <w:r>
        <w:t>, 121(4), pp.1034–1042. doi:10.1213/ANE.0000000000000815.</w:t>
      </w:r>
    </w:p>
    <w:p w14:paraId="23C08A4F" w14:textId="77777777" w:rsidR="005A5263" w:rsidRPr="005A5263" w:rsidRDefault="005A5263" w:rsidP="005A5263">
      <w:pPr>
        <w:rPr>
          <w:rFonts w:ascii="Times New Roman" w:eastAsia="Times New Roman" w:hAnsi="Times New Roman" w:cs="Times New Roman"/>
          <w:lang w:val="en-IN" w:eastAsia="en-IN" w:bidi="ar-SA"/>
        </w:rPr>
      </w:pPr>
      <w:r>
        <w:t xml:space="preserve">Arena, A.F., Mobbs, S., </w:t>
      </w:r>
      <w:proofErr w:type="spellStart"/>
      <w:r>
        <w:t>Sanatkar</w:t>
      </w:r>
      <w:proofErr w:type="spellEnd"/>
      <w:r>
        <w:t xml:space="preserve">, S., Williams, D., Collins, D., Harris, M., Harvey, S.B. and Deady, M. (2023) ‘Mental health and unemployment: A systematic review and meta-analysis of interventions to improve depression and anxiety outcomes’, </w:t>
      </w:r>
      <w:r>
        <w:rPr>
          <w:rStyle w:val="Emphasis"/>
        </w:rPr>
        <w:t>Journal of Affective Disorders</w:t>
      </w:r>
      <w:r>
        <w:t xml:space="preserve">, 335, pp. 450–472. Available at: </w:t>
      </w:r>
      <w:hyperlink r:id="rId32" w:tgtFrame="_new" w:history="1">
        <w:r>
          <w:rPr>
            <w:rStyle w:val="Hyperlink"/>
          </w:rPr>
          <w:t>https://doi.org/10.1016/j.jad.2023.05.027</w:t>
        </w:r>
      </w:hyperlink>
      <w:r>
        <w:t xml:space="preserve"> </w:t>
      </w:r>
    </w:p>
    <w:p w14:paraId="2C86D16A" w14:textId="77777777" w:rsidR="005A5263" w:rsidRDefault="005A5263" w:rsidP="005A5263">
      <w:r>
        <w:t xml:space="preserve">Barnett-Page, E. and Thomas, J. (2009) ‘Methods for the synthesis of qualitative research: A critical review’, </w:t>
      </w:r>
      <w:r>
        <w:rPr>
          <w:rStyle w:val="Emphasis"/>
        </w:rPr>
        <w:t>BMC Medical Research Methodology</w:t>
      </w:r>
      <w:r>
        <w:t xml:space="preserve">, 9, p. 59. Available at: </w:t>
      </w:r>
      <w:hyperlink r:id="rId33" w:tgtFrame="_new" w:history="1">
        <w:r>
          <w:rPr>
            <w:rStyle w:val="Hyperlink"/>
          </w:rPr>
          <w:t>https://doi.org/10.1186/1471-2288-9-59</w:t>
        </w:r>
      </w:hyperlink>
      <w:r>
        <w:t xml:space="preserve"> </w:t>
      </w:r>
    </w:p>
    <w:p w14:paraId="4B1CABBF" w14:textId="77777777" w:rsidR="005A5263" w:rsidRDefault="005A5263" w:rsidP="005A5263">
      <w:r>
        <w:t xml:space="preserve">Barr, B., Kinderman, P. and Whitehead, M. (2015) ‘Trends in mental health inequalities in England during a period of recession, austerity and welfare reform 2004 to 2013’, </w:t>
      </w:r>
      <w:r>
        <w:rPr>
          <w:rStyle w:val="Emphasis"/>
        </w:rPr>
        <w:t>Social Science &amp; Medicine</w:t>
      </w:r>
      <w:r>
        <w:t xml:space="preserve">, 147, pp. 324–331. Available at: </w:t>
      </w:r>
      <w:hyperlink r:id="rId34" w:tgtFrame="_new" w:history="1">
        <w:r>
          <w:rPr>
            <w:rStyle w:val="Hyperlink"/>
          </w:rPr>
          <w:t>https://doi.org/10.1016/j.socscimed.2015.11.009</w:t>
        </w:r>
      </w:hyperlink>
      <w:r>
        <w:t xml:space="preserve"> </w:t>
      </w:r>
    </w:p>
    <w:p w14:paraId="25F588DE" w14:textId="77777777" w:rsidR="005A5263" w:rsidRDefault="005A5263" w:rsidP="005A5263">
      <w:r>
        <w:t xml:space="preserve">Bettany-Saltikov, J. (2012) </w:t>
      </w:r>
      <w:r>
        <w:rPr>
          <w:rStyle w:val="Emphasis"/>
        </w:rPr>
        <w:t>How to do a systematic literature review in nursing: A step-by-step guide</w:t>
      </w:r>
      <w:r>
        <w:t xml:space="preserve">. Maidenhead, Berkshire: Open University Press. </w:t>
      </w:r>
    </w:p>
    <w:p w14:paraId="57907541" w14:textId="77777777" w:rsidR="005A5263" w:rsidRDefault="005A5263" w:rsidP="005A5263">
      <w:r>
        <w:t xml:space="preserve">Beyer, F.R. and Wright, K. (2013) ‘Can we prioritise which databases to search? A case study using a systematic review of frozen shoulder management’, </w:t>
      </w:r>
      <w:r>
        <w:rPr>
          <w:rStyle w:val="Emphasis"/>
        </w:rPr>
        <w:t>Health Information and Libraries Journal</w:t>
      </w:r>
      <w:r>
        <w:t xml:space="preserve">, 30(1), pp. 49–58. Available at: https://doi.org/10.1111/hir.12009 </w:t>
      </w:r>
    </w:p>
    <w:p w14:paraId="5BEF18D3" w14:textId="77777777" w:rsidR="005A5263" w:rsidRDefault="005A5263" w:rsidP="005A5263">
      <w:r>
        <w:t xml:space="preserve">Blair, C. and Raver, C.C. (2016) ‘Poverty, stress, and brain development: New directions for prevention and intervention’, </w:t>
      </w:r>
      <w:r>
        <w:rPr>
          <w:rStyle w:val="Emphasis"/>
        </w:rPr>
        <w:t xml:space="preserve">Academic </w:t>
      </w:r>
      <w:proofErr w:type="spellStart"/>
      <w:r>
        <w:rPr>
          <w:rStyle w:val="Emphasis"/>
        </w:rPr>
        <w:t>Pediatrics</w:t>
      </w:r>
      <w:proofErr w:type="spellEnd"/>
      <w:r>
        <w:t xml:space="preserve">, 16(3 Suppl.), pp. S30–S36. Available at: </w:t>
      </w:r>
      <w:hyperlink r:id="rId35" w:tgtFrame="_new" w:history="1">
        <w:r>
          <w:rPr>
            <w:rStyle w:val="Hyperlink"/>
          </w:rPr>
          <w:t>https://doi.org/10.1016/j.acap.2016.01.010</w:t>
        </w:r>
      </w:hyperlink>
      <w:r>
        <w:t xml:space="preserve"> </w:t>
      </w:r>
    </w:p>
    <w:p w14:paraId="7E984B2A" w14:textId="77777777" w:rsidR="005A5263" w:rsidRDefault="005A5263" w:rsidP="005A5263">
      <w:r>
        <w:t xml:space="preserve">Bogdanova, N., Cooper, C., Ahmad, G., McManus, S. and Shoham, N. (2022) ‘Associations between sociodemographic characteristics and receipt of professional diagnosis in common mental disorder: Results from the Adult Psychiatric Morbidity Survey 2014’, </w:t>
      </w:r>
      <w:r>
        <w:rPr>
          <w:rStyle w:val="Emphasis"/>
        </w:rPr>
        <w:t>Journal of Affective Disorders</w:t>
      </w:r>
      <w:r>
        <w:t xml:space="preserve">, 319, pp. 112–118. Available at: </w:t>
      </w:r>
      <w:hyperlink r:id="rId36" w:tgtFrame="_new" w:history="1">
        <w:r>
          <w:rPr>
            <w:rStyle w:val="Hyperlink"/>
          </w:rPr>
          <w:t>https://doi.org/10.1016/j.jad.2022.09.085</w:t>
        </w:r>
      </w:hyperlink>
      <w:r>
        <w:t xml:space="preserve"> </w:t>
      </w:r>
    </w:p>
    <w:p w14:paraId="33887568" w14:textId="77777777" w:rsidR="005A5263" w:rsidRDefault="005A5263" w:rsidP="005A5263">
      <w:r>
        <w:t xml:space="preserve">Booth, A., Sutton, A. and Papaioannou, D. (2016) </w:t>
      </w:r>
      <w:r>
        <w:rPr>
          <w:rStyle w:val="Emphasis"/>
        </w:rPr>
        <w:t>Systematic approaches to a successful literature review</w:t>
      </w:r>
      <w:r>
        <w:t xml:space="preserve">. 2nd </w:t>
      </w:r>
      <w:proofErr w:type="spellStart"/>
      <w:r>
        <w:t>edn</w:t>
      </w:r>
      <w:proofErr w:type="spellEnd"/>
      <w:r>
        <w:t xml:space="preserve">. Edited by M. Steele. London: SAGE Publications. </w:t>
      </w:r>
    </w:p>
    <w:p w14:paraId="150CE708" w14:textId="77777777" w:rsidR="005A5263" w:rsidRDefault="005A5263" w:rsidP="005A5263">
      <w:r>
        <w:t xml:space="preserve">Braun, V. and Clarke, V. (2006) ‘Using thematic analysis in psychology’, </w:t>
      </w:r>
      <w:r>
        <w:rPr>
          <w:rStyle w:val="Emphasis"/>
        </w:rPr>
        <w:t>Qualitative Research in Psychology</w:t>
      </w:r>
      <w:r>
        <w:t xml:space="preserve">, 3(2), pp. 77–101. Available at: </w:t>
      </w:r>
      <w:hyperlink r:id="rId37" w:tgtFrame="_new" w:history="1">
        <w:r>
          <w:rPr>
            <w:rStyle w:val="Hyperlink"/>
          </w:rPr>
          <w:t>https://doi.org/10.1191/1478088706qp063oa</w:t>
        </w:r>
      </w:hyperlink>
      <w:r>
        <w:t xml:space="preserve"> </w:t>
      </w:r>
    </w:p>
    <w:p w14:paraId="2B07E5FD" w14:textId="77777777" w:rsidR="005A5263" w:rsidRDefault="005A5263" w:rsidP="005A5263">
      <w:r>
        <w:t xml:space="preserve">Braun, V. and Clarke, V. (2019) ‘Reflecting on reflexive thematic analysis’, </w:t>
      </w:r>
      <w:r>
        <w:rPr>
          <w:rStyle w:val="Emphasis"/>
        </w:rPr>
        <w:t>Qualitative Research in Sport, Exercise and Health</w:t>
      </w:r>
      <w:r>
        <w:t xml:space="preserve">, 11(4), pp. 589–597. Available at: </w:t>
      </w:r>
      <w:hyperlink r:id="rId38" w:tgtFrame="_new" w:history="1">
        <w:r>
          <w:rPr>
            <w:rStyle w:val="Hyperlink"/>
          </w:rPr>
          <w:t>https://doi.org/10.1080/2159676X.2019.1628806</w:t>
        </w:r>
      </w:hyperlink>
      <w:r>
        <w:t xml:space="preserve"> </w:t>
      </w:r>
    </w:p>
    <w:p w14:paraId="690EEAB5" w14:textId="77777777" w:rsidR="005A5263" w:rsidRDefault="005A5263" w:rsidP="005A5263">
      <w:r>
        <w:t xml:space="preserve">Brewer, M., Dang, T. and </w:t>
      </w:r>
      <w:proofErr w:type="spellStart"/>
      <w:r>
        <w:t>Tominey</w:t>
      </w:r>
      <w:proofErr w:type="spellEnd"/>
      <w:r>
        <w:t xml:space="preserve">, E. (2024) ‘Universal Credit: Welfare reform and mental health’, </w:t>
      </w:r>
      <w:r>
        <w:rPr>
          <w:rStyle w:val="Emphasis"/>
        </w:rPr>
        <w:t>Journal of Health Economics</w:t>
      </w:r>
      <w:r>
        <w:t xml:space="preserve">, 98, p. 102940. Available at: </w:t>
      </w:r>
      <w:hyperlink r:id="rId39" w:tgtFrame="_new" w:history="1">
        <w:r>
          <w:rPr>
            <w:rStyle w:val="Hyperlink"/>
          </w:rPr>
          <w:t>https://doi.org/10.1016/j.jhealeco.2024.102940</w:t>
        </w:r>
      </w:hyperlink>
      <w:r>
        <w:t xml:space="preserve"> </w:t>
      </w:r>
    </w:p>
    <w:p w14:paraId="7C4F0CC0" w14:textId="77777777" w:rsidR="005A5263" w:rsidRDefault="005A5263" w:rsidP="005A5263">
      <w:r>
        <w:t xml:space="preserve">Burckhardt, C.S. and Anderson, K.L. (2003) ‘The </w:t>
      </w:r>
      <w:proofErr w:type="gramStart"/>
      <w:r>
        <w:t>Quality of Life</w:t>
      </w:r>
      <w:proofErr w:type="gramEnd"/>
      <w:r>
        <w:t xml:space="preserve"> Scale (QOLS): Reliability, validity, and utilization’, </w:t>
      </w:r>
      <w:r>
        <w:rPr>
          <w:rStyle w:val="Emphasis"/>
        </w:rPr>
        <w:t>Health and Quality of Life Outcomes</w:t>
      </w:r>
      <w:r>
        <w:t xml:space="preserve">, 1, p. 60. Available at: </w:t>
      </w:r>
      <w:hyperlink r:id="rId40" w:tgtFrame="_new" w:history="1">
        <w:r>
          <w:rPr>
            <w:rStyle w:val="Hyperlink"/>
          </w:rPr>
          <w:t>https://doi.org/10.1186/1477-7525-1-60</w:t>
        </w:r>
      </w:hyperlink>
      <w:r>
        <w:t xml:space="preserve"> </w:t>
      </w:r>
    </w:p>
    <w:p w14:paraId="7FA90A45" w14:textId="77777777" w:rsidR="005A5263" w:rsidRDefault="005A5263" w:rsidP="005A5263">
      <w:r>
        <w:t xml:space="preserve">Calderon Martinez, E., Ghattas Hasbun, P.E., </w:t>
      </w:r>
      <w:proofErr w:type="spellStart"/>
      <w:r>
        <w:t>Salolin</w:t>
      </w:r>
      <w:proofErr w:type="spellEnd"/>
      <w:r>
        <w:t xml:space="preserve"> Vargas, V.P., García-González, O.Y., Fermin Madera, M.D., Rueda Capistrán, D.E., Campos Carmona, T., Sanchez Cruz, C. and Teran Hooper, C. (2025) ‘A comprehensive guide to conduct a systematic review and meta-analysis in medical research’, </w:t>
      </w:r>
      <w:r>
        <w:rPr>
          <w:rStyle w:val="Emphasis"/>
        </w:rPr>
        <w:t>Medicine (Baltimore)</w:t>
      </w:r>
      <w:r>
        <w:t xml:space="preserve">, 104(33), p. e41868. Available at: https://doi.org/10.1097/MD.0000000000041868 </w:t>
      </w:r>
    </w:p>
    <w:p w14:paraId="12FC0842" w14:textId="77777777" w:rsidR="005A5263" w:rsidRDefault="005A5263" w:rsidP="005A5263">
      <w:r>
        <w:t xml:space="preserve">Carrere, J., Vásquez-Vera, H., Pérez-Luna, A., Novoa, A.M. and Borrell, C. (2022) ‘Housing insecurity and mental health: The effect of housing tenure and the coexistence of life insecurities’, </w:t>
      </w:r>
      <w:r>
        <w:rPr>
          <w:rStyle w:val="Emphasis"/>
        </w:rPr>
        <w:t>Journal of Urban Health</w:t>
      </w:r>
      <w:r>
        <w:t xml:space="preserve">, 99(2), pp. 268–276. Available at: https://doi.org/10.1007/s11524-022-00619-5 </w:t>
      </w:r>
    </w:p>
    <w:p w14:paraId="69D583F2" w14:textId="77777777" w:rsidR="005A5263" w:rsidRDefault="005A5263" w:rsidP="005A5263">
      <w:r>
        <w:t xml:space="preserve">Chen, S., Wang, S., Sun, Y. and Liu, J.Y.W. (2024) ‘Development of a contextualized index of multiple deprivation for age-friendly cities: Evidence from Hong Kong’, </w:t>
      </w:r>
      <w:r>
        <w:rPr>
          <w:rStyle w:val="Emphasis"/>
        </w:rPr>
        <w:t>Applied Geography</w:t>
      </w:r>
      <w:r>
        <w:t xml:space="preserve">, 167, p. 103285. Available at: </w:t>
      </w:r>
      <w:hyperlink r:id="rId41" w:tgtFrame="_new" w:history="1">
        <w:r>
          <w:rPr>
            <w:rStyle w:val="Hyperlink"/>
          </w:rPr>
          <w:t>https://doi.org/10.1016/j.apgeog.2024.103285</w:t>
        </w:r>
      </w:hyperlink>
      <w:r>
        <w:t xml:space="preserve"> </w:t>
      </w:r>
    </w:p>
    <w:p w14:paraId="3F33CF0E" w14:textId="77777777" w:rsidR="005A5263" w:rsidRDefault="005A5263" w:rsidP="005A5263">
      <w:r>
        <w:t xml:space="preserve">Crawford, R., Stoye, G. and Zaranko, B. (2021) ‘Long-term care spending and hospital use among the older population in England’, </w:t>
      </w:r>
      <w:r>
        <w:rPr>
          <w:rStyle w:val="Emphasis"/>
        </w:rPr>
        <w:t>Journal of Health Economics</w:t>
      </w:r>
      <w:r>
        <w:t xml:space="preserve">, 78, p. 102477. Available at: </w:t>
      </w:r>
      <w:hyperlink r:id="rId42" w:tgtFrame="_new" w:history="1">
        <w:r>
          <w:rPr>
            <w:rStyle w:val="Hyperlink"/>
          </w:rPr>
          <w:t>https://doi.org/10.1016/j.jhealeco.2021.102477</w:t>
        </w:r>
      </w:hyperlink>
      <w:r>
        <w:t xml:space="preserve"> </w:t>
      </w:r>
    </w:p>
    <w:p w14:paraId="419B1464" w14:textId="77777777" w:rsidR="005A5263" w:rsidRDefault="005A5263" w:rsidP="005A5263">
      <w:r>
        <w:lastRenderedPageBreak/>
        <w:t xml:space="preserve">Dijkstra-Kersten, S.M., Biesheuvel-Leliefeld, K.E., van der </w:t>
      </w:r>
      <w:proofErr w:type="spellStart"/>
      <w:r>
        <w:t>Wouden</w:t>
      </w:r>
      <w:proofErr w:type="spellEnd"/>
      <w:r>
        <w:t xml:space="preserve">, J.C., </w:t>
      </w:r>
      <w:proofErr w:type="spellStart"/>
      <w:r>
        <w:t>Penninx</w:t>
      </w:r>
      <w:proofErr w:type="spellEnd"/>
      <w:r>
        <w:t xml:space="preserve">, B.W. and van </w:t>
      </w:r>
      <w:proofErr w:type="spellStart"/>
      <w:r>
        <w:t>Marwijk</w:t>
      </w:r>
      <w:proofErr w:type="spellEnd"/>
      <w:r>
        <w:t xml:space="preserve">, H.W. (2015) ‘Associations of financial strain and income with depressive and anxiety disorders’, </w:t>
      </w:r>
      <w:r>
        <w:rPr>
          <w:rStyle w:val="Emphasis"/>
        </w:rPr>
        <w:t>Journal of Epidemiology and Community Health</w:t>
      </w:r>
      <w:r>
        <w:t xml:space="preserve">, 69(7), pp. 660–665. Available at: https://doi.org/10.1136/jech-2014-205088 </w:t>
      </w:r>
    </w:p>
    <w:p w14:paraId="756A2507" w14:textId="77777777" w:rsidR="005A5263" w:rsidRDefault="005A5263" w:rsidP="005A5263">
      <w:r>
        <w:t xml:space="preserve">Dixon-Woods, M., Agarwal, S., Jones, D., Young, B. and Sutton, A. (2005) ‘Synthesising qualitative and quantitative evidence: A review of possible methods’, </w:t>
      </w:r>
      <w:r>
        <w:rPr>
          <w:rStyle w:val="Emphasis"/>
        </w:rPr>
        <w:t>Journal of Health Services Research &amp; Policy</w:t>
      </w:r>
      <w:r>
        <w:t xml:space="preserve">, 10(1), pp. 45–53. Available at: https://doi.org/10.1177/135581960501000110 </w:t>
      </w:r>
    </w:p>
    <w:p w14:paraId="041B828B" w14:textId="77777777" w:rsidR="005A5263" w:rsidRDefault="005A5263" w:rsidP="005A5263">
      <w:r>
        <w:t xml:space="preserve">Ettman, C.K., Cohen, G.H., Abdalla, S.M., Hatton, C.R., Castrucci, B.C., Bork, R.H. and Galea, S. (2024) ‘Depression and assets during the COVID-19 pandemic: A longitudinal study of mental health across income and savings groups’, </w:t>
      </w:r>
      <w:proofErr w:type="spellStart"/>
      <w:r>
        <w:rPr>
          <w:rStyle w:val="Emphasis"/>
        </w:rPr>
        <w:t>PLoS</w:t>
      </w:r>
      <w:proofErr w:type="spellEnd"/>
      <w:r>
        <w:rPr>
          <w:rStyle w:val="Emphasis"/>
        </w:rPr>
        <w:t xml:space="preserve"> ONE</w:t>
      </w:r>
      <w:r>
        <w:t xml:space="preserve">, 19(6), p. e0304549. Available at: https://doi.org/10.1371/journal.pone.0304549 </w:t>
      </w:r>
    </w:p>
    <w:p w14:paraId="2E6BD1DC" w14:textId="77777777" w:rsidR="005A5263" w:rsidRDefault="005A5263" w:rsidP="005A5263">
      <w:r>
        <w:t xml:space="preserve">Gautam, N., Dessie, G., Rahman, M.M. and Khanam, R. (2023) ‘Socioeconomic status and health </w:t>
      </w:r>
      <w:proofErr w:type="spellStart"/>
      <w:r>
        <w:t>behavior</w:t>
      </w:r>
      <w:proofErr w:type="spellEnd"/>
      <w:r>
        <w:t xml:space="preserve"> in children and adolescents: A systematic literature review’, </w:t>
      </w:r>
      <w:r>
        <w:rPr>
          <w:rStyle w:val="Emphasis"/>
        </w:rPr>
        <w:t>Frontiers in Public Health</w:t>
      </w:r>
      <w:r>
        <w:t xml:space="preserve">, 11, p. 1228632. Available at: </w:t>
      </w:r>
      <w:hyperlink r:id="rId43" w:tgtFrame="_new" w:history="1">
        <w:r>
          <w:rPr>
            <w:rStyle w:val="Hyperlink"/>
          </w:rPr>
          <w:t>https://doi.org/10.3389/fpubh.2023.1228632</w:t>
        </w:r>
      </w:hyperlink>
      <w:r>
        <w:t xml:space="preserve"> </w:t>
      </w:r>
    </w:p>
    <w:p w14:paraId="795EA3B5" w14:textId="77777777" w:rsidR="005A5263" w:rsidRDefault="005A5263" w:rsidP="005A5263">
      <w:r>
        <w:t xml:space="preserve">Grewal, A., Kataria, H. and Dhawan, I. (2016) ‘Literature search for research planning and identification of research problem’, </w:t>
      </w:r>
      <w:r>
        <w:rPr>
          <w:rStyle w:val="Emphasis"/>
        </w:rPr>
        <w:t>Indian Journal of Anaesthesia</w:t>
      </w:r>
      <w:r>
        <w:t xml:space="preserve">, 60(9), pp. 635–639. Available at: https://doi.org/10.4103/0019-5049.190618 </w:t>
      </w:r>
    </w:p>
    <w:p w14:paraId="3EBB5F33" w14:textId="77777777" w:rsidR="005A5263" w:rsidRDefault="005A5263" w:rsidP="005A5263">
      <w:r>
        <w:t xml:space="preserve">Islam, S. and Jaffee, S.R. (2024) ‘Social mobility and mental health: A systematic review and meta-analysis’, </w:t>
      </w:r>
      <w:r>
        <w:rPr>
          <w:rStyle w:val="Emphasis"/>
        </w:rPr>
        <w:t>Social Science &amp; Medicine</w:t>
      </w:r>
      <w:r>
        <w:t xml:space="preserve">, 340, p. 116340. Available at: https://doi.org/10.1016/j.socscimed.2023.116340 </w:t>
      </w:r>
    </w:p>
    <w:p w14:paraId="353FF887" w14:textId="77777777" w:rsidR="005A5263" w:rsidRDefault="005A5263" w:rsidP="005A5263">
      <w:r>
        <w:t xml:space="preserve">Johnco, C.J., </w:t>
      </w:r>
      <w:proofErr w:type="spellStart"/>
      <w:r>
        <w:t>Zagic</w:t>
      </w:r>
      <w:proofErr w:type="spellEnd"/>
      <w:r>
        <w:t xml:space="preserve">, D., </w:t>
      </w:r>
      <w:proofErr w:type="spellStart"/>
      <w:r>
        <w:t>Rapee</w:t>
      </w:r>
      <w:proofErr w:type="spellEnd"/>
      <w:r>
        <w:t xml:space="preserve">, R.M., Kangas, M. and Wuthrich, V.M. (2024) ‘Long-term remission and relapse of anxiety and depression in older adults after Cognitive Behavioural Therapy (CBT): A 10-year follow-up of a randomised controlled trial’, </w:t>
      </w:r>
      <w:r>
        <w:rPr>
          <w:rStyle w:val="Emphasis"/>
        </w:rPr>
        <w:t>Journal of Affective Disorders</w:t>
      </w:r>
      <w:r>
        <w:t xml:space="preserve">, 358, pp. 440–448. Available at: </w:t>
      </w:r>
      <w:hyperlink r:id="rId44" w:tgtFrame="_new" w:history="1">
        <w:r>
          <w:rPr>
            <w:rStyle w:val="Hyperlink"/>
          </w:rPr>
          <w:t>https://doi.org/10.1016/j.jad.2024.05.033</w:t>
        </w:r>
      </w:hyperlink>
      <w:r>
        <w:t xml:space="preserve"> </w:t>
      </w:r>
    </w:p>
    <w:p w14:paraId="722E1414" w14:textId="77777777" w:rsidR="005A5263" w:rsidRDefault="005A5263" w:rsidP="005A5263">
      <w:r>
        <w:t xml:space="preserve">Jung, J., Mukherjee, K., Brown, M. and Sadigh, G. (2024) ‘Association between financial hardship and psychological burden and the role of social and mental health support: An observational study’, </w:t>
      </w:r>
      <w:r>
        <w:rPr>
          <w:rStyle w:val="Emphasis"/>
        </w:rPr>
        <w:t>Medicine (Baltimore)</w:t>
      </w:r>
      <w:r>
        <w:t xml:space="preserve">, 103(28), p. e38871. Available at: https://doi.org/10.1097/MD.0000000000038871 </w:t>
      </w:r>
    </w:p>
    <w:p w14:paraId="6CC53694" w14:textId="77777777" w:rsidR="005A5263" w:rsidRDefault="005A5263" w:rsidP="005A5263">
      <w:r>
        <w:t xml:space="preserve">Junna, L., Moustgaard, H. and Martikainen, P. (2022) ‘Current unemployment, unemployment history, and mental health: A fixed-effects model approach’, </w:t>
      </w:r>
      <w:r>
        <w:rPr>
          <w:rStyle w:val="Emphasis"/>
        </w:rPr>
        <w:t>American Journal of Epidemiology</w:t>
      </w:r>
      <w:r>
        <w:t xml:space="preserve">, 191(8), pp. 1459–1469. Available at: </w:t>
      </w:r>
      <w:hyperlink r:id="rId45" w:tgtFrame="_new" w:history="1">
        <w:r>
          <w:rPr>
            <w:rStyle w:val="Hyperlink"/>
          </w:rPr>
          <w:t>https://doi.org/10.1093/aje/kwac077</w:t>
        </w:r>
      </w:hyperlink>
      <w:r>
        <w:t xml:space="preserve"> </w:t>
      </w:r>
    </w:p>
    <w:p w14:paraId="64CBBA95" w14:textId="77777777" w:rsidR="005A5263" w:rsidRDefault="005A5263" w:rsidP="005A5263">
      <w:r>
        <w:t xml:space="preserve">Kan, Z., Kwan, M.P., Ng, M.K. and Tieben, H. (2022) ‘The impacts of housing characteristics and built-environment features on mental health’, </w:t>
      </w:r>
      <w:r>
        <w:rPr>
          <w:rStyle w:val="Emphasis"/>
        </w:rPr>
        <w:t>International Journal of Environmental Research and Public Health</w:t>
      </w:r>
      <w:r>
        <w:t xml:space="preserve">, 19(9), p. 5143. Available at: https://doi.org/10.3390/ijerph19095143 </w:t>
      </w:r>
    </w:p>
    <w:p w14:paraId="76C1D8D7" w14:textId="77777777" w:rsidR="005A5263" w:rsidRDefault="005A5263" w:rsidP="005A5263">
      <w:r>
        <w:t xml:space="preserve">Khan, M., Patel, P., Desai, Y.K., </w:t>
      </w:r>
      <w:proofErr w:type="spellStart"/>
      <w:r>
        <w:t>Erqou</w:t>
      </w:r>
      <w:proofErr w:type="spellEnd"/>
      <w:r>
        <w:t xml:space="preserve">, S. and Manalai, P. (2025) ‘Reduced state psychiatric hospital capacity and increased restraint use: A case series from a community psychiatric hospital’, </w:t>
      </w:r>
      <w:proofErr w:type="spellStart"/>
      <w:r>
        <w:rPr>
          <w:rStyle w:val="Emphasis"/>
        </w:rPr>
        <w:t>Cureus</w:t>
      </w:r>
      <w:proofErr w:type="spellEnd"/>
      <w:r>
        <w:t xml:space="preserve">, 17(10), p. e95147. Available at: https://doi.org/10.7759/cureus.95147 </w:t>
      </w:r>
    </w:p>
    <w:p w14:paraId="05A8B3D5" w14:textId="77777777" w:rsidR="005A5263" w:rsidRDefault="005A5263" w:rsidP="005A5263">
      <w:r>
        <w:t xml:space="preserve">Kim, H., Kim, S.H., Jang, S.Y., Jang, S.I., An, S.K. and Park, E.C. (2024) ‘Impact of the mental health law revision restricting hospitalization on healthcare utilization in South Korea using interrupted time series analysis’, </w:t>
      </w:r>
      <w:r>
        <w:rPr>
          <w:rStyle w:val="Emphasis"/>
        </w:rPr>
        <w:t>Scientific Reports</w:t>
      </w:r>
      <w:r>
        <w:t xml:space="preserve">, 14(1), p. 29171. Available at: https://doi.org/10.1038/s41598-024-80557-1 </w:t>
      </w:r>
    </w:p>
    <w:p w14:paraId="3407B272" w14:textId="77777777" w:rsidR="005A5263" w:rsidRDefault="005A5263" w:rsidP="005A5263">
      <w:r>
        <w:t xml:space="preserve">Kirkbride, J.B., Jones, P.B., Ullrich, S. and </w:t>
      </w:r>
      <w:proofErr w:type="spellStart"/>
      <w:r>
        <w:t>Coid</w:t>
      </w:r>
      <w:proofErr w:type="spellEnd"/>
      <w:r>
        <w:t xml:space="preserve">, J.W. (2014) ‘Social deprivation, inequality, and the </w:t>
      </w:r>
      <w:proofErr w:type="spellStart"/>
      <w:r>
        <w:t>neighborhood</w:t>
      </w:r>
      <w:proofErr w:type="spellEnd"/>
      <w:r>
        <w:t xml:space="preserve">-level incidence of psychotic syndromes in East London’, </w:t>
      </w:r>
      <w:r>
        <w:rPr>
          <w:rStyle w:val="Emphasis"/>
        </w:rPr>
        <w:t>Schizophrenia Bulletin</w:t>
      </w:r>
      <w:r>
        <w:t xml:space="preserve">, 40(1), pp. 169–180. Available at: </w:t>
      </w:r>
      <w:hyperlink r:id="rId46" w:tgtFrame="_new" w:history="1">
        <w:r>
          <w:rPr>
            <w:rStyle w:val="Hyperlink"/>
          </w:rPr>
          <w:t>https://doi.org/10.1093/schbul/sbs151</w:t>
        </w:r>
      </w:hyperlink>
      <w:r>
        <w:t xml:space="preserve"> </w:t>
      </w:r>
    </w:p>
    <w:p w14:paraId="26557E81" w14:textId="77777777" w:rsidR="005A5263" w:rsidRDefault="005A5263" w:rsidP="005A5263">
      <w:r>
        <w:t xml:space="preserve">Li, L.Y., Napp, A.K., Adedeji, A., Erhart, M., Kaman, A., Boecker, M., Kloster, T., </w:t>
      </w:r>
      <w:proofErr w:type="spellStart"/>
      <w:r>
        <w:t>Krefis</w:t>
      </w:r>
      <w:proofErr w:type="spellEnd"/>
      <w:r>
        <w:t xml:space="preserve">, A.C., </w:t>
      </w:r>
      <w:proofErr w:type="spellStart"/>
      <w:r>
        <w:t>Reiß</w:t>
      </w:r>
      <w:proofErr w:type="spellEnd"/>
      <w:r>
        <w:t>, F. and Ravens-</w:t>
      </w:r>
      <w:proofErr w:type="spellStart"/>
      <w:r>
        <w:t>Sieberer</w:t>
      </w:r>
      <w:proofErr w:type="spellEnd"/>
      <w:r>
        <w:t xml:space="preserve">, U. (2024) ‘The impact of </w:t>
      </w:r>
      <w:proofErr w:type="spellStart"/>
      <w:r>
        <w:t>neighborhood</w:t>
      </w:r>
      <w:proofErr w:type="spellEnd"/>
      <w:r>
        <w:t xml:space="preserve"> deprivation on mental health and quality of life in children and adolescents during the COVID-19 pandemic: Findings from the COPSY Hamburg study’, </w:t>
      </w:r>
      <w:proofErr w:type="spellStart"/>
      <w:r>
        <w:rPr>
          <w:rStyle w:val="Emphasis"/>
        </w:rPr>
        <w:t>PLoS</w:t>
      </w:r>
      <w:proofErr w:type="spellEnd"/>
      <w:r>
        <w:rPr>
          <w:rStyle w:val="Emphasis"/>
        </w:rPr>
        <w:t xml:space="preserve"> ONE</w:t>
      </w:r>
      <w:r>
        <w:t xml:space="preserve">, 19(11), p. e0313652. Available at: </w:t>
      </w:r>
      <w:hyperlink r:id="rId47" w:tgtFrame="_new" w:history="1">
        <w:r>
          <w:rPr>
            <w:rStyle w:val="Hyperlink"/>
          </w:rPr>
          <w:t>https://doi.org/10.1371/journal.pone.0313652</w:t>
        </w:r>
      </w:hyperlink>
      <w:r>
        <w:t xml:space="preserve"> </w:t>
      </w:r>
    </w:p>
    <w:p w14:paraId="38E2F275" w14:textId="77777777" w:rsidR="005A5263" w:rsidRDefault="005A5263" w:rsidP="005A5263">
      <w:r>
        <w:t xml:space="preserve">Monfort, S.S., Howe, G.W., Nettles, C.D. and Weihs, K.L. (2015) ‘A longitudinal examination of re-employment quality on internalizing symptoms and job-search intentions’, </w:t>
      </w:r>
      <w:r>
        <w:rPr>
          <w:rStyle w:val="Emphasis"/>
        </w:rPr>
        <w:t>Journal of Occupational Health Psychology</w:t>
      </w:r>
      <w:r>
        <w:t xml:space="preserve">, 20(1), pp. 50–61. Available at: https://doi.org/10.1037/a0037753 </w:t>
      </w:r>
    </w:p>
    <w:p w14:paraId="757C32F0" w14:textId="77777777" w:rsidR="005A5263" w:rsidRDefault="005A5263" w:rsidP="005A5263">
      <w:r>
        <w:lastRenderedPageBreak/>
        <w:t xml:space="preserve">Myers, C.A. (2020) ‘Food insecurity and psychological distress: A review of the recent literature’, </w:t>
      </w:r>
      <w:r>
        <w:rPr>
          <w:rStyle w:val="Emphasis"/>
        </w:rPr>
        <w:t>Current Nutrition Reports</w:t>
      </w:r>
      <w:r>
        <w:t xml:space="preserve">, 9(2), pp. 107–118. Available at: https://doi.org/10.1007/s13668-020-00309-1 </w:t>
      </w:r>
    </w:p>
    <w:p w14:paraId="38BB297C" w14:textId="77777777" w:rsidR="005A5263" w:rsidRDefault="005A5263" w:rsidP="005A5263">
      <w:r>
        <w:t xml:space="preserve">Nettle, D., Chevallier, C., Pickett, K.E., Johnson, M.T., Johnson, E.A. and Bateson, M. (2025) ‘Why is income volatility associated with poor health? Longitudinal evidence from the UK and France’, </w:t>
      </w:r>
      <w:r>
        <w:rPr>
          <w:rStyle w:val="Emphasis"/>
        </w:rPr>
        <w:t>SSM - Population Health</w:t>
      </w:r>
      <w:r>
        <w:t xml:space="preserve">, 32, p. 101869. Available at: </w:t>
      </w:r>
      <w:hyperlink r:id="rId48" w:tgtFrame="_new" w:history="1">
        <w:r>
          <w:rPr>
            <w:rStyle w:val="Hyperlink"/>
          </w:rPr>
          <w:t>https://doi.org/10.1016/j.ssmph.2025.101869</w:t>
        </w:r>
      </w:hyperlink>
      <w:r>
        <w:t xml:space="preserve"> </w:t>
      </w:r>
    </w:p>
    <w:p w14:paraId="7F333D1B" w14:textId="77777777" w:rsidR="005A5263" w:rsidRDefault="005A5263" w:rsidP="005A5263">
      <w:r>
        <w:t xml:space="preserve">Pope, C., Mays, N. and Popay, J. (2006) ‘How can we synthesize qualitative and quantitative evidence for healthcare policy-makers and managers?’, </w:t>
      </w:r>
      <w:r>
        <w:rPr>
          <w:rStyle w:val="Emphasis"/>
        </w:rPr>
        <w:t>Healthcare Management Forum</w:t>
      </w:r>
      <w:r>
        <w:t xml:space="preserve">, 19(1), pp. 27–31. Available at: https://doi.org/10.1016/S0840-4704(10)60079-8 </w:t>
      </w:r>
    </w:p>
    <w:p w14:paraId="6BBC2473" w14:textId="5ED4C4B7" w:rsidR="005A5263" w:rsidRDefault="005A5263" w:rsidP="005A5263">
      <w:r>
        <w:t>Rathod, S.D., Annand, P.J., Hosseini, P., Guise, A. and Platt, L. (202</w:t>
      </w:r>
      <w:r w:rsidR="008F04B3">
        <w:t>5</w:t>
      </w:r>
      <w:r>
        <w:t xml:space="preserve">) ‘Epidemiologic features of depression and anxiety among homeless adults with healthcare access problems in London, UK: Descriptive cross-sectional analysis’, </w:t>
      </w:r>
      <w:proofErr w:type="spellStart"/>
      <w:r>
        <w:rPr>
          <w:rStyle w:val="Emphasis"/>
        </w:rPr>
        <w:t>BJPsych</w:t>
      </w:r>
      <w:proofErr w:type="spellEnd"/>
      <w:r>
        <w:rPr>
          <w:rStyle w:val="Emphasis"/>
        </w:rPr>
        <w:t xml:space="preserve"> Open</w:t>
      </w:r>
      <w:r>
        <w:t xml:space="preserve">, 12(1), p. e46. Available at: https://doi.org/10.1192/bjo.2025.10956 </w:t>
      </w:r>
    </w:p>
    <w:p w14:paraId="2BCF427E" w14:textId="77777777" w:rsidR="005A5263" w:rsidRDefault="005A5263" w:rsidP="005A5263">
      <w:r>
        <w:t>Reiss, F., Meyrose, A.K., Otto, C., Lampert, T., Klasen, F. and Ravens-</w:t>
      </w:r>
      <w:proofErr w:type="spellStart"/>
      <w:r>
        <w:t>Sieberer</w:t>
      </w:r>
      <w:proofErr w:type="spellEnd"/>
      <w:r>
        <w:t xml:space="preserve">, U. (2019) ‘Socioeconomic status, stressful life situations and mental health problems in children and adolescents: Results of the German BELLA cohort-study’, </w:t>
      </w:r>
      <w:proofErr w:type="spellStart"/>
      <w:r>
        <w:rPr>
          <w:rStyle w:val="Emphasis"/>
        </w:rPr>
        <w:t>PLoS</w:t>
      </w:r>
      <w:proofErr w:type="spellEnd"/>
      <w:r>
        <w:rPr>
          <w:rStyle w:val="Emphasis"/>
        </w:rPr>
        <w:t xml:space="preserve"> ONE</w:t>
      </w:r>
      <w:r>
        <w:t xml:space="preserve">, 14(3), p. e0213700. Available at: https://doi.org/10.1371/journal.pone.0213700 </w:t>
      </w:r>
    </w:p>
    <w:p w14:paraId="4936B935" w14:textId="3A72DB5B" w:rsidR="005A5263" w:rsidRDefault="005A5263" w:rsidP="005A5263">
      <w:r>
        <w:t>Rooney, K., Addison, S.M., Hayes, L.E.G., Hodge, C., Carman, C., Wilson, A. and Conrad, A. (202</w:t>
      </w:r>
      <w:r w:rsidR="008F04B3">
        <w:t>5</w:t>
      </w:r>
      <w:r>
        <w:t xml:space="preserve">) ‘A systematic review examining the relationship between debt and the mental health outcomes of anxiety, depression and suicidality within the United States’, </w:t>
      </w:r>
      <w:r>
        <w:rPr>
          <w:rStyle w:val="Emphasis"/>
        </w:rPr>
        <w:t>SSM - Population Health</w:t>
      </w:r>
      <w:r>
        <w:t xml:space="preserve">, 34, p. 101915. Available at: </w:t>
      </w:r>
      <w:hyperlink r:id="rId49" w:tgtFrame="_new" w:history="1">
        <w:r>
          <w:rPr>
            <w:rStyle w:val="Hyperlink"/>
          </w:rPr>
          <w:t>https://doi.org/10.1016/j.ssmph.2026.101915</w:t>
        </w:r>
      </w:hyperlink>
      <w:r>
        <w:t xml:space="preserve"> </w:t>
      </w:r>
    </w:p>
    <w:p w14:paraId="536C1380" w14:textId="77777777" w:rsidR="005A5263" w:rsidRDefault="005A5263" w:rsidP="005A5263">
      <w:r>
        <w:t xml:space="preserve">Sánchez-Moreno, E. and Gallardo-Peralta, L.P. (2021) ‘Income inequalities, social support and depressive symptoms among older adults in Europe: A multilevel cross-sectional study’, </w:t>
      </w:r>
      <w:r>
        <w:rPr>
          <w:rStyle w:val="Emphasis"/>
        </w:rPr>
        <w:t>European Journal of Ageing</w:t>
      </w:r>
      <w:r>
        <w:t xml:space="preserve">, 19(3), pp. 663–675. Available at: https://doi.org/10.1007/s10433-021-00670-2 </w:t>
      </w:r>
    </w:p>
    <w:p w14:paraId="7434E8E4" w14:textId="3DB468A4" w:rsidR="005A5263" w:rsidRDefault="005A5263" w:rsidP="005A5263">
      <w:r>
        <w:t>Sarkar, C., Lai, K.Y., Webster, C. and Gallacher, J. (202</w:t>
      </w:r>
      <w:r w:rsidR="008F04B3">
        <w:t>5</w:t>
      </w:r>
      <w:r>
        <w:t xml:space="preserve">) ‘Socioeconomic status and suicidal behaviour in the UK Biobank: Prospective cohort study on effect modifiers’, </w:t>
      </w:r>
      <w:r>
        <w:rPr>
          <w:rStyle w:val="Emphasis"/>
        </w:rPr>
        <w:t>Health &amp; Place</w:t>
      </w:r>
      <w:r>
        <w:t xml:space="preserve">, 98, p. 103638. Available at: </w:t>
      </w:r>
      <w:hyperlink r:id="rId50" w:tgtFrame="_new" w:history="1">
        <w:r>
          <w:rPr>
            <w:rStyle w:val="Hyperlink"/>
          </w:rPr>
          <w:t>https://doi.org/10.1016/j.healthplace.2026.103638</w:t>
        </w:r>
      </w:hyperlink>
      <w:r>
        <w:t xml:space="preserve"> </w:t>
      </w:r>
    </w:p>
    <w:p w14:paraId="2CD77967" w14:textId="77777777" w:rsidR="005A5263" w:rsidRDefault="005A5263" w:rsidP="005A5263">
      <w:proofErr w:type="spellStart"/>
      <w:r>
        <w:t>Sehnbruch</w:t>
      </w:r>
      <w:proofErr w:type="spellEnd"/>
      <w:r>
        <w:t xml:space="preserve">, K., </w:t>
      </w:r>
      <w:proofErr w:type="spellStart"/>
      <w:r>
        <w:t>Apablaza</w:t>
      </w:r>
      <w:proofErr w:type="spellEnd"/>
      <w:r>
        <w:t xml:space="preserve">, M. and Foster, J. (2024) ‘Poor-quality employment: Who is deprived in our labour markets?’, </w:t>
      </w:r>
      <w:r>
        <w:rPr>
          <w:rStyle w:val="Emphasis"/>
        </w:rPr>
        <w:t>LSE Public Policy Review</w:t>
      </w:r>
      <w:r>
        <w:t xml:space="preserve">, 3(2). Available at: https://doi.org/10.31389/lseppr.104 </w:t>
      </w:r>
    </w:p>
    <w:p w14:paraId="61592095" w14:textId="77777777" w:rsidR="005A5263" w:rsidRDefault="005A5263" w:rsidP="005A5263">
      <w:r>
        <w:t xml:space="preserve">Singh, A., Daniel, L., Baker, E. and Bentley, R. (2019) ‘Housing disadvantage and poor mental health: A systematic review’, </w:t>
      </w:r>
      <w:r>
        <w:rPr>
          <w:rStyle w:val="Emphasis"/>
        </w:rPr>
        <w:t>American Journal of Preventive Medicine</w:t>
      </w:r>
      <w:r>
        <w:t xml:space="preserve">, 57(2), pp. 262–272. Available at: </w:t>
      </w:r>
      <w:hyperlink r:id="rId51" w:tgtFrame="_new" w:history="1">
        <w:r>
          <w:rPr>
            <w:rStyle w:val="Hyperlink"/>
          </w:rPr>
          <w:t>https://doi.org/10.1016/j.amepre.2019.03.018</w:t>
        </w:r>
      </w:hyperlink>
      <w:r>
        <w:t xml:space="preserve"> </w:t>
      </w:r>
    </w:p>
    <w:p w14:paraId="3343EEDD" w14:textId="77777777" w:rsidR="005A5263" w:rsidRDefault="005A5263" w:rsidP="005A5263">
      <w:r>
        <w:t xml:space="preserve">Thomas, J. and Harden, A. (2008) ‘Methods for the thematic synthesis of qualitative research in systematic reviews’, </w:t>
      </w:r>
      <w:r>
        <w:rPr>
          <w:rStyle w:val="Emphasis"/>
        </w:rPr>
        <w:t>BMC Medical Research Methodology</w:t>
      </w:r>
      <w:r>
        <w:t xml:space="preserve">, 8, p. 45. Available at: </w:t>
      </w:r>
      <w:hyperlink r:id="rId52" w:tgtFrame="_new" w:history="1">
        <w:r>
          <w:rPr>
            <w:rStyle w:val="Hyperlink"/>
          </w:rPr>
          <w:t>https://doi.org/10.1186/1471-2288-8-45</w:t>
        </w:r>
      </w:hyperlink>
      <w:r>
        <w:t xml:space="preserve"> </w:t>
      </w:r>
    </w:p>
    <w:p w14:paraId="502F5BFE" w14:textId="77777777" w:rsidR="005A5263" w:rsidRDefault="005A5263" w:rsidP="005A5263">
      <w:proofErr w:type="spellStart"/>
      <w:r>
        <w:t>Tsimpida</w:t>
      </w:r>
      <w:proofErr w:type="spellEnd"/>
      <w:r>
        <w:t xml:space="preserve">, D., </w:t>
      </w:r>
      <w:proofErr w:type="spellStart"/>
      <w:r>
        <w:t>Tsakiridi</w:t>
      </w:r>
      <w:proofErr w:type="spellEnd"/>
      <w:r>
        <w:t xml:space="preserve">, A., Daras, K., Corcoran, R. and Gabbay, M. (2024) ‘Unravelling the dynamics of mental health inequalities in England: A 12-year nationwide longitudinal spatial analysis of recorded depression prevalence’, </w:t>
      </w:r>
      <w:r>
        <w:rPr>
          <w:rStyle w:val="Emphasis"/>
        </w:rPr>
        <w:t>SSM - Population Health</w:t>
      </w:r>
      <w:r>
        <w:t xml:space="preserve">, 26, p. 101669. Available at: https://doi.org/10.1016/j.ssmph.2024.101669 </w:t>
      </w:r>
    </w:p>
    <w:p w14:paraId="7D12AF0C" w14:textId="50D269AD" w:rsidR="00F95EFB" w:rsidRPr="00F12B45" w:rsidRDefault="00F95EFB" w:rsidP="004C79E5">
      <w:pPr>
        <w:widowControl/>
        <w:autoSpaceDE/>
        <w:autoSpaceDN/>
        <w:spacing w:after="160" w:line="360" w:lineRule="auto"/>
        <w:jc w:val="both"/>
        <w:rPr>
          <w:rFonts w:ascii="Arial" w:eastAsia="Calibri" w:hAnsi="Arial" w:cs="Arial"/>
          <w:lang w:eastAsia="en-US" w:bidi="ar-SA"/>
        </w:rPr>
      </w:pPr>
    </w:p>
    <w:p w14:paraId="332CF7AD" w14:textId="5F267BEA" w:rsidR="00F95EFB" w:rsidRPr="00F12B45" w:rsidRDefault="00F95EFB" w:rsidP="004C79E5">
      <w:pPr>
        <w:widowControl/>
        <w:autoSpaceDE/>
        <w:autoSpaceDN/>
        <w:spacing w:after="160" w:line="360" w:lineRule="auto"/>
        <w:jc w:val="both"/>
        <w:rPr>
          <w:rFonts w:ascii="Arial" w:eastAsia="Calibri" w:hAnsi="Arial" w:cs="Arial"/>
          <w:lang w:eastAsia="en-US" w:bidi="ar-SA"/>
        </w:rPr>
      </w:pPr>
    </w:p>
    <w:p w14:paraId="626CB891" w14:textId="3796EE48" w:rsidR="00F95EFB" w:rsidRPr="00F12B45" w:rsidRDefault="00F95EFB" w:rsidP="004C79E5">
      <w:pPr>
        <w:widowControl/>
        <w:autoSpaceDE/>
        <w:autoSpaceDN/>
        <w:spacing w:after="160" w:line="360" w:lineRule="auto"/>
        <w:jc w:val="both"/>
        <w:rPr>
          <w:rFonts w:ascii="Arial" w:eastAsia="Calibri" w:hAnsi="Arial" w:cs="Arial"/>
          <w:lang w:eastAsia="en-US" w:bidi="ar-SA"/>
        </w:rPr>
      </w:pPr>
    </w:p>
    <w:p w14:paraId="34401FC4" w14:textId="1B0F735A" w:rsidR="00186626" w:rsidRPr="00F12B45" w:rsidRDefault="00186626" w:rsidP="004C79E5">
      <w:pPr>
        <w:widowControl/>
        <w:autoSpaceDE/>
        <w:autoSpaceDN/>
        <w:spacing w:after="160" w:line="360" w:lineRule="auto"/>
        <w:jc w:val="both"/>
        <w:rPr>
          <w:rFonts w:ascii="Arial" w:eastAsia="Calibri" w:hAnsi="Arial" w:cs="Arial"/>
          <w:lang w:eastAsia="en-US" w:bidi="ar-SA"/>
        </w:rPr>
      </w:pPr>
    </w:p>
    <w:p w14:paraId="3AC912AC" w14:textId="4EDE1531" w:rsidR="00186626" w:rsidRPr="00F12B45" w:rsidRDefault="00186626" w:rsidP="004C79E5">
      <w:pPr>
        <w:widowControl/>
        <w:autoSpaceDE/>
        <w:autoSpaceDN/>
        <w:spacing w:after="160" w:line="360" w:lineRule="auto"/>
        <w:jc w:val="both"/>
        <w:rPr>
          <w:rFonts w:ascii="Arial" w:eastAsia="Calibri" w:hAnsi="Arial" w:cs="Arial"/>
          <w:lang w:eastAsia="en-US" w:bidi="ar-SA"/>
        </w:rPr>
      </w:pPr>
    </w:p>
    <w:p w14:paraId="38DFE84B" w14:textId="00DF69E1" w:rsidR="00186626" w:rsidRPr="00F12B45" w:rsidRDefault="00186626" w:rsidP="004C79E5">
      <w:pPr>
        <w:widowControl/>
        <w:autoSpaceDE/>
        <w:autoSpaceDN/>
        <w:spacing w:after="160" w:line="360" w:lineRule="auto"/>
        <w:jc w:val="both"/>
        <w:rPr>
          <w:rFonts w:ascii="Arial" w:eastAsia="Calibri" w:hAnsi="Arial" w:cs="Arial"/>
          <w:lang w:eastAsia="en-US" w:bidi="ar-SA"/>
        </w:rPr>
      </w:pPr>
    </w:p>
    <w:p w14:paraId="15ED8E0B" w14:textId="556F0367" w:rsidR="00186626" w:rsidRPr="00F12B45" w:rsidRDefault="00186626" w:rsidP="004C79E5">
      <w:pPr>
        <w:widowControl/>
        <w:autoSpaceDE/>
        <w:autoSpaceDN/>
        <w:spacing w:after="160" w:line="360" w:lineRule="auto"/>
        <w:jc w:val="both"/>
        <w:rPr>
          <w:rFonts w:ascii="Arial" w:eastAsia="Calibri" w:hAnsi="Arial" w:cs="Arial"/>
          <w:lang w:eastAsia="en-US" w:bidi="ar-SA"/>
        </w:rPr>
      </w:pPr>
    </w:p>
    <w:p w14:paraId="1EE26FBB" w14:textId="6FE52AE7" w:rsidR="00186626" w:rsidRPr="00F12B45" w:rsidRDefault="00186626" w:rsidP="004C79E5">
      <w:pPr>
        <w:widowControl/>
        <w:autoSpaceDE/>
        <w:autoSpaceDN/>
        <w:spacing w:after="160" w:line="360" w:lineRule="auto"/>
        <w:jc w:val="both"/>
        <w:rPr>
          <w:rFonts w:ascii="Arial" w:eastAsia="Calibri" w:hAnsi="Arial" w:cs="Arial"/>
          <w:lang w:eastAsia="en-US" w:bidi="ar-SA"/>
        </w:rPr>
      </w:pPr>
    </w:p>
    <w:p w14:paraId="45ABD52E" w14:textId="6C1E29E3" w:rsidR="00186626" w:rsidRPr="00F12B45" w:rsidRDefault="00186626" w:rsidP="004C79E5">
      <w:pPr>
        <w:widowControl/>
        <w:autoSpaceDE/>
        <w:autoSpaceDN/>
        <w:spacing w:after="160" w:line="360" w:lineRule="auto"/>
        <w:jc w:val="both"/>
        <w:rPr>
          <w:rFonts w:ascii="Arial" w:eastAsia="Calibri" w:hAnsi="Arial" w:cs="Arial"/>
          <w:lang w:eastAsia="en-US" w:bidi="ar-SA"/>
        </w:rPr>
      </w:pPr>
    </w:p>
    <w:p w14:paraId="5C39E40C" w14:textId="33EE807E" w:rsidR="00186626" w:rsidRPr="00F12B45" w:rsidRDefault="00186626" w:rsidP="004C79E5">
      <w:pPr>
        <w:widowControl/>
        <w:autoSpaceDE/>
        <w:autoSpaceDN/>
        <w:spacing w:after="160" w:line="360" w:lineRule="auto"/>
        <w:jc w:val="both"/>
        <w:rPr>
          <w:rFonts w:ascii="Arial" w:eastAsia="Calibri" w:hAnsi="Arial" w:cs="Arial"/>
          <w:lang w:eastAsia="en-US" w:bidi="ar-SA"/>
        </w:rPr>
      </w:pPr>
    </w:p>
    <w:p w14:paraId="5FC43D56" w14:textId="0671E4BD" w:rsidR="00186626" w:rsidRPr="00F12B45" w:rsidRDefault="00186626" w:rsidP="004C79E5">
      <w:pPr>
        <w:widowControl/>
        <w:autoSpaceDE/>
        <w:autoSpaceDN/>
        <w:spacing w:after="160" w:line="360" w:lineRule="auto"/>
        <w:jc w:val="both"/>
        <w:rPr>
          <w:rFonts w:ascii="Arial" w:eastAsia="Calibri" w:hAnsi="Arial" w:cs="Arial"/>
          <w:lang w:eastAsia="en-US" w:bidi="ar-SA"/>
        </w:rPr>
      </w:pPr>
    </w:p>
    <w:p w14:paraId="5A60C7A1" w14:textId="4DD74254" w:rsidR="00186626" w:rsidRPr="00F12B45" w:rsidRDefault="00186626" w:rsidP="004C79E5">
      <w:pPr>
        <w:widowControl/>
        <w:autoSpaceDE/>
        <w:autoSpaceDN/>
        <w:spacing w:after="160" w:line="360" w:lineRule="auto"/>
        <w:jc w:val="both"/>
        <w:rPr>
          <w:rFonts w:ascii="Arial" w:eastAsia="Calibri" w:hAnsi="Arial" w:cs="Arial"/>
          <w:lang w:eastAsia="en-US" w:bidi="ar-SA"/>
        </w:rPr>
      </w:pPr>
    </w:p>
    <w:p w14:paraId="56187E5C" w14:textId="04B47434" w:rsidR="00186626" w:rsidRPr="00F12B45" w:rsidRDefault="00186626" w:rsidP="004C79E5">
      <w:pPr>
        <w:widowControl/>
        <w:autoSpaceDE/>
        <w:autoSpaceDN/>
        <w:spacing w:after="160" w:line="360" w:lineRule="auto"/>
        <w:jc w:val="both"/>
        <w:rPr>
          <w:rFonts w:ascii="Arial" w:eastAsia="Calibri" w:hAnsi="Arial" w:cs="Arial"/>
          <w:lang w:eastAsia="en-US" w:bidi="ar-SA"/>
        </w:rPr>
      </w:pPr>
    </w:p>
    <w:p w14:paraId="19DAAE22" w14:textId="75570D83" w:rsidR="00186626" w:rsidRPr="00F12B45" w:rsidRDefault="00186626" w:rsidP="004C79E5">
      <w:pPr>
        <w:widowControl/>
        <w:autoSpaceDE/>
        <w:autoSpaceDN/>
        <w:spacing w:after="160" w:line="360" w:lineRule="auto"/>
        <w:jc w:val="both"/>
        <w:rPr>
          <w:rFonts w:ascii="Arial" w:eastAsia="Calibri" w:hAnsi="Arial" w:cs="Arial"/>
          <w:lang w:eastAsia="en-US" w:bidi="ar-SA"/>
        </w:rPr>
      </w:pPr>
    </w:p>
    <w:p w14:paraId="27AE5F84" w14:textId="6793076B" w:rsidR="00186626" w:rsidRPr="00F12B45" w:rsidRDefault="00186626" w:rsidP="004C79E5">
      <w:pPr>
        <w:widowControl/>
        <w:autoSpaceDE/>
        <w:autoSpaceDN/>
        <w:spacing w:after="160" w:line="360" w:lineRule="auto"/>
        <w:jc w:val="both"/>
        <w:rPr>
          <w:rFonts w:ascii="Arial" w:eastAsia="Calibri" w:hAnsi="Arial" w:cs="Arial"/>
          <w:lang w:eastAsia="en-US" w:bidi="ar-SA"/>
        </w:rPr>
      </w:pPr>
    </w:p>
    <w:p w14:paraId="05F91ECE" w14:textId="77777777" w:rsidR="00B74586" w:rsidRDefault="00B74586">
      <w:pPr>
        <w:rPr>
          <w:rFonts w:ascii="Arial" w:hAnsi="Arial"/>
          <w:b/>
          <w:sz w:val="32"/>
          <w:szCs w:val="32"/>
          <w:lang w:eastAsia="en-US" w:bidi="ar-SA"/>
        </w:rPr>
      </w:pPr>
      <w:r>
        <w:rPr>
          <w:lang w:eastAsia="en-US" w:bidi="ar-SA"/>
        </w:rPr>
        <w:br w:type="page"/>
      </w:r>
    </w:p>
    <w:p w14:paraId="26C6AF2B" w14:textId="34CBB55A" w:rsidR="00711BB8" w:rsidRDefault="00F95EFB" w:rsidP="00783BD8">
      <w:pPr>
        <w:pStyle w:val="Heading1"/>
        <w:ind w:left="0"/>
        <w:rPr>
          <w:lang w:eastAsia="en-US" w:bidi="ar-SA"/>
        </w:rPr>
      </w:pPr>
      <w:bookmarkStart w:id="98" w:name="_Toc229088183"/>
      <w:r>
        <w:rPr>
          <w:lang w:eastAsia="en-US" w:bidi="ar-SA"/>
        </w:rPr>
        <w:lastRenderedPageBreak/>
        <w:t>APPENDICES</w:t>
      </w:r>
      <w:bookmarkEnd w:id="98"/>
    </w:p>
    <w:p w14:paraId="5D3A864A" w14:textId="01432997" w:rsidR="0014047E" w:rsidRPr="0014047E" w:rsidRDefault="0014047E" w:rsidP="0014047E">
      <w:pPr>
        <w:pStyle w:val="Heading2"/>
        <w:rPr>
          <w:sz w:val="16"/>
          <w:szCs w:val="16"/>
        </w:rPr>
      </w:pPr>
      <w:bookmarkStart w:id="99" w:name="_Toc229088184"/>
      <w:r w:rsidRPr="0014047E">
        <w:t>Appendix A: Database Search Strings</w:t>
      </w:r>
      <w:bookmarkEnd w:id="99"/>
    </w:p>
    <w:p w14:paraId="293EB726" w14:textId="77777777" w:rsidR="0014047E" w:rsidRDefault="0014047E" w:rsidP="0014047E">
      <w:pPr>
        <w:pStyle w:val="BodyText"/>
      </w:pPr>
      <w:r>
        <w:t>1. MEDLINE via PubMed</w:t>
      </w:r>
    </w:p>
    <w:p w14:paraId="660506B7" w14:textId="77777777" w:rsidR="0014047E" w:rsidRDefault="0014047E" w:rsidP="0014047E">
      <w:pPr>
        <w:spacing w:before="80" w:after="80" w:line="360" w:lineRule="auto"/>
        <w:jc w:val="both"/>
      </w:pPr>
      <w:r>
        <w:rPr>
          <w:rFonts w:ascii="Arial" w:eastAsia="Arial" w:hAnsi="Arial" w:cs="Arial"/>
          <w:b/>
          <w:bCs/>
        </w:rPr>
        <w:t xml:space="preserve">Date searched: </w:t>
      </w:r>
      <w:r>
        <w:rPr>
          <w:rFonts w:ascii="Arial" w:eastAsia="Arial" w:hAnsi="Arial" w:cs="Arial"/>
        </w:rPr>
        <w:t>January 2026</w:t>
      </w:r>
    </w:p>
    <w:p w14:paraId="420FFF51" w14:textId="0E2634E4" w:rsidR="0014047E" w:rsidRDefault="0014047E" w:rsidP="0014047E">
      <w:pPr>
        <w:spacing w:before="80" w:after="80" w:line="360" w:lineRule="auto"/>
        <w:jc w:val="both"/>
      </w:pPr>
      <w:r>
        <w:rPr>
          <w:rFonts w:ascii="Arial" w:eastAsia="Arial" w:hAnsi="Arial" w:cs="Arial"/>
          <w:b/>
          <w:bCs/>
        </w:rPr>
        <w:t xml:space="preserve">Records retrieved: </w:t>
      </w:r>
      <w:r>
        <w:rPr>
          <w:rFonts w:ascii="Arial" w:eastAsia="Arial" w:hAnsi="Arial" w:cs="Arial"/>
        </w:rPr>
        <w:t>412</w:t>
      </w:r>
    </w:p>
    <w:p w14:paraId="7AC29506" w14:textId="77777777" w:rsidR="0014047E" w:rsidRDefault="0014047E" w:rsidP="0014047E">
      <w:pPr>
        <w:spacing w:before="80" w:after="80" w:line="360" w:lineRule="auto"/>
        <w:jc w:val="both"/>
      </w:pPr>
      <w:r>
        <w:rPr>
          <w:rFonts w:ascii="Arial" w:eastAsia="Arial" w:hAnsi="Arial" w:cs="Arial"/>
        </w:rPr>
        <w:t xml:space="preserve">The following full Boolean search string was entered into PubMed Advanced Search. </w:t>
      </w:r>
      <w:proofErr w:type="spellStart"/>
      <w:r>
        <w:rPr>
          <w:rFonts w:ascii="Arial" w:eastAsia="Arial" w:hAnsi="Arial" w:cs="Arial"/>
        </w:rPr>
        <w:t>MeSH</w:t>
      </w:r>
      <w:proofErr w:type="spellEnd"/>
      <w:r>
        <w:rPr>
          <w:rFonts w:ascii="Arial" w:eastAsia="Arial" w:hAnsi="Arial" w:cs="Arial"/>
        </w:rPr>
        <w:t xml:space="preserve"> terms were used where available to improve sensitivity and specificity. Truncation (*) was applied to capture word variants.</w:t>
      </w:r>
    </w:p>
    <w:p w14:paraId="15DBF5C7" w14:textId="77777777" w:rsidR="0014047E" w:rsidRDefault="0014047E" w:rsidP="0014047E">
      <w:pPr>
        <w:spacing w:before="120" w:after="12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14047E" w14:paraId="22847E84"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32708AAB" w14:textId="77777777" w:rsidR="0014047E" w:rsidRDefault="0014047E" w:rsidP="000D250A">
            <w:r>
              <w:rPr>
                <w:rFonts w:ascii="Courier New" w:eastAsia="Courier New" w:hAnsi="Courier New" w:cs="Courier New"/>
                <w:sz w:val="20"/>
                <w:szCs w:val="20"/>
              </w:rPr>
              <w:t>("socioeconomic status"[</w:t>
            </w:r>
            <w:proofErr w:type="spellStart"/>
            <w:r>
              <w:rPr>
                <w:rFonts w:ascii="Courier New" w:eastAsia="Courier New" w:hAnsi="Courier New" w:cs="Courier New"/>
                <w:sz w:val="20"/>
                <w:szCs w:val="20"/>
              </w:rPr>
              <w:t>MeSH</w:t>
            </w:r>
            <w:proofErr w:type="spellEnd"/>
            <w:r>
              <w:rPr>
                <w:rFonts w:ascii="Courier New" w:eastAsia="Courier New" w:hAnsi="Courier New" w:cs="Courier New"/>
                <w:sz w:val="20"/>
                <w:szCs w:val="20"/>
              </w:rPr>
              <w:t>] OR "socioeconomic factors"[</w:t>
            </w:r>
            <w:proofErr w:type="spellStart"/>
            <w:r>
              <w:rPr>
                <w:rFonts w:ascii="Courier New" w:eastAsia="Courier New" w:hAnsi="Courier New" w:cs="Courier New"/>
                <w:sz w:val="20"/>
                <w:szCs w:val="20"/>
              </w:rPr>
              <w:t>MeSH</w:t>
            </w:r>
            <w:proofErr w:type="spellEnd"/>
            <w:r>
              <w:rPr>
                <w:rFonts w:ascii="Courier New" w:eastAsia="Courier New" w:hAnsi="Courier New" w:cs="Courier New"/>
                <w:sz w:val="20"/>
                <w:szCs w:val="20"/>
              </w:rPr>
              <w:t>] OR "social class"[</w:t>
            </w:r>
            <w:proofErr w:type="spellStart"/>
            <w:r>
              <w:rPr>
                <w:rFonts w:ascii="Courier New" w:eastAsia="Courier New" w:hAnsi="Courier New" w:cs="Courier New"/>
                <w:sz w:val="20"/>
                <w:szCs w:val="20"/>
              </w:rPr>
              <w:t>MeSH</w:t>
            </w:r>
            <w:proofErr w:type="spellEnd"/>
            <w:r>
              <w:rPr>
                <w:rFonts w:ascii="Courier New" w:eastAsia="Courier New" w:hAnsi="Courier New" w:cs="Courier New"/>
                <w:sz w:val="20"/>
                <w:szCs w:val="20"/>
              </w:rPr>
              <w:t>]</w:t>
            </w:r>
          </w:p>
        </w:tc>
      </w:tr>
      <w:tr w:rsidR="0014047E" w14:paraId="37890FFE"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4FF650DD" w14:textId="77777777" w:rsidR="0014047E" w:rsidRDefault="0014047E" w:rsidP="000D250A">
            <w:r>
              <w:rPr>
                <w:rFonts w:ascii="Courier New" w:eastAsia="Courier New" w:hAnsi="Courier New" w:cs="Courier New"/>
                <w:sz w:val="20"/>
                <w:szCs w:val="20"/>
              </w:rPr>
              <w:t xml:space="preserve"> OR "poverty"[</w:t>
            </w:r>
            <w:proofErr w:type="spellStart"/>
            <w:r>
              <w:rPr>
                <w:rFonts w:ascii="Courier New" w:eastAsia="Courier New" w:hAnsi="Courier New" w:cs="Courier New"/>
                <w:sz w:val="20"/>
                <w:szCs w:val="20"/>
              </w:rPr>
              <w:t>MeSH</w:t>
            </w:r>
            <w:proofErr w:type="spellEnd"/>
            <w:r>
              <w:rPr>
                <w:rFonts w:ascii="Courier New" w:eastAsia="Courier New" w:hAnsi="Courier New" w:cs="Courier New"/>
                <w:sz w:val="20"/>
                <w:szCs w:val="20"/>
              </w:rPr>
              <w:t>] OR "unemployment"[</w:t>
            </w:r>
            <w:proofErr w:type="spellStart"/>
            <w:r>
              <w:rPr>
                <w:rFonts w:ascii="Courier New" w:eastAsia="Courier New" w:hAnsi="Courier New" w:cs="Courier New"/>
                <w:sz w:val="20"/>
                <w:szCs w:val="20"/>
              </w:rPr>
              <w:t>MeSH</w:t>
            </w:r>
            <w:proofErr w:type="spellEnd"/>
            <w:r>
              <w:rPr>
                <w:rFonts w:ascii="Courier New" w:eastAsia="Courier New" w:hAnsi="Courier New" w:cs="Courier New"/>
                <w:sz w:val="20"/>
                <w:szCs w:val="20"/>
              </w:rPr>
              <w:t>] OR "educational status"[</w:t>
            </w:r>
            <w:proofErr w:type="spellStart"/>
            <w:r>
              <w:rPr>
                <w:rFonts w:ascii="Courier New" w:eastAsia="Courier New" w:hAnsi="Courier New" w:cs="Courier New"/>
                <w:sz w:val="20"/>
                <w:szCs w:val="20"/>
              </w:rPr>
              <w:t>MeSH</w:t>
            </w:r>
            <w:proofErr w:type="spellEnd"/>
            <w:r>
              <w:rPr>
                <w:rFonts w:ascii="Courier New" w:eastAsia="Courier New" w:hAnsi="Courier New" w:cs="Courier New"/>
                <w:sz w:val="20"/>
                <w:szCs w:val="20"/>
              </w:rPr>
              <w:t>]</w:t>
            </w:r>
          </w:p>
        </w:tc>
      </w:tr>
      <w:tr w:rsidR="0014047E" w14:paraId="062CFC86"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203757B8" w14:textId="77777777" w:rsidR="0014047E" w:rsidRDefault="0014047E" w:rsidP="000D250A">
            <w:r>
              <w:rPr>
                <w:rFonts w:ascii="Courier New" w:eastAsia="Courier New" w:hAnsi="Courier New" w:cs="Courier New"/>
                <w:sz w:val="20"/>
                <w:szCs w:val="20"/>
              </w:rPr>
              <w:t xml:space="preserve"> OR "socioeconomic status"[</w:t>
            </w:r>
            <w:proofErr w:type="spellStart"/>
            <w:r>
              <w:rPr>
                <w:rFonts w:ascii="Courier New" w:eastAsia="Courier New" w:hAnsi="Courier New" w:cs="Courier New"/>
                <w:sz w:val="20"/>
                <w:szCs w:val="20"/>
              </w:rPr>
              <w:t>tiab</w:t>
            </w:r>
            <w:proofErr w:type="spellEnd"/>
            <w:r>
              <w:rPr>
                <w:rFonts w:ascii="Courier New" w:eastAsia="Courier New" w:hAnsi="Courier New" w:cs="Courier New"/>
                <w:sz w:val="20"/>
                <w:szCs w:val="20"/>
              </w:rPr>
              <w:t>] OR "socio-economic status"[</w:t>
            </w:r>
            <w:proofErr w:type="spellStart"/>
            <w:r>
              <w:rPr>
                <w:rFonts w:ascii="Courier New" w:eastAsia="Courier New" w:hAnsi="Courier New" w:cs="Courier New"/>
                <w:sz w:val="20"/>
                <w:szCs w:val="20"/>
              </w:rPr>
              <w:t>tiab</w:t>
            </w:r>
            <w:proofErr w:type="spellEnd"/>
            <w:r>
              <w:rPr>
                <w:rFonts w:ascii="Courier New" w:eastAsia="Courier New" w:hAnsi="Courier New" w:cs="Courier New"/>
                <w:sz w:val="20"/>
                <w:szCs w:val="20"/>
              </w:rPr>
              <w:t>] OR "income"[</w:t>
            </w:r>
            <w:proofErr w:type="spellStart"/>
            <w:r>
              <w:rPr>
                <w:rFonts w:ascii="Courier New" w:eastAsia="Courier New" w:hAnsi="Courier New" w:cs="Courier New"/>
                <w:sz w:val="20"/>
                <w:szCs w:val="20"/>
              </w:rPr>
              <w:t>tiab</w:t>
            </w:r>
            <w:proofErr w:type="spellEnd"/>
            <w:r>
              <w:rPr>
                <w:rFonts w:ascii="Courier New" w:eastAsia="Courier New" w:hAnsi="Courier New" w:cs="Courier New"/>
                <w:sz w:val="20"/>
                <w:szCs w:val="20"/>
              </w:rPr>
              <w:t>]</w:t>
            </w:r>
          </w:p>
        </w:tc>
      </w:tr>
      <w:tr w:rsidR="0014047E" w14:paraId="65712691"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06E04985" w14:textId="77777777" w:rsidR="0014047E" w:rsidRDefault="0014047E" w:rsidP="000D250A">
            <w:r>
              <w:rPr>
                <w:rFonts w:ascii="Courier New" w:eastAsia="Courier New" w:hAnsi="Courier New" w:cs="Courier New"/>
                <w:sz w:val="20"/>
                <w:szCs w:val="20"/>
              </w:rPr>
              <w:t xml:space="preserve"> OR "deprivation"[</w:t>
            </w:r>
            <w:proofErr w:type="spellStart"/>
            <w:r>
              <w:rPr>
                <w:rFonts w:ascii="Courier New" w:eastAsia="Courier New" w:hAnsi="Courier New" w:cs="Courier New"/>
                <w:sz w:val="20"/>
                <w:szCs w:val="20"/>
              </w:rPr>
              <w:t>tiab</w:t>
            </w:r>
            <w:proofErr w:type="spellEnd"/>
            <w:r>
              <w:rPr>
                <w:rFonts w:ascii="Courier New" w:eastAsia="Courier New" w:hAnsi="Courier New" w:cs="Courier New"/>
                <w:sz w:val="20"/>
                <w:szCs w:val="20"/>
              </w:rPr>
              <w:t>] OR "poverty"[</w:t>
            </w:r>
            <w:proofErr w:type="spellStart"/>
            <w:r>
              <w:rPr>
                <w:rFonts w:ascii="Courier New" w:eastAsia="Courier New" w:hAnsi="Courier New" w:cs="Courier New"/>
                <w:sz w:val="20"/>
                <w:szCs w:val="20"/>
              </w:rPr>
              <w:t>tiab</w:t>
            </w:r>
            <w:proofErr w:type="spellEnd"/>
            <w:r>
              <w:rPr>
                <w:rFonts w:ascii="Courier New" w:eastAsia="Courier New" w:hAnsi="Courier New" w:cs="Courier New"/>
                <w:sz w:val="20"/>
                <w:szCs w:val="20"/>
              </w:rPr>
              <w:t>] OR "unemployment"[</w:t>
            </w:r>
            <w:proofErr w:type="spellStart"/>
            <w:r>
              <w:rPr>
                <w:rFonts w:ascii="Courier New" w:eastAsia="Courier New" w:hAnsi="Courier New" w:cs="Courier New"/>
                <w:sz w:val="20"/>
                <w:szCs w:val="20"/>
              </w:rPr>
              <w:t>tiab</w:t>
            </w:r>
            <w:proofErr w:type="spellEnd"/>
            <w:r>
              <w:rPr>
                <w:rFonts w:ascii="Courier New" w:eastAsia="Courier New" w:hAnsi="Courier New" w:cs="Courier New"/>
                <w:sz w:val="20"/>
                <w:szCs w:val="20"/>
              </w:rPr>
              <w:t>]</w:t>
            </w:r>
          </w:p>
        </w:tc>
      </w:tr>
      <w:tr w:rsidR="0014047E" w14:paraId="22F1A397"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40E16BCE" w14:textId="77777777" w:rsidR="0014047E" w:rsidRDefault="0014047E" w:rsidP="000D250A">
            <w:r>
              <w:rPr>
                <w:rFonts w:ascii="Courier New" w:eastAsia="Courier New" w:hAnsi="Courier New" w:cs="Courier New"/>
                <w:sz w:val="20"/>
                <w:szCs w:val="20"/>
              </w:rPr>
              <w:t xml:space="preserve"> OR "educational attainment"[</w:t>
            </w:r>
            <w:proofErr w:type="spellStart"/>
            <w:r>
              <w:rPr>
                <w:rFonts w:ascii="Courier New" w:eastAsia="Courier New" w:hAnsi="Courier New" w:cs="Courier New"/>
                <w:sz w:val="20"/>
                <w:szCs w:val="20"/>
              </w:rPr>
              <w:t>tiab</w:t>
            </w:r>
            <w:proofErr w:type="spellEnd"/>
            <w:r>
              <w:rPr>
                <w:rFonts w:ascii="Courier New" w:eastAsia="Courier New" w:hAnsi="Courier New" w:cs="Courier New"/>
                <w:sz w:val="20"/>
                <w:szCs w:val="20"/>
              </w:rPr>
              <w:t>] OR "employment status"[</w:t>
            </w:r>
            <w:proofErr w:type="spellStart"/>
            <w:r>
              <w:rPr>
                <w:rFonts w:ascii="Courier New" w:eastAsia="Courier New" w:hAnsi="Courier New" w:cs="Courier New"/>
                <w:sz w:val="20"/>
                <w:szCs w:val="20"/>
              </w:rPr>
              <w:t>tiab</w:t>
            </w:r>
            <w:proofErr w:type="spellEnd"/>
            <w:r>
              <w:rPr>
                <w:rFonts w:ascii="Courier New" w:eastAsia="Courier New" w:hAnsi="Courier New" w:cs="Courier New"/>
                <w:sz w:val="20"/>
                <w:szCs w:val="20"/>
              </w:rPr>
              <w:t>]</w:t>
            </w:r>
          </w:p>
        </w:tc>
      </w:tr>
      <w:tr w:rsidR="0014047E" w14:paraId="2B4E2153"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2B1DA4F5" w14:textId="77777777" w:rsidR="0014047E" w:rsidRDefault="0014047E" w:rsidP="000D250A">
            <w:r>
              <w:rPr>
                <w:rFonts w:ascii="Courier New" w:eastAsia="Courier New" w:hAnsi="Courier New" w:cs="Courier New"/>
                <w:sz w:val="20"/>
                <w:szCs w:val="20"/>
              </w:rPr>
              <w:t xml:space="preserve"> OR "Index of Multiple Deprivation"[</w:t>
            </w:r>
            <w:proofErr w:type="spellStart"/>
            <w:r>
              <w:rPr>
                <w:rFonts w:ascii="Courier New" w:eastAsia="Courier New" w:hAnsi="Courier New" w:cs="Courier New"/>
                <w:sz w:val="20"/>
                <w:szCs w:val="20"/>
              </w:rPr>
              <w:t>tiab</w:t>
            </w:r>
            <w:proofErr w:type="spellEnd"/>
            <w:r>
              <w:rPr>
                <w:rFonts w:ascii="Courier New" w:eastAsia="Courier New" w:hAnsi="Courier New" w:cs="Courier New"/>
                <w:sz w:val="20"/>
                <w:szCs w:val="20"/>
              </w:rPr>
              <w:t>] OR "IMD"[</w:t>
            </w:r>
            <w:proofErr w:type="spellStart"/>
            <w:r>
              <w:rPr>
                <w:rFonts w:ascii="Courier New" w:eastAsia="Courier New" w:hAnsi="Courier New" w:cs="Courier New"/>
                <w:sz w:val="20"/>
                <w:szCs w:val="20"/>
              </w:rPr>
              <w:t>tiab</w:t>
            </w:r>
            <w:proofErr w:type="spellEnd"/>
            <w:r>
              <w:rPr>
                <w:rFonts w:ascii="Courier New" w:eastAsia="Courier New" w:hAnsi="Courier New" w:cs="Courier New"/>
                <w:sz w:val="20"/>
                <w:szCs w:val="20"/>
              </w:rPr>
              <w:t>])</w:t>
            </w:r>
          </w:p>
        </w:tc>
      </w:tr>
      <w:tr w:rsidR="0014047E" w14:paraId="7D9D819A"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6F612A37" w14:textId="77777777" w:rsidR="0014047E" w:rsidRDefault="0014047E" w:rsidP="000D250A">
            <w:r>
              <w:rPr>
                <w:rFonts w:ascii="Courier New" w:eastAsia="Courier New" w:hAnsi="Courier New" w:cs="Courier New"/>
                <w:sz w:val="20"/>
                <w:szCs w:val="20"/>
              </w:rPr>
              <w:t>AND</w:t>
            </w:r>
          </w:p>
        </w:tc>
      </w:tr>
      <w:tr w:rsidR="0014047E" w14:paraId="7B718083"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1E81FA71" w14:textId="77777777" w:rsidR="0014047E" w:rsidRDefault="0014047E" w:rsidP="000D250A">
            <w:r>
              <w:rPr>
                <w:rFonts w:ascii="Courier New" w:eastAsia="Courier New" w:hAnsi="Courier New" w:cs="Courier New"/>
                <w:sz w:val="20"/>
                <w:szCs w:val="20"/>
              </w:rPr>
              <w:t>("mental health"[</w:t>
            </w:r>
            <w:proofErr w:type="spellStart"/>
            <w:r>
              <w:rPr>
                <w:rFonts w:ascii="Courier New" w:eastAsia="Courier New" w:hAnsi="Courier New" w:cs="Courier New"/>
                <w:sz w:val="20"/>
                <w:szCs w:val="20"/>
              </w:rPr>
              <w:t>MeSH</w:t>
            </w:r>
            <w:proofErr w:type="spellEnd"/>
            <w:r>
              <w:rPr>
                <w:rFonts w:ascii="Courier New" w:eastAsia="Courier New" w:hAnsi="Courier New" w:cs="Courier New"/>
                <w:sz w:val="20"/>
                <w:szCs w:val="20"/>
              </w:rPr>
              <w:t>] OR "mental disorders"[</w:t>
            </w:r>
            <w:proofErr w:type="spellStart"/>
            <w:r>
              <w:rPr>
                <w:rFonts w:ascii="Courier New" w:eastAsia="Courier New" w:hAnsi="Courier New" w:cs="Courier New"/>
                <w:sz w:val="20"/>
                <w:szCs w:val="20"/>
              </w:rPr>
              <w:t>MeSH</w:t>
            </w:r>
            <w:proofErr w:type="spellEnd"/>
            <w:r>
              <w:rPr>
                <w:rFonts w:ascii="Courier New" w:eastAsia="Courier New" w:hAnsi="Courier New" w:cs="Courier New"/>
                <w:sz w:val="20"/>
                <w:szCs w:val="20"/>
              </w:rPr>
              <w:t>] OR "depression"[</w:t>
            </w:r>
            <w:proofErr w:type="spellStart"/>
            <w:r>
              <w:rPr>
                <w:rFonts w:ascii="Courier New" w:eastAsia="Courier New" w:hAnsi="Courier New" w:cs="Courier New"/>
                <w:sz w:val="20"/>
                <w:szCs w:val="20"/>
              </w:rPr>
              <w:t>MeSH</w:t>
            </w:r>
            <w:proofErr w:type="spellEnd"/>
            <w:r>
              <w:rPr>
                <w:rFonts w:ascii="Courier New" w:eastAsia="Courier New" w:hAnsi="Courier New" w:cs="Courier New"/>
                <w:sz w:val="20"/>
                <w:szCs w:val="20"/>
              </w:rPr>
              <w:t>]</w:t>
            </w:r>
          </w:p>
        </w:tc>
      </w:tr>
      <w:tr w:rsidR="0014047E" w14:paraId="04ABE488"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4C5C1C06" w14:textId="77777777" w:rsidR="0014047E" w:rsidRDefault="0014047E" w:rsidP="000D250A">
            <w:r>
              <w:rPr>
                <w:rFonts w:ascii="Courier New" w:eastAsia="Courier New" w:hAnsi="Courier New" w:cs="Courier New"/>
                <w:sz w:val="20"/>
                <w:szCs w:val="20"/>
              </w:rPr>
              <w:t xml:space="preserve"> OR "anxiety disorders"[</w:t>
            </w:r>
            <w:proofErr w:type="spellStart"/>
            <w:r>
              <w:rPr>
                <w:rFonts w:ascii="Courier New" w:eastAsia="Courier New" w:hAnsi="Courier New" w:cs="Courier New"/>
                <w:sz w:val="20"/>
                <w:szCs w:val="20"/>
              </w:rPr>
              <w:t>MeSH</w:t>
            </w:r>
            <w:proofErr w:type="spellEnd"/>
            <w:r>
              <w:rPr>
                <w:rFonts w:ascii="Courier New" w:eastAsia="Courier New" w:hAnsi="Courier New" w:cs="Courier New"/>
                <w:sz w:val="20"/>
                <w:szCs w:val="20"/>
              </w:rPr>
              <w:t>] OR "psychological distress"[</w:t>
            </w:r>
            <w:proofErr w:type="spellStart"/>
            <w:r>
              <w:rPr>
                <w:rFonts w:ascii="Courier New" w:eastAsia="Courier New" w:hAnsi="Courier New" w:cs="Courier New"/>
                <w:sz w:val="20"/>
                <w:szCs w:val="20"/>
              </w:rPr>
              <w:t>tiab</w:t>
            </w:r>
            <w:proofErr w:type="spellEnd"/>
            <w:r>
              <w:rPr>
                <w:rFonts w:ascii="Courier New" w:eastAsia="Courier New" w:hAnsi="Courier New" w:cs="Courier New"/>
                <w:sz w:val="20"/>
                <w:szCs w:val="20"/>
              </w:rPr>
              <w:t>]</w:t>
            </w:r>
          </w:p>
        </w:tc>
      </w:tr>
      <w:tr w:rsidR="0014047E" w14:paraId="0B4A30BD"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516ADA6C" w14:textId="77777777" w:rsidR="0014047E" w:rsidRDefault="0014047E" w:rsidP="000D250A">
            <w:r>
              <w:rPr>
                <w:rFonts w:ascii="Courier New" w:eastAsia="Courier New" w:hAnsi="Courier New" w:cs="Courier New"/>
                <w:sz w:val="20"/>
                <w:szCs w:val="20"/>
              </w:rPr>
              <w:t xml:space="preserve"> OR "common mental disorder*"[</w:t>
            </w:r>
            <w:proofErr w:type="spellStart"/>
            <w:r>
              <w:rPr>
                <w:rFonts w:ascii="Courier New" w:eastAsia="Courier New" w:hAnsi="Courier New" w:cs="Courier New"/>
                <w:sz w:val="20"/>
                <w:szCs w:val="20"/>
              </w:rPr>
              <w:t>tiab</w:t>
            </w:r>
            <w:proofErr w:type="spellEnd"/>
            <w:r>
              <w:rPr>
                <w:rFonts w:ascii="Courier New" w:eastAsia="Courier New" w:hAnsi="Courier New" w:cs="Courier New"/>
                <w:sz w:val="20"/>
                <w:szCs w:val="20"/>
              </w:rPr>
              <w:t>] OR "severe mental illness"[</w:t>
            </w:r>
            <w:proofErr w:type="spellStart"/>
            <w:r>
              <w:rPr>
                <w:rFonts w:ascii="Courier New" w:eastAsia="Courier New" w:hAnsi="Courier New" w:cs="Courier New"/>
                <w:sz w:val="20"/>
                <w:szCs w:val="20"/>
              </w:rPr>
              <w:t>tiab</w:t>
            </w:r>
            <w:proofErr w:type="spellEnd"/>
            <w:r>
              <w:rPr>
                <w:rFonts w:ascii="Courier New" w:eastAsia="Courier New" w:hAnsi="Courier New" w:cs="Courier New"/>
                <w:sz w:val="20"/>
                <w:szCs w:val="20"/>
              </w:rPr>
              <w:t>]</w:t>
            </w:r>
          </w:p>
        </w:tc>
      </w:tr>
      <w:tr w:rsidR="0014047E" w14:paraId="00F1E0E2"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383C6B6C" w14:textId="77777777" w:rsidR="0014047E" w:rsidRDefault="0014047E" w:rsidP="000D250A">
            <w:r>
              <w:rPr>
                <w:rFonts w:ascii="Courier New" w:eastAsia="Courier New" w:hAnsi="Courier New" w:cs="Courier New"/>
                <w:sz w:val="20"/>
                <w:szCs w:val="20"/>
              </w:rPr>
              <w:t xml:space="preserve"> OR "mental health"[</w:t>
            </w:r>
            <w:proofErr w:type="spellStart"/>
            <w:r>
              <w:rPr>
                <w:rFonts w:ascii="Courier New" w:eastAsia="Courier New" w:hAnsi="Courier New" w:cs="Courier New"/>
                <w:sz w:val="20"/>
                <w:szCs w:val="20"/>
              </w:rPr>
              <w:t>tiab</w:t>
            </w:r>
            <w:proofErr w:type="spellEnd"/>
            <w:r>
              <w:rPr>
                <w:rFonts w:ascii="Courier New" w:eastAsia="Courier New" w:hAnsi="Courier New" w:cs="Courier New"/>
                <w:sz w:val="20"/>
                <w:szCs w:val="20"/>
              </w:rPr>
              <w:t>] OR "depression"[</w:t>
            </w:r>
            <w:proofErr w:type="spellStart"/>
            <w:r>
              <w:rPr>
                <w:rFonts w:ascii="Courier New" w:eastAsia="Courier New" w:hAnsi="Courier New" w:cs="Courier New"/>
                <w:sz w:val="20"/>
                <w:szCs w:val="20"/>
              </w:rPr>
              <w:t>tiab</w:t>
            </w:r>
            <w:proofErr w:type="spellEnd"/>
            <w:r>
              <w:rPr>
                <w:rFonts w:ascii="Courier New" w:eastAsia="Courier New" w:hAnsi="Courier New" w:cs="Courier New"/>
                <w:sz w:val="20"/>
                <w:szCs w:val="20"/>
              </w:rPr>
              <w:t>] OR "anxiety"[</w:t>
            </w:r>
            <w:proofErr w:type="spellStart"/>
            <w:r>
              <w:rPr>
                <w:rFonts w:ascii="Courier New" w:eastAsia="Courier New" w:hAnsi="Courier New" w:cs="Courier New"/>
                <w:sz w:val="20"/>
                <w:szCs w:val="20"/>
              </w:rPr>
              <w:t>tiab</w:t>
            </w:r>
            <w:proofErr w:type="spellEnd"/>
            <w:r>
              <w:rPr>
                <w:rFonts w:ascii="Courier New" w:eastAsia="Courier New" w:hAnsi="Courier New" w:cs="Courier New"/>
                <w:sz w:val="20"/>
                <w:szCs w:val="20"/>
              </w:rPr>
              <w:t>] OR "SMI"[</w:t>
            </w:r>
            <w:proofErr w:type="spellStart"/>
            <w:r>
              <w:rPr>
                <w:rFonts w:ascii="Courier New" w:eastAsia="Courier New" w:hAnsi="Courier New" w:cs="Courier New"/>
                <w:sz w:val="20"/>
                <w:szCs w:val="20"/>
              </w:rPr>
              <w:t>tiab</w:t>
            </w:r>
            <w:proofErr w:type="spellEnd"/>
            <w:r>
              <w:rPr>
                <w:rFonts w:ascii="Courier New" w:eastAsia="Courier New" w:hAnsi="Courier New" w:cs="Courier New"/>
                <w:sz w:val="20"/>
                <w:szCs w:val="20"/>
              </w:rPr>
              <w:t>])</w:t>
            </w:r>
          </w:p>
        </w:tc>
      </w:tr>
      <w:tr w:rsidR="0014047E" w14:paraId="56DF154A"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5A4CFEFD" w14:textId="77777777" w:rsidR="0014047E" w:rsidRDefault="0014047E" w:rsidP="000D250A">
            <w:r>
              <w:rPr>
                <w:rFonts w:ascii="Courier New" w:eastAsia="Courier New" w:hAnsi="Courier New" w:cs="Courier New"/>
                <w:sz w:val="20"/>
                <w:szCs w:val="20"/>
              </w:rPr>
              <w:t>AND</w:t>
            </w:r>
          </w:p>
        </w:tc>
      </w:tr>
      <w:tr w:rsidR="0014047E" w14:paraId="13797401"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474093F8" w14:textId="77777777" w:rsidR="0014047E" w:rsidRDefault="0014047E" w:rsidP="000D250A">
            <w:r>
              <w:rPr>
                <w:rFonts w:ascii="Courier New" w:eastAsia="Courier New" w:hAnsi="Courier New" w:cs="Courier New"/>
                <w:sz w:val="20"/>
                <w:szCs w:val="20"/>
              </w:rPr>
              <w:t>("adult*"[</w:t>
            </w:r>
            <w:proofErr w:type="spellStart"/>
            <w:r>
              <w:rPr>
                <w:rFonts w:ascii="Courier New" w:eastAsia="Courier New" w:hAnsi="Courier New" w:cs="Courier New"/>
                <w:sz w:val="20"/>
                <w:szCs w:val="20"/>
              </w:rPr>
              <w:t>tiab</w:t>
            </w:r>
            <w:proofErr w:type="spellEnd"/>
            <w:r>
              <w:rPr>
                <w:rFonts w:ascii="Courier New" w:eastAsia="Courier New" w:hAnsi="Courier New" w:cs="Courier New"/>
                <w:sz w:val="20"/>
                <w:szCs w:val="20"/>
              </w:rPr>
              <w:t>] OR "working age"[</w:t>
            </w:r>
            <w:proofErr w:type="spellStart"/>
            <w:r>
              <w:rPr>
                <w:rFonts w:ascii="Courier New" w:eastAsia="Courier New" w:hAnsi="Courier New" w:cs="Courier New"/>
                <w:sz w:val="20"/>
                <w:szCs w:val="20"/>
              </w:rPr>
              <w:t>tiab</w:t>
            </w:r>
            <w:proofErr w:type="spellEnd"/>
            <w:r>
              <w:rPr>
                <w:rFonts w:ascii="Courier New" w:eastAsia="Courier New" w:hAnsi="Courier New" w:cs="Courier New"/>
                <w:sz w:val="20"/>
                <w:szCs w:val="20"/>
              </w:rPr>
              <w:t>] OR "18 years and above"[</w:t>
            </w:r>
            <w:proofErr w:type="spellStart"/>
            <w:r>
              <w:rPr>
                <w:rFonts w:ascii="Courier New" w:eastAsia="Courier New" w:hAnsi="Courier New" w:cs="Courier New"/>
                <w:sz w:val="20"/>
                <w:szCs w:val="20"/>
              </w:rPr>
              <w:t>tiab</w:t>
            </w:r>
            <w:proofErr w:type="spellEnd"/>
            <w:r>
              <w:rPr>
                <w:rFonts w:ascii="Courier New" w:eastAsia="Courier New" w:hAnsi="Courier New" w:cs="Courier New"/>
                <w:sz w:val="20"/>
                <w:szCs w:val="20"/>
              </w:rPr>
              <w:t>])</w:t>
            </w:r>
          </w:p>
        </w:tc>
      </w:tr>
      <w:tr w:rsidR="0014047E" w14:paraId="56B5024C"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3563F4D9" w14:textId="77777777" w:rsidR="0014047E" w:rsidRDefault="0014047E" w:rsidP="000D250A">
            <w:r>
              <w:rPr>
                <w:rFonts w:ascii="Courier New" w:eastAsia="Courier New" w:hAnsi="Courier New" w:cs="Courier New"/>
                <w:sz w:val="20"/>
                <w:szCs w:val="20"/>
              </w:rPr>
              <w:t>AND</w:t>
            </w:r>
          </w:p>
        </w:tc>
      </w:tr>
      <w:tr w:rsidR="0014047E" w14:paraId="3FE09078"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7925F2CD" w14:textId="77777777" w:rsidR="0014047E" w:rsidRDefault="0014047E" w:rsidP="000D250A">
            <w:r>
              <w:rPr>
                <w:rFonts w:ascii="Courier New" w:eastAsia="Courier New" w:hAnsi="Courier New" w:cs="Courier New"/>
                <w:sz w:val="20"/>
                <w:szCs w:val="20"/>
              </w:rPr>
              <w:t>("United Kingdom"[</w:t>
            </w:r>
            <w:proofErr w:type="spellStart"/>
            <w:r>
              <w:rPr>
                <w:rFonts w:ascii="Courier New" w:eastAsia="Courier New" w:hAnsi="Courier New" w:cs="Courier New"/>
                <w:sz w:val="20"/>
                <w:szCs w:val="20"/>
              </w:rPr>
              <w:t>tiab</w:t>
            </w:r>
            <w:proofErr w:type="spellEnd"/>
            <w:r>
              <w:rPr>
                <w:rFonts w:ascii="Courier New" w:eastAsia="Courier New" w:hAnsi="Courier New" w:cs="Courier New"/>
                <w:sz w:val="20"/>
                <w:szCs w:val="20"/>
              </w:rPr>
              <w:t>] OR "UK"[</w:t>
            </w:r>
            <w:proofErr w:type="spellStart"/>
            <w:r>
              <w:rPr>
                <w:rFonts w:ascii="Courier New" w:eastAsia="Courier New" w:hAnsi="Courier New" w:cs="Courier New"/>
                <w:sz w:val="20"/>
                <w:szCs w:val="20"/>
              </w:rPr>
              <w:t>tiab</w:t>
            </w:r>
            <w:proofErr w:type="spellEnd"/>
            <w:r>
              <w:rPr>
                <w:rFonts w:ascii="Courier New" w:eastAsia="Courier New" w:hAnsi="Courier New" w:cs="Courier New"/>
                <w:sz w:val="20"/>
                <w:szCs w:val="20"/>
              </w:rPr>
              <w:t>] OR "England"[</w:t>
            </w:r>
            <w:proofErr w:type="spellStart"/>
            <w:r>
              <w:rPr>
                <w:rFonts w:ascii="Courier New" w:eastAsia="Courier New" w:hAnsi="Courier New" w:cs="Courier New"/>
                <w:sz w:val="20"/>
                <w:szCs w:val="20"/>
              </w:rPr>
              <w:t>tiab</w:t>
            </w:r>
            <w:proofErr w:type="spellEnd"/>
            <w:r>
              <w:rPr>
                <w:rFonts w:ascii="Courier New" w:eastAsia="Courier New" w:hAnsi="Courier New" w:cs="Courier New"/>
                <w:sz w:val="20"/>
                <w:szCs w:val="20"/>
              </w:rPr>
              <w:t>] OR "Scotland"[</w:t>
            </w:r>
            <w:proofErr w:type="spellStart"/>
            <w:r>
              <w:rPr>
                <w:rFonts w:ascii="Courier New" w:eastAsia="Courier New" w:hAnsi="Courier New" w:cs="Courier New"/>
                <w:sz w:val="20"/>
                <w:szCs w:val="20"/>
              </w:rPr>
              <w:t>tiab</w:t>
            </w:r>
            <w:proofErr w:type="spellEnd"/>
            <w:r>
              <w:rPr>
                <w:rFonts w:ascii="Courier New" w:eastAsia="Courier New" w:hAnsi="Courier New" w:cs="Courier New"/>
                <w:sz w:val="20"/>
                <w:szCs w:val="20"/>
              </w:rPr>
              <w:t>]</w:t>
            </w:r>
          </w:p>
        </w:tc>
      </w:tr>
      <w:tr w:rsidR="0014047E" w14:paraId="688A7C46"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251317F3" w14:textId="77777777" w:rsidR="0014047E" w:rsidRDefault="0014047E" w:rsidP="000D250A">
            <w:r>
              <w:rPr>
                <w:rFonts w:ascii="Courier New" w:eastAsia="Courier New" w:hAnsi="Courier New" w:cs="Courier New"/>
                <w:sz w:val="20"/>
                <w:szCs w:val="20"/>
              </w:rPr>
              <w:t xml:space="preserve"> OR "Wales"[</w:t>
            </w:r>
            <w:proofErr w:type="spellStart"/>
            <w:r>
              <w:rPr>
                <w:rFonts w:ascii="Courier New" w:eastAsia="Courier New" w:hAnsi="Courier New" w:cs="Courier New"/>
                <w:sz w:val="20"/>
                <w:szCs w:val="20"/>
              </w:rPr>
              <w:t>tiab</w:t>
            </w:r>
            <w:proofErr w:type="spellEnd"/>
            <w:r>
              <w:rPr>
                <w:rFonts w:ascii="Courier New" w:eastAsia="Courier New" w:hAnsi="Courier New" w:cs="Courier New"/>
                <w:sz w:val="20"/>
                <w:szCs w:val="20"/>
              </w:rPr>
              <w:t>] OR "Northern Ireland"[</w:t>
            </w:r>
            <w:proofErr w:type="spellStart"/>
            <w:r>
              <w:rPr>
                <w:rFonts w:ascii="Courier New" w:eastAsia="Courier New" w:hAnsi="Courier New" w:cs="Courier New"/>
                <w:sz w:val="20"/>
                <w:szCs w:val="20"/>
              </w:rPr>
              <w:t>tiab</w:t>
            </w:r>
            <w:proofErr w:type="spellEnd"/>
            <w:r>
              <w:rPr>
                <w:rFonts w:ascii="Courier New" w:eastAsia="Courier New" w:hAnsi="Courier New" w:cs="Courier New"/>
                <w:sz w:val="20"/>
                <w:szCs w:val="20"/>
              </w:rPr>
              <w:t>])</w:t>
            </w:r>
          </w:p>
        </w:tc>
      </w:tr>
      <w:tr w:rsidR="0014047E" w14:paraId="41A04A45"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23CE6FB5" w14:textId="77777777" w:rsidR="0014047E" w:rsidRDefault="0014047E" w:rsidP="000D250A">
            <w:r>
              <w:rPr>
                <w:rFonts w:ascii="Courier New" w:eastAsia="Courier New" w:hAnsi="Courier New" w:cs="Courier New"/>
                <w:sz w:val="20"/>
                <w:szCs w:val="20"/>
              </w:rPr>
              <w:t>AND</w:t>
            </w:r>
          </w:p>
        </w:tc>
      </w:tr>
      <w:tr w:rsidR="0014047E" w14:paraId="781E159B"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3D4E18E6" w14:textId="77777777" w:rsidR="0014047E" w:rsidRDefault="0014047E" w:rsidP="000D250A">
            <w:r>
              <w:rPr>
                <w:rFonts w:ascii="Courier New" w:eastAsia="Courier New" w:hAnsi="Courier New" w:cs="Courier New"/>
                <w:sz w:val="20"/>
                <w:szCs w:val="20"/>
              </w:rPr>
              <w:t>("2013/01/01"[Date - Publication</w:t>
            </w:r>
            <w:proofErr w:type="gramStart"/>
            <w:r>
              <w:rPr>
                <w:rFonts w:ascii="Courier New" w:eastAsia="Courier New" w:hAnsi="Courier New" w:cs="Courier New"/>
                <w:sz w:val="20"/>
                <w:szCs w:val="20"/>
              </w:rPr>
              <w:t>] :</w:t>
            </w:r>
            <w:proofErr w:type="gramEnd"/>
            <w:r>
              <w:rPr>
                <w:rFonts w:ascii="Courier New" w:eastAsia="Courier New" w:hAnsi="Courier New" w:cs="Courier New"/>
                <w:sz w:val="20"/>
                <w:szCs w:val="20"/>
              </w:rPr>
              <w:t xml:space="preserve"> "2025/12/31"[Date - Publication])</w:t>
            </w:r>
          </w:p>
        </w:tc>
      </w:tr>
      <w:tr w:rsidR="0014047E" w14:paraId="0489EA6E"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352FC449" w14:textId="77777777" w:rsidR="0014047E" w:rsidRDefault="0014047E" w:rsidP="000D250A">
            <w:r>
              <w:rPr>
                <w:rFonts w:ascii="Courier New" w:eastAsia="Courier New" w:hAnsi="Courier New" w:cs="Courier New"/>
                <w:sz w:val="20"/>
                <w:szCs w:val="20"/>
              </w:rPr>
              <w:t>AND</w:t>
            </w:r>
          </w:p>
        </w:tc>
      </w:tr>
      <w:tr w:rsidR="0014047E" w14:paraId="44712831"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39F3437F" w14:textId="77777777" w:rsidR="0014047E" w:rsidRDefault="0014047E" w:rsidP="000D250A">
            <w:proofErr w:type="gramStart"/>
            <w:r>
              <w:rPr>
                <w:rFonts w:ascii="Courier New" w:eastAsia="Courier New" w:hAnsi="Courier New" w:cs="Courier New"/>
                <w:sz w:val="20"/>
                <w:szCs w:val="20"/>
              </w:rPr>
              <w:t>English[</w:t>
            </w:r>
            <w:proofErr w:type="gramEnd"/>
            <w:r>
              <w:rPr>
                <w:rFonts w:ascii="Courier New" w:eastAsia="Courier New" w:hAnsi="Courier New" w:cs="Courier New"/>
                <w:sz w:val="20"/>
                <w:szCs w:val="20"/>
              </w:rPr>
              <w:t>Language]</w:t>
            </w:r>
          </w:p>
        </w:tc>
      </w:tr>
    </w:tbl>
    <w:p w14:paraId="10B433A8" w14:textId="77777777" w:rsidR="0014047E" w:rsidRDefault="0014047E" w:rsidP="0014047E">
      <w:pPr>
        <w:spacing w:before="120" w:after="120"/>
      </w:pPr>
    </w:p>
    <w:p w14:paraId="6C2E7B10" w14:textId="77777777" w:rsidR="0014047E" w:rsidRDefault="0014047E" w:rsidP="0014047E">
      <w:pPr>
        <w:pStyle w:val="BodyText"/>
      </w:pPr>
      <w:r>
        <w:t>2. PsycINFO</w:t>
      </w:r>
    </w:p>
    <w:p w14:paraId="4E33F625" w14:textId="77777777" w:rsidR="0014047E" w:rsidRDefault="0014047E" w:rsidP="0014047E">
      <w:pPr>
        <w:spacing w:before="80" w:after="80" w:line="360" w:lineRule="auto"/>
        <w:jc w:val="both"/>
      </w:pPr>
      <w:r>
        <w:rPr>
          <w:rFonts w:ascii="Arial" w:eastAsia="Arial" w:hAnsi="Arial" w:cs="Arial"/>
          <w:b/>
          <w:bCs/>
        </w:rPr>
        <w:t xml:space="preserve">Date searched: </w:t>
      </w:r>
      <w:r>
        <w:rPr>
          <w:rFonts w:ascii="Arial" w:eastAsia="Arial" w:hAnsi="Arial" w:cs="Arial"/>
        </w:rPr>
        <w:t>January 2026</w:t>
      </w:r>
    </w:p>
    <w:p w14:paraId="3A76C17C" w14:textId="77777777" w:rsidR="0014047E" w:rsidRDefault="0014047E" w:rsidP="0014047E">
      <w:pPr>
        <w:spacing w:before="80" w:after="80" w:line="360" w:lineRule="auto"/>
        <w:jc w:val="both"/>
      </w:pPr>
      <w:r>
        <w:rPr>
          <w:rFonts w:ascii="Arial" w:eastAsia="Arial" w:hAnsi="Arial" w:cs="Arial"/>
          <w:b/>
          <w:bCs/>
        </w:rPr>
        <w:lastRenderedPageBreak/>
        <w:t xml:space="preserve">Records retrieved: </w:t>
      </w:r>
      <w:r>
        <w:rPr>
          <w:rFonts w:ascii="Arial" w:eastAsia="Arial" w:hAnsi="Arial" w:cs="Arial"/>
        </w:rPr>
        <w:t>287</w:t>
      </w:r>
    </w:p>
    <w:p w14:paraId="2F5E1B08" w14:textId="5588C75D" w:rsidR="0014047E" w:rsidRDefault="0014047E" w:rsidP="0014047E">
      <w:pPr>
        <w:spacing w:before="80" w:after="80" w:line="360" w:lineRule="auto"/>
        <w:jc w:val="both"/>
      </w:pPr>
      <w:r>
        <w:rPr>
          <w:rFonts w:ascii="Arial" w:eastAsia="Arial" w:hAnsi="Arial" w:cs="Arial"/>
          <w:b/>
          <w:bCs/>
        </w:rPr>
        <w:t xml:space="preserve">Accessed via: </w:t>
      </w:r>
      <w:r>
        <w:rPr>
          <w:rFonts w:ascii="Arial" w:eastAsia="Arial" w:hAnsi="Arial" w:cs="Arial"/>
        </w:rPr>
        <w:t xml:space="preserve">APA </w:t>
      </w:r>
      <w:proofErr w:type="spellStart"/>
      <w:r>
        <w:rPr>
          <w:rFonts w:ascii="Arial" w:eastAsia="Arial" w:hAnsi="Arial" w:cs="Arial"/>
        </w:rPr>
        <w:t>PsycNET</w:t>
      </w:r>
      <w:proofErr w:type="spellEnd"/>
      <w:r>
        <w:rPr>
          <w:rFonts w:ascii="Arial" w:eastAsia="Arial" w:hAnsi="Arial" w:cs="Arial"/>
        </w:rPr>
        <w:t xml:space="preserve"> / institutional access</w:t>
      </w:r>
    </w:p>
    <w:p w14:paraId="51CA637E" w14:textId="7B5520D6" w:rsidR="0014047E" w:rsidRDefault="0014047E" w:rsidP="0014047E">
      <w:pPr>
        <w:spacing w:before="80" w:after="80" w:line="360" w:lineRule="auto"/>
        <w:jc w:val="both"/>
      </w:pPr>
      <w:r>
        <w:rPr>
          <w:rFonts w:ascii="Arial" w:eastAsia="Arial" w:hAnsi="Arial" w:cs="Arial"/>
        </w:rPr>
        <w:t>Thesaurus terms (index terms) specific to PsycINFO were used alongside free-text keywords. The DE operator was used to apply controlled vocabulary terms.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14047E" w14:paraId="2DD8E6C6"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5C57C2CC" w14:textId="77777777" w:rsidR="0014047E" w:rsidRDefault="0014047E" w:rsidP="000D250A">
            <w:r>
              <w:rPr>
                <w:rFonts w:ascii="Courier New" w:eastAsia="Courier New" w:hAnsi="Courier New" w:cs="Courier New"/>
                <w:sz w:val="20"/>
                <w:szCs w:val="20"/>
              </w:rPr>
              <w:t>DE "Socioeconomic Status" OR DE "Socioeconomic Factors" OR DE "Poverty"</w:t>
            </w:r>
          </w:p>
        </w:tc>
      </w:tr>
      <w:tr w:rsidR="0014047E" w14:paraId="03390C78"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751A0B86" w14:textId="77777777" w:rsidR="0014047E" w:rsidRDefault="0014047E" w:rsidP="000D250A">
            <w:r>
              <w:rPr>
                <w:rFonts w:ascii="Courier New" w:eastAsia="Courier New" w:hAnsi="Courier New" w:cs="Courier New"/>
                <w:sz w:val="20"/>
                <w:szCs w:val="20"/>
              </w:rPr>
              <w:t xml:space="preserve"> OR DE "Unemployment" OR DE "Educational Attainment" OR DE "Social Class"</w:t>
            </w:r>
          </w:p>
        </w:tc>
      </w:tr>
      <w:tr w:rsidR="0014047E" w14:paraId="1BB61026"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3EA00394" w14:textId="77777777" w:rsidR="0014047E" w:rsidRDefault="0014047E" w:rsidP="000D250A">
            <w:r>
              <w:rPr>
                <w:rFonts w:ascii="Courier New" w:eastAsia="Courier New" w:hAnsi="Courier New" w:cs="Courier New"/>
                <w:sz w:val="20"/>
                <w:szCs w:val="20"/>
              </w:rPr>
              <w:t xml:space="preserve"> OR </w:t>
            </w:r>
            <w:proofErr w:type="gramStart"/>
            <w:r>
              <w:rPr>
                <w:rFonts w:ascii="Courier New" w:eastAsia="Courier New" w:hAnsi="Courier New" w:cs="Courier New"/>
                <w:sz w:val="20"/>
                <w:szCs w:val="20"/>
              </w:rPr>
              <w:t>TI,AB</w:t>
            </w:r>
            <w:proofErr w:type="gramEnd"/>
            <w:r>
              <w:rPr>
                <w:rFonts w:ascii="Courier New" w:eastAsia="Courier New" w:hAnsi="Courier New" w:cs="Courier New"/>
                <w:sz w:val="20"/>
                <w:szCs w:val="20"/>
              </w:rPr>
              <w:t>("socioeconomic status" OR "socio-economic status" OR "income"</w:t>
            </w:r>
          </w:p>
        </w:tc>
      </w:tr>
      <w:tr w:rsidR="0014047E" w14:paraId="496CA6F9"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329641F2" w14:textId="77777777" w:rsidR="0014047E" w:rsidRDefault="0014047E" w:rsidP="000D250A">
            <w:r>
              <w:rPr>
                <w:rFonts w:ascii="Courier New" w:eastAsia="Courier New" w:hAnsi="Courier New" w:cs="Courier New"/>
                <w:sz w:val="20"/>
                <w:szCs w:val="20"/>
              </w:rPr>
              <w:t xml:space="preserve">   OR "deprivation" OR "poverty" OR "unemployment" OR "educational attainment"</w:t>
            </w:r>
          </w:p>
        </w:tc>
      </w:tr>
      <w:tr w:rsidR="0014047E" w14:paraId="24757847"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684E71ED" w14:textId="77777777" w:rsidR="0014047E" w:rsidRDefault="0014047E" w:rsidP="000D250A">
            <w:r>
              <w:rPr>
                <w:rFonts w:ascii="Courier New" w:eastAsia="Courier New" w:hAnsi="Courier New" w:cs="Courier New"/>
                <w:sz w:val="20"/>
                <w:szCs w:val="20"/>
              </w:rPr>
              <w:t xml:space="preserve">   OR "employment status" OR "Index of Multiple Deprivation" OR "IMD")</w:t>
            </w:r>
          </w:p>
        </w:tc>
      </w:tr>
      <w:tr w:rsidR="0014047E" w14:paraId="4BFE53D9"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4993F3D7" w14:textId="77777777" w:rsidR="0014047E" w:rsidRDefault="0014047E" w:rsidP="000D250A">
            <w:r>
              <w:rPr>
                <w:rFonts w:ascii="Courier New" w:eastAsia="Courier New" w:hAnsi="Courier New" w:cs="Courier New"/>
                <w:sz w:val="20"/>
                <w:szCs w:val="20"/>
              </w:rPr>
              <w:t>AND</w:t>
            </w:r>
          </w:p>
        </w:tc>
      </w:tr>
      <w:tr w:rsidR="0014047E" w14:paraId="140CEC52"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76E39661" w14:textId="77777777" w:rsidR="0014047E" w:rsidRDefault="0014047E" w:rsidP="000D250A">
            <w:r>
              <w:rPr>
                <w:rFonts w:ascii="Courier New" w:eastAsia="Courier New" w:hAnsi="Courier New" w:cs="Courier New"/>
                <w:sz w:val="20"/>
                <w:szCs w:val="20"/>
              </w:rPr>
              <w:t>DE "Mental Health" OR DE "Depression (Emotion)" OR DE "Anxiety" OR DE "Psychological Distress"</w:t>
            </w:r>
          </w:p>
        </w:tc>
      </w:tr>
      <w:tr w:rsidR="0014047E" w14:paraId="054DF50D"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4ED2BA9D" w14:textId="77777777" w:rsidR="0014047E" w:rsidRDefault="0014047E" w:rsidP="000D250A">
            <w:r>
              <w:rPr>
                <w:rFonts w:ascii="Courier New" w:eastAsia="Courier New" w:hAnsi="Courier New" w:cs="Courier New"/>
                <w:sz w:val="20"/>
                <w:szCs w:val="20"/>
              </w:rPr>
              <w:t xml:space="preserve"> OR DE "Major Depression" OR DE "Mental Disorders"</w:t>
            </w:r>
          </w:p>
        </w:tc>
      </w:tr>
      <w:tr w:rsidR="0014047E" w14:paraId="1F719D95"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1ABEA94D" w14:textId="77777777" w:rsidR="0014047E" w:rsidRDefault="0014047E" w:rsidP="000D250A">
            <w:r>
              <w:rPr>
                <w:rFonts w:ascii="Courier New" w:eastAsia="Courier New" w:hAnsi="Courier New" w:cs="Courier New"/>
                <w:sz w:val="20"/>
                <w:szCs w:val="20"/>
              </w:rPr>
              <w:t xml:space="preserve"> OR </w:t>
            </w:r>
            <w:proofErr w:type="gramStart"/>
            <w:r>
              <w:rPr>
                <w:rFonts w:ascii="Courier New" w:eastAsia="Courier New" w:hAnsi="Courier New" w:cs="Courier New"/>
                <w:sz w:val="20"/>
                <w:szCs w:val="20"/>
              </w:rPr>
              <w:t>TI,AB</w:t>
            </w:r>
            <w:proofErr w:type="gramEnd"/>
            <w:r>
              <w:rPr>
                <w:rFonts w:ascii="Courier New" w:eastAsia="Courier New" w:hAnsi="Courier New" w:cs="Courier New"/>
                <w:sz w:val="20"/>
                <w:szCs w:val="20"/>
              </w:rPr>
              <w:t>("mental health" OR "depression" OR "anxiety" OR "psychological distress"</w:t>
            </w:r>
          </w:p>
        </w:tc>
      </w:tr>
      <w:tr w:rsidR="0014047E" w14:paraId="5DE81D46"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64B70FDA" w14:textId="77777777" w:rsidR="0014047E" w:rsidRDefault="0014047E" w:rsidP="000D250A">
            <w:r>
              <w:rPr>
                <w:rFonts w:ascii="Courier New" w:eastAsia="Courier New" w:hAnsi="Courier New" w:cs="Courier New"/>
                <w:sz w:val="20"/>
                <w:szCs w:val="20"/>
              </w:rPr>
              <w:t xml:space="preserve">   OR "common mental disorder*" OR "severe mental illness" OR "SMI")</w:t>
            </w:r>
          </w:p>
        </w:tc>
      </w:tr>
      <w:tr w:rsidR="0014047E" w14:paraId="257F849A"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2CB7E2AB" w14:textId="77777777" w:rsidR="0014047E" w:rsidRDefault="0014047E" w:rsidP="000D250A">
            <w:r>
              <w:rPr>
                <w:rFonts w:ascii="Courier New" w:eastAsia="Courier New" w:hAnsi="Courier New" w:cs="Courier New"/>
                <w:sz w:val="20"/>
                <w:szCs w:val="20"/>
              </w:rPr>
              <w:t>AND</w:t>
            </w:r>
          </w:p>
        </w:tc>
      </w:tr>
      <w:tr w:rsidR="0014047E" w14:paraId="5B638B6F"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280ED08D" w14:textId="77777777" w:rsidR="0014047E" w:rsidRDefault="0014047E" w:rsidP="000D250A">
            <w:proofErr w:type="gramStart"/>
            <w:r>
              <w:rPr>
                <w:rFonts w:ascii="Courier New" w:eastAsia="Courier New" w:hAnsi="Courier New" w:cs="Courier New"/>
                <w:sz w:val="20"/>
                <w:szCs w:val="20"/>
              </w:rPr>
              <w:t>TI,AB</w:t>
            </w:r>
            <w:proofErr w:type="gramEnd"/>
            <w:r>
              <w:rPr>
                <w:rFonts w:ascii="Courier New" w:eastAsia="Courier New" w:hAnsi="Courier New" w:cs="Courier New"/>
                <w:sz w:val="20"/>
                <w:szCs w:val="20"/>
              </w:rPr>
              <w:t>("adult*" OR "working age" OR "18 years")</w:t>
            </w:r>
          </w:p>
        </w:tc>
      </w:tr>
      <w:tr w:rsidR="0014047E" w14:paraId="4CF79DE4"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14E915D7" w14:textId="77777777" w:rsidR="0014047E" w:rsidRDefault="0014047E" w:rsidP="000D250A">
            <w:r>
              <w:rPr>
                <w:rFonts w:ascii="Courier New" w:eastAsia="Courier New" w:hAnsi="Courier New" w:cs="Courier New"/>
                <w:sz w:val="20"/>
                <w:szCs w:val="20"/>
              </w:rPr>
              <w:t>AND</w:t>
            </w:r>
          </w:p>
        </w:tc>
      </w:tr>
      <w:tr w:rsidR="0014047E" w14:paraId="54B07B9B"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527103ED" w14:textId="77777777" w:rsidR="0014047E" w:rsidRDefault="0014047E" w:rsidP="000D250A">
            <w:proofErr w:type="gramStart"/>
            <w:r>
              <w:rPr>
                <w:rFonts w:ascii="Courier New" w:eastAsia="Courier New" w:hAnsi="Courier New" w:cs="Courier New"/>
                <w:sz w:val="20"/>
                <w:szCs w:val="20"/>
              </w:rPr>
              <w:t>TI,AB</w:t>
            </w:r>
            <w:proofErr w:type="gramEnd"/>
            <w:r>
              <w:rPr>
                <w:rFonts w:ascii="Courier New" w:eastAsia="Courier New" w:hAnsi="Courier New" w:cs="Courier New"/>
                <w:sz w:val="20"/>
                <w:szCs w:val="20"/>
              </w:rPr>
              <w:t>("United Kingdom" OR "UK" OR "England" OR "Scotland" OR "Wales" OR "Northern Ireland")</w:t>
            </w:r>
          </w:p>
        </w:tc>
      </w:tr>
      <w:tr w:rsidR="0014047E" w14:paraId="60405D94"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1182C15A" w14:textId="77777777" w:rsidR="0014047E" w:rsidRDefault="0014047E" w:rsidP="000D250A">
            <w:r>
              <w:rPr>
                <w:rFonts w:ascii="Courier New" w:eastAsia="Courier New" w:hAnsi="Courier New" w:cs="Courier New"/>
                <w:sz w:val="20"/>
                <w:szCs w:val="20"/>
              </w:rPr>
              <w:t>AND</w:t>
            </w:r>
          </w:p>
        </w:tc>
      </w:tr>
      <w:tr w:rsidR="0014047E" w14:paraId="275B367A"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2052E656" w14:textId="77777777" w:rsidR="0014047E" w:rsidRDefault="0014047E" w:rsidP="000D250A">
            <w:r>
              <w:rPr>
                <w:rFonts w:ascii="Courier New" w:eastAsia="Courier New" w:hAnsi="Courier New" w:cs="Courier New"/>
                <w:sz w:val="20"/>
                <w:szCs w:val="20"/>
              </w:rPr>
              <w:t>PY 2013-2025</w:t>
            </w:r>
          </w:p>
        </w:tc>
      </w:tr>
      <w:tr w:rsidR="0014047E" w14:paraId="1AF8416F"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7145B9DD" w14:textId="77777777" w:rsidR="0014047E" w:rsidRDefault="0014047E" w:rsidP="000D250A">
            <w:r>
              <w:rPr>
                <w:rFonts w:ascii="Courier New" w:eastAsia="Courier New" w:hAnsi="Courier New" w:cs="Courier New"/>
                <w:sz w:val="20"/>
                <w:szCs w:val="20"/>
              </w:rPr>
              <w:t>AND</w:t>
            </w:r>
          </w:p>
        </w:tc>
      </w:tr>
      <w:tr w:rsidR="0014047E" w14:paraId="4370731C"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40F2F366" w14:textId="77777777" w:rsidR="0014047E" w:rsidRDefault="0014047E" w:rsidP="000D250A">
            <w:r>
              <w:rPr>
                <w:rFonts w:ascii="Courier New" w:eastAsia="Courier New" w:hAnsi="Courier New" w:cs="Courier New"/>
                <w:sz w:val="20"/>
                <w:szCs w:val="20"/>
              </w:rPr>
              <w:t>LA English</w:t>
            </w:r>
          </w:p>
        </w:tc>
      </w:tr>
    </w:tbl>
    <w:p w14:paraId="3DF5A33A" w14:textId="77777777" w:rsidR="0014047E" w:rsidRDefault="0014047E" w:rsidP="0014047E">
      <w:pPr>
        <w:spacing w:before="120" w:after="120"/>
      </w:pPr>
    </w:p>
    <w:p w14:paraId="1383BE04" w14:textId="77777777" w:rsidR="0014047E" w:rsidRDefault="0014047E" w:rsidP="0014047E">
      <w:pPr>
        <w:pStyle w:val="BodyText"/>
      </w:pPr>
      <w:r>
        <w:t>3. Scopus</w:t>
      </w:r>
    </w:p>
    <w:p w14:paraId="401D600B" w14:textId="77777777" w:rsidR="0014047E" w:rsidRDefault="0014047E" w:rsidP="0014047E">
      <w:pPr>
        <w:spacing w:before="80" w:after="80" w:line="360" w:lineRule="auto"/>
        <w:jc w:val="both"/>
      </w:pPr>
      <w:r>
        <w:rPr>
          <w:rFonts w:ascii="Arial" w:eastAsia="Arial" w:hAnsi="Arial" w:cs="Arial"/>
          <w:b/>
          <w:bCs/>
        </w:rPr>
        <w:t xml:space="preserve">Date searched: </w:t>
      </w:r>
      <w:r>
        <w:rPr>
          <w:rFonts w:ascii="Arial" w:eastAsia="Arial" w:hAnsi="Arial" w:cs="Arial"/>
        </w:rPr>
        <w:t>February 2026</w:t>
      </w:r>
    </w:p>
    <w:p w14:paraId="41FA4F80" w14:textId="77777777" w:rsidR="0014047E" w:rsidRDefault="0014047E" w:rsidP="0014047E">
      <w:pPr>
        <w:spacing w:before="80" w:after="80" w:line="360" w:lineRule="auto"/>
        <w:jc w:val="both"/>
      </w:pPr>
      <w:r>
        <w:rPr>
          <w:rFonts w:ascii="Arial" w:eastAsia="Arial" w:hAnsi="Arial" w:cs="Arial"/>
          <w:b/>
          <w:bCs/>
        </w:rPr>
        <w:t xml:space="preserve">Records retrieved: </w:t>
      </w:r>
      <w:r>
        <w:rPr>
          <w:rFonts w:ascii="Arial" w:eastAsia="Arial" w:hAnsi="Arial" w:cs="Arial"/>
        </w:rPr>
        <w:t>356</w:t>
      </w:r>
    </w:p>
    <w:p w14:paraId="42DE9DBC" w14:textId="77777777" w:rsidR="0014047E" w:rsidRDefault="0014047E" w:rsidP="0014047E">
      <w:pPr>
        <w:spacing w:before="80" w:after="80" w:line="360" w:lineRule="auto"/>
        <w:jc w:val="both"/>
      </w:pPr>
      <w:r>
        <w:rPr>
          <w:rFonts w:ascii="Arial" w:eastAsia="Arial" w:hAnsi="Arial" w:cs="Arial"/>
        </w:rPr>
        <w:t>Scopus was searched using TITLE-ABS-KEY field tags. The W/3 proximity operator was not used to maintain search breadth in line with PRISMA guidelines for broad initial searches.</w:t>
      </w:r>
    </w:p>
    <w:p w14:paraId="7155FE93" w14:textId="77777777" w:rsidR="0014047E" w:rsidRDefault="0014047E" w:rsidP="0014047E">
      <w:pPr>
        <w:spacing w:before="120" w:after="12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14047E" w14:paraId="22E6DC98"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0B143FF9" w14:textId="77777777" w:rsidR="0014047E" w:rsidRDefault="0014047E" w:rsidP="000D250A">
            <w:r>
              <w:rPr>
                <w:rFonts w:ascii="Courier New" w:eastAsia="Courier New" w:hAnsi="Courier New" w:cs="Courier New"/>
                <w:sz w:val="20"/>
                <w:szCs w:val="20"/>
              </w:rPr>
              <w:t>TITLE-ABS-</w:t>
            </w:r>
            <w:proofErr w:type="gramStart"/>
            <w:r>
              <w:rPr>
                <w:rFonts w:ascii="Courier New" w:eastAsia="Courier New" w:hAnsi="Courier New" w:cs="Courier New"/>
                <w:sz w:val="20"/>
                <w:szCs w:val="20"/>
              </w:rPr>
              <w:t>KEY(</w:t>
            </w:r>
            <w:proofErr w:type="gramEnd"/>
          </w:p>
        </w:tc>
      </w:tr>
      <w:tr w:rsidR="0014047E" w14:paraId="3AFA3C9E"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0DA98259" w14:textId="77777777" w:rsidR="0014047E" w:rsidRDefault="0014047E" w:rsidP="000D250A">
            <w:r>
              <w:rPr>
                <w:rFonts w:ascii="Courier New" w:eastAsia="Courier New" w:hAnsi="Courier New" w:cs="Courier New"/>
                <w:sz w:val="20"/>
                <w:szCs w:val="20"/>
              </w:rPr>
              <w:t xml:space="preserve">  ("socioeconomic status" OR "socio-economic status" OR "income" OR "poverty"</w:t>
            </w:r>
          </w:p>
        </w:tc>
      </w:tr>
      <w:tr w:rsidR="0014047E" w14:paraId="306CE7E6"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2CF43A4A" w14:textId="77777777" w:rsidR="0014047E" w:rsidRDefault="0014047E" w:rsidP="000D250A">
            <w:r>
              <w:rPr>
                <w:rFonts w:ascii="Courier New" w:eastAsia="Courier New" w:hAnsi="Courier New" w:cs="Courier New"/>
                <w:sz w:val="20"/>
                <w:szCs w:val="20"/>
              </w:rPr>
              <w:lastRenderedPageBreak/>
              <w:t xml:space="preserve">   OR "deprivation" OR "unemployment" OR "educational attainment"</w:t>
            </w:r>
          </w:p>
        </w:tc>
      </w:tr>
      <w:tr w:rsidR="0014047E" w14:paraId="44FD3045"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5D09332D" w14:textId="77777777" w:rsidR="0014047E" w:rsidRDefault="0014047E" w:rsidP="000D250A">
            <w:r>
              <w:rPr>
                <w:rFonts w:ascii="Courier New" w:eastAsia="Courier New" w:hAnsi="Courier New" w:cs="Courier New"/>
                <w:sz w:val="20"/>
                <w:szCs w:val="20"/>
              </w:rPr>
              <w:t xml:space="preserve">   OR "employment status" OR "Index of Multiple Deprivation" OR "IMD")</w:t>
            </w:r>
          </w:p>
        </w:tc>
      </w:tr>
      <w:tr w:rsidR="0014047E" w14:paraId="4C1EC8A2"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4031A8A0" w14:textId="77777777" w:rsidR="0014047E" w:rsidRDefault="0014047E" w:rsidP="000D250A">
            <w:r>
              <w:rPr>
                <w:rFonts w:ascii="Courier New" w:eastAsia="Courier New" w:hAnsi="Courier New" w:cs="Courier New"/>
                <w:sz w:val="20"/>
                <w:szCs w:val="20"/>
              </w:rPr>
              <w:t xml:space="preserve">  AND</w:t>
            </w:r>
          </w:p>
        </w:tc>
      </w:tr>
      <w:tr w:rsidR="0014047E" w14:paraId="2FC6E505"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5403C5C4" w14:textId="77777777" w:rsidR="0014047E" w:rsidRDefault="0014047E" w:rsidP="000D250A">
            <w:r>
              <w:rPr>
                <w:rFonts w:ascii="Courier New" w:eastAsia="Courier New" w:hAnsi="Courier New" w:cs="Courier New"/>
                <w:sz w:val="20"/>
                <w:szCs w:val="20"/>
              </w:rPr>
              <w:t xml:space="preserve">  ("mental health" OR "mental disorder*" OR "depression" OR "anxiety"</w:t>
            </w:r>
          </w:p>
        </w:tc>
      </w:tr>
      <w:tr w:rsidR="0014047E" w14:paraId="244D3727"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7C4CAB1B" w14:textId="77777777" w:rsidR="0014047E" w:rsidRDefault="0014047E" w:rsidP="000D250A">
            <w:r>
              <w:rPr>
                <w:rFonts w:ascii="Courier New" w:eastAsia="Courier New" w:hAnsi="Courier New" w:cs="Courier New"/>
                <w:sz w:val="20"/>
                <w:szCs w:val="20"/>
              </w:rPr>
              <w:t xml:space="preserve">   OR "psychological distress" OR "common mental disorder*"</w:t>
            </w:r>
          </w:p>
        </w:tc>
      </w:tr>
      <w:tr w:rsidR="0014047E" w14:paraId="3DFB6B63"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41498EE3" w14:textId="77777777" w:rsidR="0014047E" w:rsidRDefault="0014047E" w:rsidP="000D250A">
            <w:r>
              <w:rPr>
                <w:rFonts w:ascii="Courier New" w:eastAsia="Courier New" w:hAnsi="Courier New" w:cs="Courier New"/>
                <w:sz w:val="20"/>
                <w:szCs w:val="20"/>
              </w:rPr>
              <w:t xml:space="preserve">   OR "severe mental illness" OR "SMI")</w:t>
            </w:r>
          </w:p>
        </w:tc>
      </w:tr>
      <w:tr w:rsidR="0014047E" w14:paraId="2E973B21"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71539565" w14:textId="77777777" w:rsidR="0014047E" w:rsidRDefault="0014047E" w:rsidP="000D250A">
            <w:r>
              <w:rPr>
                <w:rFonts w:ascii="Courier New" w:eastAsia="Courier New" w:hAnsi="Courier New" w:cs="Courier New"/>
                <w:sz w:val="20"/>
                <w:szCs w:val="20"/>
              </w:rPr>
              <w:t xml:space="preserve">  AND</w:t>
            </w:r>
          </w:p>
        </w:tc>
      </w:tr>
      <w:tr w:rsidR="0014047E" w14:paraId="526B4735"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7AC42924" w14:textId="77777777" w:rsidR="0014047E" w:rsidRDefault="0014047E" w:rsidP="000D250A">
            <w:r>
              <w:rPr>
                <w:rFonts w:ascii="Courier New" w:eastAsia="Courier New" w:hAnsi="Courier New" w:cs="Courier New"/>
                <w:sz w:val="20"/>
                <w:szCs w:val="20"/>
              </w:rPr>
              <w:t xml:space="preserve">  ("adult*" OR "working-age" OR "18 years")</w:t>
            </w:r>
          </w:p>
        </w:tc>
      </w:tr>
      <w:tr w:rsidR="0014047E" w14:paraId="6C5FD1A0"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7897A347" w14:textId="77777777" w:rsidR="0014047E" w:rsidRDefault="0014047E" w:rsidP="000D250A">
            <w:r>
              <w:rPr>
                <w:rFonts w:ascii="Courier New" w:eastAsia="Courier New" w:hAnsi="Courier New" w:cs="Courier New"/>
                <w:sz w:val="20"/>
                <w:szCs w:val="20"/>
              </w:rPr>
              <w:t xml:space="preserve">  AND</w:t>
            </w:r>
          </w:p>
        </w:tc>
      </w:tr>
      <w:tr w:rsidR="0014047E" w14:paraId="38AACD93"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32F9EAA0" w14:textId="77777777" w:rsidR="0014047E" w:rsidRDefault="0014047E" w:rsidP="000D250A">
            <w:r>
              <w:rPr>
                <w:rFonts w:ascii="Courier New" w:eastAsia="Courier New" w:hAnsi="Courier New" w:cs="Courier New"/>
                <w:sz w:val="20"/>
                <w:szCs w:val="20"/>
              </w:rPr>
              <w:t xml:space="preserve">  ("United Kingdom" OR "UK" OR "England" OR "Scotland" OR "Wales"</w:t>
            </w:r>
          </w:p>
        </w:tc>
      </w:tr>
      <w:tr w:rsidR="0014047E" w14:paraId="2B68930E"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0B9D44E4" w14:textId="77777777" w:rsidR="0014047E" w:rsidRDefault="0014047E" w:rsidP="000D250A">
            <w:r>
              <w:rPr>
                <w:rFonts w:ascii="Courier New" w:eastAsia="Courier New" w:hAnsi="Courier New" w:cs="Courier New"/>
                <w:sz w:val="20"/>
                <w:szCs w:val="20"/>
              </w:rPr>
              <w:t xml:space="preserve">   OR "Northern Ireland")</w:t>
            </w:r>
          </w:p>
        </w:tc>
      </w:tr>
      <w:tr w:rsidR="0014047E" w14:paraId="1BE52506"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65DE4AB6" w14:textId="77777777" w:rsidR="0014047E" w:rsidRDefault="0014047E" w:rsidP="000D250A">
            <w:r>
              <w:rPr>
                <w:rFonts w:ascii="Courier New" w:eastAsia="Courier New" w:hAnsi="Courier New" w:cs="Courier New"/>
                <w:sz w:val="20"/>
                <w:szCs w:val="20"/>
              </w:rPr>
              <w:t>)</w:t>
            </w:r>
          </w:p>
        </w:tc>
      </w:tr>
      <w:tr w:rsidR="0014047E" w14:paraId="26998C12"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40CA2927" w14:textId="77777777" w:rsidR="0014047E" w:rsidRDefault="0014047E" w:rsidP="000D250A">
            <w:r>
              <w:rPr>
                <w:rFonts w:ascii="Courier New" w:eastAsia="Courier New" w:hAnsi="Courier New" w:cs="Courier New"/>
                <w:sz w:val="20"/>
                <w:szCs w:val="20"/>
              </w:rPr>
              <w:t>AND PUBYEAR &gt; 2012</w:t>
            </w:r>
          </w:p>
        </w:tc>
      </w:tr>
      <w:tr w:rsidR="0014047E" w14:paraId="593E3368"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6B9F4C47" w14:textId="77777777" w:rsidR="0014047E" w:rsidRDefault="0014047E" w:rsidP="000D250A">
            <w:r>
              <w:rPr>
                <w:rFonts w:ascii="Courier New" w:eastAsia="Courier New" w:hAnsi="Courier New" w:cs="Courier New"/>
                <w:sz w:val="20"/>
                <w:szCs w:val="20"/>
              </w:rPr>
              <w:t>AND PUBYEAR &lt; 2026</w:t>
            </w:r>
          </w:p>
        </w:tc>
      </w:tr>
      <w:tr w:rsidR="0014047E" w14:paraId="39027154"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4247011C" w14:textId="77777777" w:rsidR="0014047E" w:rsidRDefault="0014047E" w:rsidP="000D250A">
            <w:r>
              <w:rPr>
                <w:rFonts w:ascii="Courier New" w:eastAsia="Courier New" w:hAnsi="Courier New" w:cs="Courier New"/>
                <w:sz w:val="20"/>
                <w:szCs w:val="20"/>
              </w:rPr>
              <w:t xml:space="preserve">AND LANGUAGE </w:t>
            </w:r>
            <w:proofErr w:type="gramStart"/>
            <w:r>
              <w:rPr>
                <w:rFonts w:ascii="Courier New" w:eastAsia="Courier New" w:hAnsi="Courier New" w:cs="Courier New"/>
                <w:sz w:val="20"/>
                <w:szCs w:val="20"/>
              </w:rPr>
              <w:t xml:space="preserve">( </w:t>
            </w:r>
            <w:proofErr w:type="spellStart"/>
            <w:r>
              <w:rPr>
                <w:rFonts w:ascii="Courier New" w:eastAsia="Courier New" w:hAnsi="Courier New" w:cs="Courier New"/>
                <w:sz w:val="20"/>
                <w:szCs w:val="20"/>
              </w:rPr>
              <w:t>english</w:t>
            </w:r>
            <w:proofErr w:type="spellEnd"/>
            <w:proofErr w:type="gramEnd"/>
            <w:r>
              <w:rPr>
                <w:rFonts w:ascii="Courier New" w:eastAsia="Courier New" w:hAnsi="Courier New" w:cs="Courier New"/>
                <w:sz w:val="20"/>
                <w:szCs w:val="20"/>
              </w:rPr>
              <w:t xml:space="preserve"> )</w:t>
            </w:r>
          </w:p>
        </w:tc>
      </w:tr>
    </w:tbl>
    <w:p w14:paraId="2DC27B68" w14:textId="77777777" w:rsidR="0014047E" w:rsidRDefault="0014047E" w:rsidP="0014047E">
      <w:pPr>
        <w:spacing w:before="120" w:after="120"/>
      </w:pPr>
    </w:p>
    <w:p w14:paraId="19052118" w14:textId="77777777" w:rsidR="0014047E" w:rsidRDefault="0014047E" w:rsidP="0014047E">
      <w:pPr>
        <w:spacing w:before="120" w:after="120"/>
      </w:pPr>
    </w:p>
    <w:p w14:paraId="74D3672A" w14:textId="77777777" w:rsidR="0014047E" w:rsidRDefault="0014047E" w:rsidP="0014047E">
      <w:pPr>
        <w:pStyle w:val="BodyText"/>
      </w:pPr>
      <w:r>
        <w:t>4. CINAHL (via EBSCOhost)</w:t>
      </w:r>
    </w:p>
    <w:p w14:paraId="6D29A11A" w14:textId="77777777" w:rsidR="0014047E" w:rsidRDefault="0014047E" w:rsidP="0014047E">
      <w:pPr>
        <w:spacing w:before="80" w:after="80" w:line="360" w:lineRule="auto"/>
        <w:jc w:val="both"/>
      </w:pPr>
      <w:r>
        <w:rPr>
          <w:rFonts w:ascii="Arial" w:eastAsia="Arial" w:hAnsi="Arial" w:cs="Arial"/>
          <w:b/>
          <w:bCs/>
        </w:rPr>
        <w:t xml:space="preserve">Date searched: </w:t>
      </w:r>
      <w:r>
        <w:rPr>
          <w:rFonts w:ascii="Arial" w:eastAsia="Arial" w:hAnsi="Arial" w:cs="Arial"/>
        </w:rPr>
        <w:t>February 2026</w:t>
      </w:r>
    </w:p>
    <w:p w14:paraId="7116638B" w14:textId="77777777" w:rsidR="0014047E" w:rsidRDefault="0014047E" w:rsidP="0014047E">
      <w:pPr>
        <w:spacing w:before="80" w:after="80" w:line="360" w:lineRule="auto"/>
        <w:jc w:val="both"/>
      </w:pPr>
      <w:r>
        <w:rPr>
          <w:rFonts w:ascii="Arial" w:eastAsia="Arial" w:hAnsi="Arial" w:cs="Arial"/>
          <w:b/>
          <w:bCs/>
        </w:rPr>
        <w:t xml:space="preserve">Records retrieved: </w:t>
      </w:r>
      <w:r>
        <w:rPr>
          <w:rFonts w:ascii="Arial" w:eastAsia="Arial" w:hAnsi="Arial" w:cs="Arial"/>
        </w:rPr>
        <w:t>193</w:t>
      </w:r>
    </w:p>
    <w:p w14:paraId="355DE50A" w14:textId="23AA59EE" w:rsidR="0014047E" w:rsidRDefault="0014047E" w:rsidP="0014047E">
      <w:pPr>
        <w:spacing w:before="80" w:after="80" w:line="360" w:lineRule="auto"/>
        <w:jc w:val="both"/>
      </w:pPr>
      <w:r>
        <w:rPr>
          <w:rFonts w:ascii="Arial" w:eastAsia="Arial" w:hAnsi="Arial" w:cs="Arial"/>
        </w:rPr>
        <w:t>CINAHL subject headings (CINAHL Headings) were applied alongside free-text searching. The MH operator denotes CINAHL Major Headings; TX denotes all-text searching.</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14047E" w14:paraId="2485F36F"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6E288BBE" w14:textId="77777777" w:rsidR="0014047E" w:rsidRDefault="0014047E" w:rsidP="000D250A">
            <w:r>
              <w:rPr>
                <w:rFonts w:ascii="Courier New" w:eastAsia="Courier New" w:hAnsi="Courier New" w:cs="Courier New"/>
                <w:sz w:val="20"/>
                <w:szCs w:val="20"/>
              </w:rPr>
              <w:t>(MH "Socioeconomic Factors+" OR MH "Poverty+" OR MH "Unemployment"</w:t>
            </w:r>
          </w:p>
        </w:tc>
      </w:tr>
      <w:tr w:rsidR="0014047E" w14:paraId="2EF5AB48"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41D8A318" w14:textId="77777777" w:rsidR="0014047E" w:rsidRDefault="0014047E" w:rsidP="000D250A">
            <w:r>
              <w:rPr>
                <w:rFonts w:ascii="Courier New" w:eastAsia="Courier New" w:hAnsi="Courier New" w:cs="Courier New"/>
                <w:sz w:val="20"/>
                <w:szCs w:val="20"/>
              </w:rPr>
              <w:t xml:space="preserve"> OR MH "Educational Status" OR MH "Social Class"</w:t>
            </w:r>
          </w:p>
        </w:tc>
      </w:tr>
      <w:tr w:rsidR="0014047E" w14:paraId="47E9C4A3"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21B8C1A6" w14:textId="77777777" w:rsidR="0014047E" w:rsidRDefault="0014047E" w:rsidP="000D250A">
            <w:r>
              <w:rPr>
                <w:rFonts w:ascii="Courier New" w:eastAsia="Courier New" w:hAnsi="Courier New" w:cs="Courier New"/>
                <w:sz w:val="20"/>
                <w:szCs w:val="20"/>
              </w:rPr>
              <w:t xml:space="preserve"> OR </w:t>
            </w:r>
            <w:proofErr w:type="gramStart"/>
            <w:r>
              <w:rPr>
                <w:rFonts w:ascii="Courier New" w:eastAsia="Courier New" w:hAnsi="Courier New" w:cs="Courier New"/>
                <w:sz w:val="20"/>
                <w:szCs w:val="20"/>
              </w:rPr>
              <w:t>TX(</w:t>
            </w:r>
            <w:proofErr w:type="gramEnd"/>
            <w:r>
              <w:rPr>
                <w:rFonts w:ascii="Courier New" w:eastAsia="Courier New" w:hAnsi="Courier New" w:cs="Courier New"/>
                <w:sz w:val="20"/>
                <w:szCs w:val="20"/>
              </w:rPr>
              <w:t>"socioeconomic status" OR "socio-economic status" OR "income"</w:t>
            </w:r>
          </w:p>
        </w:tc>
      </w:tr>
      <w:tr w:rsidR="0014047E" w14:paraId="47EF9EEE"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6E29780E" w14:textId="77777777" w:rsidR="0014047E" w:rsidRDefault="0014047E" w:rsidP="000D250A">
            <w:r>
              <w:rPr>
                <w:rFonts w:ascii="Courier New" w:eastAsia="Courier New" w:hAnsi="Courier New" w:cs="Courier New"/>
                <w:sz w:val="20"/>
                <w:szCs w:val="20"/>
              </w:rPr>
              <w:t xml:space="preserve">   OR "deprivation" OR "poverty" OR "unemployment" OR "educational attainment"</w:t>
            </w:r>
          </w:p>
        </w:tc>
      </w:tr>
      <w:tr w:rsidR="0014047E" w14:paraId="75C2CA80"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4EB0F564" w14:textId="77777777" w:rsidR="0014047E" w:rsidRDefault="0014047E" w:rsidP="000D250A">
            <w:r>
              <w:rPr>
                <w:rFonts w:ascii="Courier New" w:eastAsia="Courier New" w:hAnsi="Courier New" w:cs="Courier New"/>
                <w:sz w:val="20"/>
                <w:szCs w:val="20"/>
              </w:rPr>
              <w:t xml:space="preserve">   OR "employment status" OR "Index of Multiple Deprivation" OR "IMD"))</w:t>
            </w:r>
          </w:p>
        </w:tc>
      </w:tr>
      <w:tr w:rsidR="0014047E" w14:paraId="38435530"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4CDF9426" w14:textId="77777777" w:rsidR="0014047E" w:rsidRDefault="0014047E" w:rsidP="000D250A">
            <w:r>
              <w:rPr>
                <w:rFonts w:ascii="Courier New" w:eastAsia="Courier New" w:hAnsi="Courier New" w:cs="Courier New"/>
                <w:sz w:val="20"/>
                <w:szCs w:val="20"/>
              </w:rPr>
              <w:t>AND</w:t>
            </w:r>
          </w:p>
        </w:tc>
      </w:tr>
      <w:tr w:rsidR="0014047E" w14:paraId="39F08256"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0A27F50C" w14:textId="77777777" w:rsidR="0014047E" w:rsidRDefault="0014047E" w:rsidP="000D250A">
            <w:r>
              <w:rPr>
                <w:rFonts w:ascii="Courier New" w:eastAsia="Courier New" w:hAnsi="Courier New" w:cs="Courier New"/>
                <w:sz w:val="20"/>
                <w:szCs w:val="20"/>
              </w:rPr>
              <w:t>(MH "Mental Health+" OR MH "Depression+" OR MH "Anxiety+" OR MH "Mental Disorders+"</w:t>
            </w:r>
          </w:p>
        </w:tc>
      </w:tr>
      <w:tr w:rsidR="0014047E" w14:paraId="4DF1F8B6"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5AC4E0D4" w14:textId="77777777" w:rsidR="0014047E" w:rsidRDefault="0014047E" w:rsidP="000D250A">
            <w:r>
              <w:rPr>
                <w:rFonts w:ascii="Courier New" w:eastAsia="Courier New" w:hAnsi="Courier New" w:cs="Courier New"/>
                <w:sz w:val="20"/>
                <w:szCs w:val="20"/>
              </w:rPr>
              <w:t xml:space="preserve"> OR </w:t>
            </w:r>
            <w:proofErr w:type="gramStart"/>
            <w:r>
              <w:rPr>
                <w:rFonts w:ascii="Courier New" w:eastAsia="Courier New" w:hAnsi="Courier New" w:cs="Courier New"/>
                <w:sz w:val="20"/>
                <w:szCs w:val="20"/>
              </w:rPr>
              <w:t>TX(</w:t>
            </w:r>
            <w:proofErr w:type="gramEnd"/>
            <w:r>
              <w:rPr>
                <w:rFonts w:ascii="Courier New" w:eastAsia="Courier New" w:hAnsi="Courier New" w:cs="Courier New"/>
                <w:sz w:val="20"/>
                <w:szCs w:val="20"/>
              </w:rPr>
              <w:t>"mental health" OR "depression" OR "anxiety" OR "psychological distress"</w:t>
            </w:r>
          </w:p>
        </w:tc>
      </w:tr>
      <w:tr w:rsidR="0014047E" w14:paraId="4BD46ACA"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56DF33D6" w14:textId="77777777" w:rsidR="0014047E" w:rsidRDefault="0014047E" w:rsidP="000D250A">
            <w:r>
              <w:rPr>
                <w:rFonts w:ascii="Courier New" w:eastAsia="Courier New" w:hAnsi="Courier New" w:cs="Courier New"/>
                <w:sz w:val="20"/>
                <w:szCs w:val="20"/>
              </w:rPr>
              <w:t xml:space="preserve">   OR "common mental disorder*" OR "severe mental illness" OR "SMI"))</w:t>
            </w:r>
          </w:p>
        </w:tc>
      </w:tr>
      <w:tr w:rsidR="0014047E" w14:paraId="51CA803B"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2F119D41" w14:textId="77777777" w:rsidR="0014047E" w:rsidRDefault="0014047E" w:rsidP="000D250A">
            <w:r>
              <w:rPr>
                <w:rFonts w:ascii="Courier New" w:eastAsia="Courier New" w:hAnsi="Courier New" w:cs="Courier New"/>
                <w:sz w:val="20"/>
                <w:szCs w:val="20"/>
              </w:rPr>
              <w:t>AND</w:t>
            </w:r>
          </w:p>
        </w:tc>
      </w:tr>
      <w:tr w:rsidR="0014047E" w14:paraId="66A84EF7"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60A64B6C" w14:textId="77777777" w:rsidR="0014047E" w:rsidRDefault="0014047E" w:rsidP="000D250A">
            <w:r>
              <w:rPr>
                <w:rFonts w:ascii="Courier New" w:eastAsia="Courier New" w:hAnsi="Courier New" w:cs="Courier New"/>
                <w:sz w:val="20"/>
                <w:szCs w:val="20"/>
              </w:rPr>
              <w:t>(</w:t>
            </w:r>
            <w:proofErr w:type="gramStart"/>
            <w:r>
              <w:rPr>
                <w:rFonts w:ascii="Courier New" w:eastAsia="Courier New" w:hAnsi="Courier New" w:cs="Courier New"/>
                <w:sz w:val="20"/>
                <w:szCs w:val="20"/>
              </w:rPr>
              <w:t>TX(</w:t>
            </w:r>
            <w:proofErr w:type="gramEnd"/>
            <w:r>
              <w:rPr>
                <w:rFonts w:ascii="Courier New" w:eastAsia="Courier New" w:hAnsi="Courier New" w:cs="Courier New"/>
                <w:sz w:val="20"/>
                <w:szCs w:val="20"/>
              </w:rPr>
              <w:t>"adult*" OR "working age" OR "18 years"))</w:t>
            </w:r>
          </w:p>
        </w:tc>
      </w:tr>
      <w:tr w:rsidR="0014047E" w14:paraId="73A638BB"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61EA46AD" w14:textId="77777777" w:rsidR="0014047E" w:rsidRDefault="0014047E" w:rsidP="000D250A">
            <w:r>
              <w:rPr>
                <w:rFonts w:ascii="Courier New" w:eastAsia="Courier New" w:hAnsi="Courier New" w:cs="Courier New"/>
                <w:sz w:val="20"/>
                <w:szCs w:val="20"/>
              </w:rPr>
              <w:lastRenderedPageBreak/>
              <w:t>AND</w:t>
            </w:r>
          </w:p>
        </w:tc>
      </w:tr>
      <w:tr w:rsidR="0014047E" w14:paraId="5A643128"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4ADB4EA0" w14:textId="77777777" w:rsidR="0014047E" w:rsidRDefault="0014047E" w:rsidP="000D250A">
            <w:r>
              <w:rPr>
                <w:rFonts w:ascii="Courier New" w:eastAsia="Courier New" w:hAnsi="Courier New" w:cs="Courier New"/>
                <w:sz w:val="20"/>
                <w:szCs w:val="20"/>
              </w:rPr>
              <w:t>(</w:t>
            </w:r>
            <w:proofErr w:type="gramStart"/>
            <w:r>
              <w:rPr>
                <w:rFonts w:ascii="Courier New" w:eastAsia="Courier New" w:hAnsi="Courier New" w:cs="Courier New"/>
                <w:sz w:val="20"/>
                <w:szCs w:val="20"/>
              </w:rPr>
              <w:t>TX(</w:t>
            </w:r>
            <w:proofErr w:type="gramEnd"/>
            <w:r>
              <w:rPr>
                <w:rFonts w:ascii="Courier New" w:eastAsia="Courier New" w:hAnsi="Courier New" w:cs="Courier New"/>
                <w:sz w:val="20"/>
                <w:szCs w:val="20"/>
              </w:rPr>
              <w:t>"United Kingdom" OR "UK" OR "England" OR "Scotland" OR "Wales"</w:t>
            </w:r>
          </w:p>
        </w:tc>
      </w:tr>
      <w:tr w:rsidR="0014047E" w14:paraId="3E259050"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50BEADFD" w14:textId="77777777" w:rsidR="0014047E" w:rsidRDefault="0014047E" w:rsidP="000D250A">
            <w:r>
              <w:rPr>
                <w:rFonts w:ascii="Courier New" w:eastAsia="Courier New" w:hAnsi="Courier New" w:cs="Courier New"/>
                <w:sz w:val="20"/>
                <w:szCs w:val="20"/>
              </w:rPr>
              <w:t xml:space="preserve">   OR "Northern Ireland"))</w:t>
            </w:r>
          </w:p>
        </w:tc>
      </w:tr>
      <w:tr w:rsidR="0014047E" w14:paraId="17ADB5C7"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421E18E4" w14:textId="77777777" w:rsidR="0014047E" w:rsidRDefault="0014047E" w:rsidP="000D250A">
            <w:r>
              <w:rPr>
                <w:rFonts w:ascii="Courier New" w:eastAsia="Courier New" w:hAnsi="Courier New" w:cs="Courier New"/>
                <w:sz w:val="20"/>
                <w:szCs w:val="20"/>
              </w:rPr>
              <w:t>AND</w:t>
            </w:r>
          </w:p>
        </w:tc>
      </w:tr>
      <w:tr w:rsidR="0014047E" w14:paraId="2ACEE032"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7E2349B0" w14:textId="77777777" w:rsidR="0014047E" w:rsidRDefault="0014047E" w:rsidP="000D250A">
            <w:r>
              <w:rPr>
                <w:rFonts w:ascii="Courier New" w:eastAsia="Courier New" w:hAnsi="Courier New" w:cs="Courier New"/>
                <w:sz w:val="20"/>
                <w:szCs w:val="20"/>
              </w:rPr>
              <w:t>PY 2013-2025</w:t>
            </w:r>
          </w:p>
        </w:tc>
      </w:tr>
      <w:tr w:rsidR="0014047E" w14:paraId="6D299D39"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5D7BB05C" w14:textId="77777777" w:rsidR="0014047E" w:rsidRDefault="0014047E" w:rsidP="000D250A">
            <w:r>
              <w:rPr>
                <w:rFonts w:ascii="Courier New" w:eastAsia="Courier New" w:hAnsi="Courier New" w:cs="Courier New"/>
                <w:sz w:val="20"/>
                <w:szCs w:val="20"/>
              </w:rPr>
              <w:t>AND</w:t>
            </w:r>
          </w:p>
        </w:tc>
      </w:tr>
      <w:tr w:rsidR="0014047E" w14:paraId="35C3A703" w14:textId="77777777" w:rsidTr="000D250A">
        <w:tc>
          <w:tcPr>
            <w:tcW w:w="93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60" w:type="dxa"/>
              <w:bottom w:w="80" w:type="dxa"/>
              <w:right w:w="160" w:type="dxa"/>
            </w:tcMar>
          </w:tcPr>
          <w:p w14:paraId="708191CF" w14:textId="77777777" w:rsidR="0014047E" w:rsidRDefault="0014047E" w:rsidP="000D250A">
            <w:r>
              <w:rPr>
                <w:rFonts w:ascii="Courier New" w:eastAsia="Courier New" w:hAnsi="Courier New" w:cs="Courier New"/>
                <w:sz w:val="20"/>
                <w:szCs w:val="20"/>
              </w:rPr>
              <w:t>LA English</w:t>
            </w:r>
          </w:p>
        </w:tc>
      </w:tr>
    </w:tbl>
    <w:p w14:paraId="2B3EAB3D" w14:textId="77777777" w:rsidR="0014047E" w:rsidRDefault="0014047E" w:rsidP="0014047E">
      <w:pPr>
        <w:spacing w:before="120" w:after="120"/>
      </w:pPr>
    </w:p>
    <w:p w14:paraId="7E0CD5E6" w14:textId="6EA7B99C" w:rsidR="0014047E" w:rsidRDefault="0014047E" w:rsidP="0014047E">
      <w:pPr>
        <w:pStyle w:val="BodyText"/>
      </w:pPr>
      <w:r>
        <w:t>5. Database Search Results Summary</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00"/>
        <w:gridCol w:w="2000"/>
        <w:gridCol w:w="2000"/>
        <w:gridCol w:w="2560"/>
      </w:tblGrid>
      <w:tr w:rsidR="0014047E" w14:paraId="586E66B5" w14:textId="77777777" w:rsidTr="000D250A">
        <w:trPr>
          <w:tblHeader/>
        </w:trPr>
        <w:tc>
          <w:tcPr>
            <w:tcW w:w="2800" w:type="dxa"/>
            <w:tcBorders>
              <w:top w:val="single" w:sz="1" w:space="0" w:color="AAAAAA"/>
              <w:left w:val="single" w:sz="1" w:space="0" w:color="AAAAAA"/>
              <w:bottom w:val="single" w:sz="1" w:space="0" w:color="AAAAAA"/>
              <w:right w:val="single" w:sz="1" w:space="0" w:color="AAAAAA"/>
            </w:tcBorders>
            <w:shd w:val="clear" w:color="auto" w:fill="2E4057"/>
            <w:tcMar>
              <w:top w:w="80" w:type="dxa"/>
              <w:left w:w="120" w:type="dxa"/>
              <w:bottom w:w="80" w:type="dxa"/>
              <w:right w:w="120" w:type="dxa"/>
            </w:tcMar>
          </w:tcPr>
          <w:p w14:paraId="4D76DFF3" w14:textId="77777777" w:rsidR="0014047E" w:rsidRDefault="0014047E" w:rsidP="000D250A">
            <w:pPr>
              <w:jc w:val="center"/>
            </w:pPr>
            <w:r>
              <w:rPr>
                <w:rFonts w:ascii="Arial" w:eastAsia="Arial" w:hAnsi="Arial" w:cs="Arial"/>
                <w:b/>
                <w:bCs/>
                <w:color w:val="FFFFFF"/>
                <w:sz w:val="20"/>
                <w:szCs w:val="20"/>
              </w:rPr>
              <w:t>Database</w:t>
            </w:r>
          </w:p>
        </w:tc>
        <w:tc>
          <w:tcPr>
            <w:tcW w:w="2000" w:type="dxa"/>
            <w:tcBorders>
              <w:top w:val="single" w:sz="1" w:space="0" w:color="AAAAAA"/>
              <w:left w:val="single" w:sz="1" w:space="0" w:color="AAAAAA"/>
              <w:bottom w:val="single" w:sz="1" w:space="0" w:color="AAAAAA"/>
              <w:right w:val="single" w:sz="1" w:space="0" w:color="AAAAAA"/>
            </w:tcBorders>
            <w:shd w:val="clear" w:color="auto" w:fill="2E4057"/>
            <w:tcMar>
              <w:top w:w="80" w:type="dxa"/>
              <w:left w:w="120" w:type="dxa"/>
              <w:bottom w:w="80" w:type="dxa"/>
              <w:right w:w="120" w:type="dxa"/>
            </w:tcMar>
          </w:tcPr>
          <w:p w14:paraId="647A4FCE" w14:textId="77777777" w:rsidR="0014047E" w:rsidRDefault="0014047E" w:rsidP="000D250A">
            <w:pPr>
              <w:jc w:val="center"/>
            </w:pPr>
            <w:r>
              <w:rPr>
                <w:rFonts w:ascii="Arial" w:eastAsia="Arial" w:hAnsi="Arial" w:cs="Arial"/>
                <w:b/>
                <w:bCs/>
                <w:color w:val="FFFFFF"/>
                <w:sz w:val="20"/>
                <w:szCs w:val="20"/>
              </w:rPr>
              <w:t>Date Searched</w:t>
            </w:r>
          </w:p>
        </w:tc>
        <w:tc>
          <w:tcPr>
            <w:tcW w:w="2000" w:type="dxa"/>
            <w:tcBorders>
              <w:top w:val="single" w:sz="1" w:space="0" w:color="AAAAAA"/>
              <w:left w:val="single" w:sz="1" w:space="0" w:color="AAAAAA"/>
              <w:bottom w:val="single" w:sz="1" w:space="0" w:color="AAAAAA"/>
              <w:right w:val="single" w:sz="1" w:space="0" w:color="AAAAAA"/>
            </w:tcBorders>
            <w:shd w:val="clear" w:color="auto" w:fill="2E4057"/>
            <w:tcMar>
              <w:top w:w="80" w:type="dxa"/>
              <w:left w:w="120" w:type="dxa"/>
              <w:bottom w:w="80" w:type="dxa"/>
              <w:right w:w="120" w:type="dxa"/>
            </w:tcMar>
          </w:tcPr>
          <w:p w14:paraId="43548C92" w14:textId="77777777" w:rsidR="0014047E" w:rsidRDefault="0014047E" w:rsidP="000D250A">
            <w:pPr>
              <w:jc w:val="center"/>
            </w:pPr>
            <w:r>
              <w:rPr>
                <w:rFonts w:ascii="Arial" w:eastAsia="Arial" w:hAnsi="Arial" w:cs="Arial"/>
                <w:b/>
                <w:bCs/>
                <w:color w:val="FFFFFF"/>
                <w:sz w:val="20"/>
                <w:szCs w:val="20"/>
              </w:rPr>
              <w:t>Records Retrieved</w:t>
            </w:r>
          </w:p>
        </w:tc>
        <w:tc>
          <w:tcPr>
            <w:tcW w:w="2560" w:type="dxa"/>
            <w:tcBorders>
              <w:top w:val="single" w:sz="1" w:space="0" w:color="AAAAAA"/>
              <w:left w:val="single" w:sz="1" w:space="0" w:color="AAAAAA"/>
              <w:bottom w:val="single" w:sz="1" w:space="0" w:color="AAAAAA"/>
              <w:right w:val="single" w:sz="1" w:space="0" w:color="AAAAAA"/>
            </w:tcBorders>
            <w:shd w:val="clear" w:color="auto" w:fill="2E4057"/>
            <w:tcMar>
              <w:top w:w="80" w:type="dxa"/>
              <w:left w:w="120" w:type="dxa"/>
              <w:bottom w:w="80" w:type="dxa"/>
              <w:right w:w="120" w:type="dxa"/>
            </w:tcMar>
          </w:tcPr>
          <w:p w14:paraId="1DA184BF" w14:textId="77777777" w:rsidR="0014047E" w:rsidRDefault="0014047E" w:rsidP="000D250A">
            <w:pPr>
              <w:jc w:val="center"/>
            </w:pPr>
            <w:r>
              <w:rPr>
                <w:rFonts w:ascii="Arial" w:eastAsia="Arial" w:hAnsi="Arial" w:cs="Arial"/>
                <w:b/>
                <w:bCs/>
                <w:color w:val="FFFFFF"/>
                <w:sz w:val="20"/>
                <w:szCs w:val="20"/>
              </w:rPr>
              <w:t>After Deduplication</w:t>
            </w:r>
          </w:p>
        </w:tc>
      </w:tr>
      <w:tr w:rsidR="0014047E" w14:paraId="307BCEC9" w14:textId="77777777" w:rsidTr="000D250A">
        <w:tc>
          <w:tcPr>
            <w:tcW w:w="28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E6706FF" w14:textId="77777777" w:rsidR="0014047E" w:rsidRDefault="0014047E" w:rsidP="000D250A">
            <w:r>
              <w:rPr>
                <w:rFonts w:ascii="Arial" w:eastAsia="Arial" w:hAnsi="Arial" w:cs="Arial"/>
                <w:sz w:val="20"/>
                <w:szCs w:val="20"/>
              </w:rPr>
              <w:t>MEDLINE (PubMed)</w:t>
            </w:r>
          </w:p>
        </w:tc>
        <w:tc>
          <w:tcPr>
            <w:tcW w:w="2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18424EC" w14:textId="77777777" w:rsidR="0014047E" w:rsidRDefault="0014047E" w:rsidP="000D250A">
            <w:r>
              <w:rPr>
                <w:rFonts w:ascii="Arial" w:eastAsia="Arial" w:hAnsi="Arial" w:cs="Arial"/>
                <w:sz w:val="20"/>
                <w:szCs w:val="20"/>
              </w:rPr>
              <w:t>January 2026</w:t>
            </w:r>
          </w:p>
        </w:tc>
        <w:tc>
          <w:tcPr>
            <w:tcW w:w="2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5896C17" w14:textId="77777777" w:rsidR="0014047E" w:rsidRDefault="0014047E" w:rsidP="000D250A">
            <w:r>
              <w:rPr>
                <w:rFonts w:ascii="Arial" w:eastAsia="Arial" w:hAnsi="Arial" w:cs="Arial"/>
                <w:sz w:val="20"/>
                <w:szCs w:val="20"/>
              </w:rPr>
              <w:t>412</w:t>
            </w:r>
          </w:p>
        </w:tc>
        <w:tc>
          <w:tcPr>
            <w:tcW w:w="25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404A006" w14:textId="33887728" w:rsidR="0014047E" w:rsidRDefault="0014047E" w:rsidP="000D250A"/>
        </w:tc>
      </w:tr>
      <w:tr w:rsidR="0014047E" w14:paraId="3513E93A" w14:textId="77777777" w:rsidTr="000D250A">
        <w:tc>
          <w:tcPr>
            <w:tcW w:w="28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8B8CF3C" w14:textId="77777777" w:rsidR="0014047E" w:rsidRDefault="0014047E" w:rsidP="000D250A">
            <w:r>
              <w:rPr>
                <w:rFonts w:ascii="Arial" w:eastAsia="Arial" w:hAnsi="Arial" w:cs="Arial"/>
                <w:sz w:val="20"/>
                <w:szCs w:val="20"/>
              </w:rPr>
              <w:t>PsycINFO</w:t>
            </w:r>
          </w:p>
        </w:tc>
        <w:tc>
          <w:tcPr>
            <w:tcW w:w="2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4F2FEF3" w14:textId="77777777" w:rsidR="0014047E" w:rsidRDefault="0014047E" w:rsidP="000D250A">
            <w:r>
              <w:rPr>
                <w:rFonts w:ascii="Arial" w:eastAsia="Arial" w:hAnsi="Arial" w:cs="Arial"/>
                <w:sz w:val="20"/>
                <w:szCs w:val="20"/>
              </w:rPr>
              <w:t>January 2026</w:t>
            </w:r>
          </w:p>
        </w:tc>
        <w:tc>
          <w:tcPr>
            <w:tcW w:w="2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92B750F" w14:textId="77777777" w:rsidR="0014047E" w:rsidRDefault="0014047E" w:rsidP="000D250A">
            <w:r>
              <w:rPr>
                <w:rFonts w:ascii="Arial" w:eastAsia="Arial" w:hAnsi="Arial" w:cs="Arial"/>
                <w:sz w:val="20"/>
                <w:szCs w:val="20"/>
              </w:rPr>
              <w:t>287</w:t>
            </w:r>
          </w:p>
        </w:tc>
        <w:tc>
          <w:tcPr>
            <w:tcW w:w="25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336B6EA" w14:textId="154FF926" w:rsidR="0014047E" w:rsidRDefault="0014047E" w:rsidP="000D250A"/>
        </w:tc>
      </w:tr>
      <w:tr w:rsidR="0014047E" w14:paraId="7B533761" w14:textId="77777777" w:rsidTr="000D250A">
        <w:tc>
          <w:tcPr>
            <w:tcW w:w="28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7E73514" w14:textId="77777777" w:rsidR="0014047E" w:rsidRDefault="0014047E" w:rsidP="000D250A">
            <w:r>
              <w:rPr>
                <w:rFonts w:ascii="Arial" w:eastAsia="Arial" w:hAnsi="Arial" w:cs="Arial"/>
                <w:sz w:val="20"/>
                <w:szCs w:val="20"/>
              </w:rPr>
              <w:t>Scopus</w:t>
            </w:r>
          </w:p>
        </w:tc>
        <w:tc>
          <w:tcPr>
            <w:tcW w:w="2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BEC2664" w14:textId="77777777" w:rsidR="0014047E" w:rsidRDefault="0014047E" w:rsidP="000D250A">
            <w:r>
              <w:rPr>
                <w:rFonts w:ascii="Arial" w:eastAsia="Arial" w:hAnsi="Arial" w:cs="Arial"/>
                <w:sz w:val="20"/>
                <w:szCs w:val="20"/>
              </w:rPr>
              <w:t>February 2026</w:t>
            </w:r>
          </w:p>
        </w:tc>
        <w:tc>
          <w:tcPr>
            <w:tcW w:w="2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D89BA46" w14:textId="77777777" w:rsidR="0014047E" w:rsidRDefault="0014047E" w:rsidP="000D250A">
            <w:r>
              <w:rPr>
                <w:rFonts w:ascii="Arial" w:eastAsia="Arial" w:hAnsi="Arial" w:cs="Arial"/>
                <w:sz w:val="20"/>
                <w:szCs w:val="20"/>
              </w:rPr>
              <w:t>356</w:t>
            </w:r>
          </w:p>
        </w:tc>
        <w:tc>
          <w:tcPr>
            <w:tcW w:w="25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7BBD124" w14:textId="3815E273" w:rsidR="0014047E" w:rsidRDefault="0014047E" w:rsidP="000D250A"/>
        </w:tc>
      </w:tr>
      <w:tr w:rsidR="0014047E" w14:paraId="6AC07E73" w14:textId="77777777" w:rsidTr="000D250A">
        <w:tc>
          <w:tcPr>
            <w:tcW w:w="28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2807442" w14:textId="77777777" w:rsidR="0014047E" w:rsidRDefault="0014047E" w:rsidP="000D250A">
            <w:r>
              <w:rPr>
                <w:rFonts w:ascii="Arial" w:eastAsia="Arial" w:hAnsi="Arial" w:cs="Arial"/>
                <w:sz w:val="20"/>
                <w:szCs w:val="20"/>
              </w:rPr>
              <w:t>CINAHL</w:t>
            </w:r>
          </w:p>
        </w:tc>
        <w:tc>
          <w:tcPr>
            <w:tcW w:w="2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4F8D0BB" w14:textId="77777777" w:rsidR="0014047E" w:rsidRDefault="0014047E" w:rsidP="000D250A">
            <w:r>
              <w:rPr>
                <w:rFonts w:ascii="Arial" w:eastAsia="Arial" w:hAnsi="Arial" w:cs="Arial"/>
                <w:sz w:val="20"/>
                <w:szCs w:val="20"/>
              </w:rPr>
              <w:t>February 2026</w:t>
            </w:r>
          </w:p>
        </w:tc>
        <w:tc>
          <w:tcPr>
            <w:tcW w:w="2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86C7E15" w14:textId="77777777" w:rsidR="0014047E" w:rsidRDefault="0014047E" w:rsidP="000D250A">
            <w:r>
              <w:rPr>
                <w:rFonts w:ascii="Arial" w:eastAsia="Arial" w:hAnsi="Arial" w:cs="Arial"/>
                <w:sz w:val="20"/>
                <w:szCs w:val="20"/>
              </w:rPr>
              <w:t>193</w:t>
            </w:r>
          </w:p>
        </w:tc>
        <w:tc>
          <w:tcPr>
            <w:tcW w:w="25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52DD7E7" w14:textId="3A9D1FBB" w:rsidR="0014047E" w:rsidRDefault="0014047E" w:rsidP="000D250A"/>
        </w:tc>
      </w:tr>
      <w:tr w:rsidR="0014047E" w14:paraId="57924AE4" w14:textId="77777777" w:rsidTr="000D250A">
        <w:tc>
          <w:tcPr>
            <w:tcW w:w="2800" w:type="dxa"/>
            <w:tcBorders>
              <w:top w:val="single" w:sz="1" w:space="0" w:color="AAAAAA"/>
              <w:left w:val="single" w:sz="1" w:space="0" w:color="AAAAAA"/>
              <w:bottom w:val="single" w:sz="1" w:space="0" w:color="AAAAAA"/>
              <w:right w:val="single" w:sz="1" w:space="0" w:color="AAAAAA"/>
            </w:tcBorders>
            <w:shd w:val="clear" w:color="auto" w:fill="EAF0FB"/>
            <w:tcMar>
              <w:top w:w="80" w:type="dxa"/>
              <w:left w:w="120" w:type="dxa"/>
              <w:bottom w:w="80" w:type="dxa"/>
              <w:right w:w="120" w:type="dxa"/>
            </w:tcMar>
          </w:tcPr>
          <w:p w14:paraId="75BFF131" w14:textId="77777777" w:rsidR="0014047E" w:rsidRDefault="0014047E" w:rsidP="000D250A">
            <w:r>
              <w:rPr>
                <w:rFonts w:ascii="Arial" w:eastAsia="Arial" w:hAnsi="Arial" w:cs="Arial"/>
                <w:b/>
                <w:bCs/>
                <w:sz w:val="20"/>
                <w:szCs w:val="20"/>
              </w:rPr>
              <w:t>Total (before deduplication)</w:t>
            </w:r>
          </w:p>
        </w:tc>
        <w:tc>
          <w:tcPr>
            <w:tcW w:w="2000" w:type="dxa"/>
            <w:tcBorders>
              <w:top w:val="single" w:sz="1" w:space="0" w:color="AAAAAA"/>
              <w:left w:val="single" w:sz="1" w:space="0" w:color="AAAAAA"/>
              <w:bottom w:val="single" w:sz="1" w:space="0" w:color="AAAAAA"/>
              <w:right w:val="single" w:sz="1" w:space="0" w:color="AAAAAA"/>
            </w:tcBorders>
            <w:shd w:val="clear" w:color="auto" w:fill="EAF0FB"/>
            <w:tcMar>
              <w:top w:w="80" w:type="dxa"/>
              <w:left w:w="120" w:type="dxa"/>
              <w:bottom w:w="80" w:type="dxa"/>
              <w:right w:w="120" w:type="dxa"/>
            </w:tcMar>
          </w:tcPr>
          <w:p w14:paraId="5F94E8D3" w14:textId="31F8E51C" w:rsidR="0014047E" w:rsidRDefault="0014047E" w:rsidP="000D250A">
            <w:r>
              <w:rPr>
                <w:rFonts w:ascii="Arial" w:eastAsia="Arial" w:hAnsi="Arial" w:cs="Arial"/>
                <w:b/>
                <w:bCs/>
                <w:sz w:val="20"/>
                <w:szCs w:val="20"/>
              </w:rPr>
              <w:t>Jan-Feb 2026</w:t>
            </w:r>
          </w:p>
        </w:tc>
        <w:tc>
          <w:tcPr>
            <w:tcW w:w="2000" w:type="dxa"/>
            <w:tcBorders>
              <w:top w:val="single" w:sz="1" w:space="0" w:color="AAAAAA"/>
              <w:left w:val="single" w:sz="1" w:space="0" w:color="AAAAAA"/>
              <w:bottom w:val="single" w:sz="1" w:space="0" w:color="AAAAAA"/>
              <w:right w:val="single" w:sz="1" w:space="0" w:color="AAAAAA"/>
            </w:tcBorders>
            <w:shd w:val="clear" w:color="auto" w:fill="EAF0FB"/>
            <w:tcMar>
              <w:top w:w="80" w:type="dxa"/>
              <w:left w:w="120" w:type="dxa"/>
              <w:bottom w:w="80" w:type="dxa"/>
              <w:right w:w="120" w:type="dxa"/>
            </w:tcMar>
          </w:tcPr>
          <w:p w14:paraId="6EB4C296" w14:textId="77777777" w:rsidR="0014047E" w:rsidRDefault="0014047E" w:rsidP="000D250A">
            <w:r>
              <w:rPr>
                <w:rFonts w:ascii="Arial" w:eastAsia="Arial" w:hAnsi="Arial" w:cs="Arial"/>
                <w:b/>
                <w:bCs/>
                <w:sz w:val="20"/>
                <w:szCs w:val="20"/>
              </w:rPr>
              <w:t>1,248</w:t>
            </w:r>
          </w:p>
        </w:tc>
        <w:tc>
          <w:tcPr>
            <w:tcW w:w="2560" w:type="dxa"/>
            <w:tcBorders>
              <w:top w:val="single" w:sz="1" w:space="0" w:color="AAAAAA"/>
              <w:left w:val="single" w:sz="1" w:space="0" w:color="AAAAAA"/>
              <w:bottom w:val="single" w:sz="1" w:space="0" w:color="AAAAAA"/>
              <w:right w:val="single" w:sz="1" w:space="0" w:color="AAAAAA"/>
            </w:tcBorders>
            <w:shd w:val="clear" w:color="auto" w:fill="EAF0FB"/>
            <w:tcMar>
              <w:top w:w="80" w:type="dxa"/>
              <w:left w:w="120" w:type="dxa"/>
              <w:bottom w:w="80" w:type="dxa"/>
              <w:right w:w="120" w:type="dxa"/>
            </w:tcMar>
          </w:tcPr>
          <w:p w14:paraId="2799EFD3" w14:textId="58402E77" w:rsidR="0014047E" w:rsidRDefault="0014047E" w:rsidP="000D250A">
            <w:r>
              <w:rPr>
                <w:rFonts w:ascii="Arial" w:eastAsia="Arial" w:hAnsi="Arial" w:cs="Arial"/>
                <w:b/>
                <w:bCs/>
                <w:sz w:val="20"/>
                <w:szCs w:val="20"/>
              </w:rPr>
              <w:t>93</w:t>
            </w:r>
            <w:r w:rsidR="001E57E6">
              <w:rPr>
                <w:rFonts w:ascii="Arial" w:eastAsia="Arial" w:hAnsi="Arial" w:cs="Arial"/>
                <w:b/>
                <w:bCs/>
                <w:sz w:val="20"/>
                <w:szCs w:val="20"/>
              </w:rPr>
              <w:t>4</w:t>
            </w:r>
          </w:p>
        </w:tc>
      </w:tr>
    </w:tbl>
    <w:p w14:paraId="3A03749A" w14:textId="31856B2C" w:rsidR="0014047E" w:rsidRDefault="0014047E" w:rsidP="001E57E6">
      <w:pPr>
        <w:pStyle w:val="Heading2"/>
      </w:pPr>
      <w:bookmarkStart w:id="100" w:name="_Toc229088185"/>
      <w:r>
        <w:t>Appendix B: Data Extraction Table - Included Studies</w:t>
      </w:r>
      <w:bookmarkEnd w:id="100"/>
      <w:r>
        <w:t xml:space="preserve"> </w:t>
      </w:r>
    </w:p>
    <w:p w14:paraId="427C94A0" w14:textId="405E94D1" w:rsidR="00BA6C6F" w:rsidRPr="00F12B45" w:rsidRDefault="00BA6C6F" w:rsidP="004C79E5">
      <w:pPr>
        <w:spacing w:line="360" w:lineRule="auto"/>
        <w:jc w:val="both"/>
        <w:rPr>
          <w:rFonts w:ascii="Arial" w:hAnsi="Arial" w:cs="Arial"/>
        </w:rPr>
      </w:pPr>
    </w:p>
    <w:p w14:paraId="077FF5D6" w14:textId="5306D966" w:rsidR="00BA6C6F" w:rsidRPr="00F12B45" w:rsidRDefault="00BA6C6F" w:rsidP="004C79E5">
      <w:pPr>
        <w:spacing w:line="360" w:lineRule="auto"/>
        <w:jc w:val="both"/>
        <w:rPr>
          <w:rFonts w:ascii="Arial" w:hAnsi="Arial" w:cs="Arial"/>
        </w:rPr>
      </w:pPr>
    </w:p>
    <w:tbl>
      <w:tblPr>
        <w:tblW w:w="14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39"/>
        <w:gridCol w:w="616"/>
        <w:gridCol w:w="1235"/>
        <w:gridCol w:w="1906"/>
        <w:gridCol w:w="933"/>
        <w:gridCol w:w="1555"/>
        <w:gridCol w:w="1436"/>
        <w:gridCol w:w="1436"/>
        <w:gridCol w:w="2616"/>
        <w:gridCol w:w="1128"/>
      </w:tblGrid>
      <w:tr w:rsidR="001E57E6" w14:paraId="061D16C5" w14:textId="77777777" w:rsidTr="00103528">
        <w:trPr>
          <w:tblHeader/>
        </w:trPr>
        <w:tc>
          <w:tcPr>
            <w:tcW w:w="1500"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666D522C" w14:textId="77777777" w:rsidR="001E57E6" w:rsidRDefault="001E57E6" w:rsidP="00103528">
            <w:pPr>
              <w:jc w:val="center"/>
            </w:pPr>
            <w:r>
              <w:rPr>
                <w:rFonts w:ascii="Arial" w:eastAsia="Arial" w:hAnsi="Arial" w:cs="Arial"/>
                <w:b/>
                <w:bCs/>
                <w:color w:val="FFFFFF"/>
                <w:sz w:val="16"/>
                <w:szCs w:val="16"/>
              </w:rPr>
              <w:t>Author(s)</w:t>
            </w:r>
          </w:p>
        </w:tc>
        <w:tc>
          <w:tcPr>
            <w:tcW w:w="600"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0AF63E00" w14:textId="77777777" w:rsidR="001E57E6" w:rsidRDefault="001E57E6" w:rsidP="00103528">
            <w:pPr>
              <w:jc w:val="center"/>
            </w:pPr>
            <w:r>
              <w:rPr>
                <w:rFonts w:ascii="Arial" w:eastAsia="Arial" w:hAnsi="Arial" w:cs="Arial"/>
                <w:b/>
                <w:bCs/>
                <w:color w:val="FFFFFF"/>
                <w:sz w:val="16"/>
                <w:szCs w:val="16"/>
              </w:rPr>
              <w:t>Year</w:t>
            </w:r>
          </w:p>
        </w:tc>
        <w:tc>
          <w:tcPr>
            <w:tcW w:w="900"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23B53B93" w14:textId="77777777" w:rsidR="001E57E6" w:rsidRDefault="001E57E6" w:rsidP="00103528">
            <w:pPr>
              <w:jc w:val="center"/>
            </w:pPr>
            <w:r>
              <w:rPr>
                <w:rFonts w:ascii="Arial" w:eastAsia="Arial" w:hAnsi="Arial" w:cs="Arial"/>
                <w:b/>
                <w:bCs/>
                <w:color w:val="FFFFFF"/>
                <w:sz w:val="16"/>
                <w:szCs w:val="16"/>
              </w:rPr>
              <w:t>Country</w:t>
            </w:r>
          </w:p>
        </w:tc>
        <w:tc>
          <w:tcPr>
            <w:tcW w:w="1400"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7ABB4B5E" w14:textId="77777777" w:rsidR="001E57E6" w:rsidRDefault="001E57E6" w:rsidP="00103528">
            <w:pPr>
              <w:jc w:val="center"/>
            </w:pPr>
            <w:r>
              <w:rPr>
                <w:rFonts w:ascii="Arial" w:eastAsia="Arial" w:hAnsi="Arial" w:cs="Arial"/>
                <w:b/>
                <w:bCs/>
                <w:color w:val="FFFFFF"/>
                <w:sz w:val="16"/>
                <w:szCs w:val="16"/>
              </w:rPr>
              <w:t>Study Design</w:t>
            </w:r>
          </w:p>
        </w:tc>
        <w:tc>
          <w:tcPr>
            <w:tcW w:w="700"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7E475499" w14:textId="77777777" w:rsidR="001E57E6" w:rsidRDefault="001E57E6" w:rsidP="00103528">
            <w:pPr>
              <w:jc w:val="center"/>
            </w:pPr>
            <w:r>
              <w:rPr>
                <w:rFonts w:ascii="Arial" w:eastAsia="Arial" w:hAnsi="Arial" w:cs="Arial"/>
                <w:b/>
                <w:bCs/>
                <w:color w:val="FFFFFF"/>
                <w:sz w:val="16"/>
                <w:szCs w:val="16"/>
              </w:rPr>
              <w:t>Sample (N)</w:t>
            </w:r>
          </w:p>
        </w:tc>
        <w:tc>
          <w:tcPr>
            <w:tcW w:w="1500"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118570BD" w14:textId="77777777" w:rsidR="001E57E6" w:rsidRDefault="001E57E6" w:rsidP="00103528">
            <w:pPr>
              <w:jc w:val="center"/>
            </w:pPr>
            <w:r>
              <w:rPr>
                <w:rFonts w:ascii="Arial" w:eastAsia="Arial" w:hAnsi="Arial" w:cs="Arial"/>
                <w:b/>
                <w:bCs/>
                <w:color w:val="FFFFFF"/>
                <w:sz w:val="16"/>
                <w:szCs w:val="16"/>
              </w:rPr>
              <w:t>Population</w:t>
            </w:r>
          </w:p>
        </w:tc>
        <w:tc>
          <w:tcPr>
            <w:tcW w:w="1400"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4742BF94" w14:textId="77777777" w:rsidR="001E57E6" w:rsidRDefault="001E57E6" w:rsidP="00103528">
            <w:pPr>
              <w:jc w:val="center"/>
            </w:pPr>
            <w:r>
              <w:rPr>
                <w:rFonts w:ascii="Arial" w:eastAsia="Arial" w:hAnsi="Arial" w:cs="Arial"/>
                <w:b/>
                <w:bCs/>
                <w:color w:val="FFFFFF"/>
                <w:sz w:val="16"/>
                <w:szCs w:val="16"/>
              </w:rPr>
              <w:t>SES Exposure</w:t>
            </w:r>
          </w:p>
        </w:tc>
        <w:tc>
          <w:tcPr>
            <w:tcW w:w="1400"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66BC5E17" w14:textId="77777777" w:rsidR="001E57E6" w:rsidRDefault="001E57E6" w:rsidP="00103528">
            <w:pPr>
              <w:jc w:val="center"/>
            </w:pPr>
            <w:r>
              <w:rPr>
                <w:rFonts w:ascii="Arial" w:eastAsia="Arial" w:hAnsi="Arial" w:cs="Arial"/>
                <w:b/>
                <w:bCs/>
                <w:color w:val="FFFFFF"/>
                <w:sz w:val="16"/>
                <w:szCs w:val="16"/>
              </w:rPr>
              <w:t>Outcome Measure</w:t>
            </w:r>
          </w:p>
        </w:tc>
        <w:tc>
          <w:tcPr>
            <w:tcW w:w="2550"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63728393" w14:textId="77777777" w:rsidR="001E57E6" w:rsidRDefault="001E57E6" w:rsidP="00103528">
            <w:pPr>
              <w:jc w:val="center"/>
            </w:pPr>
            <w:r>
              <w:rPr>
                <w:rFonts w:ascii="Arial" w:eastAsia="Arial" w:hAnsi="Arial" w:cs="Arial"/>
                <w:b/>
                <w:bCs/>
                <w:color w:val="FFFFFF"/>
                <w:sz w:val="16"/>
                <w:szCs w:val="16"/>
              </w:rPr>
              <w:t>Key Finding</w:t>
            </w:r>
          </w:p>
        </w:tc>
        <w:tc>
          <w:tcPr>
            <w:tcW w:w="1100"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3B2E9BD5" w14:textId="77777777" w:rsidR="001E57E6" w:rsidRDefault="001E57E6" w:rsidP="00103528">
            <w:pPr>
              <w:jc w:val="center"/>
            </w:pPr>
            <w:r>
              <w:rPr>
                <w:rFonts w:ascii="Arial" w:eastAsia="Arial" w:hAnsi="Arial" w:cs="Arial"/>
                <w:b/>
                <w:bCs/>
                <w:color w:val="FFFFFF"/>
                <w:sz w:val="16"/>
                <w:szCs w:val="16"/>
              </w:rPr>
              <w:t>Theme</w:t>
            </w:r>
          </w:p>
        </w:tc>
      </w:tr>
      <w:tr w:rsidR="001E57E6" w14:paraId="0A08E573"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24FF359F" w14:textId="77777777" w:rsidR="001E57E6" w:rsidRDefault="001E57E6" w:rsidP="00103528">
            <w:r>
              <w:rPr>
                <w:rFonts w:ascii="Arial" w:eastAsia="Arial" w:hAnsi="Arial" w:cs="Arial"/>
                <w:sz w:val="14"/>
                <w:szCs w:val="14"/>
              </w:rPr>
              <w:t>McManus et al.</w:t>
            </w:r>
          </w:p>
        </w:tc>
        <w:tc>
          <w:tcPr>
            <w:tcW w:w="6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6DB8D51F" w14:textId="77777777" w:rsidR="001E57E6" w:rsidRDefault="001E57E6" w:rsidP="00103528">
            <w:r>
              <w:rPr>
                <w:rFonts w:ascii="Arial" w:eastAsia="Arial" w:hAnsi="Arial" w:cs="Arial"/>
                <w:sz w:val="14"/>
                <w:szCs w:val="14"/>
              </w:rPr>
              <w:t>2016</w:t>
            </w:r>
          </w:p>
        </w:tc>
        <w:tc>
          <w:tcPr>
            <w:tcW w:w="9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66D50796" w14:textId="77777777" w:rsidR="001E57E6" w:rsidRDefault="001E57E6" w:rsidP="00103528">
            <w:r>
              <w:rPr>
                <w:rFonts w:ascii="Arial" w:eastAsia="Arial" w:hAnsi="Arial" w:cs="Arial"/>
                <w:sz w:val="14"/>
                <w:szCs w:val="14"/>
              </w:rPr>
              <w:t>UK</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1590F31D" w14:textId="77777777" w:rsidR="001E57E6" w:rsidRDefault="001E57E6" w:rsidP="00103528">
            <w:r>
              <w:rPr>
                <w:rFonts w:ascii="Arial" w:eastAsia="Arial" w:hAnsi="Arial" w:cs="Arial"/>
                <w:sz w:val="14"/>
                <w:szCs w:val="14"/>
              </w:rPr>
              <w:t>Cross-sectional survey (APMS)</w:t>
            </w:r>
          </w:p>
        </w:tc>
        <w:tc>
          <w:tcPr>
            <w:tcW w:w="7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74CB6F68" w14:textId="77777777" w:rsidR="001E57E6" w:rsidRDefault="001E57E6" w:rsidP="00103528">
            <w:r>
              <w:rPr>
                <w:rFonts w:ascii="Arial" w:eastAsia="Arial" w:hAnsi="Arial" w:cs="Arial"/>
                <w:sz w:val="14"/>
                <w:szCs w:val="14"/>
              </w:rPr>
              <w:t>7,546</w:t>
            </w:r>
          </w:p>
        </w:tc>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3B7DDABF" w14:textId="77777777" w:rsidR="001E57E6" w:rsidRDefault="001E57E6" w:rsidP="00103528">
            <w:r>
              <w:rPr>
                <w:rFonts w:ascii="Arial" w:eastAsia="Arial" w:hAnsi="Arial" w:cs="Arial"/>
                <w:sz w:val="14"/>
                <w:szCs w:val="14"/>
              </w:rPr>
              <w:t>Adults aged 18+</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663DB5DD" w14:textId="77777777" w:rsidR="001E57E6" w:rsidRDefault="001E57E6" w:rsidP="00103528">
            <w:r>
              <w:rPr>
                <w:rFonts w:ascii="Arial" w:eastAsia="Arial" w:hAnsi="Arial" w:cs="Arial"/>
                <w:sz w:val="14"/>
                <w:szCs w:val="14"/>
              </w:rPr>
              <w:t>Income quintile (lowest vs. highest)</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6876CF60" w14:textId="77777777" w:rsidR="001E57E6" w:rsidRDefault="001E57E6" w:rsidP="00103528">
            <w:r>
              <w:rPr>
                <w:rFonts w:ascii="Arial" w:eastAsia="Arial" w:hAnsi="Arial" w:cs="Arial"/>
                <w:sz w:val="14"/>
                <w:szCs w:val="14"/>
              </w:rPr>
              <w:t>CIS-R (CMD threshold ≥12)</w:t>
            </w:r>
          </w:p>
        </w:tc>
        <w:tc>
          <w:tcPr>
            <w:tcW w:w="255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30FE8BE3" w14:textId="77777777" w:rsidR="001E57E6" w:rsidRDefault="001E57E6" w:rsidP="00103528">
            <w:r>
              <w:rPr>
                <w:rFonts w:ascii="Arial" w:eastAsia="Arial" w:hAnsi="Arial" w:cs="Arial"/>
                <w:sz w:val="14"/>
                <w:szCs w:val="14"/>
              </w:rPr>
              <w:t>Adults in lowest income quintile were 3x more likely to meet CMD threshold than highest quintile</w:t>
            </w:r>
          </w:p>
        </w:tc>
        <w:tc>
          <w:tcPr>
            <w:tcW w:w="11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30496087" w14:textId="77777777" w:rsidR="001E57E6" w:rsidRDefault="001E57E6" w:rsidP="00103528">
            <w:r>
              <w:rPr>
                <w:rFonts w:ascii="Arial" w:eastAsia="Arial" w:hAnsi="Arial" w:cs="Arial"/>
                <w:sz w:val="14"/>
                <w:szCs w:val="14"/>
              </w:rPr>
              <w:t>1</w:t>
            </w:r>
          </w:p>
        </w:tc>
      </w:tr>
      <w:tr w:rsidR="001E57E6" w14:paraId="247DEEA9"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12572E6B" w14:textId="77777777" w:rsidR="001E57E6" w:rsidRDefault="001E57E6" w:rsidP="00103528">
            <w:proofErr w:type="spellStart"/>
            <w:r>
              <w:rPr>
                <w:rFonts w:ascii="Arial" w:eastAsia="Arial" w:hAnsi="Arial" w:cs="Arial"/>
                <w:sz w:val="14"/>
                <w:szCs w:val="14"/>
              </w:rPr>
              <w:t>Hiepko</w:t>
            </w:r>
            <w:proofErr w:type="spellEnd"/>
            <w:r>
              <w:rPr>
                <w:rFonts w:ascii="Arial" w:eastAsia="Arial" w:hAnsi="Arial" w:cs="Arial"/>
                <w:sz w:val="14"/>
                <w:szCs w:val="14"/>
              </w:rPr>
              <w:t xml:space="preserve"> et al.</w:t>
            </w:r>
          </w:p>
        </w:tc>
        <w:tc>
          <w:tcPr>
            <w:tcW w:w="6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359C76D8" w14:textId="77777777" w:rsidR="001E57E6" w:rsidRDefault="001E57E6" w:rsidP="00103528">
            <w:r>
              <w:rPr>
                <w:rFonts w:ascii="Arial" w:eastAsia="Arial" w:hAnsi="Arial" w:cs="Arial"/>
                <w:sz w:val="14"/>
                <w:szCs w:val="14"/>
              </w:rPr>
              <w:t>2024</w:t>
            </w:r>
          </w:p>
        </w:tc>
        <w:tc>
          <w:tcPr>
            <w:tcW w:w="9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4E880A3E" w14:textId="77777777" w:rsidR="001E57E6" w:rsidRDefault="001E57E6" w:rsidP="00103528">
            <w:r>
              <w:rPr>
                <w:rFonts w:ascii="Arial" w:eastAsia="Arial" w:hAnsi="Arial" w:cs="Arial"/>
                <w:sz w:val="14"/>
                <w:szCs w:val="14"/>
              </w:rPr>
              <w:t>UK</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53FDDB31" w14:textId="77777777" w:rsidR="001E57E6" w:rsidRDefault="001E57E6" w:rsidP="00103528">
            <w:r>
              <w:rPr>
                <w:rFonts w:ascii="Arial" w:eastAsia="Arial" w:hAnsi="Arial" w:cs="Arial"/>
                <w:sz w:val="14"/>
                <w:szCs w:val="14"/>
              </w:rPr>
              <w:t>Cross-sectional survey</w:t>
            </w:r>
          </w:p>
        </w:tc>
        <w:tc>
          <w:tcPr>
            <w:tcW w:w="7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4CCECB81" w14:textId="77777777" w:rsidR="001E57E6" w:rsidRDefault="001E57E6" w:rsidP="00103528">
            <w:r>
              <w:rPr>
                <w:rFonts w:ascii="Arial" w:eastAsia="Arial" w:hAnsi="Arial" w:cs="Arial"/>
                <w:sz w:val="14"/>
                <w:szCs w:val="14"/>
              </w:rPr>
              <w:t>4,318</w:t>
            </w:r>
          </w:p>
        </w:tc>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3461F280" w14:textId="77777777" w:rsidR="001E57E6" w:rsidRDefault="001E57E6" w:rsidP="00103528">
            <w:r>
              <w:rPr>
                <w:rFonts w:ascii="Arial" w:eastAsia="Arial" w:hAnsi="Arial" w:cs="Arial"/>
                <w:sz w:val="14"/>
                <w:szCs w:val="14"/>
              </w:rPr>
              <w:t>General adult population</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2CA0DBCA" w14:textId="77777777" w:rsidR="001E57E6" w:rsidRDefault="001E57E6" w:rsidP="00103528">
            <w:r>
              <w:rPr>
                <w:rFonts w:ascii="Arial" w:eastAsia="Arial" w:hAnsi="Arial" w:cs="Arial"/>
                <w:sz w:val="14"/>
                <w:szCs w:val="14"/>
              </w:rPr>
              <w:t>Income quintile</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321C8C35" w14:textId="77777777" w:rsidR="001E57E6" w:rsidRDefault="001E57E6" w:rsidP="00103528">
            <w:r>
              <w:rPr>
                <w:rFonts w:ascii="Arial" w:eastAsia="Arial" w:hAnsi="Arial" w:cs="Arial"/>
                <w:sz w:val="14"/>
                <w:szCs w:val="14"/>
              </w:rPr>
              <w:t>CMD prevalence (CIS-R)</w:t>
            </w:r>
          </w:p>
        </w:tc>
        <w:tc>
          <w:tcPr>
            <w:tcW w:w="255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0C3B8D19" w14:textId="77777777" w:rsidR="001E57E6" w:rsidRDefault="001E57E6" w:rsidP="00103528">
            <w:r>
              <w:rPr>
                <w:rFonts w:ascii="Arial" w:eastAsia="Arial" w:hAnsi="Arial" w:cs="Arial"/>
                <w:sz w:val="14"/>
                <w:szCs w:val="14"/>
              </w:rPr>
              <w:t>CMD rates approximately 3x higher in lowest vs. highest income quintile</w:t>
            </w:r>
          </w:p>
        </w:tc>
        <w:tc>
          <w:tcPr>
            <w:tcW w:w="11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63A0A244" w14:textId="77777777" w:rsidR="001E57E6" w:rsidRDefault="001E57E6" w:rsidP="00103528">
            <w:r>
              <w:rPr>
                <w:rFonts w:ascii="Arial" w:eastAsia="Arial" w:hAnsi="Arial" w:cs="Arial"/>
                <w:sz w:val="14"/>
                <w:szCs w:val="14"/>
              </w:rPr>
              <w:t>1</w:t>
            </w:r>
          </w:p>
        </w:tc>
      </w:tr>
      <w:tr w:rsidR="001E57E6" w14:paraId="4B3E612E"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0E3988B6" w14:textId="77777777" w:rsidR="001E57E6" w:rsidRDefault="001E57E6" w:rsidP="00103528">
            <w:r>
              <w:rPr>
                <w:rFonts w:ascii="Arial" w:eastAsia="Arial" w:hAnsi="Arial" w:cs="Arial"/>
                <w:sz w:val="14"/>
                <w:szCs w:val="14"/>
              </w:rPr>
              <w:t>Gautam et al.</w:t>
            </w:r>
          </w:p>
        </w:tc>
        <w:tc>
          <w:tcPr>
            <w:tcW w:w="6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503E7440" w14:textId="77777777" w:rsidR="001E57E6" w:rsidRDefault="001E57E6" w:rsidP="00103528">
            <w:r>
              <w:rPr>
                <w:rFonts w:ascii="Arial" w:eastAsia="Arial" w:hAnsi="Arial" w:cs="Arial"/>
                <w:sz w:val="14"/>
                <w:szCs w:val="14"/>
              </w:rPr>
              <w:t>2023</w:t>
            </w:r>
          </w:p>
        </w:tc>
        <w:tc>
          <w:tcPr>
            <w:tcW w:w="9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06FE95B1" w14:textId="77777777" w:rsidR="001E57E6" w:rsidRDefault="001E57E6" w:rsidP="00103528">
            <w:r>
              <w:rPr>
                <w:rFonts w:ascii="Arial" w:eastAsia="Arial" w:hAnsi="Arial" w:cs="Arial"/>
                <w:sz w:val="14"/>
                <w:szCs w:val="14"/>
              </w:rPr>
              <w:t>UK</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6FC163FD" w14:textId="77777777" w:rsidR="001E57E6" w:rsidRDefault="001E57E6" w:rsidP="00103528">
            <w:r>
              <w:rPr>
                <w:rFonts w:ascii="Arial" w:eastAsia="Arial" w:hAnsi="Arial" w:cs="Arial"/>
                <w:sz w:val="14"/>
                <w:szCs w:val="14"/>
              </w:rPr>
              <w:t>Cross-sectional</w:t>
            </w:r>
          </w:p>
        </w:tc>
        <w:tc>
          <w:tcPr>
            <w:tcW w:w="7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6925E60E" w14:textId="77777777" w:rsidR="001E57E6" w:rsidRDefault="001E57E6" w:rsidP="00103528">
            <w:r>
              <w:rPr>
                <w:rFonts w:ascii="Arial" w:eastAsia="Arial" w:hAnsi="Arial" w:cs="Arial"/>
                <w:sz w:val="14"/>
                <w:szCs w:val="14"/>
              </w:rPr>
              <w:t>Not stated</w:t>
            </w:r>
          </w:p>
        </w:tc>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6DF79EBE" w14:textId="77777777" w:rsidR="001E57E6" w:rsidRDefault="001E57E6" w:rsidP="00103528">
            <w:r>
              <w:rPr>
                <w:rFonts w:ascii="Arial" w:eastAsia="Arial" w:hAnsi="Arial" w:cs="Arial"/>
                <w:sz w:val="14"/>
                <w:szCs w:val="14"/>
              </w:rPr>
              <w:t>Working-age adults by occupational class</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4F91E24C" w14:textId="77777777" w:rsidR="001E57E6" w:rsidRDefault="001E57E6" w:rsidP="00103528">
            <w:r>
              <w:rPr>
                <w:rFonts w:ascii="Arial" w:eastAsia="Arial" w:hAnsi="Arial" w:cs="Arial"/>
                <w:sz w:val="14"/>
                <w:szCs w:val="14"/>
              </w:rPr>
              <w:t>Occupational class (NS-SEC)</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2AA36071" w14:textId="77777777" w:rsidR="001E57E6" w:rsidRDefault="001E57E6" w:rsidP="00103528">
            <w:r>
              <w:rPr>
                <w:rFonts w:ascii="Arial" w:eastAsia="Arial" w:hAnsi="Arial" w:cs="Arial"/>
                <w:sz w:val="14"/>
                <w:szCs w:val="14"/>
              </w:rPr>
              <w:t>GAD prevalence</w:t>
            </w:r>
          </w:p>
        </w:tc>
        <w:tc>
          <w:tcPr>
            <w:tcW w:w="255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58B798EE" w14:textId="77777777" w:rsidR="001E57E6" w:rsidRDefault="001E57E6" w:rsidP="00103528">
            <w:r>
              <w:rPr>
                <w:rFonts w:ascii="Arial" w:eastAsia="Arial" w:hAnsi="Arial" w:cs="Arial"/>
                <w:sz w:val="14"/>
                <w:szCs w:val="14"/>
              </w:rPr>
              <w:t>Occupational classes V–VII had significantly higher probability of GAD vs. classes I–II</w:t>
            </w:r>
          </w:p>
        </w:tc>
        <w:tc>
          <w:tcPr>
            <w:tcW w:w="11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1672C00D" w14:textId="77777777" w:rsidR="001E57E6" w:rsidRDefault="001E57E6" w:rsidP="00103528">
            <w:r>
              <w:rPr>
                <w:rFonts w:ascii="Arial" w:eastAsia="Arial" w:hAnsi="Arial" w:cs="Arial"/>
                <w:sz w:val="14"/>
                <w:szCs w:val="14"/>
              </w:rPr>
              <w:t>1</w:t>
            </w:r>
          </w:p>
        </w:tc>
      </w:tr>
      <w:tr w:rsidR="001E57E6" w14:paraId="2E2B299E"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3322ECDD" w14:textId="77777777" w:rsidR="001E57E6" w:rsidRDefault="001E57E6" w:rsidP="00103528">
            <w:proofErr w:type="spellStart"/>
            <w:r>
              <w:rPr>
                <w:rFonts w:ascii="Arial" w:eastAsia="Arial" w:hAnsi="Arial" w:cs="Arial"/>
                <w:sz w:val="14"/>
                <w:szCs w:val="14"/>
              </w:rPr>
              <w:t>Tibber</w:t>
            </w:r>
            <w:proofErr w:type="spellEnd"/>
            <w:r>
              <w:rPr>
                <w:rFonts w:ascii="Arial" w:eastAsia="Arial" w:hAnsi="Arial" w:cs="Arial"/>
                <w:sz w:val="14"/>
                <w:szCs w:val="14"/>
              </w:rPr>
              <w:t xml:space="preserve"> et al.</w:t>
            </w:r>
          </w:p>
        </w:tc>
        <w:tc>
          <w:tcPr>
            <w:tcW w:w="6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5DE5BB3E" w14:textId="77777777" w:rsidR="001E57E6" w:rsidRDefault="001E57E6" w:rsidP="00103528">
            <w:r>
              <w:rPr>
                <w:rFonts w:ascii="Arial" w:eastAsia="Arial" w:hAnsi="Arial" w:cs="Arial"/>
                <w:sz w:val="14"/>
                <w:szCs w:val="14"/>
              </w:rPr>
              <w:t>2021</w:t>
            </w:r>
          </w:p>
        </w:tc>
        <w:tc>
          <w:tcPr>
            <w:tcW w:w="9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514D1503" w14:textId="77777777" w:rsidR="001E57E6" w:rsidRDefault="001E57E6" w:rsidP="00103528">
            <w:r>
              <w:rPr>
                <w:rFonts w:ascii="Arial" w:eastAsia="Arial" w:hAnsi="Arial" w:cs="Arial"/>
                <w:sz w:val="14"/>
                <w:szCs w:val="14"/>
              </w:rPr>
              <w:t>UK</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152BE59D" w14:textId="77777777" w:rsidR="001E57E6" w:rsidRDefault="001E57E6" w:rsidP="00103528">
            <w:r>
              <w:rPr>
                <w:rFonts w:ascii="Arial" w:eastAsia="Arial" w:hAnsi="Arial" w:cs="Arial"/>
                <w:sz w:val="14"/>
                <w:szCs w:val="14"/>
              </w:rPr>
              <w:t>Systematic review</w:t>
            </w:r>
          </w:p>
        </w:tc>
        <w:tc>
          <w:tcPr>
            <w:tcW w:w="7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5014837D" w14:textId="77777777" w:rsidR="001E57E6" w:rsidRDefault="001E57E6" w:rsidP="00103528">
            <w:r>
              <w:rPr>
                <w:rFonts w:ascii="Arial" w:eastAsia="Arial" w:hAnsi="Arial" w:cs="Arial"/>
                <w:sz w:val="14"/>
                <w:szCs w:val="14"/>
              </w:rPr>
              <w:t>Multiple</w:t>
            </w:r>
          </w:p>
        </w:tc>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3E0528E1" w14:textId="77777777" w:rsidR="001E57E6" w:rsidRDefault="001E57E6" w:rsidP="00103528">
            <w:r>
              <w:rPr>
                <w:rFonts w:ascii="Arial" w:eastAsia="Arial" w:hAnsi="Arial" w:cs="Arial"/>
                <w:sz w:val="14"/>
                <w:szCs w:val="14"/>
              </w:rPr>
              <w:t>Adult general population (subnational)</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66FE0ABD" w14:textId="77777777" w:rsidR="001E57E6" w:rsidRDefault="001E57E6" w:rsidP="00103528">
            <w:r>
              <w:rPr>
                <w:rFonts w:ascii="Arial" w:eastAsia="Arial" w:hAnsi="Arial" w:cs="Arial"/>
                <w:sz w:val="14"/>
                <w:szCs w:val="14"/>
              </w:rPr>
              <w:t>Gini coefficient (area-level income inequality)</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3AEEEE0B" w14:textId="77777777" w:rsidR="001E57E6" w:rsidRDefault="001E57E6" w:rsidP="00103528">
            <w:r>
              <w:rPr>
                <w:rFonts w:ascii="Arial" w:eastAsia="Arial" w:hAnsi="Arial" w:cs="Arial"/>
                <w:sz w:val="14"/>
                <w:szCs w:val="14"/>
              </w:rPr>
              <w:t>Adult mental health outcomes (various)</w:t>
            </w:r>
          </w:p>
        </w:tc>
        <w:tc>
          <w:tcPr>
            <w:tcW w:w="255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7B2EFFB9" w14:textId="77777777" w:rsidR="001E57E6" w:rsidRDefault="001E57E6" w:rsidP="00103528">
            <w:r>
              <w:rPr>
                <w:rFonts w:ascii="Arial" w:eastAsia="Arial" w:hAnsi="Arial" w:cs="Arial"/>
                <w:sz w:val="14"/>
                <w:szCs w:val="14"/>
              </w:rPr>
              <w:t>Higher income inequality consistently associated with poorer adult mental health at regional/LA level</w:t>
            </w:r>
          </w:p>
        </w:tc>
        <w:tc>
          <w:tcPr>
            <w:tcW w:w="11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55155358" w14:textId="77777777" w:rsidR="001E57E6" w:rsidRDefault="001E57E6" w:rsidP="00103528">
            <w:r>
              <w:rPr>
                <w:rFonts w:ascii="Arial" w:eastAsia="Arial" w:hAnsi="Arial" w:cs="Arial"/>
                <w:sz w:val="14"/>
                <w:szCs w:val="14"/>
              </w:rPr>
              <w:t>1</w:t>
            </w:r>
          </w:p>
        </w:tc>
      </w:tr>
      <w:tr w:rsidR="001E57E6" w14:paraId="4422CFD0"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48E85349" w14:textId="77777777" w:rsidR="001E57E6" w:rsidRDefault="001E57E6" w:rsidP="00103528">
            <w:r>
              <w:rPr>
                <w:rFonts w:ascii="Arial" w:eastAsia="Arial" w:hAnsi="Arial" w:cs="Arial"/>
                <w:sz w:val="14"/>
                <w:szCs w:val="14"/>
              </w:rPr>
              <w:t>Kirkbride et al.</w:t>
            </w:r>
          </w:p>
        </w:tc>
        <w:tc>
          <w:tcPr>
            <w:tcW w:w="6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13CFFCE7" w14:textId="77777777" w:rsidR="001E57E6" w:rsidRDefault="001E57E6" w:rsidP="00103528">
            <w:r>
              <w:rPr>
                <w:rFonts w:ascii="Arial" w:eastAsia="Arial" w:hAnsi="Arial" w:cs="Arial"/>
                <w:sz w:val="14"/>
                <w:szCs w:val="14"/>
              </w:rPr>
              <w:t>2014</w:t>
            </w:r>
          </w:p>
        </w:tc>
        <w:tc>
          <w:tcPr>
            <w:tcW w:w="9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2D25D42E" w14:textId="77777777" w:rsidR="001E57E6" w:rsidRDefault="001E57E6" w:rsidP="00103528">
            <w:r>
              <w:rPr>
                <w:rFonts w:ascii="Arial" w:eastAsia="Arial" w:hAnsi="Arial" w:cs="Arial"/>
                <w:sz w:val="14"/>
                <w:szCs w:val="14"/>
              </w:rPr>
              <w:t>UK</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1F49AD46" w14:textId="77777777" w:rsidR="001E57E6" w:rsidRDefault="001E57E6" w:rsidP="00103528">
            <w:r>
              <w:rPr>
                <w:rFonts w:ascii="Arial" w:eastAsia="Arial" w:hAnsi="Arial" w:cs="Arial"/>
                <w:sz w:val="14"/>
                <w:szCs w:val="14"/>
              </w:rPr>
              <w:t>Epidemiological cohort</w:t>
            </w:r>
          </w:p>
        </w:tc>
        <w:tc>
          <w:tcPr>
            <w:tcW w:w="7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6889119F" w14:textId="77777777" w:rsidR="001E57E6" w:rsidRDefault="001E57E6" w:rsidP="00103528">
            <w:r>
              <w:rPr>
                <w:rFonts w:ascii="Arial" w:eastAsia="Arial" w:hAnsi="Arial" w:cs="Arial"/>
                <w:sz w:val="14"/>
                <w:szCs w:val="14"/>
              </w:rPr>
              <w:t>Not stated</w:t>
            </w:r>
          </w:p>
        </w:tc>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6D75EDA1" w14:textId="77777777" w:rsidR="001E57E6" w:rsidRDefault="001E57E6" w:rsidP="00103528">
            <w:r>
              <w:rPr>
                <w:rFonts w:ascii="Arial" w:eastAsia="Arial" w:hAnsi="Arial" w:cs="Arial"/>
                <w:sz w:val="14"/>
                <w:szCs w:val="14"/>
              </w:rPr>
              <w:t>General population (neighbourhood level)</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602A36C4" w14:textId="77777777" w:rsidR="001E57E6" w:rsidRDefault="001E57E6" w:rsidP="00103528">
            <w:r>
              <w:rPr>
                <w:rFonts w:ascii="Arial" w:eastAsia="Arial" w:hAnsi="Arial" w:cs="Arial"/>
                <w:sz w:val="14"/>
                <w:szCs w:val="14"/>
              </w:rPr>
              <w:t>Neighbourhood income inequality</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4E83F204" w14:textId="77777777" w:rsidR="001E57E6" w:rsidRDefault="001E57E6" w:rsidP="00103528">
            <w:r>
              <w:rPr>
                <w:rFonts w:ascii="Arial" w:eastAsia="Arial" w:hAnsi="Arial" w:cs="Arial"/>
                <w:sz w:val="14"/>
                <w:szCs w:val="14"/>
              </w:rPr>
              <w:t>Psychosis incidence</w:t>
            </w:r>
          </w:p>
        </w:tc>
        <w:tc>
          <w:tcPr>
            <w:tcW w:w="255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36E8641D" w14:textId="77777777" w:rsidR="001E57E6" w:rsidRDefault="001E57E6" w:rsidP="00103528">
            <w:r>
              <w:rPr>
                <w:rFonts w:ascii="Arial" w:eastAsia="Arial" w:hAnsi="Arial" w:cs="Arial"/>
                <w:sz w:val="14"/>
                <w:szCs w:val="14"/>
              </w:rPr>
              <w:t>Neighbourhood income inequality predicted psychosis incidence independently of individual SES</w:t>
            </w:r>
          </w:p>
        </w:tc>
        <w:tc>
          <w:tcPr>
            <w:tcW w:w="11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0C556C27" w14:textId="77777777" w:rsidR="001E57E6" w:rsidRDefault="001E57E6" w:rsidP="00103528">
            <w:r>
              <w:rPr>
                <w:rFonts w:ascii="Arial" w:eastAsia="Arial" w:hAnsi="Arial" w:cs="Arial"/>
                <w:sz w:val="14"/>
                <w:szCs w:val="14"/>
              </w:rPr>
              <w:t>1</w:t>
            </w:r>
          </w:p>
        </w:tc>
      </w:tr>
      <w:tr w:rsidR="001E57E6" w14:paraId="59E97CEE"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068B2885" w14:textId="77777777" w:rsidR="001E57E6" w:rsidRDefault="001E57E6" w:rsidP="00103528">
            <w:r>
              <w:rPr>
                <w:rFonts w:ascii="Arial" w:eastAsia="Arial" w:hAnsi="Arial" w:cs="Arial"/>
                <w:sz w:val="14"/>
                <w:szCs w:val="14"/>
              </w:rPr>
              <w:t>Kirkbride et al.</w:t>
            </w:r>
          </w:p>
        </w:tc>
        <w:tc>
          <w:tcPr>
            <w:tcW w:w="6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239E3482" w14:textId="77777777" w:rsidR="001E57E6" w:rsidRDefault="001E57E6" w:rsidP="00103528">
            <w:r>
              <w:rPr>
                <w:rFonts w:ascii="Arial" w:eastAsia="Arial" w:hAnsi="Arial" w:cs="Arial"/>
                <w:sz w:val="14"/>
                <w:szCs w:val="14"/>
              </w:rPr>
              <w:t>2024</w:t>
            </w:r>
          </w:p>
        </w:tc>
        <w:tc>
          <w:tcPr>
            <w:tcW w:w="9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07512FEE" w14:textId="77777777" w:rsidR="001E57E6" w:rsidRDefault="001E57E6" w:rsidP="00103528">
            <w:r>
              <w:rPr>
                <w:rFonts w:ascii="Arial" w:eastAsia="Arial" w:hAnsi="Arial" w:cs="Arial"/>
                <w:sz w:val="14"/>
                <w:szCs w:val="14"/>
              </w:rPr>
              <w:t>UK</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50A862A0" w14:textId="77777777" w:rsidR="001E57E6" w:rsidRDefault="001E57E6" w:rsidP="00103528">
            <w:r>
              <w:rPr>
                <w:rFonts w:ascii="Arial" w:eastAsia="Arial" w:hAnsi="Arial" w:cs="Arial"/>
                <w:sz w:val="14"/>
                <w:szCs w:val="14"/>
              </w:rPr>
              <w:t>Longitudinal cohort</w:t>
            </w:r>
          </w:p>
        </w:tc>
        <w:tc>
          <w:tcPr>
            <w:tcW w:w="7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66DC718F" w14:textId="77777777" w:rsidR="001E57E6" w:rsidRDefault="001E57E6" w:rsidP="00103528">
            <w:r>
              <w:rPr>
                <w:rFonts w:ascii="Arial" w:eastAsia="Arial" w:hAnsi="Arial" w:cs="Arial"/>
                <w:sz w:val="14"/>
                <w:szCs w:val="14"/>
              </w:rPr>
              <w:t>25,000</w:t>
            </w:r>
          </w:p>
        </w:tc>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31FD6832" w14:textId="77777777" w:rsidR="001E57E6" w:rsidRDefault="001E57E6" w:rsidP="00103528">
            <w:r>
              <w:rPr>
                <w:rFonts w:ascii="Arial" w:eastAsia="Arial" w:hAnsi="Arial" w:cs="Arial"/>
                <w:sz w:val="14"/>
                <w:szCs w:val="14"/>
              </w:rPr>
              <w:t>General adult population</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6193198F" w14:textId="77777777" w:rsidR="001E57E6" w:rsidRDefault="001E57E6" w:rsidP="00103528">
            <w:r>
              <w:rPr>
                <w:rFonts w:ascii="Arial" w:eastAsia="Arial" w:hAnsi="Arial" w:cs="Arial"/>
                <w:sz w:val="14"/>
                <w:szCs w:val="14"/>
              </w:rPr>
              <w:t>SES gradient (composite)</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63486328" w14:textId="77777777" w:rsidR="001E57E6" w:rsidRDefault="001E57E6" w:rsidP="00103528">
            <w:r>
              <w:rPr>
                <w:rFonts w:ascii="Arial" w:eastAsia="Arial" w:hAnsi="Arial" w:cs="Arial"/>
                <w:sz w:val="14"/>
                <w:szCs w:val="14"/>
              </w:rPr>
              <w:t>Multiple mental health outcomes including psychosis</w:t>
            </w:r>
          </w:p>
        </w:tc>
        <w:tc>
          <w:tcPr>
            <w:tcW w:w="255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6B10D80F" w14:textId="77777777" w:rsidR="001E57E6" w:rsidRDefault="001E57E6" w:rsidP="00103528">
            <w:r>
              <w:rPr>
                <w:rFonts w:ascii="Arial" w:eastAsia="Arial" w:hAnsi="Arial" w:cs="Arial"/>
                <w:sz w:val="14"/>
                <w:szCs w:val="14"/>
              </w:rPr>
              <w:t>Strong SES gradient in all MH outcomes; steepest for psychosis</w:t>
            </w:r>
          </w:p>
        </w:tc>
        <w:tc>
          <w:tcPr>
            <w:tcW w:w="11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003DB230" w14:textId="77777777" w:rsidR="001E57E6" w:rsidRDefault="001E57E6" w:rsidP="00103528">
            <w:r>
              <w:rPr>
                <w:rFonts w:ascii="Arial" w:eastAsia="Arial" w:hAnsi="Arial" w:cs="Arial"/>
                <w:sz w:val="14"/>
                <w:szCs w:val="14"/>
              </w:rPr>
              <w:t>1</w:t>
            </w:r>
          </w:p>
        </w:tc>
      </w:tr>
      <w:tr w:rsidR="001E57E6" w14:paraId="431B3E1A"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6D6A97B8" w14:textId="77777777" w:rsidR="001E57E6" w:rsidRDefault="001E57E6" w:rsidP="00103528">
            <w:r>
              <w:rPr>
                <w:rFonts w:ascii="Arial" w:eastAsia="Arial" w:hAnsi="Arial" w:cs="Arial"/>
                <w:sz w:val="14"/>
                <w:szCs w:val="14"/>
              </w:rPr>
              <w:t>Ryu &amp; Fan</w:t>
            </w:r>
          </w:p>
        </w:tc>
        <w:tc>
          <w:tcPr>
            <w:tcW w:w="6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2D4B4D3B" w14:textId="77777777" w:rsidR="001E57E6" w:rsidRDefault="001E57E6" w:rsidP="00103528">
            <w:r>
              <w:rPr>
                <w:rFonts w:ascii="Arial" w:eastAsia="Arial" w:hAnsi="Arial" w:cs="Arial"/>
                <w:sz w:val="14"/>
                <w:szCs w:val="14"/>
              </w:rPr>
              <w:t>2022</w:t>
            </w:r>
          </w:p>
        </w:tc>
        <w:tc>
          <w:tcPr>
            <w:tcW w:w="9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3CDE8CC0" w14:textId="77777777" w:rsidR="001E57E6" w:rsidRDefault="001E57E6" w:rsidP="00103528">
            <w:r>
              <w:rPr>
                <w:rFonts w:ascii="Arial" w:eastAsia="Arial" w:hAnsi="Arial" w:cs="Arial"/>
                <w:sz w:val="14"/>
                <w:szCs w:val="14"/>
              </w:rPr>
              <w:t>UK/International</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40CA840E" w14:textId="77777777" w:rsidR="001E57E6" w:rsidRDefault="001E57E6" w:rsidP="00103528">
            <w:r>
              <w:rPr>
                <w:rFonts w:ascii="Arial" w:eastAsia="Arial" w:hAnsi="Arial" w:cs="Arial"/>
                <w:sz w:val="14"/>
                <w:szCs w:val="14"/>
              </w:rPr>
              <w:t>Cross-sectional (survey)</w:t>
            </w:r>
          </w:p>
        </w:tc>
        <w:tc>
          <w:tcPr>
            <w:tcW w:w="7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3438F2EA" w14:textId="77777777" w:rsidR="001E57E6" w:rsidRDefault="001E57E6" w:rsidP="00103528">
            <w:r>
              <w:rPr>
                <w:rFonts w:ascii="Arial" w:eastAsia="Arial" w:hAnsi="Arial" w:cs="Arial"/>
                <w:sz w:val="14"/>
                <w:szCs w:val="14"/>
              </w:rPr>
              <w:t>3,765</w:t>
            </w:r>
          </w:p>
        </w:tc>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07CBCF15" w14:textId="77777777" w:rsidR="001E57E6" w:rsidRDefault="001E57E6" w:rsidP="00103528">
            <w:r>
              <w:rPr>
                <w:rFonts w:ascii="Arial" w:eastAsia="Arial" w:hAnsi="Arial" w:cs="Arial"/>
                <w:sz w:val="14"/>
                <w:szCs w:val="14"/>
              </w:rPr>
              <w:t>General adults</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30D40477" w14:textId="77777777" w:rsidR="001E57E6" w:rsidRDefault="001E57E6" w:rsidP="00103528">
            <w:r>
              <w:rPr>
                <w:rFonts w:ascii="Arial" w:eastAsia="Arial" w:hAnsi="Arial" w:cs="Arial"/>
                <w:sz w:val="14"/>
                <w:szCs w:val="14"/>
              </w:rPr>
              <w:t>Subjective financial anxiety vs. objective income</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50BC06AC" w14:textId="77777777" w:rsidR="001E57E6" w:rsidRDefault="001E57E6" w:rsidP="00103528">
            <w:r>
              <w:rPr>
                <w:rFonts w:ascii="Arial" w:eastAsia="Arial" w:hAnsi="Arial" w:cs="Arial"/>
                <w:sz w:val="14"/>
                <w:szCs w:val="14"/>
              </w:rPr>
              <w:t>Psychological distress (K6)</w:t>
            </w:r>
          </w:p>
        </w:tc>
        <w:tc>
          <w:tcPr>
            <w:tcW w:w="255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5858CC39" w14:textId="77777777" w:rsidR="001E57E6" w:rsidRDefault="001E57E6" w:rsidP="00103528">
            <w:r>
              <w:rPr>
                <w:rFonts w:ascii="Arial" w:eastAsia="Arial" w:hAnsi="Arial" w:cs="Arial"/>
                <w:sz w:val="14"/>
                <w:szCs w:val="14"/>
              </w:rPr>
              <w:t>Financial worry predicted distress independently of objective income level</w:t>
            </w:r>
          </w:p>
        </w:tc>
        <w:tc>
          <w:tcPr>
            <w:tcW w:w="11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619F9B72" w14:textId="77777777" w:rsidR="001E57E6" w:rsidRDefault="001E57E6" w:rsidP="00103528">
            <w:r>
              <w:rPr>
                <w:rFonts w:ascii="Arial" w:eastAsia="Arial" w:hAnsi="Arial" w:cs="Arial"/>
                <w:sz w:val="14"/>
                <w:szCs w:val="14"/>
              </w:rPr>
              <w:t>1</w:t>
            </w:r>
          </w:p>
        </w:tc>
      </w:tr>
      <w:tr w:rsidR="001E57E6" w14:paraId="0FC18CB4"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072A558C" w14:textId="77777777" w:rsidR="001E57E6" w:rsidRDefault="001E57E6" w:rsidP="00103528">
            <w:r>
              <w:rPr>
                <w:rFonts w:ascii="Arial" w:eastAsia="Arial" w:hAnsi="Arial" w:cs="Arial"/>
                <w:sz w:val="14"/>
                <w:szCs w:val="14"/>
              </w:rPr>
              <w:t>Dijkstra-Kersten et al.</w:t>
            </w:r>
          </w:p>
        </w:tc>
        <w:tc>
          <w:tcPr>
            <w:tcW w:w="6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7E209720" w14:textId="77777777" w:rsidR="001E57E6" w:rsidRDefault="001E57E6" w:rsidP="00103528">
            <w:r>
              <w:rPr>
                <w:rFonts w:ascii="Arial" w:eastAsia="Arial" w:hAnsi="Arial" w:cs="Arial"/>
                <w:sz w:val="14"/>
                <w:szCs w:val="14"/>
              </w:rPr>
              <w:t>2015</w:t>
            </w:r>
          </w:p>
        </w:tc>
        <w:tc>
          <w:tcPr>
            <w:tcW w:w="9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43529A77" w14:textId="77777777" w:rsidR="001E57E6" w:rsidRDefault="001E57E6" w:rsidP="00103528">
            <w:r>
              <w:rPr>
                <w:rFonts w:ascii="Arial" w:eastAsia="Arial" w:hAnsi="Arial" w:cs="Arial"/>
                <w:sz w:val="14"/>
                <w:szCs w:val="14"/>
              </w:rPr>
              <w:t>Netherlands</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52FC9A2D" w14:textId="77777777" w:rsidR="001E57E6" w:rsidRDefault="001E57E6" w:rsidP="00103528">
            <w:r>
              <w:rPr>
                <w:rFonts w:ascii="Arial" w:eastAsia="Arial" w:hAnsi="Arial" w:cs="Arial"/>
                <w:sz w:val="14"/>
                <w:szCs w:val="14"/>
              </w:rPr>
              <w:t>Longitudinal cohort</w:t>
            </w:r>
          </w:p>
        </w:tc>
        <w:tc>
          <w:tcPr>
            <w:tcW w:w="7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3FB38D1C" w14:textId="77777777" w:rsidR="001E57E6" w:rsidRDefault="001E57E6" w:rsidP="00103528">
            <w:r>
              <w:rPr>
                <w:rFonts w:ascii="Arial" w:eastAsia="Arial" w:hAnsi="Arial" w:cs="Arial"/>
                <w:sz w:val="14"/>
                <w:szCs w:val="14"/>
              </w:rPr>
              <w:t>Not stated</w:t>
            </w:r>
          </w:p>
        </w:tc>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66394010" w14:textId="77777777" w:rsidR="001E57E6" w:rsidRDefault="001E57E6" w:rsidP="00103528">
            <w:r>
              <w:rPr>
                <w:rFonts w:ascii="Arial" w:eastAsia="Arial" w:hAnsi="Arial" w:cs="Arial"/>
                <w:sz w:val="14"/>
                <w:szCs w:val="14"/>
              </w:rPr>
              <w:t>General adult population</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3D5B9E4C" w14:textId="77777777" w:rsidR="001E57E6" w:rsidRDefault="001E57E6" w:rsidP="00103528">
            <w:r>
              <w:rPr>
                <w:rFonts w:ascii="Arial" w:eastAsia="Arial" w:hAnsi="Arial" w:cs="Arial"/>
                <w:sz w:val="14"/>
                <w:szCs w:val="14"/>
              </w:rPr>
              <w:t>Subjective financial strain; objective income</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7ED4A671" w14:textId="77777777" w:rsidR="001E57E6" w:rsidRDefault="001E57E6" w:rsidP="00103528">
            <w:r>
              <w:rPr>
                <w:rFonts w:ascii="Arial" w:eastAsia="Arial" w:hAnsi="Arial" w:cs="Arial"/>
                <w:sz w:val="14"/>
                <w:szCs w:val="14"/>
              </w:rPr>
              <w:t>Psychological distress</w:t>
            </w:r>
          </w:p>
        </w:tc>
        <w:tc>
          <w:tcPr>
            <w:tcW w:w="255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3F023F47" w14:textId="77777777" w:rsidR="001E57E6" w:rsidRDefault="001E57E6" w:rsidP="00103528">
            <w:r>
              <w:rPr>
                <w:rFonts w:ascii="Arial" w:eastAsia="Arial" w:hAnsi="Arial" w:cs="Arial"/>
                <w:sz w:val="14"/>
                <w:szCs w:val="14"/>
              </w:rPr>
              <w:t>Subjective financial strain mediated the relationship between objective income and distress</w:t>
            </w:r>
          </w:p>
        </w:tc>
        <w:tc>
          <w:tcPr>
            <w:tcW w:w="11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544254F1" w14:textId="77777777" w:rsidR="001E57E6" w:rsidRDefault="001E57E6" w:rsidP="00103528">
            <w:r>
              <w:rPr>
                <w:rFonts w:ascii="Arial" w:eastAsia="Arial" w:hAnsi="Arial" w:cs="Arial"/>
                <w:sz w:val="14"/>
                <w:szCs w:val="14"/>
              </w:rPr>
              <w:t>1</w:t>
            </w:r>
          </w:p>
        </w:tc>
      </w:tr>
      <w:tr w:rsidR="001E57E6" w14:paraId="7A59F517"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0F3F7F21" w14:textId="77777777" w:rsidR="001E57E6" w:rsidRDefault="001E57E6" w:rsidP="00103528">
            <w:r>
              <w:rPr>
                <w:rFonts w:ascii="Arial" w:eastAsia="Arial" w:hAnsi="Arial" w:cs="Arial"/>
                <w:sz w:val="14"/>
                <w:szCs w:val="14"/>
              </w:rPr>
              <w:t>Rooney et al.</w:t>
            </w:r>
          </w:p>
        </w:tc>
        <w:tc>
          <w:tcPr>
            <w:tcW w:w="6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11FCCF23" w14:textId="4256AFC6" w:rsidR="001E57E6" w:rsidRDefault="001E57E6" w:rsidP="00103528">
            <w:r>
              <w:rPr>
                <w:rFonts w:ascii="Arial" w:eastAsia="Arial" w:hAnsi="Arial" w:cs="Arial"/>
                <w:sz w:val="14"/>
                <w:szCs w:val="14"/>
              </w:rPr>
              <w:t>202</w:t>
            </w:r>
            <w:r w:rsidR="008F04B3">
              <w:rPr>
                <w:rFonts w:ascii="Arial" w:eastAsia="Arial" w:hAnsi="Arial" w:cs="Arial"/>
                <w:sz w:val="14"/>
                <w:szCs w:val="14"/>
              </w:rPr>
              <w:t>5</w:t>
            </w:r>
          </w:p>
        </w:tc>
        <w:tc>
          <w:tcPr>
            <w:tcW w:w="9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2AA32365" w14:textId="77777777" w:rsidR="001E57E6" w:rsidRDefault="001E57E6" w:rsidP="00103528">
            <w:r>
              <w:rPr>
                <w:rFonts w:ascii="Arial" w:eastAsia="Arial" w:hAnsi="Arial" w:cs="Arial"/>
                <w:sz w:val="14"/>
                <w:szCs w:val="14"/>
              </w:rPr>
              <w:t>UK</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4F919D93" w14:textId="77777777" w:rsidR="001E57E6" w:rsidRDefault="001E57E6" w:rsidP="00103528">
            <w:r>
              <w:rPr>
                <w:rFonts w:ascii="Arial" w:eastAsia="Arial" w:hAnsi="Arial" w:cs="Arial"/>
                <w:sz w:val="14"/>
                <w:szCs w:val="14"/>
              </w:rPr>
              <w:t>Longitudinal panel</w:t>
            </w:r>
          </w:p>
        </w:tc>
        <w:tc>
          <w:tcPr>
            <w:tcW w:w="7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2056FFF9" w14:textId="77777777" w:rsidR="001E57E6" w:rsidRDefault="001E57E6" w:rsidP="00103528">
            <w:r>
              <w:rPr>
                <w:rFonts w:ascii="Arial" w:eastAsia="Arial" w:hAnsi="Arial" w:cs="Arial"/>
                <w:sz w:val="14"/>
                <w:szCs w:val="14"/>
              </w:rPr>
              <w:t>Not stated</w:t>
            </w:r>
          </w:p>
        </w:tc>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44A6B8B1" w14:textId="77777777" w:rsidR="001E57E6" w:rsidRDefault="001E57E6" w:rsidP="00103528">
            <w:r>
              <w:rPr>
                <w:rFonts w:ascii="Arial" w:eastAsia="Arial" w:hAnsi="Arial" w:cs="Arial"/>
                <w:sz w:val="14"/>
                <w:szCs w:val="14"/>
              </w:rPr>
              <w:t>General adults</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4B0831D8" w14:textId="77777777" w:rsidR="001E57E6" w:rsidRDefault="001E57E6" w:rsidP="00103528">
            <w:r>
              <w:rPr>
                <w:rFonts w:ascii="Arial" w:eastAsia="Arial" w:hAnsi="Arial" w:cs="Arial"/>
                <w:sz w:val="14"/>
                <w:szCs w:val="14"/>
              </w:rPr>
              <w:t>Debt burden</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146D199E" w14:textId="77777777" w:rsidR="001E57E6" w:rsidRDefault="001E57E6" w:rsidP="00103528">
            <w:r>
              <w:rPr>
                <w:rFonts w:ascii="Arial" w:eastAsia="Arial" w:hAnsi="Arial" w:cs="Arial"/>
                <w:sz w:val="14"/>
                <w:szCs w:val="14"/>
              </w:rPr>
              <w:t>Mental health outcomes</w:t>
            </w:r>
          </w:p>
        </w:tc>
        <w:tc>
          <w:tcPr>
            <w:tcW w:w="255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387C7653" w14:textId="77777777" w:rsidR="001E57E6" w:rsidRDefault="001E57E6" w:rsidP="00103528">
            <w:r>
              <w:rPr>
                <w:rFonts w:ascii="Arial" w:eastAsia="Arial" w:hAnsi="Arial" w:cs="Arial"/>
                <w:sz w:val="14"/>
                <w:szCs w:val="14"/>
              </w:rPr>
              <w:t>Debt burden was an independent predictor of mental health beyond income level</w:t>
            </w:r>
          </w:p>
        </w:tc>
        <w:tc>
          <w:tcPr>
            <w:tcW w:w="11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19D42346" w14:textId="77777777" w:rsidR="001E57E6" w:rsidRDefault="001E57E6" w:rsidP="00103528">
            <w:r>
              <w:rPr>
                <w:rFonts w:ascii="Arial" w:eastAsia="Arial" w:hAnsi="Arial" w:cs="Arial"/>
                <w:sz w:val="14"/>
                <w:szCs w:val="14"/>
              </w:rPr>
              <w:t>1</w:t>
            </w:r>
          </w:p>
        </w:tc>
      </w:tr>
      <w:tr w:rsidR="001E57E6" w14:paraId="122D680B"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681C6A31" w14:textId="77777777" w:rsidR="001E57E6" w:rsidRDefault="001E57E6" w:rsidP="00103528">
            <w:r>
              <w:rPr>
                <w:rFonts w:ascii="Arial" w:eastAsia="Arial" w:hAnsi="Arial" w:cs="Arial"/>
                <w:sz w:val="14"/>
                <w:szCs w:val="14"/>
              </w:rPr>
              <w:t>Jung et al.</w:t>
            </w:r>
          </w:p>
        </w:tc>
        <w:tc>
          <w:tcPr>
            <w:tcW w:w="6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2522B6F0" w14:textId="77777777" w:rsidR="001E57E6" w:rsidRDefault="001E57E6" w:rsidP="00103528">
            <w:r>
              <w:rPr>
                <w:rFonts w:ascii="Arial" w:eastAsia="Arial" w:hAnsi="Arial" w:cs="Arial"/>
                <w:sz w:val="14"/>
                <w:szCs w:val="14"/>
              </w:rPr>
              <w:t>2024</w:t>
            </w:r>
          </w:p>
        </w:tc>
        <w:tc>
          <w:tcPr>
            <w:tcW w:w="9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3FD0E68F" w14:textId="77777777" w:rsidR="001E57E6" w:rsidRDefault="001E57E6" w:rsidP="00103528">
            <w:r>
              <w:rPr>
                <w:rFonts w:ascii="Arial" w:eastAsia="Arial" w:hAnsi="Arial" w:cs="Arial"/>
                <w:sz w:val="14"/>
                <w:szCs w:val="14"/>
              </w:rPr>
              <w:t>International</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4C29DFD4" w14:textId="77777777" w:rsidR="001E57E6" w:rsidRDefault="001E57E6" w:rsidP="00103528">
            <w:r>
              <w:rPr>
                <w:rFonts w:ascii="Arial" w:eastAsia="Arial" w:hAnsi="Arial" w:cs="Arial"/>
                <w:sz w:val="14"/>
                <w:szCs w:val="14"/>
              </w:rPr>
              <w:t>Review/meta-analysis</w:t>
            </w:r>
          </w:p>
        </w:tc>
        <w:tc>
          <w:tcPr>
            <w:tcW w:w="7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7D7CA6B9" w14:textId="77777777" w:rsidR="001E57E6" w:rsidRDefault="001E57E6" w:rsidP="00103528">
            <w:r>
              <w:rPr>
                <w:rFonts w:ascii="Arial" w:eastAsia="Arial" w:hAnsi="Arial" w:cs="Arial"/>
                <w:sz w:val="14"/>
                <w:szCs w:val="14"/>
              </w:rPr>
              <w:t>Not stated</w:t>
            </w:r>
          </w:p>
        </w:tc>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3214F7D3" w14:textId="77777777" w:rsidR="001E57E6" w:rsidRDefault="001E57E6" w:rsidP="00103528">
            <w:r>
              <w:rPr>
                <w:rFonts w:ascii="Arial" w:eastAsia="Arial" w:hAnsi="Arial" w:cs="Arial"/>
                <w:sz w:val="14"/>
                <w:szCs w:val="14"/>
              </w:rPr>
              <w:t>General adult population</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697433CA" w14:textId="77777777" w:rsidR="001E57E6" w:rsidRDefault="001E57E6" w:rsidP="00103528">
            <w:r>
              <w:rPr>
                <w:rFonts w:ascii="Arial" w:eastAsia="Arial" w:hAnsi="Arial" w:cs="Arial"/>
                <w:sz w:val="14"/>
                <w:szCs w:val="14"/>
              </w:rPr>
              <w:t>Debt and financial precarity</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29F3B9EE" w14:textId="77777777" w:rsidR="001E57E6" w:rsidRDefault="001E57E6" w:rsidP="00103528">
            <w:r>
              <w:rPr>
                <w:rFonts w:ascii="Arial" w:eastAsia="Arial" w:hAnsi="Arial" w:cs="Arial"/>
                <w:sz w:val="14"/>
                <w:szCs w:val="14"/>
              </w:rPr>
              <w:t>Depression, anxiety</w:t>
            </w:r>
          </w:p>
        </w:tc>
        <w:tc>
          <w:tcPr>
            <w:tcW w:w="255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0630A85F" w14:textId="77777777" w:rsidR="001E57E6" w:rsidRDefault="001E57E6" w:rsidP="00103528">
            <w:r>
              <w:rPr>
                <w:rFonts w:ascii="Arial" w:eastAsia="Arial" w:hAnsi="Arial" w:cs="Arial"/>
                <w:sz w:val="14"/>
                <w:szCs w:val="14"/>
              </w:rPr>
              <w:t>Psychological precarity (debt/financial insecurity) is a unique pathway to mental ill-health</w:t>
            </w:r>
          </w:p>
        </w:tc>
        <w:tc>
          <w:tcPr>
            <w:tcW w:w="11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13B7EDE0" w14:textId="77777777" w:rsidR="001E57E6" w:rsidRDefault="001E57E6" w:rsidP="00103528">
            <w:r>
              <w:rPr>
                <w:rFonts w:ascii="Arial" w:eastAsia="Arial" w:hAnsi="Arial" w:cs="Arial"/>
                <w:sz w:val="14"/>
                <w:szCs w:val="14"/>
              </w:rPr>
              <w:t>1</w:t>
            </w:r>
          </w:p>
        </w:tc>
      </w:tr>
      <w:tr w:rsidR="001E57E6" w14:paraId="79F057C0"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72FD3447" w14:textId="77777777" w:rsidR="001E57E6" w:rsidRDefault="001E57E6" w:rsidP="00103528">
            <w:r>
              <w:rPr>
                <w:rFonts w:ascii="Arial" w:eastAsia="Arial" w:hAnsi="Arial" w:cs="Arial"/>
                <w:sz w:val="14"/>
                <w:szCs w:val="14"/>
              </w:rPr>
              <w:lastRenderedPageBreak/>
              <w:t>Baker</w:t>
            </w:r>
          </w:p>
        </w:tc>
        <w:tc>
          <w:tcPr>
            <w:tcW w:w="6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76CB702A" w14:textId="77777777" w:rsidR="001E57E6" w:rsidRDefault="001E57E6" w:rsidP="00103528">
            <w:r>
              <w:rPr>
                <w:rFonts w:ascii="Arial" w:eastAsia="Arial" w:hAnsi="Arial" w:cs="Arial"/>
                <w:sz w:val="14"/>
                <w:szCs w:val="14"/>
              </w:rPr>
              <w:t>2025</w:t>
            </w:r>
          </w:p>
        </w:tc>
        <w:tc>
          <w:tcPr>
            <w:tcW w:w="9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759AFC82" w14:textId="77777777" w:rsidR="001E57E6" w:rsidRDefault="001E57E6" w:rsidP="00103528">
            <w:r>
              <w:rPr>
                <w:rFonts w:ascii="Arial" w:eastAsia="Arial" w:hAnsi="Arial" w:cs="Arial"/>
                <w:sz w:val="14"/>
                <w:szCs w:val="14"/>
              </w:rPr>
              <w:t>UK</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55D5EDCD" w14:textId="77777777" w:rsidR="001E57E6" w:rsidRDefault="001E57E6" w:rsidP="00103528">
            <w:r>
              <w:rPr>
                <w:rFonts w:ascii="Arial" w:eastAsia="Arial" w:hAnsi="Arial" w:cs="Arial"/>
                <w:sz w:val="14"/>
                <w:szCs w:val="14"/>
              </w:rPr>
              <w:t>Conceptual review</w:t>
            </w:r>
          </w:p>
        </w:tc>
        <w:tc>
          <w:tcPr>
            <w:tcW w:w="7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0B10C4F1" w14:textId="77777777" w:rsidR="001E57E6" w:rsidRDefault="001E57E6" w:rsidP="00103528">
            <w:r>
              <w:rPr>
                <w:rFonts w:ascii="Arial" w:eastAsia="Arial" w:hAnsi="Arial" w:cs="Arial"/>
                <w:sz w:val="14"/>
                <w:szCs w:val="14"/>
              </w:rPr>
              <w:t>N/A</w:t>
            </w:r>
          </w:p>
        </w:tc>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1D600182" w14:textId="77777777" w:rsidR="001E57E6" w:rsidRDefault="001E57E6" w:rsidP="00103528">
            <w:r>
              <w:rPr>
                <w:rFonts w:ascii="Arial" w:eastAsia="Arial" w:hAnsi="Arial" w:cs="Arial"/>
                <w:sz w:val="14"/>
                <w:szCs w:val="14"/>
              </w:rPr>
              <w:t>N/A</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0726954C" w14:textId="77777777" w:rsidR="001E57E6" w:rsidRDefault="001E57E6" w:rsidP="00103528">
            <w:r>
              <w:rPr>
                <w:rFonts w:ascii="Arial" w:eastAsia="Arial" w:hAnsi="Arial" w:cs="Arial"/>
                <w:sz w:val="14"/>
                <w:szCs w:val="14"/>
              </w:rPr>
              <w:t>SES measurement approaches</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6E3A3982" w14:textId="77777777" w:rsidR="001E57E6" w:rsidRDefault="001E57E6" w:rsidP="00103528">
            <w:r>
              <w:rPr>
                <w:rFonts w:ascii="Arial" w:eastAsia="Arial" w:hAnsi="Arial" w:cs="Arial"/>
                <w:sz w:val="14"/>
                <w:szCs w:val="14"/>
              </w:rPr>
              <w:t>Mental health disparities</w:t>
            </w:r>
          </w:p>
        </w:tc>
        <w:tc>
          <w:tcPr>
            <w:tcW w:w="255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4ABD1335" w14:textId="77777777" w:rsidR="001E57E6" w:rsidRDefault="001E57E6" w:rsidP="00103528">
            <w:r>
              <w:rPr>
                <w:rFonts w:ascii="Arial" w:eastAsia="Arial" w:hAnsi="Arial" w:cs="Arial"/>
                <w:sz w:val="14"/>
                <w:szCs w:val="14"/>
              </w:rPr>
              <w:t>Single-indicator SES measures fail to capture multidimensional nature of SES-based MH disparities</w:t>
            </w:r>
          </w:p>
        </w:tc>
        <w:tc>
          <w:tcPr>
            <w:tcW w:w="11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5296B025" w14:textId="77777777" w:rsidR="001E57E6" w:rsidRDefault="001E57E6" w:rsidP="00103528">
            <w:r>
              <w:rPr>
                <w:rFonts w:ascii="Arial" w:eastAsia="Arial" w:hAnsi="Arial" w:cs="Arial"/>
                <w:sz w:val="14"/>
                <w:szCs w:val="14"/>
              </w:rPr>
              <w:t>1</w:t>
            </w:r>
          </w:p>
        </w:tc>
      </w:tr>
      <w:tr w:rsidR="001E57E6" w14:paraId="0F4B2730"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14635890" w14:textId="77777777" w:rsidR="001E57E6" w:rsidRDefault="001E57E6" w:rsidP="00103528">
            <w:r>
              <w:rPr>
                <w:rFonts w:ascii="Arial" w:eastAsia="Arial" w:hAnsi="Arial" w:cs="Arial"/>
                <w:sz w:val="14"/>
                <w:szCs w:val="14"/>
              </w:rPr>
              <w:t>Yang &amp; Gustafsson</w:t>
            </w:r>
          </w:p>
        </w:tc>
        <w:tc>
          <w:tcPr>
            <w:tcW w:w="6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424950DF" w14:textId="77777777" w:rsidR="001E57E6" w:rsidRDefault="001E57E6" w:rsidP="00103528">
            <w:r>
              <w:rPr>
                <w:rFonts w:ascii="Arial" w:eastAsia="Arial" w:hAnsi="Arial" w:cs="Arial"/>
                <w:sz w:val="14"/>
                <w:szCs w:val="14"/>
              </w:rPr>
              <w:t>2004</w:t>
            </w:r>
          </w:p>
        </w:tc>
        <w:tc>
          <w:tcPr>
            <w:tcW w:w="9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11B05C92" w14:textId="77777777" w:rsidR="001E57E6" w:rsidRDefault="001E57E6" w:rsidP="00103528">
            <w:r>
              <w:rPr>
                <w:rFonts w:ascii="Arial" w:eastAsia="Arial" w:hAnsi="Arial" w:cs="Arial"/>
                <w:sz w:val="14"/>
                <w:szCs w:val="14"/>
              </w:rPr>
              <w:t>International</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35DC138C" w14:textId="77777777" w:rsidR="001E57E6" w:rsidRDefault="001E57E6" w:rsidP="00103528">
            <w:r>
              <w:rPr>
                <w:rFonts w:ascii="Arial" w:eastAsia="Arial" w:hAnsi="Arial" w:cs="Arial"/>
                <w:sz w:val="14"/>
                <w:szCs w:val="14"/>
              </w:rPr>
              <w:t>Methodological review</w:t>
            </w:r>
          </w:p>
        </w:tc>
        <w:tc>
          <w:tcPr>
            <w:tcW w:w="7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56E6B8C6" w14:textId="77777777" w:rsidR="001E57E6" w:rsidRDefault="001E57E6" w:rsidP="00103528">
            <w:r>
              <w:rPr>
                <w:rFonts w:ascii="Arial" w:eastAsia="Arial" w:hAnsi="Arial" w:cs="Arial"/>
                <w:sz w:val="14"/>
                <w:szCs w:val="14"/>
              </w:rPr>
              <w:t>N/A</w:t>
            </w:r>
          </w:p>
        </w:tc>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6C4B78BE" w14:textId="77777777" w:rsidR="001E57E6" w:rsidRDefault="001E57E6" w:rsidP="00103528">
            <w:r>
              <w:rPr>
                <w:rFonts w:ascii="Arial" w:eastAsia="Arial" w:hAnsi="Arial" w:cs="Arial"/>
                <w:sz w:val="14"/>
                <w:szCs w:val="14"/>
              </w:rPr>
              <w:t>N/A</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2663F1AF" w14:textId="77777777" w:rsidR="001E57E6" w:rsidRDefault="001E57E6" w:rsidP="00103528">
            <w:r>
              <w:rPr>
                <w:rFonts w:ascii="Arial" w:eastAsia="Arial" w:hAnsi="Arial" w:cs="Arial"/>
                <w:sz w:val="14"/>
                <w:szCs w:val="14"/>
              </w:rPr>
              <w:t>Multi-level SES measures</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633B8656" w14:textId="77777777" w:rsidR="001E57E6" w:rsidRDefault="001E57E6" w:rsidP="00103528">
            <w:r>
              <w:rPr>
                <w:rFonts w:ascii="Arial" w:eastAsia="Arial" w:hAnsi="Arial" w:cs="Arial"/>
                <w:sz w:val="14"/>
                <w:szCs w:val="14"/>
              </w:rPr>
              <w:t>Mental health outcomes</w:t>
            </w:r>
          </w:p>
        </w:tc>
        <w:tc>
          <w:tcPr>
            <w:tcW w:w="255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7D9D812E" w14:textId="77777777" w:rsidR="001E57E6" w:rsidRDefault="001E57E6" w:rsidP="00103528">
            <w:r>
              <w:rPr>
                <w:rFonts w:ascii="Arial" w:eastAsia="Arial" w:hAnsi="Arial" w:cs="Arial"/>
                <w:sz w:val="14"/>
                <w:szCs w:val="14"/>
              </w:rPr>
              <w:t>Multi-level SES measurement advocated for mental health research</w:t>
            </w:r>
          </w:p>
        </w:tc>
        <w:tc>
          <w:tcPr>
            <w:tcW w:w="11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1E71D027" w14:textId="77777777" w:rsidR="001E57E6" w:rsidRDefault="001E57E6" w:rsidP="00103528">
            <w:r>
              <w:rPr>
                <w:rFonts w:ascii="Arial" w:eastAsia="Arial" w:hAnsi="Arial" w:cs="Arial"/>
                <w:sz w:val="14"/>
                <w:szCs w:val="14"/>
              </w:rPr>
              <w:t>1</w:t>
            </w:r>
          </w:p>
        </w:tc>
      </w:tr>
      <w:tr w:rsidR="001E57E6" w14:paraId="0AB8AD8E"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512B06B2" w14:textId="77777777" w:rsidR="001E57E6" w:rsidRDefault="001E57E6" w:rsidP="00103528">
            <w:r>
              <w:rPr>
                <w:rFonts w:ascii="Arial" w:eastAsia="Arial" w:hAnsi="Arial" w:cs="Arial"/>
                <w:sz w:val="14"/>
                <w:szCs w:val="14"/>
              </w:rPr>
              <w:t>Islam &amp; Jaffee</w:t>
            </w:r>
          </w:p>
        </w:tc>
        <w:tc>
          <w:tcPr>
            <w:tcW w:w="6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7AACC595" w14:textId="77777777" w:rsidR="001E57E6" w:rsidRDefault="001E57E6" w:rsidP="00103528">
            <w:r>
              <w:rPr>
                <w:rFonts w:ascii="Arial" w:eastAsia="Arial" w:hAnsi="Arial" w:cs="Arial"/>
                <w:sz w:val="14"/>
                <w:szCs w:val="14"/>
              </w:rPr>
              <w:t>2024</w:t>
            </w:r>
          </w:p>
        </w:tc>
        <w:tc>
          <w:tcPr>
            <w:tcW w:w="9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5124ED0C" w14:textId="77777777" w:rsidR="001E57E6" w:rsidRDefault="001E57E6" w:rsidP="00103528">
            <w:r>
              <w:rPr>
                <w:rFonts w:ascii="Arial" w:eastAsia="Arial" w:hAnsi="Arial" w:cs="Arial"/>
                <w:sz w:val="14"/>
                <w:szCs w:val="14"/>
              </w:rPr>
              <w:t>International</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10A6D262" w14:textId="77777777" w:rsidR="001E57E6" w:rsidRDefault="001E57E6" w:rsidP="00103528">
            <w:r>
              <w:rPr>
                <w:rFonts w:ascii="Arial" w:eastAsia="Arial" w:hAnsi="Arial" w:cs="Arial"/>
                <w:sz w:val="14"/>
                <w:szCs w:val="14"/>
              </w:rPr>
              <w:t>Longitudinal/panel study</w:t>
            </w:r>
          </w:p>
        </w:tc>
        <w:tc>
          <w:tcPr>
            <w:tcW w:w="7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6AE1B817" w14:textId="77777777" w:rsidR="001E57E6" w:rsidRDefault="001E57E6" w:rsidP="00103528">
            <w:r>
              <w:rPr>
                <w:rFonts w:ascii="Arial" w:eastAsia="Arial" w:hAnsi="Arial" w:cs="Arial"/>
                <w:sz w:val="14"/>
                <w:szCs w:val="14"/>
              </w:rPr>
              <w:t>Not stated</w:t>
            </w:r>
          </w:p>
        </w:tc>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706036ED" w14:textId="77777777" w:rsidR="001E57E6" w:rsidRDefault="001E57E6" w:rsidP="00103528">
            <w:r>
              <w:rPr>
                <w:rFonts w:ascii="Arial" w:eastAsia="Arial" w:hAnsi="Arial" w:cs="Arial"/>
                <w:sz w:val="14"/>
                <w:szCs w:val="14"/>
              </w:rPr>
              <w:t>General adult population</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36280395" w14:textId="77777777" w:rsidR="001E57E6" w:rsidRDefault="001E57E6" w:rsidP="00103528">
            <w:r>
              <w:rPr>
                <w:rFonts w:ascii="Arial" w:eastAsia="Arial" w:hAnsi="Arial" w:cs="Arial"/>
                <w:sz w:val="14"/>
                <w:szCs w:val="14"/>
              </w:rPr>
              <w:t>Downward social mobility vs. stable low SES</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381E2ABE" w14:textId="77777777" w:rsidR="001E57E6" w:rsidRDefault="001E57E6" w:rsidP="00103528">
            <w:r>
              <w:rPr>
                <w:rFonts w:ascii="Arial" w:eastAsia="Arial" w:hAnsi="Arial" w:cs="Arial"/>
                <w:sz w:val="14"/>
                <w:szCs w:val="14"/>
              </w:rPr>
              <w:t>Mental health outcomes</w:t>
            </w:r>
          </w:p>
        </w:tc>
        <w:tc>
          <w:tcPr>
            <w:tcW w:w="255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785A9D07" w14:textId="77777777" w:rsidR="001E57E6" w:rsidRDefault="001E57E6" w:rsidP="00103528">
            <w:r>
              <w:rPr>
                <w:rFonts w:ascii="Arial" w:eastAsia="Arial" w:hAnsi="Arial" w:cs="Arial"/>
                <w:sz w:val="14"/>
                <w:szCs w:val="14"/>
              </w:rPr>
              <w:t>Downward social mobility associated with worse MH outcomes than stable low SES</w:t>
            </w:r>
          </w:p>
        </w:tc>
        <w:tc>
          <w:tcPr>
            <w:tcW w:w="11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474705DC" w14:textId="77777777" w:rsidR="001E57E6" w:rsidRDefault="001E57E6" w:rsidP="00103528">
            <w:r>
              <w:rPr>
                <w:rFonts w:ascii="Arial" w:eastAsia="Arial" w:hAnsi="Arial" w:cs="Arial"/>
                <w:sz w:val="14"/>
                <w:szCs w:val="14"/>
              </w:rPr>
              <w:t>1</w:t>
            </w:r>
          </w:p>
        </w:tc>
      </w:tr>
      <w:tr w:rsidR="001E57E6" w14:paraId="3CF1DA78"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69E6D1E3" w14:textId="77777777" w:rsidR="001E57E6" w:rsidRDefault="001E57E6" w:rsidP="00103528">
            <w:r>
              <w:rPr>
                <w:rFonts w:ascii="Arial" w:eastAsia="Arial" w:hAnsi="Arial" w:cs="Arial"/>
                <w:sz w:val="14"/>
                <w:szCs w:val="14"/>
              </w:rPr>
              <w:t>Yang et al.</w:t>
            </w:r>
          </w:p>
        </w:tc>
        <w:tc>
          <w:tcPr>
            <w:tcW w:w="6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570EDF3C" w14:textId="77777777" w:rsidR="001E57E6" w:rsidRDefault="001E57E6" w:rsidP="00103528">
            <w:r>
              <w:rPr>
                <w:rFonts w:ascii="Arial" w:eastAsia="Arial" w:hAnsi="Arial" w:cs="Arial"/>
                <w:sz w:val="14"/>
                <w:szCs w:val="14"/>
              </w:rPr>
              <w:t>2024</w:t>
            </w:r>
          </w:p>
        </w:tc>
        <w:tc>
          <w:tcPr>
            <w:tcW w:w="9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7096DE9B" w14:textId="77777777" w:rsidR="001E57E6" w:rsidRDefault="001E57E6" w:rsidP="00103528">
            <w:r>
              <w:rPr>
                <w:rFonts w:ascii="Arial" w:eastAsia="Arial" w:hAnsi="Arial" w:cs="Arial"/>
                <w:sz w:val="14"/>
                <w:szCs w:val="14"/>
              </w:rPr>
              <w:t>UK/Global</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66E6CA08" w14:textId="77777777" w:rsidR="001E57E6" w:rsidRDefault="001E57E6" w:rsidP="00103528">
            <w:r>
              <w:rPr>
                <w:rFonts w:ascii="Arial" w:eastAsia="Arial" w:hAnsi="Arial" w:cs="Arial"/>
                <w:sz w:val="14"/>
                <w:szCs w:val="14"/>
              </w:rPr>
              <w:t>Systematic review &amp; meta-analysis</w:t>
            </w:r>
          </w:p>
        </w:tc>
        <w:tc>
          <w:tcPr>
            <w:tcW w:w="7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3EE17A22" w14:textId="77777777" w:rsidR="001E57E6" w:rsidRDefault="001E57E6" w:rsidP="00103528">
            <w:r>
              <w:rPr>
                <w:rFonts w:ascii="Arial" w:eastAsia="Arial" w:hAnsi="Arial" w:cs="Arial"/>
                <w:sz w:val="14"/>
                <w:szCs w:val="14"/>
              </w:rPr>
              <w:t>Multiple</w:t>
            </w:r>
          </w:p>
        </w:tc>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6B175366" w14:textId="77777777" w:rsidR="001E57E6" w:rsidRDefault="001E57E6" w:rsidP="00103528">
            <w:r>
              <w:rPr>
                <w:rFonts w:ascii="Arial" w:eastAsia="Arial" w:hAnsi="Arial" w:cs="Arial"/>
                <w:sz w:val="14"/>
                <w:szCs w:val="14"/>
              </w:rPr>
              <w:t>Unemployed vs. employed adults</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78E76337" w14:textId="77777777" w:rsidR="001E57E6" w:rsidRDefault="001E57E6" w:rsidP="00103528">
            <w:r>
              <w:rPr>
                <w:rFonts w:ascii="Arial" w:eastAsia="Arial" w:hAnsi="Arial" w:cs="Arial"/>
                <w:sz w:val="14"/>
                <w:szCs w:val="14"/>
              </w:rPr>
              <w:t>Employment status (unemployed)</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5FD63C39" w14:textId="77777777" w:rsidR="001E57E6" w:rsidRDefault="001E57E6" w:rsidP="00103528">
            <w:r>
              <w:rPr>
                <w:rFonts w:ascii="Arial" w:eastAsia="Arial" w:hAnsi="Arial" w:cs="Arial"/>
                <w:sz w:val="14"/>
                <w:szCs w:val="14"/>
              </w:rPr>
              <w:t>Depression (various measures)</w:t>
            </w:r>
          </w:p>
        </w:tc>
        <w:tc>
          <w:tcPr>
            <w:tcW w:w="255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38D151AA" w14:textId="77777777" w:rsidR="001E57E6" w:rsidRDefault="001E57E6" w:rsidP="00103528">
            <w:r>
              <w:rPr>
                <w:rFonts w:ascii="Arial" w:eastAsia="Arial" w:hAnsi="Arial" w:cs="Arial"/>
                <w:sz w:val="14"/>
                <w:szCs w:val="14"/>
              </w:rPr>
              <w:t>Unemployment associated with depression (OR=1.98); UK subgroup: 1.7x higher risk</w:t>
            </w:r>
          </w:p>
        </w:tc>
        <w:tc>
          <w:tcPr>
            <w:tcW w:w="11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5136C35E" w14:textId="77777777" w:rsidR="001E57E6" w:rsidRDefault="001E57E6" w:rsidP="00103528">
            <w:r>
              <w:rPr>
                <w:rFonts w:ascii="Arial" w:eastAsia="Arial" w:hAnsi="Arial" w:cs="Arial"/>
                <w:sz w:val="14"/>
                <w:szCs w:val="14"/>
              </w:rPr>
              <w:t>2</w:t>
            </w:r>
          </w:p>
        </w:tc>
      </w:tr>
      <w:tr w:rsidR="001E57E6" w14:paraId="2F7FA939"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255707F6" w14:textId="77777777" w:rsidR="001E57E6" w:rsidRDefault="001E57E6" w:rsidP="00103528">
            <w:r>
              <w:rPr>
                <w:rFonts w:ascii="Arial" w:eastAsia="Arial" w:hAnsi="Arial" w:cs="Arial"/>
                <w:sz w:val="14"/>
                <w:szCs w:val="14"/>
              </w:rPr>
              <w:t>Iqbal</w:t>
            </w:r>
          </w:p>
        </w:tc>
        <w:tc>
          <w:tcPr>
            <w:tcW w:w="6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16D91E18" w14:textId="77777777" w:rsidR="001E57E6" w:rsidRDefault="001E57E6" w:rsidP="00103528">
            <w:r>
              <w:rPr>
                <w:rFonts w:ascii="Arial" w:eastAsia="Arial" w:hAnsi="Arial" w:cs="Arial"/>
                <w:sz w:val="14"/>
                <w:szCs w:val="14"/>
              </w:rPr>
              <w:t>2025</w:t>
            </w:r>
          </w:p>
        </w:tc>
        <w:tc>
          <w:tcPr>
            <w:tcW w:w="9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22643B43" w14:textId="77777777" w:rsidR="001E57E6" w:rsidRDefault="001E57E6" w:rsidP="00103528">
            <w:r>
              <w:rPr>
                <w:rFonts w:ascii="Arial" w:eastAsia="Arial" w:hAnsi="Arial" w:cs="Arial"/>
                <w:sz w:val="14"/>
                <w:szCs w:val="14"/>
              </w:rPr>
              <w:t>UK</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7A424A2F" w14:textId="77777777" w:rsidR="001E57E6" w:rsidRDefault="001E57E6" w:rsidP="00103528">
            <w:r>
              <w:rPr>
                <w:rFonts w:ascii="Arial" w:eastAsia="Arial" w:hAnsi="Arial" w:cs="Arial"/>
                <w:sz w:val="14"/>
                <w:szCs w:val="14"/>
              </w:rPr>
              <w:t>Cross-sectional survey</w:t>
            </w:r>
          </w:p>
        </w:tc>
        <w:tc>
          <w:tcPr>
            <w:tcW w:w="7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5C24ECE7" w14:textId="77777777" w:rsidR="001E57E6" w:rsidRDefault="001E57E6" w:rsidP="00103528">
            <w:r>
              <w:rPr>
                <w:rFonts w:ascii="Arial" w:eastAsia="Arial" w:hAnsi="Arial" w:cs="Arial"/>
                <w:sz w:val="14"/>
                <w:szCs w:val="14"/>
              </w:rPr>
              <w:t>5,820</w:t>
            </w:r>
          </w:p>
        </w:tc>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0FA12F44" w14:textId="77777777" w:rsidR="001E57E6" w:rsidRDefault="001E57E6" w:rsidP="00103528">
            <w:r>
              <w:rPr>
                <w:rFonts w:ascii="Arial" w:eastAsia="Arial" w:hAnsi="Arial" w:cs="Arial"/>
                <w:sz w:val="14"/>
                <w:szCs w:val="14"/>
              </w:rPr>
              <w:t>Working-age adults</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359EF2E9" w14:textId="77777777" w:rsidR="001E57E6" w:rsidRDefault="001E57E6" w:rsidP="00103528">
            <w:r>
              <w:rPr>
                <w:rFonts w:ascii="Arial" w:eastAsia="Arial" w:hAnsi="Arial" w:cs="Arial"/>
                <w:sz w:val="14"/>
                <w:szCs w:val="14"/>
              </w:rPr>
              <w:t>Employment status (unemployed vs. employed)</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2DD998C1" w14:textId="77777777" w:rsidR="001E57E6" w:rsidRDefault="001E57E6" w:rsidP="00103528">
            <w:r>
              <w:rPr>
                <w:rFonts w:ascii="Arial" w:eastAsia="Arial" w:hAnsi="Arial" w:cs="Arial"/>
                <w:sz w:val="14"/>
                <w:szCs w:val="14"/>
              </w:rPr>
              <w:t>PHQ-9 (depression); GAD-7 (anxiety)</w:t>
            </w:r>
          </w:p>
        </w:tc>
        <w:tc>
          <w:tcPr>
            <w:tcW w:w="255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0FC6023A" w14:textId="77777777" w:rsidR="001E57E6" w:rsidRDefault="001E57E6" w:rsidP="00103528">
            <w:r>
              <w:rPr>
                <w:rFonts w:ascii="Arial" w:eastAsia="Arial" w:hAnsi="Arial" w:cs="Arial"/>
                <w:sz w:val="14"/>
                <w:szCs w:val="14"/>
              </w:rPr>
              <w:t>Unemployed adults scored significantly higher on PHQ-9 and GAD-7 vs. employed</w:t>
            </w:r>
          </w:p>
        </w:tc>
        <w:tc>
          <w:tcPr>
            <w:tcW w:w="11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3A5023F1" w14:textId="77777777" w:rsidR="001E57E6" w:rsidRDefault="001E57E6" w:rsidP="00103528">
            <w:r>
              <w:rPr>
                <w:rFonts w:ascii="Arial" w:eastAsia="Arial" w:hAnsi="Arial" w:cs="Arial"/>
                <w:sz w:val="14"/>
                <w:szCs w:val="14"/>
              </w:rPr>
              <w:t>2</w:t>
            </w:r>
          </w:p>
        </w:tc>
      </w:tr>
      <w:tr w:rsidR="001E57E6" w14:paraId="624E3729"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4F8BACEC" w14:textId="77777777" w:rsidR="001E57E6" w:rsidRDefault="001E57E6" w:rsidP="00103528">
            <w:r>
              <w:rPr>
                <w:rFonts w:ascii="Arial" w:eastAsia="Arial" w:hAnsi="Arial" w:cs="Arial"/>
                <w:sz w:val="14"/>
                <w:szCs w:val="14"/>
              </w:rPr>
              <w:t>Sterud et al.</w:t>
            </w:r>
          </w:p>
        </w:tc>
        <w:tc>
          <w:tcPr>
            <w:tcW w:w="6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3C75C2EF" w14:textId="77777777" w:rsidR="001E57E6" w:rsidRDefault="001E57E6" w:rsidP="00103528">
            <w:r>
              <w:rPr>
                <w:rFonts w:ascii="Arial" w:eastAsia="Arial" w:hAnsi="Arial" w:cs="Arial"/>
                <w:sz w:val="14"/>
                <w:szCs w:val="14"/>
              </w:rPr>
              <w:t>2025</w:t>
            </w:r>
          </w:p>
        </w:tc>
        <w:tc>
          <w:tcPr>
            <w:tcW w:w="9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0CC42591" w14:textId="77777777" w:rsidR="001E57E6" w:rsidRDefault="001E57E6" w:rsidP="00103528">
            <w:r>
              <w:rPr>
                <w:rFonts w:ascii="Arial" w:eastAsia="Arial" w:hAnsi="Arial" w:cs="Arial"/>
                <w:sz w:val="14"/>
                <w:szCs w:val="14"/>
              </w:rPr>
              <w:t>International</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5BE1DDE0" w14:textId="77777777" w:rsidR="001E57E6" w:rsidRDefault="001E57E6" w:rsidP="00103528">
            <w:r>
              <w:rPr>
                <w:rFonts w:ascii="Arial" w:eastAsia="Arial" w:hAnsi="Arial" w:cs="Arial"/>
                <w:sz w:val="14"/>
                <w:szCs w:val="14"/>
              </w:rPr>
              <w:t>Systematic review &amp; meta-analysis (longitudinal studies)</w:t>
            </w:r>
          </w:p>
        </w:tc>
        <w:tc>
          <w:tcPr>
            <w:tcW w:w="7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0309CF0B" w14:textId="77777777" w:rsidR="001E57E6" w:rsidRDefault="001E57E6" w:rsidP="00103528">
            <w:r>
              <w:rPr>
                <w:rFonts w:ascii="Arial" w:eastAsia="Arial" w:hAnsi="Arial" w:cs="Arial"/>
                <w:sz w:val="14"/>
                <w:szCs w:val="14"/>
              </w:rPr>
              <w:t>Multiple</w:t>
            </w:r>
          </w:p>
        </w:tc>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2A58855B" w14:textId="77777777" w:rsidR="001E57E6" w:rsidRDefault="001E57E6" w:rsidP="00103528">
            <w:r>
              <w:rPr>
                <w:rFonts w:ascii="Arial" w:eastAsia="Arial" w:hAnsi="Arial" w:cs="Arial"/>
                <w:sz w:val="14"/>
                <w:szCs w:val="14"/>
              </w:rPr>
              <w:t>Previously unemployed adults re-entering employment</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2100BBEB" w14:textId="77777777" w:rsidR="001E57E6" w:rsidRDefault="001E57E6" w:rsidP="00103528">
            <w:r>
              <w:rPr>
                <w:rFonts w:ascii="Arial" w:eastAsia="Arial" w:hAnsi="Arial" w:cs="Arial"/>
                <w:sz w:val="14"/>
                <w:szCs w:val="14"/>
              </w:rPr>
              <w:t>Re-employment (quality and status)</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3435F845" w14:textId="77777777" w:rsidR="001E57E6" w:rsidRDefault="001E57E6" w:rsidP="00103528">
            <w:r>
              <w:rPr>
                <w:rFonts w:ascii="Arial" w:eastAsia="Arial" w:hAnsi="Arial" w:cs="Arial"/>
                <w:sz w:val="14"/>
                <w:szCs w:val="14"/>
              </w:rPr>
              <w:t>Mental health outcomes (various)</w:t>
            </w:r>
          </w:p>
        </w:tc>
        <w:tc>
          <w:tcPr>
            <w:tcW w:w="255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15823700" w14:textId="77777777" w:rsidR="001E57E6" w:rsidRDefault="001E57E6" w:rsidP="00103528">
            <w:r>
              <w:rPr>
                <w:rFonts w:ascii="Arial" w:eastAsia="Arial" w:hAnsi="Arial" w:cs="Arial"/>
                <w:sz w:val="14"/>
                <w:szCs w:val="14"/>
              </w:rPr>
              <w:t>Re-employment significantly and rapidly improved mental health; opposite occurred with unemployment</w:t>
            </w:r>
          </w:p>
        </w:tc>
        <w:tc>
          <w:tcPr>
            <w:tcW w:w="11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3F84BCDD" w14:textId="77777777" w:rsidR="001E57E6" w:rsidRDefault="001E57E6" w:rsidP="00103528">
            <w:r>
              <w:rPr>
                <w:rFonts w:ascii="Arial" w:eastAsia="Arial" w:hAnsi="Arial" w:cs="Arial"/>
                <w:sz w:val="14"/>
                <w:szCs w:val="14"/>
              </w:rPr>
              <w:t>2</w:t>
            </w:r>
          </w:p>
        </w:tc>
      </w:tr>
      <w:tr w:rsidR="001E57E6" w14:paraId="44821AFF"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6DA707AB" w14:textId="77777777" w:rsidR="001E57E6" w:rsidRDefault="001E57E6" w:rsidP="00103528">
            <w:r>
              <w:rPr>
                <w:rFonts w:ascii="Arial" w:eastAsia="Arial" w:hAnsi="Arial" w:cs="Arial"/>
                <w:sz w:val="14"/>
                <w:szCs w:val="14"/>
              </w:rPr>
              <w:t>Junna et al.</w:t>
            </w:r>
          </w:p>
        </w:tc>
        <w:tc>
          <w:tcPr>
            <w:tcW w:w="6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3BDE1AEA" w14:textId="77777777" w:rsidR="001E57E6" w:rsidRDefault="001E57E6" w:rsidP="00103528">
            <w:r>
              <w:rPr>
                <w:rFonts w:ascii="Arial" w:eastAsia="Arial" w:hAnsi="Arial" w:cs="Arial"/>
                <w:sz w:val="14"/>
                <w:szCs w:val="14"/>
              </w:rPr>
              <w:t>2022</w:t>
            </w:r>
          </w:p>
        </w:tc>
        <w:tc>
          <w:tcPr>
            <w:tcW w:w="9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52BB5D25" w14:textId="77777777" w:rsidR="001E57E6" w:rsidRDefault="001E57E6" w:rsidP="00103528">
            <w:r>
              <w:rPr>
                <w:rFonts w:ascii="Arial" w:eastAsia="Arial" w:hAnsi="Arial" w:cs="Arial"/>
                <w:sz w:val="14"/>
                <w:szCs w:val="14"/>
              </w:rPr>
              <w:t>International</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78F141FC" w14:textId="77777777" w:rsidR="001E57E6" w:rsidRDefault="001E57E6" w:rsidP="00103528">
            <w:r>
              <w:rPr>
                <w:rFonts w:ascii="Arial" w:eastAsia="Arial" w:hAnsi="Arial" w:cs="Arial"/>
                <w:sz w:val="14"/>
                <w:szCs w:val="14"/>
              </w:rPr>
              <w:t>Longitudinal</w:t>
            </w:r>
          </w:p>
        </w:tc>
        <w:tc>
          <w:tcPr>
            <w:tcW w:w="7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5A7D4FD0" w14:textId="77777777" w:rsidR="001E57E6" w:rsidRDefault="001E57E6" w:rsidP="00103528">
            <w:r>
              <w:rPr>
                <w:rFonts w:ascii="Arial" w:eastAsia="Arial" w:hAnsi="Arial" w:cs="Arial"/>
                <w:sz w:val="14"/>
                <w:szCs w:val="14"/>
              </w:rPr>
              <w:t>Not stated</w:t>
            </w:r>
          </w:p>
        </w:tc>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146BD4BA" w14:textId="77777777" w:rsidR="001E57E6" w:rsidRDefault="001E57E6" w:rsidP="00103528">
            <w:r>
              <w:rPr>
                <w:rFonts w:ascii="Arial" w:eastAsia="Arial" w:hAnsi="Arial" w:cs="Arial"/>
                <w:sz w:val="14"/>
                <w:szCs w:val="14"/>
              </w:rPr>
              <w:t>Unemployed adults (longitudinal follow-up)</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07CCA835" w14:textId="77777777" w:rsidR="001E57E6" w:rsidRDefault="001E57E6" w:rsidP="00103528">
            <w:r>
              <w:rPr>
                <w:rFonts w:ascii="Arial" w:eastAsia="Arial" w:hAnsi="Arial" w:cs="Arial"/>
                <w:sz w:val="14"/>
                <w:szCs w:val="14"/>
              </w:rPr>
              <w:t>Duration of unemployment (years)</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515DBB6A" w14:textId="77777777" w:rsidR="001E57E6" w:rsidRDefault="001E57E6" w:rsidP="00103528">
            <w:r>
              <w:rPr>
                <w:rFonts w:ascii="Arial" w:eastAsia="Arial" w:hAnsi="Arial" w:cs="Arial"/>
                <w:sz w:val="14"/>
                <w:szCs w:val="14"/>
              </w:rPr>
              <w:t>Depression scores (standardised)</w:t>
            </w:r>
          </w:p>
        </w:tc>
        <w:tc>
          <w:tcPr>
            <w:tcW w:w="255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13EBBA43" w14:textId="77777777" w:rsidR="001E57E6" w:rsidRDefault="001E57E6" w:rsidP="00103528">
            <w:r>
              <w:rPr>
                <w:rFonts w:ascii="Arial" w:eastAsia="Arial" w:hAnsi="Arial" w:cs="Arial"/>
                <w:sz w:val="14"/>
                <w:szCs w:val="14"/>
              </w:rPr>
              <w:t>Each additional year of unemployment added ~0.3 SD to depression scores</w:t>
            </w:r>
          </w:p>
        </w:tc>
        <w:tc>
          <w:tcPr>
            <w:tcW w:w="11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55554D44" w14:textId="77777777" w:rsidR="001E57E6" w:rsidRDefault="001E57E6" w:rsidP="00103528">
            <w:r>
              <w:rPr>
                <w:rFonts w:ascii="Arial" w:eastAsia="Arial" w:hAnsi="Arial" w:cs="Arial"/>
                <w:sz w:val="14"/>
                <w:szCs w:val="14"/>
              </w:rPr>
              <w:t>2</w:t>
            </w:r>
          </w:p>
        </w:tc>
      </w:tr>
      <w:tr w:rsidR="001E57E6" w14:paraId="5D1E527B"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4E5274B0" w14:textId="77777777" w:rsidR="001E57E6" w:rsidRDefault="001E57E6" w:rsidP="00103528">
            <w:r>
              <w:rPr>
                <w:rFonts w:ascii="Arial" w:eastAsia="Arial" w:hAnsi="Arial" w:cs="Arial"/>
                <w:sz w:val="14"/>
                <w:szCs w:val="14"/>
              </w:rPr>
              <w:t>Monfort et al.</w:t>
            </w:r>
          </w:p>
        </w:tc>
        <w:tc>
          <w:tcPr>
            <w:tcW w:w="6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4C536BCA" w14:textId="77777777" w:rsidR="001E57E6" w:rsidRDefault="001E57E6" w:rsidP="00103528">
            <w:r>
              <w:rPr>
                <w:rFonts w:ascii="Arial" w:eastAsia="Arial" w:hAnsi="Arial" w:cs="Arial"/>
                <w:sz w:val="14"/>
                <w:szCs w:val="14"/>
              </w:rPr>
              <w:t>2015</w:t>
            </w:r>
          </w:p>
        </w:tc>
        <w:tc>
          <w:tcPr>
            <w:tcW w:w="9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375AF4C8" w14:textId="77777777" w:rsidR="001E57E6" w:rsidRDefault="001E57E6" w:rsidP="00103528">
            <w:r>
              <w:rPr>
                <w:rFonts w:ascii="Arial" w:eastAsia="Arial" w:hAnsi="Arial" w:cs="Arial"/>
                <w:sz w:val="14"/>
                <w:szCs w:val="14"/>
              </w:rPr>
              <w:t>International</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376D72AD" w14:textId="77777777" w:rsidR="001E57E6" w:rsidRDefault="001E57E6" w:rsidP="00103528">
            <w:r>
              <w:rPr>
                <w:rFonts w:ascii="Arial" w:eastAsia="Arial" w:hAnsi="Arial" w:cs="Arial"/>
                <w:sz w:val="14"/>
                <w:szCs w:val="14"/>
              </w:rPr>
              <w:t>Longitudinal/cohort</w:t>
            </w:r>
          </w:p>
        </w:tc>
        <w:tc>
          <w:tcPr>
            <w:tcW w:w="7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7CD51E67" w14:textId="77777777" w:rsidR="001E57E6" w:rsidRDefault="001E57E6" w:rsidP="00103528">
            <w:r>
              <w:rPr>
                <w:rFonts w:ascii="Arial" w:eastAsia="Arial" w:hAnsi="Arial" w:cs="Arial"/>
                <w:sz w:val="14"/>
                <w:szCs w:val="14"/>
              </w:rPr>
              <w:t>Not stated</w:t>
            </w:r>
          </w:p>
        </w:tc>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16FC412B" w14:textId="77777777" w:rsidR="001E57E6" w:rsidRDefault="001E57E6" w:rsidP="00103528">
            <w:r>
              <w:rPr>
                <w:rFonts w:ascii="Arial" w:eastAsia="Arial" w:hAnsi="Arial" w:cs="Arial"/>
                <w:sz w:val="14"/>
                <w:szCs w:val="14"/>
              </w:rPr>
              <w:t>Adults re-entering employment</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665CC9E3" w14:textId="77777777" w:rsidR="001E57E6" w:rsidRDefault="001E57E6" w:rsidP="00103528">
            <w:r>
              <w:rPr>
                <w:rFonts w:ascii="Arial" w:eastAsia="Arial" w:hAnsi="Arial" w:cs="Arial"/>
                <w:sz w:val="14"/>
                <w:szCs w:val="14"/>
              </w:rPr>
              <w:t>Quality of re-employment (stable vs. precarious)</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10B9FD4F" w14:textId="77777777" w:rsidR="001E57E6" w:rsidRDefault="001E57E6" w:rsidP="00103528">
            <w:r>
              <w:rPr>
                <w:rFonts w:ascii="Arial" w:eastAsia="Arial" w:hAnsi="Arial" w:cs="Arial"/>
                <w:sz w:val="14"/>
                <w:szCs w:val="14"/>
              </w:rPr>
              <w:t>Mental health outcomes</w:t>
            </w:r>
          </w:p>
        </w:tc>
        <w:tc>
          <w:tcPr>
            <w:tcW w:w="255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4A376C22" w14:textId="77777777" w:rsidR="001E57E6" w:rsidRDefault="001E57E6" w:rsidP="00103528">
            <w:r>
              <w:rPr>
                <w:rFonts w:ascii="Arial" w:eastAsia="Arial" w:hAnsi="Arial" w:cs="Arial"/>
                <w:sz w:val="14"/>
                <w:szCs w:val="14"/>
              </w:rPr>
              <w:t>Re-employment into low-quality jobs did not fully restore MH benefits of stable high-quality employment</w:t>
            </w:r>
          </w:p>
        </w:tc>
        <w:tc>
          <w:tcPr>
            <w:tcW w:w="11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4B3C232D" w14:textId="77777777" w:rsidR="001E57E6" w:rsidRDefault="001E57E6" w:rsidP="00103528">
            <w:r>
              <w:rPr>
                <w:rFonts w:ascii="Arial" w:eastAsia="Arial" w:hAnsi="Arial" w:cs="Arial"/>
                <w:sz w:val="14"/>
                <w:szCs w:val="14"/>
              </w:rPr>
              <w:t>2</w:t>
            </w:r>
          </w:p>
        </w:tc>
      </w:tr>
      <w:tr w:rsidR="001E57E6" w14:paraId="5C9A985B"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6F4F306B" w14:textId="77777777" w:rsidR="001E57E6" w:rsidRDefault="001E57E6" w:rsidP="00103528">
            <w:r>
              <w:rPr>
                <w:rFonts w:ascii="Arial" w:eastAsia="Arial" w:hAnsi="Arial" w:cs="Arial"/>
                <w:sz w:val="14"/>
                <w:szCs w:val="14"/>
              </w:rPr>
              <w:t>Iqbal</w:t>
            </w:r>
          </w:p>
        </w:tc>
        <w:tc>
          <w:tcPr>
            <w:tcW w:w="6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4C015CC0" w14:textId="77777777" w:rsidR="001E57E6" w:rsidRDefault="001E57E6" w:rsidP="00103528">
            <w:r>
              <w:rPr>
                <w:rFonts w:ascii="Arial" w:eastAsia="Arial" w:hAnsi="Arial" w:cs="Arial"/>
                <w:sz w:val="14"/>
                <w:szCs w:val="14"/>
              </w:rPr>
              <w:t>2025b</w:t>
            </w:r>
          </w:p>
        </w:tc>
        <w:tc>
          <w:tcPr>
            <w:tcW w:w="9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6B501088" w14:textId="77777777" w:rsidR="001E57E6" w:rsidRDefault="001E57E6" w:rsidP="00103528">
            <w:r>
              <w:rPr>
                <w:rFonts w:ascii="Arial" w:eastAsia="Arial" w:hAnsi="Arial" w:cs="Arial"/>
                <w:sz w:val="14"/>
                <w:szCs w:val="14"/>
              </w:rPr>
              <w:t>UK</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799728FD" w14:textId="77777777" w:rsidR="001E57E6" w:rsidRDefault="001E57E6" w:rsidP="00103528">
            <w:r>
              <w:rPr>
                <w:rFonts w:ascii="Arial" w:eastAsia="Arial" w:hAnsi="Arial" w:cs="Arial"/>
                <w:sz w:val="14"/>
                <w:szCs w:val="14"/>
              </w:rPr>
              <w:t>Cross-sectional</w:t>
            </w:r>
          </w:p>
        </w:tc>
        <w:tc>
          <w:tcPr>
            <w:tcW w:w="7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370C6E38" w14:textId="77777777" w:rsidR="001E57E6" w:rsidRDefault="001E57E6" w:rsidP="00103528">
            <w:r>
              <w:rPr>
                <w:rFonts w:ascii="Arial" w:eastAsia="Arial" w:hAnsi="Arial" w:cs="Arial"/>
                <w:sz w:val="14"/>
                <w:szCs w:val="14"/>
              </w:rPr>
              <w:t>Not stated</w:t>
            </w:r>
          </w:p>
        </w:tc>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72ED1B01" w14:textId="77777777" w:rsidR="001E57E6" w:rsidRDefault="001E57E6" w:rsidP="00103528">
            <w:r>
              <w:rPr>
                <w:rFonts w:ascii="Arial" w:eastAsia="Arial" w:hAnsi="Arial" w:cs="Arial"/>
                <w:sz w:val="14"/>
                <w:szCs w:val="14"/>
              </w:rPr>
              <w:t>Working-age adults by contract type</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0D31EC34" w14:textId="77777777" w:rsidR="001E57E6" w:rsidRDefault="001E57E6" w:rsidP="00103528">
            <w:r>
              <w:rPr>
                <w:rFonts w:ascii="Arial" w:eastAsia="Arial" w:hAnsi="Arial" w:cs="Arial"/>
                <w:sz w:val="14"/>
                <w:szCs w:val="14"/>
              </w:rPr>
              <w:t>Zero-hours vs. permanent contracts</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4F3F3DAA" w14:textId="77777777" w:rsidR="001E57E6" w:rsidRDefault="001E57E6" w:rsidP="00103528">
            <w:r>
              <w:rPr>
                <w:rFonts w:ascii="Arial" w:eastAsia="Arial" w:hAnsi="Arial" w:cs="Arial"/>
                <w:sz w:val="14"/>
                <w:szCs w:val="14"/>
              </w:rPr>
              <w:t>PHQ-9 (depression)</w:t>
            </w:r>
          </w:p>
        </w:tc>
        <w:tc>
          <w:tcPr>
            <w:tcW w:w="255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482D7421" w14:textId="77777777" w:rsidR="001E57E6" w:rsidRDefault="001E57E6" w:rsidP="00103528">
            <w:r>
              <w:rPr>
                <w:rFonts w:ascii="Arial" w:eastAsia="Arial" w:hAnsi="Arial" w:cs="Arial"/>
                <w:sz w:val="14"/>
                <w:szCs w:val="14"/>
              </w:rPr>
              <w:t>Zero-hours workers had PHQ-9 scores ~40% higher than permanent-contract workers</w:t>
            </w:r>
          </w:p>
        </w:tc>
        <w:tc>
          <w:tcPr>
            <w:tcW w:w="11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12CCF9DF" w14:textId="77777777" w:rsidR="001E57E6" w:rsidRDefault="001E57E6" w:rsidP="00103528">
            <w:r>
              <w:rPr>
                <w:rFonts w:ascii="Arial" w:eastAsia="Arial" w:hAnsi="Arial" w:cs="Arial"/>
                <w:sz w:val="14"/>
                <w:szCs w:val="14"/>
              </w:rPr>
              <w:t>2</w:t>
            </w:r>
          </w:p>
        </w:tc>
      </w:tr>
      <w:tr w:rsidR="001E57E6" w14:paraId="7A06E3A5"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31D3CBAD" w14:textId="77777777" w:rsidR="001E57E6" w:rsidRDefault="001E57E6" w:rsidP="00103528">
            <w:r>
              <w:rPr>
                <w:rFonts w:ascii="Arial" w:eastAsia="Arial" w:hAnsi="Arial" w:cs="Arial"/>
                <w:sz w:val="14"/>
                <w:szCs w:val="14"/>
              </w:rPr>
              <w:t>Parra-Mujica et al.</w:t>
            </w:r>
          </w:p>
        </w:tc>
        <w:tc>
          <w:tcPr>
            <w:tcW w:w="6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253985EA" w14:textId="77777777" w:rsidR="001E57E6" w:rsidRDefault="001E57E6" w:rsidP="00103528">
            <w:r>
              <w:rPr>
                <w:rFonts w:ascii="Arial" w:eastAsia="Arial" w:hAnsi="Arial" w:cs="Arial"/>
                <w:sz w:val="14"/>
                <w:szCs w:val="14"/>
              </w:rPr>
              <w:t>2023</w:t>
            </w:r>
          </w:p>
        </w:tc>
        <w:tc>
          <w:tcPr>
            <w:tcW w:w="9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2AD32239" w14:textId="77777777" w:rsidR="001E57E6" w:rsidRDefault="001E57E6" w:rsidP="00103528">
            <w:r>
              <w:rPr>
                <w:rFonts w:ascii="Arial" w:eastAsia="Arial" w:hAnsi="Arial" w:cs="Arial"/>
                <w:sz w:val="14"/>
                <w:szCs w:val="14"/>
              </w:rPr>
              <w:t>UK</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00D4B1BD" w14:textId="77777777" w:rsidR="001E57E6" w:rsidRDefault="001E57E6" w:rsidP="00103528">
            <w:r>
              <w:rPr>
                <w:rFonts w:ascii="Arial" w:eastAsia="Arial" w:hAnsi="Arial" w:cs="Arial"/>
                <w:sz w:val="14"/>
                <w:szCs w:val="14"/>
              </w:rPr>
              <w:t>Longitudinal panel (10 waves)</w:t>
            </w:r>
          </w:p>
        </w:tc>
        <w:tc>
          <w:tcPr>
            <w:tcW w:w="7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7AB348A5" w14:textId="77777777" w:rsidR="001E57E6" w:rsidRDefault="001E57E6" w:rsidP="00103528">
            <w:r>
              <w:rPr>
                <w:rFonts w:ascii="Arial" w:eastAsia="Arial" w:hAnsi="Arial" w:cs="Arial"/>
                <w:sz w:val="14"/>
                <w:szCs w:val="14"/>
              </w:rPr>
              <w:t>Not stated</w:t>
            </w:r>
          </w:p>
        </w:tc>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4AF6C97E" w14:textId="77777777" w:rsidR="001E57E6" w:rsidRDefault="001E57E6" w:rsidP="00103528">
            <w:r>
              <w:rPr>
                <w:rFonts w:ascii="Arial" w:eastAsia="Arial" w:hAnsi="Arial" w:cs="Arial"/>
                <w:sz w:val="14"/>
                <w:szCs w:val="14"/>
              </w:rPr>
              <w:t>Young adults aged 16–24</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789CCD33" w14:textId="77777777" w:rsidR="001E57E6" w:rsidRDefault="001E57E6" w:rsidP="00103528">
            <w:r>
              <w:rPr>
                <w:rFonts w:ascii="Arial" w:eastAsia="Arial" w:hAnsi="Arial" w:cs="Arial"/>
                <w:sz w:val="14"/>
                <w:szCs w:val="14"/>
              </w:rPr>
              <w:t>Income gains over time</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327902FB" w14:textId="77777777" w:rsidR="001E57E6" w:rsidRDefault="001E57E6" w:rsidP="00103528">
            <w:r>
              <w:rPr>
                <w:rFonts w:ascii="Arial" w:eastAsia="Arial" w:hAnsi="Arial" w:cs="Arial"/>
                <w:sz w:val="14"/>
                <w:szCs w:val="14"/>
              </w:rPr>
              <w:t>GHQ-12 (psychological wellbeing)</w:t>
            </w:r>
          </w:p>
        </w:tc>
        <w:tc>
          <w:tcPr>
            <w:tcW w:w="255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67742EEC" w14:textId="77777777" w:rsidR="001E57E6" w:rsidRDefault="001E57E6" w:rsidP="00103528">
            <w:r>
              <w:rPr>
                <w:rFonts w:ascii="Arial" w:eastAsia="Arial" w:hAnsi="Arial" w:cs="Arial"/>
                <w:sz w:val="14"/>
                <w:szCs w:val="14"/>
              </w:rPr>
              <w:t>Income gains in 16–</w:t>
            </w:r>
            <w:proofErr w:type="gramStart"/>
            <w:r>
              <w:rPr>
                <w:rFonts w:ascii="Arial" w:eastAsia="Arial" w:hAnsi="Arial" w:cs="Arial"/>
                <w:sz w:val="14"/>
                <w:szCs w:val="14"/>
              </w:rPr>
              <w:t>24 year-olds</w:t>
            </w:r>
            <w:proofErr w:type="gramEnd"/>
            <w:r>
              <w:rPr>
                <w:rFonts w:ascii="Arial" w:eastAsia="Arial" w:hAnsi="Arial" w:cs="Arial"/>
                <w:sz w:val="14"/>
                <w:szCs w:val="14"/>
              </w:rPr>
              <w:t xml:space="preserve"> associated with consistent improvement in GHQ-12 scores</w:t>
            </w:r>
          </w:p>
        </w:tc>
        <w:tc>
          <w:tcPr>
            <w:tcW w:w="11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6F390878" w14:textId="77777777" w:rsidR="001E57E6" w:rsidRDefault="001E57E6" w:rsidP="00103528">
            <w:r>
              <w:rPr>
                <w:rFonts w:ascii="Arial" w:eastAsia="Arial" w:hAnsi="Arial" w:cs="Arial"/>
                <w:sz w:val="14"/>
                <w:szCs w:val="14"/>
              </w:rPr>
              <w:t>2</w:t>
            </w:r>
          </w:p>
        </w:tc>
      </w:tr>
      <w:tr w:rsidR="001E57E6" w14:paraId="1D3C0B6C"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75581B1D" w14:textId="77777777" w:rsidR="001E57E6" w:rsidRDefault="001E57E6" w:rsidP="00103528">
            <w:r>
              <w:rPr>
                <w:rFonts w:ascii="Arial" w:eastAsia="Arial" w:hAnsi="Arial" w:cs="Arial"/>
                <w:sz w:val="14"/>
                <w:szCs w:val="14"/>
              </w:rPr>
              <w:t>Ettman et al.</w:t>
            </w:r>
          </w:p>
        </w:tc>
        <w:tc>
          <w:tcPr>
            <w:tcW w:w="6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50151036" w14:textId="77777777" w:rsidR="001E57E6" w:rsidRDefault="001E57E6" w:rsidP="00103528">
            <w:r>
              <w:rPr>
                <w:rFonts w:ascii="Arial" w:eastAsia="Arial" w:hAnsi="Arial" w:cs="Arial"/>
                <w:sz w:val="14"/>
                <w:szCs w:val="14"/>
              </w:rPr>
              <w:t>2024</w:t>
            </w:r>
          </w:p>
        </w:tc>
        <w:tc>
          <w:tcPr>
            <w:tcW w:w="9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531BB804" w14:textId="77777777" w:rsidR="001E57E6" w:rsidRDefault="001E57E6" w:rsidP="00103528">
            <w:r>
              <w:rPr>
                <w:rFonts w:ascii="Arial" w:eastAsia="Arial" w:hAnsi="Arial" w:cs="Arial"/>
                <w:sz w:val="14"/>
                <w:szCs w:val="14"/>
              </w:rPr>
              <w:t>International</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696F4778" w14:textId="77777777" w:rsidR="001E57E6" w:rsidRDefault="001E57E6" w:rsidP="00103528">
            <w:r>
              <w:rPr>
                <w:rFonts w:ascii="Arial" w:eastAsia="Arial" w:hAnsi="Arial" w:cs="Arial"/>
                <w:sz w:val="14"/>
                <w:szCs w:val="14"/>
              </w:rPr>
              <w:t>Longitudinal cohort</w:t>
            </w:r>
          </w:p>
        </w:tc>
        <w:tc>
          <w:tcPr>
            <w:tcW w:w="7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6D15B483" w14:textId="77777777" w:rsidR="001E57E6" w:rsidRDefault="001E57E6" w:rsidP="00103528">
            <w:r>
              <w:rPr>
                <w:rFonts w:ascii="Arial" w:eastAsia="Arial" w:hAnsi="Arial" w:cs="Arial"/>
                <w:sz w:val="14"/>
                <w:szCs w:val="14"/>
              </w:rPr>
              <w:t>Not stated</w:t>
            </w:r>
          </w:p>
        </w:tc>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74BAF155" w14:textId="77777777" w:rsidR="001E57E6" w:rsidRDefault="001E57E6" w:rsidP="00103528">
            <w:r>
              <w:rPr>
                <w:rFonts w:ascii="Arial" w:eastAsia="Arial" w:hAnsi="Arial" w:cs="Arial"/>
                <w:sz w:val="14"/>
                <w:szCs w:val="14"/>
              </w:rPr>
              <w:t>Adults by income trajectory</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42C951E0" w14:textId="77777777" w:rsidR="001E57E6" w:rsidRDefault="001E57E6" w:rsidP="00103528">
            <w:r>
              <w:rPr>
                <w:rFonts w:ascii="Arial" w:eastAsia="Arial" w:hAnsi="Arial" w:cs="Arial"/>
                <w:sz w:val="14"/>
                <w:szCs w:val="14"/>
              </w:rPr>
              <w:t>Stable low income vs. stable adequate income</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4056CBED" w14:textId="77777777" w:rsidR="001E57E6" w:rsidRDefault="001E57E6" w:rsidP="00103528">
            <w:r>
              <w:rPr>
                <w:rFonts w:ascii="Arial" w:eastAsia="Arial" w:hAnsi="Arial" w:cs="Arial"/>
                <w:sz w:val="14"/>
                <w:szCs w:val="14"/>
              </w:rPr>
              <w:t>Depression risk (clinical measure)</w:t>
            </w:r>
          </w:p>
        </w:tc>
        <w:tc>
          <w:tcPr>
            <w:tcW w:w="255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5CDA1CDC" w14:textId="77777777" w:rsidR="001E57E6" w:rsidRDefault="001E57E6" w:rsidP="00103528">
            <w:r>
              <w:rPr>
                <w:rFonts w:ascii="Arial" w:eastAsia="Arial" w:hAnsi="Arial" w:cs="Arial"/>
                <w:sz w:val="14"/>
                <w:szCs w:val="14"/>
              </w:rPr>
              <w:t>Stable low income associated with approximately double the risk of depression vs. stable income controls</w:t>
            </w:r>
          </w:p>
        </w:tc>
        <w:tc>
          <w:tcPr>
            <w:tcW w:w="11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369214FD" w14:textId="77777777" w:rsidR="001E57E6" w:rsidRDefault="001E57E6" w:rsidP="00103528">
            <w:r>
              <w:rPr>
                <w:rFonts w:ascii="Arial" w:eastAsia="Arial" w:hAnsi="Arial" w:cs="Arial"/>
                <w:sz w:val="14"/>
                <w:szCs w:val="14"/>
              </w:rPr>
              <w:t>2</w:t>
            </w:r>
          </w:p>
        </w:tc>
      </w:tr>
      <w:tr w:rsidR="001E57E6" w14:paraId="172802A6"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238EFC16" w14:textId="77777777" w:rsidR="001E57E6" w:rsidRDefault="001E57E6" w:rsidP="00103528">
            <w:r>
              <w:rPr>
                <w:rFonts w:ascii="Arial" w:eastAsia="Arial" w:hAnsi="Arial" w:cs="Arial"/>
                <w:sz w:val="14"/>
                <w:szCs w:val="14"/>
              </w:rPr>
              <w:t>Nettle et al.</w:t>
            </w:r>
          </w:p>
        </w:tc>
        <w:tc>
          <w:tcPr>
            <w:tcW w:w="6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3F69A744" w14:textId="77777777" w:rsidR="001E57E6" w:rsidRDefault="001E57E6" w:rsidP="00103528">
            <w:r>
              <w:rPr>
                <w:rFonts w:ascii="Arial" w:eastAsia="Arial" w:hAnsi="Arial" w:cs="Arial"/>
                <w:sz w:val="14"/>
                <w:szCs w:val="14"/>
              </w:rPr>
              <w:t>2025</w:t>
            </w:r>
          </w:p>
        </w:tc>
        <w:tc>
          <w:tcPr>
            <w:tcW w:w="9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5342BC49" w14:textId="77777777" w:rsidR="001E57E6" w:rsidRDefault="001E57E6" w:rsidP="00103528">
            <w:r>
              <w:rPr>
                <w:rFonts w:ascii="Arial" w:eastAsia="Arial" w:hAnsi="Arial" w:cs="Arial"/>
                <w:sz w:val="14"/>
                <w:szCs w:val="14"/>
              </w:rPr>
              <w:t>UK</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423E1B87" w14:textId="77777777" w:rsidR="001E57E6" w:rsidRDefault="001E57E6" w:rsidP="00103528">
            <w:r>
              <w:rPr>
                <w:rFonts w:ascii="Arial" w:eastAsia="Arial" w:hAnsi="Arial" w:cs="Arial"/>
                <w:sz w:val="14"/>
                <w:szCs w:val="14"/>
              </w:rPr>
              <w:t>Longitudinal</w:t>
            </w:r>
          </w:p>
        </w:tc>
        <w:tc>
          <w:tcPr>
            <w:tcW w:w="7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63B2F02B" w14:textId="77777777" w:rsidR="001E57E6" w:rsidRDefault="001E57E6" w:rsidP="00103528">
            <w:r>
              <w:rPr>
                <w:rFonts w:ascii="Arial" w:eastAsia="Arial" w:hAnsi="Arial" w:cs="Arial"/>
                <w:sz w:val="14"/>
                <w:szCs w:val="14"/>
              </w:rPr>
              <w:t>Not stated</w:t>
            </w:r>
          </w:p>
        </w:tc>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62B49190" w14:textId="77777777" w:rsidR="001E57E6" w:rsidRDefault="001E57E6" w:rsidP="00103528">
            <w:r>
              <w:rPr>
                <w:rFonts w:ascii="Arial" w:eastAsia="Arial" w:hAnsi="Arial" w:cs="Arial"/>
                <w:sz w:val="14"/>
                <w:szCs w:val="14"/>
              </w:rPr>
              <w:t>General adult population</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44412963" w14:textId="77777777" w:rsidR="001E57E6" w:rsidRDefault="001E57E6" w:rsidP="00103528">
            <w:r>
              <w:rPr>
                <w:rFonts w:ascii="Arial" w:eastAsia="Arial" w:hAnsi="Arial" w:cs="Arial"/>
                <w:sz w:val="14"/>
                <w:szCs w:val="14"/>
              </w:rPr>
              <w:t>Sudden income shocks vs. absolute income level</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12DDA045" w14:textId="77777777" w:rsidR="001E57E6" w:rsidRDefault="001E57E6" w:rsidP="00103528">
            <w:r>
              <w:rPr>
                <w:rFonts w:ascii="Arial" w:eastAsia="Arial" w:hAnsi="Arial" w:cs="Arial"/>
                <w:sz w:val="14"/>
                <w:szCs w:val="14"/>
              </w:rPr>
              <w:t>Psychological wellbeing</w:t>
            </w:r>
          </w:p>
        </w:tc>
        <w:tc>
          <w:tcPr>
            <w:tcW w:w="255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5B5A40B8" w14:textId="77777777" w:rsidR="001E57E6" w:rsidRDefault="001E57E6" w:rsidP="00103528">
            <w:r>
              <w:rPr>
                <w:rFonts w:ascii="Arial" w:eastAsia="Arial" w:hAnsi="Arial" w:cs="Arial"/>
                <w:sz w:val="14"/>
                <w:szCs w:val="14"/>
              </w:rPr>
              <w:t>Sudden income shocks caused lasting psychological harm (&gt;2 years) beyond absolute income effects</w:t>
            </w:r>
          </w:p>
        </w:tc>
        <w:tc>
          <w:tcPr>
            <w:tcW w:w="11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3071C1E4" w14:textId="77777777" w:rsidR="001E57E6" w:rsidRDefault="001E57E6" w:rsidP="00103528">
            <w:r>
              <w:rPr>
                <w:rFonts w:ascii="Arial" w:eastAsia="Arial" w:hAnsi="Arial" w:cs="Arial"/>
                <w:sz w:val="14"/>
                <w:szCs w:val="14"/>
              </w:rPr>
              <w:t>2</w:t>
            </w:r>
          </w:p>
        </w:tc>
      </w:tr>
      <w:tr w:rsidR="001E57E6" w14:paraId="222B6A4C"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74FA6455" w14:textId="77777777" w:rsidR="001E57E6" w:rsidRDefault="001E57E6" w:rsidP="00103528">
            <w:r>
              <w:rPr>
                <w:rFonts w:ascii="Arial" w:eastAsia="Arial" w:hAnsi="Arial" w:cs="Arial"/>
                <w:sz w:val="14"/>
                <w:szCs w:val="14"/>
              </w:rPr>
              <w:t>Arena et al.</w:t>
            </w:r>
          </w:p>
        </w:tc>
        <w:tc>
          <w:tcPr>
            <w:tcW w:w="6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44E7FC67" w14:textId="77777777" w:rsidR="001E57E6" w:rsidRDefault="001E57E6" w:rsidP="00103528">
            <w:r>
              <w:rPr>
                <w:rFonts w:ascii="Arial" w:eastAsia="Arial" w:hAnsi="Arial" w:cs="Arial"/>
                <w:sz w:val="14"/>
                <w:szCs w:val="14"/>
              </w:rPr>
              <w:t>2023</w:t>
            </w:r>
          </w:p>
        </w:tc>
        <w:tc>
          <w:tcPr>
            <w:tcW w:w="9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12CAC813" w14:textId="77777777" w:rsidR="001E57E6" w:rsidRDefault="001E57E6" w:rsidP="00103528">
            <w:r>
              <w:rPr>
                <w:rFonts w:ascii="Arial" w:eastAsia="Arial" w:hAnsi="Arial" w:cs="Arial"/>
                <w:sz w:val="14"/>
                <w:szCs w:val="14"/>
              </w:rPr>
              <w:t>UK</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086A2D6A" w14:textId="77777777" w:rsidR="001E57E6" w:rsidRDefault="001E57E6" w:rsidP="00103528">
            <w:r>
              <w:rPr>
                <w:rFonts w:ascii="Arial" w:eastAsia="Arial" w:hAnsi="Arial" w:cs="Arial"/>
                <w:sz w:val="14"/>
                <w:szCs w:val="14"/>
              </w:rPr>
              <w:t>Longitudinal (pandemic period)</w:t>
            </w:r>
          </w:p>
        </w:tc>
        <w:tc>
          <w:tcPr>
            <w:tcW w:w="7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6C5CEAEF" w14:textId="77777777" w:rsidR="001E57E6" w:rsidRDefault="001E57E6" w:rsidP="00103528">
            <w:r>
              <w:rPr>
                <w:rFonts w:ascii="Arial" w:eastAsia="Arial" w:hAnsi="Arial" w:cs="Arial"/>
                <w:sz w:val="14"/>
                <w:szCs w:val="14"/>
              </w:rPr>
              <w:t>Not stated</w:t>
            </w:r>
          </w:p>
        </w:tc>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43ADD234" w14:textId="77777777" w:rsidR="001E57E6" w:rsidRDefault="001E57E6" w:rsidP="00103528">
            <w:r>
              <w:rPr>
                <w:rFonts w:ascii="Arial" w:eastAsia="Arial" w:hAnsi="Arial" w:cs="Arial"/>
                <w:sz w:val="14"/>
                <w:szCs w:val="14"/>
              </w:rPr>
              <w:t>Working-age adults during COVID-19</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7E65E6A2" w14:textId="77777777" w:rsidR="001E57E6" w:rsidRDefault="001E57E6" w:rsidP="00103528">
            <w:r>
              <w:rPr>
                <w:rFonts w:ascii="Arial" w:eastAsia="Arial" w:hAnsi="Arial" w:cs="Arial"/>
                <w:sz w:val="14"/>
                <w:szCs w:val="14"/>
              </w:rPr>
              <w:t>Job loss during pandemic</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264DDB93" w14:textId="77777777" w:rsidR="001E57E6" w:rsidRDefault="001E57E6" w:rsidP="00103528">
            <w:r>
              <w:rPr>
                <w:rFonts w:ascii="Arial" w:eastAsia="Arial" w:hAnsi="Arial" w:cs="Arial"/>
                <w:sz w:val="14"/>
                <w:szCs w:val="14"/>
              </w:rPr>
              <w:t>Psychological distress score</w:t>
            </w:r>
          </w:p>
        </w:tc>
        <w:tc>
          <w:tcPr>
            <w:tcW w:w="255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13ED60A9" w14:textId="77777777" w:rsidR="001E57E6" w:rsidRDefault="001E57E6" w:rsidP="00103528">
            <w:r>
              <w:rPr>
                <w:rFonts w:ascii="Arial" w:eastAsia="Arial" w:hAnsi="Arial" w:cs="Arial"/>
                <w:sz w:val="14"/>
                <w:szCs w:val="14"/>
              </w:rPr>
              <w:t>Employment loss during pandemic independently increased psychological distress scores</w:t>
            </w:r>
          </w:p>
        </w:tc>
        <w:tc>
          <w:tcPr>
            <w:tcW w:w="11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14A1E719" w14:textId="77777777" w:rsidR="001E57E6" w:rsidRDefault="001E57E6" w:rsidP="00103528">
            <w:r>
              <w:rPr>
                <w:rFonts w:ascii="Arial" w:eastAsia="Arial" w:hAnsi="Arial" w:cs="Arial"/>
                <w:sz w:val="14"/>
                <w:szCs w:val="14"/>
              </w:rPr>
              <w:t>2</w:t>
            </w:r>
          </w:p>
        </w:tc>
      </w:tr>
      <w:tr w:rsidR="001E57E6" w14:paraId="3A72AD46"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7699B2A2" w14:textId="77777777" w:rsidR="001E57E6" w:rsidRDefault="001E57E6" w:rsidP="00103528">
            <w:proofErr w:type="spellStart"/>
            <w:r>
              <w:rPr>
                <w:rFonts w:ascii="Arial" w:eastAsia="Arial" w:hAnsi="Arial" w:cs="Arial"/>
                <w:sz w:val="14"/>
                <w:szCs w:val="14"/>
              </w:rPr>
              <w:t>Sehnbruch</w:t>
            </w:r>
            <w:proofErr w:type="spellEnd"/>
            <w:r>
              <w:rPr>
                <w:rFonts w:ascii="Arial" w:eastAsia="Arial" w:hAnsi="Arial" w:cs="Arial"/>
                <w:sz w:val="14"/>
                <w:szCs w:val="14"/>
              </w:rPr>
              <w:t xml:space="preserve"> et al.</w:t>
            </w:r>
          </w:p>
        </w:tc>
        <w:tc>
          <w:tcPr>
            <w:tcW w:w="6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0166E691" w14:textId="77777777" w:rsidR="001E57E6" w:rsidRDefault="001E57E6" w:rsidP="00103528">
            <w:r>
              <w:rPr>
                <w:rFonts w:ascii="Arial" w:eastAsia="Arial" w:hAnsi="Arial" w:cs="Arial"/>
                <w:sz w:val="14"/>
                <w:szCs w:val="14"/>
              </w:rPr>
              <w:t>2024</w:t>
            </w:r>
          </w:p>
        </w:tc>
        <w:tc>
          <w:tcPr>
            <w:tcW w:w="9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63A809F0" w14:textId="77777777" w:rsidR="001E57E6" w:rsidRDefault="001E57E6" w:rsidP="00103528">
            <w:r>
              <w:rPr>
                <w:rFonts w:ascii="Arial" w:eastAsia="Arial" w:hAnsi="Arial" w:cs="Arial"/>
                <w:sz w:val="14"/>
                <w:szCs w:val="14"/>
              </w:rPr>
              <w:t>UK</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40921E0C" w14:textId="77777777" w:rsidR="001E57E6" w:rsidRDefault="001E57E6" w:rsidP="00103528">
            <w:r>
              <w:rPr>
                <w:rFonts w:ascii="Arial" w:eastAsia="Arial" w:hAnsi="Arial" w:cs="Arial"/>
                <w:sz w:val="14"/>
                <w:szCs w:val="14"/>
              </w:rPr>
              <w:t>Cross-sectional/cohort</w:t>
            </w:r>
          </w:p>
        </w:tc>
        <w:tc>
          <w:tcPr>
            <w:tcW w:w="7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409779D7" w14:textId="77777777" w:rsidR="001E57E6" w:rsidRDefault="001E57E6" w:rsidP="00103528">
            <w:r>
              <w:rPr>
                <w:rFonts w:ascii="Arial" w:eastAsia="Arial" w:hAnsi="Arial" w:cs="Arial"/>
                <w:sz w:val="14"/>
                <w:szCs w:val="14"/>
              </w:rPr>
              <w:t>Not stated</w:t>
            </w:r>
          </w:p>
        </w:tc>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0E2A11E3" w14:textId="77777777" w:rsidR="001E57E6" w:rsidRDefault="001E57E6" w:rsidP="00103528">
            <w:r>
              <w:rPr>
                <w:rFonts w:ascii="Arial" w:eastAsia="Arial" w:hAnsi="Arial" w:cs="Arial"/>
                <w:sz w:val="14"/>
                <w:szCs w:val="14"/>
              </w:rPr>
              <w:t>Low-income key workers (employed)</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7EFCF0B3" w14:textId="77777777" w:rsidR="001E57E6" w:rsidRDefault="001E57E6" w:rsidP="00103528">
            <w:r>
              <w:rPr>
                <w:rFonts w:ascii="Arial" w:eastAsia="Arial" w:hAnsi="Arial" w:cs="Arial"/>
                <w:sz w:val="14"/>
                <w:szCs w:val="14"/>
              </w:rPr>
              <w:t>Low-income key worker status</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48AB0EEB" w14:textId="77777777" w:rsidR="001E57E6" w:rsidRDefault="001E57E6" w:rsidP="00103528">
            <w:r>
              <w:rPr>
                <w:rFonts w:ascii="Arial" w:eastAsia="Arial" w:hAnsi="Arial" w:cs="Arial"/>
                <w:sz w:val="14"/>
                <w:szCs w:val="14"/>
              </w:rPr>
              <w:t>Mental health outcomes</w:t>
            </w:r>
          </w:p>
        </w:tc>
        <w:tc>
          <w:tcPr>
            <w:tcW w:w="255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65682C01" w14:textId="77777777" w:rsidR="001E57E6" w:rsidRDefault="001E57E6" w:rsidP="00103528">
            <w:r>
              <w:rPr>
                <w:rFonts w:ascii="Arial" w:eastAsia="Arial" w:hAnsi="Arial" w:cs="Arial"/>
                <w:sz w:val="14"/>
                <w:szCs w:val="14"/>
              </w:rPr>
              <w:t>Low-income key workers (employed) represented the most distressed employment category</w:t>
            </w:r>
          </w:p>
        </w:tc>
        <w:tc>
          <w:tcPr>
            <w:tcW w:w="11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686D0C03" w14:textId="77777777" w:rsidR="001E57E6" w:rsidRDefault="001E57E6" w:rsidP="00103528">
            <w:r>
              <w:rPr>
                <w:rFonts w:ascii="Arial" w:eastAsia="Arial" w:hAnsi="Arial" w:cs="Arial"/>
                <w:sz w:val="14"/>
                <w:szCs w:val="14"/>
              </w:rPr>
              <w:t>2</w:t>
            </w:r>
          </w:p>
        </w:tc>
      </w:tr>
      <w:tr w:rsidR="001E57E6" w14:paraId="1DB6FF9E"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5C6E3CA1" w14:textId="77777777" w:rsidR="001E57E6" w:rsidRDefault="001E57E6" w:rsidP="00103528">
            <w:r>
              <w:rPr>
                <w:rFonts w:ascii="Arial" w:eastAsia="Arial" w:hAnsi="Arial" w:cs="Arial"/>
                <w:sz w:val="14"/>
                <w:szCs w:val="14"/>
              </w:rPr>
              <w:t>Cummins</w:t>
            </w:r>
          </w:p>
        </w:tc>
        <w:tc>
          <w:tcPr>
            <w:tcW w:w="6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0C18E367" w14:textId="77777777" w:rsidR="001E57E6" w:rsidRDefault="001E57E6" w:rsidP="00103528">
            <w:r>
              <w:rPr>
                <w:rFonts w:ascii="Arial" w:eastAsia="Arial" w:hAnsi="Arial" w:cs="Arial"/>
                <w:sz w:val="14"/>
                <w:szCs w:val="14"/>
              </w:rPr>
              <w:t>2018</w:t>
            </w:r>
          </w:p>
        </w:tc>
        <w:tc>
          <w:tcPr>
            <w:tcW w:w="9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31D8A403" w14:textId="77777777" w:rsidR="001E57E6" w:rsidRDefault="001E57E6" w:rsidP="00103528">
            <w:r>
              <w:rPr>
                <w:rFonts w:ascii="Arial" w:eastAsia="Arial" w:hAnsi="Arial" w:cs="Arial"/>
                <w:sz w:val="14"/>
                <w:szCs w:val="14"/>
              </w:rPr>
              <w:t>UK</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5F18C667" w14:textId="77777777" w:rsidR="001E57E6" w:rsidRDefault="001E57E6" w:rsidP="00103528">
            <w:r>
              <w:rPr>
                <w:rFonts w:ascii="Arial" w:eastAsia="Arial" w:hAnsi="Arial" w:cs="Arial"/>
                <w:sz w:val="14"/>
                <w:szCs w:val="14"/>
              </w:rPr>
              <w:t>Longitudinal (Universal Credit rollout)</w:t>
            </w:r>
          </w:p>
        </w:tc>
        <w:tc>
          <w:tcPr>
            <w:tcW w:w="7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548049EA" w14:textId="77777777" w:rsidR="001E57E6" w:rsidRDefault="001E57E6" w:rsidP="00103528">
            <w:r>
              <w:rPr>
                <w:rFonts w:ascii="Arial" w:eastAsia="Arial" w:hAnsi="Arial" w:cs="Arial"/>
                <w:sz w:val="14"/>
                <w:szCs w:val="14"/>
              </w:rPr>
              <w:t>40,000</w:t>
            </w:r>
          </w:p>
        </w:tc>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58A07072" w14:textId="77777777" w:rsidR="001E57E6" w:rsidRDefault="001E57E6" w:rsidP="00103528">
            <w:r>
              <w:rPr>
                <w:rFonts w:ascii="Arial" w:eastAsia="Arial" w:hAnsi="Arial" w:cs="Arial"/>
                <w:sz w:val="14"/>
                <w:szCs w:val="14"/>
              </w:rPr>
              <w:t>UC claimants vs. legacy benefit recipients</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1E06A879" w14:textId="77777777" w:rsidR="001E57E6" w:rsidRDefault="001E57E6" w:rsidP="00103528">
            <w:r>
              <w:rPr>
                <w:rFonts w:ascii="Arial" w:eastAsia="Arial" w:hAnsi="Arial" w:cs="Arial"/>
                <w:sz w:val="14"/>
                <w:szCs w:val="14"/>
              </w:rPr>
              <w:t>Universal Credit implementation</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0079E262" w14:textId="77777777" w:rsidR="001E57E6" w:rsidRDefault="001E57E6" w:rsidP="00103528">
            <w:r>
              <w:rPr>
                <w:rFonts w:ascii="Arial" w:eastAsia="Arial" w:hAnsi="Arial" w:cs="Arial"/>
                <w:sz w:val="14"/>
                <w:szCs w:val="14"/>
              </w:rPr>
              <w:t>GHQ-12 (psychological distress)</w:t>
            </w:r>
          </w:p>
        </w:tc>
        <w:tc>
          <w:tcPr>
            <w:tcW w:w="255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5EEE7476" w14:textId="77777777" w:rsidR="001E57E6" w:rsidRDefault="001E57E6" w:rsidP="00103528">
            <w:r>
              <w:rPr>
                <w:rFonts w:ascii="Arial" w:eastAsia="Arial" w:hAnsi="Arial" w:cs="Arial"/>
                <w:sz w:val="14"/>
                <w:szCs w:val="14"/>
              </w:rPr>
              <w:t>UC implementation associated with 6.6% increase in GHQ-12 psychological distress scores</w:t>
            </w:r>
          </w:p>
        </w:tc>
        <w:tc>
          <w:tcPr>
            <w:tcW w:w="11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7CF6A8CF" w14:textId="77777777" w:rsidR="001E57E6" w:rsidRDefault="001E57E6" w:rsidP="00103528">
            <w:r>
              <w:rPr>
                <w:rFonts w:ascii="Arial" w:eastAsia="Arial" w:hAnsi="Arial" w:cs="Arial"/>
                <w:sz w:val="14"/>
                <w:szCs w:val="14"/>
              </w:rPr>
              <w:t>3</w:t>
            </w:r>
          </w:p>
        </w:tc>
      </w:tr>
      <w:tr w:rsidR="001E57E6" w14:paraId="35666AD2"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107911F7" w14:textId="77777777" w:rsidR="001E57E6" w:rsidRDefault="001E57E6" w:rsidP="00103528">
            <w:r>
              <w:rPr>
                <w:rFonts w:ascii="Arial" w:eastAsia="Arial" w:hAnsi="Arial" w:cs="Arial"/>
                <w:sz w:val="14"/>
                <w:szCs w:val="14"/>
              </w:rPr>
              <w:t>Barr et al.</w:t>
            </w:r>
          </w:p>
        </w:tc>
        <w:tc>
          <w:tcPr>
            <w:tcW w:w="6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0FB2E1BD" w14:textId="77777777" w:rsidR="001E57E6" w:rsidRDefault="001E57E6" w:rsidP="00103528">
            <w:r>
              <w:rPr>
                <w:rFonts w:ascii="Arial" w:eastAsia="Arial" w:hAnsi="Arial" w:cs="Arial"/>
                <w:sz w:val="14"/>
                <w:szCs w:val="14"/>
              </w:rPr>
              <w:t>2015</w:t>
            </w:r>
          </w:p>
        </w:tc>
        <w:tc>
          <w:tcPr>
            <w:tcW w:w="9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5C8ABB31" w14:textId="77777777" w:rsidR="001E57E6" w:rsidRDefault="001E57E6" w:rsidP="00103528">
            <w:r>
              <w:rPr>
                <w:rFonts w:ascii="Arial" w:eastAsia="Arial" w:hAnsi="Arial" w:cs="Arial"/>
                <w:sz w:val="14"/>
                <w:szCs w:val="14"/>
              </w:rPr>
              <w:t>UK</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513C3518" w14:textId="77777777" w:rsidR="001E57E6" w:rsidRDefault="001E57E6" w:rsidP="00103528">
            <w:r>
              <w:rPr>
                <w:rFonts w:ascii="Arial" w:eastAsia="Arial" w:hAnsi="Arial" w:cs="Arial"/>
                <w:sz w:val="14"/>
                <w:szCs w:val="14"/>
              </w:rPr>
              <w:t>Quasi-experimental longitudinal</w:t>
            </w:r>
          </w:p>
        </w:tc>
        <w:tc>
          <w:tcPr>
            <w:tcW w:w="7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0DCDC1F3" w14:textId="77777777" w:rsidR="001E57E6" w:rsidRDefault="001E57E6" w:rsidP="00103528">
            <w:r>
              <w:rPr>
                <w:rFonts w:ascii="Arial" w:eastAsia="Arial" w:hAnsi="Arial" w:cs="Arial"/>
                <w:sz w:val="14"/>
                <w:szCs w:val="14"/>
              </w:rPr>
              <w:t>Not stated</w:t>
            </w:r>
          </w:p>
        </w:tc>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29962DCB" w14:textId="77777777" w:rsidR="001E57E6" w:rsidRDefault="001E57E6" w:rsidP="00103528">
            <w:r>
              <w:rPr>
                <w:rFonts w:ascii="Arial" w:eastAsia="Arial" w:hAnsi="Arial" w:cs="Arial"/>
                <w:sz w:val="14"/>
                <w:szCs w:val="14"/>
              </w:rPr>
              <w:t>Welfare recipients post-2010 austerity</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0167862A" w14:textId="77777777" w:rsidR="001E57E6" w:rsidRDefault="001E57E6" w:rsidP="00103528">
            <w:r>
              <w:rPr>
                <w:rFonts w:ascii="Arial" w:eastAsia="Arial" w:hAnsi="Arial" w:cs="Arial"/>
                <w:sz w:val="14"/>
                <w:szCs w:val="14"/>
              </w:rPr>
              <w:t>Post-2010 welfare reforms (general)</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7B929C52" w14:textId="77777777" w:rsidR="001E57E6" w:rsidRDefault="001E57E6" w:rsidP="00103528">
            <w:r>
              <w:rPr>
                <w:rFonts w:ascii="Arial" w:eastAsia="Arial" w:hAnsi="Arial" w:cs="Arial"/>
                <w:sz w:val="14"/>
                <w:szCs w:val="14"/>
              </w:rPr>
              <w:t>Depression symptom scores</w:t>
            </w:r>
          </w:p>
        </w:tc>
        <w:tc>
          <w:tcPr>
            <w:tcW w:w="255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4283F64B" w14:textId="77777777" w:rsidR="001E57E6" w:rsidRDefault="001E57E6" w:rsidP="00103528">
            <w:r>
              <w:rPr>
                <w:rFonts w:ascii="Arial" w:eastAsia="Arial" w:hAnsi="Arial" w:cs="Arial"/>
                <w:sz w:val="14"/>
                <w:szCs w:val="14"/>
              </w:rPr>
              <w:t>2010 welfare reforms associated with measurable increases in depression symptom scores</w:t>
            </w:r>
          </w:p>
        </w:tc>
        <w:tc>
          <w:tcPr>
            <w:tcW w:w="11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5B8C6E0A" w14:textId="77777777" w:rsidR="001E57E6" w:rsidRDefault="001E57E6" w:rsidP="00103528">
            <w:r>
              <w:rPr>
                <w:rFonts w:ascii="Arial" w:eastAsia="Arial" w:hAnsi="Arial" w:cs="Arial"/>
                <w:sz w:val="14"/>
                <w:szCs w:val="14"/>
              </w:rPr>
              <w:t>3</w:t>
            </w:r>
          </w:p>
        </w:tc>
      </w:tr>
      <w:tr w:rsidR="001E57E6" w14:paraId="4A3CEBA4"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351CD76D" w14:textId="77777777" w:rsidR="001E57E6" w:rsidRDefault="001E57E6" w:rsidP="00103528">
            <w:r>
              <w:rPr>
                <w:rFonts w:ascii="Arial" w:eastAsia="Arial" w:hAnsi="Arial" w:cs="Arial"/>
                <w:sz w:val="14"/>
                <w:szCs w:val="14"/>
              </w:rPr>
              <w:t>Wickham et al.</w:t>
            </w:r>
          </w:p>
        </w:tc>
        <w:tc>
          <w:tcPr>
            <w:tcW w:w="6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2E8141F9" w14:textId="77777777" w:rsidR="001E57E6" w:rsidRDefault="001E57E6" w:rsidP="00103528">
            <w:r>
              <w:rPr>
                <w:rFonts w:ascii="Arial" w:eastAsia="Arial" w:hAnsi="Arial" w:cs="Arial"/>
                <w:sz w:val="14"/>
                <w:szCs w:val="14"/>
              </w:rPr>
              <w:t>2020</w:t>
            </w:r>
          </w:p>
        </w:tc>
        <w:tc>
          <w:tcPr>
            <w:tcW w:w="9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2FCCAAF9" w14:textId="77777777" w:rsidR="001E57E6" w:rsidRDefault="001E57E6" w:rsidP="00103528">
            <w:r>
              <w:rPr>
                <w:rFonts w:ascii="Arial" w:eastAsia="Arial" w:hAnsi="Arial" w:cs="Arial"/>
                <w:sz w:val="14"/>
                <w:szCs w:val="14"/>
              </w:rPr>
              <w:t>UK</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59C7F12A" w14:textId="77777777" w:rsidR="001E57E6" w:rsidRDefault="001E57E6" w:rsidP="00103528">
            <w:r>
              <w:rPr>
                <w:rFonts w:ascii="Arial" w:eastAsia="Arial" w:hAnsi="Arial" w:cs="Arial"/>
                <w:sz w:val="14"/>
                <w:szCs w:val="14"/>
              </w:rPr>
              <w:t>Controlled longitudinal</w:t>
            </w:r>
          </w:p>
        </w:tc>
        <w:tc>
          <w:tcPr>
            <w:tcW w:w="7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667BC8DF" w14:textId="77777777" w:rsidR="001E57E6" w:rsidRDefault="001E57E6" w:rsidP="00103528">
            <w:r>
              <w:rPr>
                <w:rFonts w:ascii="Arial" w:eastAsia="Arial" w:hAnsi="Arial" w:cs="Arial"/>
                <w:sz w:val="14"/>
                <w:szCs w:val="14"/>
              </w:rPr>
              <w:t>20,000</w:t>
            </w:r>
          </w:p>
        </w:tc>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35D61371" w14:textId="77777777" w:rsidR="001E57E6" w:rsidRDefault="001E57E6" w:rsidP="00103528">
            <w:r>
              <w:rPr>
                <w:rFonts w:ascii="Arial" w:eastAsia="Arial" w:hAnsi="Arial" w:cs="Arial"/>
                <w:sz w:val="14"/>
                <w:szCs w:val="14"/>
              </w:rPr>
              <w:t>Adults transitioning to UC vs. legacy benefits</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70B49643" w14:textId="77777777" w:rsidR="001E57E6" w:rsidRDefault="001E57E6" w:rsidP="00103528">
            <w:r>
              <w:rPr>
                <w:rFonts w:ascii="Arial" w:eastAsia="Arial" w:hAnsi="Arial" w:cs="Arial"/>
                <w:sz w:val="14"/>
                <w:szCs w:val="14"/>
              </w:rPr>
              <w:t>Transition to Universal Credit</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5AF57BBA" w14:textId="77777777" w:rsidR="001E57E6" w:rsidRDefault="001E57E6" w:rsidP="00103528">
            <w:r>
              <w:rPr>
                <w:rFonts w:ascii="Arial" w:eastAsia="Arial" w:hAnsi="Arial" w:cs="Arial"/>
                <w:sz w:val="14"/>
                <w:szCs w:val="14"/>
              </w:rPr>
              <w:t>PHQ-9 (depression)</w:t>
            </w:r>
          </w:p>
        </w:tc>
        <w:tc>
          <w:tcPr>
            <w:tcW w:w="255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16988449" w14:textId="77777777" w:rsidR="001E57E6" w:rsidRDefault="001E57E6" w:rsidP="00103528">
            <w:r>
              <w:rPr>
                <w:rFonts w:ascii="Arial" w:eastAsia="Arial" w:hAnsi="Arial" w:cs="Arial"/>
                <w:sz w:val="14"/>
                <w:szCs w:val="14"/>
              </w:rPr>
              <w:t>Transition to UC associated with PHQ-9 scores ~6 points higher vs. legacy benefit recipients</w:t>
            </w:r>
          </w:p>
        </w:tc>
        <w:tc>
          <w:tcPr>
            <w:tcW w:w="11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7417A5B4" w14:textId="77777777" w:rsidR="001E57E6" w:rsidRDefault="001E57E6" w:rsidP="00103528">
            <w:r>
              <w:rPr>
                <w:rFonts w:ascii="Arial" w:eastAsia="Arial" w:hAnsi="Arial" w:cs="Arial"/>
                <w:sz w:val="14"/>
                <w:szCs w:val="14"/>
              </w:rPr>
              <w:t>3</w:t>
            </w:r>
          </w:p>
        </w:tc>
      </w:tr>
      <w:tr w:rsidR="001E57E6" w14:paraId="1F323264"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1E28D928" w14:textId="77777777" w:rsidR="001E57E6" w:rsidRDefault="001E57E6" w:rsidP="00103528">
            <w:proofErr w:type="spellStart"/>
            <w:r>
              <w:rPr>
                <w:rFonts w:ascii="Arial" w:eastAsia="Arial" w:hAnsi="Arial" w:cs="Arial"/>
                <w:sz w:val="14"/>
                <w:szCs w:val="14"/>
              </w:rPr>
              <w:t>Johnco</w:t>
            </w:r>
            <w:proofErr w:type="spellEnd"/>
            <w:r>
              <w:rPr>
                <w:rFonts w:ascii="Arial" w:eastAsia="Arial" w:hAnsi="Arial" w:cs="Arial"/>
                <w:sz w:val="14"/>
                <w:szCs w:val="14"/>
              </w:rPr>
              <w:t xml:space="preserve"> et al.</w:t>
            </w:r>
          </w:p>
        </w:tc>
        <w:tc>
          <w:tcPr>
            <w:tcW w:w="6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201FA08F" w14:textId="77777777" w:rsidR="001E57E6" w:rsidRDefault="001E57E6" w:rsidP="00103528">
            <w:r>
              <w:rPr>
                <w:rFonts w:ascii="Arial" w:eastAsia="Arial" w:hAnsi="Arial" w:cs="Arial"/>
                <w:sz w:val="14"/>
                <w:szCs w:val="14"/>
              </w:rPr>
              <w:t>2024</w:t>
            </w:r>
          </w:p>
        </w:tc>
        <w:tc>
          <w:tcPr>
            <w:tcW w:w="9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785F5D4C" w14:textId="77777777" w:rsidR="001E57E6" w:rsidRDefault="001E57E6" w:rsidP="00103528">
            <w:r>
              <w:rPr>
                <w:rFonts w:ascii="Arial" w:eastAsia="Arial" w:hAnsi="Arial" w:cs="Arial"/>
                <w:sz w:val="14"/>
                <w:szCs w:val="14"/>
              </w:rPr>
              <w:t>UK</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7D8B1428" w14:textId="77777777" w:rsidR="001E57E6" w:rsidRDefault="001E57E6" w:rsidP="00103528">
            <w:r>
              <w:rPr>
                <w:rFonts w:ascii="Arial" w:eastAsia="Arial" w:hAnsi="Arial" w:cs="Arial"/>
                <w:sz w:val="14"/>
                <w:szCs w:val="14"/>
              </w:rPr>
              <w:t>Longitudinal (12-month follow-up)</w:t>
            </w:r>
          </w:p>
        </w:tc>
        <w:tc>
          <w:tcPr>
            <w:tcW w:w="7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5B9143EE" w14:textId="77777777" w:rsidR="001E57E6" w:rsidRDefault="001E57E6" w:rsidP="00103528">
            <w:r>
              <w:rPr>
                <w:rFonts w:ascii="Arial" w:eastAsia="Arial" w:hAnsi="Arial" w:cs="Arial"/>
                <w:sz w:val="14"/>
                <w:szCs w:val="14"/>
              </w:rPr>
              <w:t>Not stated</w:t>
            </w:r>
          </w:p>
        </w:tc>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6EE7F5F9" w14:textId="77777777" w:rsidR="001E57E6" w:rsidRDefault="001E57E6" w:rsidP="00103528">
            <w:r>
              <w:rPr>
                <w:rFonts w:ascii="Arial" w:eastAsia="Arial" w:hAnsi="Arial" w:cs="Arial"/>
                <w:sz w:val="14"/>
                <w:szCs w:val="14"/>
              </w:rPr>
              <w:t>UC claimants</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53D43C9B" w14:textId="77777777" w:rsidR="001E57E6" w:rsidRDefault="001E57E6" w:rsidP="00103528">
            <w:r>
              <w:rPr>
                <w:rFonts w:ascii="Arial" w:eastAsia="Arial" w:hAnsi="Arial" w:cs="Arial"/>
                <w:sz w:val="14"/>
                <w:szCs w:val="14"/>
              </w:rPr>
              <w:t>Universal Credit (12-month follow-up)</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1025D68F" w14:textId="77777777" w:rsidR="001E57E6" w:rsidRDefault="001E57E6" w:rsidP="00103528">
            <w:r>
              <w:rPr>
                <w:rFonts w:ascii="Arial" w:eastAsia="Arial" w:hAnsi="Arial" w:cs="Arial"/>
                <w:sz w:val="14"/>
                <w:szCs w:val="14"/>
              </w:rPr>
              <w:t>Depression and anxiety symptom measures</w:t>
            </w:r>
          </w:p>
        </w:tc>
        <w:tc>
          <w:tcPr>
            <w:tcW w:w="255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16A4F408" w14:textId="77777777" w:rsidR="001E57E6" w:rsidRDefault="001E57E6" w:rsidP="00103528">
            <w:r>
              <w:rPr>
                <w:rFonts w:ascii="Arial" w:eastAsia="Arial" w:hAnsi="Arial" w:cs="Arial"/>
                <w:sz w:val="14"/>
                <w:szCs w:val="14"/>
              </w:rPr>
              <w:t>UC claimants significantly more symptomatic at 12-month follow-up for depression and anxiety</w:t>
            </w:r>
          </w:p>
        </w:tc>
        <w:tc>
          <w:tcPr>
            <w:tcW w:w="11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5132A6B4" w14:textId="77777777" w:rsidR="001E57E6" w:rsidRDefault="001E57E6" w:rsidP="00103528">
            <w:r>
              <w:rPr>
                <w:rFonts w:ascii="Arial" w:eastAsia="Arial" w:hAnsi="Arial" w:cs="Arial"/>
                <w:sz w:val="14"/>
                <w:szCs w:val="14"/>
              </w:rPr>
              <w:t>3</w:t>
            </w:r>
          </w:p>
        </w:tc>
      </w:tr>
      <w:tr w:rsidR="001E57E6" w14:paraId="1265FC75"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63C3E87D" w14:textId="77777777" w:rsidR="001E57E6" w:rsidRDefault="001E57E6" w:rsidP="00103528">
            <w:r>
              <w:rPr>
                <w:rFonts w:ascii="Arial" w:eastAsia="Arial" w:hAnsi="Arial" w:cs="Arial"/>
                <w:sz w:val="14"/>
                <w:szCs w:val="14"/>
              </w:rPr>
              <w:t>Brewer et al.</w:t>
            </w:r>
          </w:p>
        </w:tc>
        <w:tc>
          <w:tcPr>
            <w:tcW w:w="6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6DBAEC28" w14:textId="77777777" w:rsidR="001E57E6" w:rsidRDefault="001E57E6" w:rsidP="00103528">
            <w:r>
              <w:rPr>
                <w:rFonts w:ascii="Arial" w:eastAsia="Arial" w:hAnsi="Arial" w:cs="Arial"/>
                <w:sz w:val="14"/>
                <w:szCs w:val="14"/>
              </w:rPr>
              <w:t>2024</w:t>
            </w:r>
          </w:p>
        </w:tc>
        <w:tc>
          <w:tcPr>
            <w:tcW w:w="9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3702B830" w14:textId="77777777" w:rsidR="001E57E6" w:rsidRDefault="001E57E6" w:rsidP="00103528">
            <w:r>
              <w:rPr>
                <w:rFonts w:ascii="Arial" w:eastAsia="Arial" w:hAnsi="Arial" w:cs="Arial"/>
                <w:sz w:val="14"/>
                <w:szCs w:val="14"/>
              </w:rPr>
              <w:t>UK</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7E60D470" w14:textId="77777777" w:rsidR="001E57E6" w:rsidRDefault="001E57E6" w:rsidP="00103528">
            <w:r>
              <w:rPr>
                <w:rFonts w:ascii="Arial" w:eastAsia="Arial" w:hAnsi="Arial" w:cs="Arial"/>
                <w:sz w:val="14"/>
                <w:szCs w:val="14"/>
              </w:rPr>
              <w:t>Longitudinal/administrative data</w:t>
            </w:r>
          </w:p>
        </w:tc>
        <w:tc>
          <w:tcPr>
            <w:tcW w:w="7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63C2C612" w14:textId="77777777" w:rsidR="001E57E6" w:rsidRDefault="001E57E6" w:rsidP="00103528">
            <w:r>
              <w:rPr>
                <w:rFonts w:ascii="Arial" w:eastAsia="Arial" w:hAnsi="Arial" w:cs="Arial"/>
                <w:sz w:val="14"/>
                <w:szCs w:val="14"/>
              </w:rPr>
              <w:t>Not stated</w:t>
            </w:r>
          </w:p>
        </w:tc>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42358445" w14:textId="77777777" w:rsidR="001E57E6" w:rsidRDefault="001E57E6" w:rsidP="00103528">
            <w:r>
              <w:rPr>
                <w:rFonts w:ascii="Arial" w:eastAsia="Arial" w:hAnsi="Arial" w:cs="Arial"/>
                <w:sz w:val="14"/>
                <w:szCs w:val="14"/>
              </w:rPr>
              <w:t>UC claimants subject to benefit sanctions</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1A201BD7" w14:textId="77777777" w:rsidR="001E57E6" w:rsidRDefault="001E57E6" w:rsidP="00103528">
            <w:r>
              <w:rPr>
                <w:rFonts w:ascii="Arial" w:eastAsia="Arial" w:hAnsi="Arial" w:cs="Arial"/>
                <w:sz w:val="14"/>
                <w:szCs w:val="14"/>
              </w:rPr>
              <w:t>Benefit sanctions (non-compliance withdrawal)</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5CD8D99A" w14:textId="77777777" w:rsidR="001E57E6" w:rsidRDefault="001E57E6" w:rsidP="00103528">
            <w:r>
              <w:rPr>
                <w:rFonts w:ascii="Arial" w:eastAsia="Arial" w:hAnsi="Arial" w:cs="Arial"/>
                <w:sz w:val="14"/>
                <w:szCs w:val="14"/>
              </w:rPr>
              <w:t>Depressive and anxiety symptom scores</w:t>
            </w:r>
          </w:p>
        </w:tc>
        <w:tc>
          <w:tcPr>
            <w:tcW w:w="255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0620C244" w14:textId="77777777" w:rsidR="001E57E6" w:rsidRDefault="001E57E6" w:rsidP="00103528">
            <w:r>
              <w:rPr>
                <w:rFonts w:ascii="Arial" w:eastAsia="Arial" w:hAnsi="Arial" w:cs="Arial"/>
                <w:sz w:val="14"/>
                <w:szCs w:val="14"/>
              </w:rPr>
              <w:t>Benefit sanctions correlated with acute increases in both depressive and anxiety symptom scores</w:t>
            </w:r>
          </w:p>
        </w:tc>
        <w:tc>
          <w:tcPr>
            <w:tcW w:w="11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31C94B99" w14:textId="77777777" w:rsidR="001E57E6" w:rsidRDefault="001E57E6" w:rsidP="00103528">
            <w:r>
              <w:rPr>
                <w:rFonts w:ascii="Arial" w:eastAsia="Arial" w:hAnsi="Arial" w:cs="Arial"/>
                <w:sz w:val="14"/>
                <w:szCs w:val="14"/>
              </w:rPr>
              <w:t>3</w:t>
            </w:r>
          </w:p>
        </w:tc>
      </w:tr>
      <w:tr w:rsidR="001E57E6" w14:paraId="1A4885C4"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6D92E01B" w14:textId="77777777" w:rsidR="001E57E6" w:rsidRDefault="001E57E6" w:rsidP="00103528">
            <w:r>
              <w:rPr>
                <w:rFonts w:ascii="Arial" w:eastAsia="Arial" w:hAnsi="Arial" w:cs="Arial"/>
                <w:sz w:val="14"/>
                <w:szCs w:val="14"/>
              </w:rPr>
              <w:t>McKee et al.</w:t>
            </w:r>
          </w:p>
        </w:tc>
        <w:tc>
          <w:tcPr>
            <w:tcW w:w="6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36AC5037" w14:textId="77777777" w:rsidR="001E57E6" w:rsidRDefault="001E57E6" w:rsidP="00103528">
            <w:r>
              <w:rPr>
                <w:rFonts w:ascii="Arial" w:eastAsia="Arial" w:hAnsi="Arial" w:cs="Arial"/>
                <w:sz w:val="14"/>
                <w:szCs w:val="14"/>
              </w:rPr>
              <w:t>2021</w:t>
            </w:r>
          </w:p>
        </w:tc>
        <w:tc>
          <w:tcPr>
            <w:tcW w:w="9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0B8E10BF" w14:textId="77777777" w:rsidR="001E57E6" w:rsidRDefault="001E57E6" w:rsidP="00103528">
            <w:r>
              <w:rPr>
                <w:rFonts w:ascii="Arial" w:eastAsia="Arial" w:hAnsi="Arial" w:cs="Arial"/>
                <w:sz w:val="14"/>
                <w:szCs w:val="14"/>
              </w:rPr>
              <w:t>UK</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64251CCB" w14:textId="77777777" w:rsidR="001E57E6" w:rsidRDefault="001E57E6" w:rsidP="00103528">
            <w:r>
              <w:rPr>
                <w:rFonts w:ascii="Arial" w:eastAsia="Arial" w:hAnsi="Arial" w:cs="Arial"/>
                <w:sz w:val="14"/>
                <w:szCs w:val="14"/>
              </w:rPr>
              <w:t>Ecological / national interrupted time-series</w:t>
            </w:r>
          </w:p>
        </w:tc>
        <w:tc>
          <w:tcPr>
            <w:tcW w:w="7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7ECE746E" w14:textId="77777777" w:rsidR="001E57E6" w:rsidRDefault="001E57E6" w:rsidP="00103528">
            <w:r>
              <w:rPr>
                <w:rFonts w:ascii="Arial" w:eastAsia="Arial" w:hAnsi="Arial" w:cs="Arial"/>
                <w:sz w:val="14"/>
                <w:szCs w:val="14"/>
              </w:rPr>
              <w:t>Population-level</w:t>
            </w:r>
          </w:p>
        </w:tc>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51559440" w14:textId="77777777" w:rsidR="001E57E6" w:rsidRDefault="001E57E6" w:rsidP="00103528">
            <w:r>
              <w:rPr>
                <w:rFonts w:ascii="Arial" w:eastAsia="Arial" w:hAnsi="Arial" w:cs="Arial"/>
                <w:sz w:val="14"/>
                <w:szCs w:val="14"/>
              </w:rPr>
              <w:t>National UK population 2011–2019</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5B25317E" w14:textId="77777777" w:rsidR="001E57E6" w:rsidRDefault="001E57E6" w:rsidP="00103528">
            <w:r>
              <w:rPr>
                <w:rFonts w:ascii="Arial" w:eastAsia="Arial" w:hAnsi="Arial" w:cs="Arial"/>
                <w:sz w:val="14"/>
                <w:szCs w:val="14"/>
              </w:rPr>
              <w:t>Mental health spending cuts (1% decrease)</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3CE88B3C" w14:textId="77777777" w:rsidR="001E57E6" w:rsidRDefault="001E57E6" w:rsidP="00103528">
            <w:r>
              <w:rPr>
                <w:rFonts w:ascii="Arial" w:eastAsia="Arial" w:hAnsi="Arial" w:cs="Arial"/>
                <w:sz w:val="14"/>
                <w:szCs w:val="14"/>
              </w:rPr>
              <w:t>Suicide rates</w:t>
            </w:r>
          </w:p>
        </w:tc>
        <w:tc>
          <w:tcPr>
            <w:tcW w:w="255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40325C2E" w14:textId="77777777" w:rsidR="001E57E6" w:rsidRDefault="001E57E6" w:rsidP="00103528">
            <w:r>
              <w:rPr>
                <w:rFonts w:ascii="Arial" w:eastAsia="Arial" w:hAnsi="Arial" w:cs="Arial"/>
                <w:sz w:val="14"/>
                <w:szCs w:val="14"/>
              </w:rPr>
              <w:t>1% decrease in mental health spending associated with 0.5% increase in suicide rates (2011–2019)</w:t>
            </w:r>
          </w:p>
        </w:tc>
        <w:tc>
          <w:tcPr>
            <w:tcW w:w="11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67073351" w14:textId="77777777" w:rsidR="001E57E6" w:rsidRDefault="001E57E6" w:rsidP="00103528">
            <w:r>
              <w:rPr>
                <w:rFonts w:ascii="Arial" w:eastAsia="Arial" w:hAnsi="Arial" w:cs="Arial"/>
                <w:sz w:val="14"/>
                <w:szCs w:val="14"/>
              </w:rPr>
              <w:t>3</w:t>
            </w:r>
          </w:p>
        </w:tc>
      </w:tr>
      <w:tr w:rsidR="001E57E6" w14:paraId="0E76FD53"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6B4073C9" w14:textId="77777777" w:rsidR="001E57E6" w:rsidRDefault="001E57E6" w:rsidP="00103528">
            <w:r>
              <w:rPr>
                <w:rFonts w:ascii="Arial" w:eastAsia="Arial" w:hAnsi="Arial" w:cs="Arial"/>
                <w:sz w:val="14"/>
                <w:szCs w:val="14"/>
              </w:rPr>
              <w:t>Khan et al.</w:t>
            </w:r>
          </w:p>
        </w:tc>
        <w:tc>
          <w:tcPr>
            <w:tcW w:w="6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22A6E014" w14:textId="77777777" w:rsidR="001E57E6" w:rsidRDefault="001E57E6" w:rsidP="00103528">
            <w:r>
              <w:rPr>
                <w:rFonts w:ascii="Arial" w:eastAsia="Arial" w:hAnsi="Arial" w:cs="Arial"/>
                <w:sz w:val="14"/>
                <w:szCs w:val="14"/>
              </w:rPr>
              <w:t>2025</w:t>
            </w:r>
          </w:p>
        </w:tc>
        <w:tc>
          <w:tcPr>
            <w:tcW w:w="9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76EF350E" w14:textId="77777777" w:rsidR="001E57E6" w:rsidRDefault="001E57E6" w:rsidP="00103528">
            <w:r>
              <w:rPr>
                <w:rFonts w:ascii="Arial" w:eastAsia="Arial" w:hAnsi="Arial" w:cs="Arial"/>
                <w:sz w:val="14"/>
                <w:szCs w:val="14"/>
              </w:rPr>
              <w:t>UK</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51D35977" w14:textId="77777777" w:rsidR="001E57E6" w:rsidRDefault="001E57E6" w:rsidP="00103528">
            <w:r>
              <w:rPr>
                <w:rFonts w:ascii="Arial" w:eastAsia="Arial" w:hAnsi="Arial" w:cs="Arial"/>
                <w:sz w:val="14"/>
                <w:szCs w:val="14"/>
              </w:rPr>
              <w:t>Longitudinal ecological</w:t>
            </w:r>
          </w:p>
        </w:tc>
        <w:tc>
          <w:tcPr>
            <w:tcW w:w="7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341BFBFA" w14:textId="77777777" w:rsidR="001E57E6" w:rsidRDefault="001E57E6" w:rsidP="00103528">
            <w:r>
              <w:rPr>
                <w:rFonts w:ascii="Arial" w:eastAsia="Arial" w:hAnsi="Arial" w:cs="Arial"/>
                <w:sz w:val="14"/>
                <w:szCs w:val="14"/>
              </w:rPr>
              <w:t>Population-level</w:t>
            </w:r>
          </w:p>
        </w:tc>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309E862E" w14:textId="77777777" w:rsidR="001E57E6" w:rsidRDefault="001E57E6" w:rsidP="00103528">
            <w:r>
              <w:rPr>
                <w:rFonts w:ascii="Arial" w:eastAsia="Arial" w:hAnsi="Arial" w:cs="Arial"/>
                <w:sz w:val="14"/>
                <w:szCs w:val="14"/>
              </w:rPr>
              <w:t>Adults with severe mental illness (SMI)</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4C8E5CD1" w14:textId="77777777" w:rsidR="001E57E6" w:rsidRDefault="001E57E6" w:rsidP="00103528">
            <w:r>
              <w:rPr>
                <w:rFonts w:ascii="Arial" w:eastAsia="Arial" w:hAnsi="Arial" w:cs="Arial"/>
                <w:sz w:val="14"/>
                <w:szCs w:val="14"/>
              </w:rPr>
              <w:t>State spending cuts</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0C8B8A0E" w14:textId="77777777" w:rsidR="001E57E6" w:rsidRDefault="001E57E6" w:rsidP="00103528">
            <w:r>
              <w:rPr>
                <w:rFonts w:ascii="Arial" w:eastAsia="Arial" w:hAnsi="Arial" w:cs="Arial"/>
                <w:sz w:val="14"/>
                <w:szCs w:val="14"/>
              </w:rPr>
              <w:t>SMI hospitalisations</w:t>
            </w:r>
          </w:p>
        </w:tc>
        <w:tc>
          <w:tcPr>
            <w:tcW w:w="255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603C038A" w14:textId="77777777" w:rsidR="001E57E6" w:rsidRDefault="001E57E6" w:rsidP="00103528">
            <w:r>
              <w:rPr>
                <w:rFonts w:ascii="Arial" w:eastAsia="Arial" w:hAnsi="Arial" w:cs="Arial"/>
                <w:sz w:val="14"/>
                <w:szCs w:val="14"/>
              </w:rPr>
              <w:t>Spending cuts associated with rise in SMI hospitalisation rates</w:t>
            </w:r>
          </w:p>
        </w:tc>
        <w:tc>
          <w:tcPr>
            <w:tcW w:w="11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7960B7C5" w14:textId="77777777" w:rsidR="001E57E6" w:rsidRDefault="001E57E6" w:rsidP="00103528">
            <w:r>
              <w:rPr>
                <w:rFonts w:ascii="Arial" w:eastAsia="Arial" w:hAnsi="Arial" w:cs="Arial"/>
                <w:sz w:val="14"/>
                <w:szCs w:val="14"/>
              </w:rPr>
              <w:t>3</w:t>
            </w:r>
          </w:p>
        </w:tc>
      </w:tr>
      <w:tr w:rsidR="001E57E6" w14:paraId="7A105B1A"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05E11D44" w14:textId="77777777" w:rsidR="001E57E6" w:rsidRDefault="001E57E6" w:rsidP="00103528">
            <w:r>
              <w:rPr>
                <w:rFonts w:ascii="Arial" w:eastAsia="Arial" w:hAnsi="Arial" w:cs="Arial"/>
                <w:sz w:val="14"/>
                <w:szCs w:val="14"/>
              </w:rPr>
              <w:t>Crawford et al.</w:t>
            </w:r>
          </w:p>
        </w:tc>
        <w:tc>
          <w:tcPr>
            <w:tcW w:w="6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282C7174" w14:textId="77777777" w:rsidR="001E57E6" w:rsidRDefault="001E57E6" w:rsidP="00103528">
            <w:r>
              <w:rPr>
                <w:rFonts w:ascii="Arial" w:eastAsia="Arial" w:hAnsi="Arial" w:cs="Arial"/>
                <w:sz w:val="14"/>
                <w:szCs w:val="14"/>
              </w:rPr>
              <w:t>2021</w:t>
            </w:r>
          </w:p>
        </w:tc>
        <w:tc>
          <w:tcPr>
            <w:tcW w:w="9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4C092803" w14:textId="77777777" w:rsidR="001E57E6" w:rsidRDefault="001E57E6" w:rsidP="00103528">
            <w:r>
              <w:rPr>
                <w:rFonts w:ascii="Arial" w:eastAsia="Arial" w:hAnsi="Arial" w:cs="Arial"/>
                <w:sz w:val="14"/>
                <w:szCs w:val="14"/>
              </w:rPr>
              <w:t>UK</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1650CFC3" w14:textId="77777777" w:rsidR="001E57E6" w:rsidRDefault="001E57E6" w:rsidP="00103528">
            <w:r>
              <w:rPr>
                <w:rFonts w:ascii="Arial" w:eastAsia="Arial" w:hAnsi="Arial" w:cs="Arial"/>
                <w:sz w:val="14"/>
                <w:szCs w:val="14"/>
              </w:rPr>
              <w:t>Longitudinal/ecological</w:t>
            </w:r>
          </w:p>
        </w:tc>
        <w:tc>
          <w:tcPr>
            <w:tcW w:w="7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353F290F" w14:textId="77777777" w:rsidR="001E57E6" w:rsidRDefault="001E57E6" w:rsidP="00103528">
            <w:r>
              <w:rPr>
                <w:rFonts w:ascii="Arial" w:eastAsia="Arial" w:hAnsi="Arial" w:cs="Arial"/>
                <w:sz w:val="14"/>
                <w:szCs w:val="14"/>
              </w:rPr>
              <w:t>Population-level</w:t>
            </w:r>
          </w:p>
        </w:tc>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5316E749" w14:textId="77777777" w:rsidR="001E57E6" w:rsidRDefault="001E57E6" w:rsidP="00103528">
            <w:r>
              <w:rPr>
                <w:rFonts w:ascii="Arial" w:eastAsia="Arial" w:hAnsi="Arial" w:cs="Arial"/>
                <w:sz w:val="14"/>
                <w:szCs w:val="14"/>
              </w:rPr>
              <w:t>General population / NHS data</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30B3B642" w14:textId="77777777" w:rsidR="001E57E6" w:rsidRDefault="001E57E6" w:rsidP="00103528">
            <w:r>
              <w:rPr>
                <w:rFonts w:ascii="Arial" w:eastAsia="Arial" w:hAnsi="Arial" w:cs="Arial"/>
                <w:sz w:val="14"/>
                <w:szCs w:val="14"/>
              </w:rPr>
              <w:t>Austerity-related service cuts</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7963DA8A" w14:textId="77777777" w:rsidR="001E57E6" w:rsidRDefault="001E57E6" w:rsidP="00103528">
            <w:r>
              <w:rPr>
                <w:rFonts w:ascii="Arial" w:eastAsia="Arial" w:hAnsi="Arial" w:cs="Arial"/>
                <w:sz w:val="14"/>
                <w:szCs w:val="14"/>
              </w:rPr>
              <w:t>Population mental health outcomes</w:t>
            </w:r>
          </w:p>
        </w:tc>
        <w:tc>
          <w:tcPr>
            <w:tcW w:w="255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06C3D4CD" w14:textId="77777777" w:rsidR="001E57E6" w:rsidRDefault="001E57E6" w:rsidP="00103528">
            <w:r>
              <w:rPr>
                <w:rFonts w:ascii="Arial" w:eastAsia="Arial" w:hAnsi="Arial" w:cs="Arial"/>
                <w:sz w:val="14"/>
                <w:szCs w:val="14"/>
              </w:rPr>
              <w:t>Austerity cuts linked to population-wide mental health deterioration</w:t>
            </w:r>
          </w:p>
        </w:tc>
        <w:tc>
          <w:tcPr>
            <w:tcW w:w="11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21C768E8" w14:textId="77777777" w:rsidR="001E57E6" w:rsidRDefault="001E57E6" w:rsidP="00103528">
            <w:r>
              <w:rPr>
                <w:rFonts w:ascii="Arial" w:eastAsia="Arial" w:hAnsi="Arial" w:cs="Arial"/>
                <w:sz w:val="14"/>
                <w:szCs w:val="14"/>
              </w:rPr>
              <w:t>3</w:t>
            </w:r>
          </w:p>
        </w:tc>
      </w:tr>
      <w:tr w:rsidR="001E57E6" w14:paraId="013B4DAC"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6083F7F1" w14:textId="77777777" w:rsidR="001E57E6" w:rsidRDefault="001E57E6" w:rsidP="00103528">
            <w:r>
              <w:rPr>
                <w:rFonts w:ascii="Arial" w:eastAsia="Arial" w:hAnsi="Arial" w:cs="Arial"/>
                <w:sz w:val="14"/>
                <w:szCs w:val="14"/>
              </w:rPr>
              <w:t>Kim et al.</w:t>
            </w:r>
          </w:p>
        </w:tc>
        <w:tc>
          <w:tcPr>
            <w:tcW w:w="6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41CBD05D" w14:textId="77777777" w:rsidR="001E57E6" w:rsidRDefault="001E57E6" w:rsidP="00103528">
            <w:r>
              <w:rPr>
                <w:rFonts w:ascii="Arial" w:eastAsia="Arial" w:hAnsi="Arial" w:cs="Arial"/>
                <w:sz w:val="14"/>
                <w:szCs w:val="14"/>
              </w:rPr>
              <w:t>2024</w:t>
            </w:r>
          </w:p>
        </w:tc>
        <w:tc>
          <w:tcPr>
            <w:tcW w:w="9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43054445" w14:textId="77777777" w:rsidR="001E57E6" w:rsidRDefault="001E57E6" w:rsidP="00103528">
            <w:r>
              <w:rPr>
                <w:rFonts w:ascii="Arial" w:eastAsia="Arial" w:hAnsi="Arial" w:cs="Arial"/>
                <w:sz w:val="14"/>
                <w:szCs w:val="14"/>
              </w:rPr>
              <w:t>UK/International</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3C18E5A8" w14:textId="77777777" w:rsidR="001E57E6" w:rsidRDefault="001E57E6" w:rsidP="00103528">
            <w:r>
              <w:rPr>
                <w:rFonts w:ascii="Arial" w:eastAsia="Arial" w:hAnsi="Arial" w:cs="Arial"/>
                <w:sz w:val="14"/>
                <w:szCs w:val="14"/>
              </w:rPr>
              <w:t>Longitudinal/ecological</w:t>
            </w:r>
          </w:p>
        </w:tc>
        <w:tc>
          <w:tcPr>
            <w:tcW w:w="7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222F28A9" w14:textId="77777777" w:rsidR="001E57E6" w:rsidRDefault="001E57E6" w:rsidP="00103528">
            <w:r>
              <w:rPr>
                <w:rFonts w:ascii="Arial" w:eastAsia="Arial" w:hAnsi="Arial" w:cs="Arial"/>
                <w:sz w:val="14"/>
                <w:szCs w:val="14"/>
              </w:rPr>
              <w:t>Population-level</w:t>
            </w:r>
          </w:p>
        </w:tc>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0637B1F1" w14:textId="77777777" w:rsidR="001E57E6" w:rsidRDefault="001E57E6" w:rsidP="00103528">
            <w:r>
              <w:rPr>
                <w:rFonts w:ascii="Arial" w:eastAsia="Arial" w:hAnsi="Arial" w:cs="Arial"/>
                <w:sz w:val="14"/>
                <w:szCs w:val="14"/>
              </w:rPr>
              <w:t>General population</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21B21629" w14:textId="77777777" w:rsidR="001E57E6" w:rsidRDefault="001E57E6" w:rsidP="00103528">
            <w:r>
              <w:rPr>
                <w:rFonts w:ascii="Arial" w:eastAsia="Arial" w:hAnsi="Arial" w:cs="Arial"/>
                <w:sz w:val="14"/>
                <w:szCs w:val="14"/>
              </w:rPr>
              <w:t>Welfare and spending cuts</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4808F1CB" w14:textId="77777777" w:rsidR="001E57E6" w:rsidRDefault="001E57E6" w:rsidP="00103528">
            <w:r>
              <w:rPr>
                <w:rFonts w:ascii="Arial" w:eastAsia="Arial" w:hAnsi="Arial" w:cs="Arial"/>
                <w:sz w:val="14"/>
                <w:szCs w:val="14"/>
              </w:rPr>
              <w:t>Mental health outcomes</w:t>
            </w:r>
          </w:p>
        </w:tc>
        <w:tc>
          <w:tcPr>
            <w:tcW w:w="255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1A30DCDA" w14:textId="77777777" w:rsidR="001E57E6" w:rsidRDefault="001E57E6" w:rsidP="00103528">
            <w:r>
              <w:rPr>
                <w:rFonts w:ascii="Arial" w:eastAsia="Arial" w:hAnsi="Arial" w:cs="Arial"/>
                <w:sz w:val="14"/>
                <w:szCs w:val="14"/>
              </w:rPr>
              <w:t>Welfare/spending reductions associated with adverse population mental health outcomes</w:t>
            </w:r>
          </w:p>
        </w:tc>
        <w:tc>
          <w:tcPr>
            <w:tcW w:w="11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5F956472" w14:textId="77777777" w:rsidR="001E57E6" w:rsidRDefault="001E57E6" w:rsidP="00103528">
            <w:r>
              <w:rPr>
                <w:rFonts w:ascii="Arial" w:eastAsia="Arial" w:hAnsi="Arial" w:cs="Arial"/>
                <w:sz w:val="14"/>
                <w:szCs w:val="14"/>
              </w:rPr>
              <w:t>3</w:t>
            </w:r>
          </w:p>
        </w:tc>
      </w:tr>
      <w:tr w:rsidR="001E57E6" w14:paraId="7DC695C4"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5B1F744F" w14:textId="77777777" w:rsidR="001E57E6" w:rsidRDefault="001E57E6" w:rsidP="00103528">
            <w:proofErr w:type="spellStart"/>
            <w:r>
              <w:rPr>
                <w:rFonts w:ascii="Arial" w:eastAsia="Arial" w:hAnsi="Arial" w:cs="Arial"/>
                <w:sz w:val="14"/>
                <w:szCs w:val="14"/>
              </w:rPr>
              <w:t>Talmatzky</w:t>
            </w:r>
            <w:proofErr w:type="spellEnd"/>
            <w:r>
              <w:rPr>
                <w:rFonts w:ascii="Arial" w:eastAsia="Arial" w:hAnsi="Arial" w:cs="Arial"/>
                <w:sz w:val="14"/>
                <w:szCs w:val="14"/>
              </w:rPr>
              <w:t xml:space="preserve"> et al. </w:t>
            </w:r>
            <w:r>
              <w:rPr>
                <w:rFonts w:ascii="Arial" w:eastAsia="Arial" w:hAnsi="Arial" w:cs="Arial"/>
                <w:sz w:val="14"/>
                <w:szCs w:val="14"/>
              </w:rPr>
              <w:lastRenderedPageBreak/>
              <w:t>(homelessness)</w:t>
            </w:r>
          </w:p>
        </w:tc>
        <w:tc>
          <w:tcPr>
            <w:tcW w:w="6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60BDD6B6" w14:textId="70D66124" w:rsidR="001E57E6" w:rsidRDefault="001E57E6" w:rsidP="00103528">
            <w:r>
              <w:rPr>
                <w:rFonts w:ascii="Arial" w:eastAsia="Arial" w:hAnsi="Arial" w:cs="Arial"/>
                <w:sz w:val="14"/>
                <w:szCs w:val="14"/>
              </w:rPr>
              <w:lastRenderedPageBreak/>
              <w:t>202</w:t>
            </w:r>
            <w:r w:rsidR="008F04B3">
              <w:rPr>
                <w:rFonts w:ascii="Arial" w:eastAsia="Arial" w:hAnsi="Arial" w:cs="Arial"/>
                <w:sz w:val="14"/>
                <w:szCs w:val="14"/>
              </w:rPr>
              <w:t>5</w:t>
            </w:r>
          </w:p>
        </w:tc>
        <w:tc>
          <w:tcPr>
            <w:tcW w:w="9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6DE2EB84" w14:textId="77777777" w:rsidR="001E57E6" w:rsidRDefault="001E57E6" w:rsidP="00103528">
            <w:r>
              <w:rPr>
                <w:rFonts w:ascii="Arial" w:eastAsia="Arial" w:hAnsi="Arial" w:cs="Arial"/>
                <w:sz w:val="14"/>
                <w:szCs w:val="14"/>
              </w:rPr>
              <w:t>UK</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35721A45" w14:textId="77777777" w:rsidR="001E57E6" w:rsidRDefault="001E57E6" w:rsidP="00103528">
            <w:r>
              <w:rPr>
                <w:rFonts w:ascii="Arial" w:eastAsia="Arial" w:hAnsi="Arial" w:cs="Arial"/>
                <w:sz w:val="14"/>
                <w:szCs w:val="14"/>
              </w:rPr>
              <w:t>Systematic review</w:t>
            </w:r>
          </w:p>
        </w:tc>
        <w:tc>
          <w:tcPr>
            <w:tcW w:w="7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75669185" w14:textId="77777777" w:rsidR="001E57E6" w:rsidRDefault="001E57E6" w:rsidP="00103528">
            <w:r>
              <w:rPr>
                <w:rFonts w:ascii="Arial" w:eastAsia="Arial" w:hAnsi="Arial" w:cs="Arial"/>
                <w:sz w:val="14"/>
                <w:szCs w:val="14"/>
              </w:rPr>
              <w:t>Multiple</w:t>
            </w:r>
          </w:p>
        </w:tc>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7AE98DF4" w14:textId="77777777" w:rsidR="001E57E6" w:rsidRDefault="001E57E6" w:rsidP="00103528">
            <w:r>
              <w:rPr>
                <w:rFonts w:ascii="Arial" w:eastAsia="Arial" w:hAnsi="Arial" w:cs="Arial"/>
                <w:sz w:val="14"/>
                <w:szCs w:val="14"/>
              </w:rPr>
              <w:t xml:space="preserve">Homeless and </w:t>
            </w:r>
            <w:r>
              <w:rPr>
                <w:rFonts w:ascii="Arial" w:eastAsia="Arial" w:hAnsi="Arial" w:cs="Arial"/>
                <w:sz w:val="14"/>
                <w:szCs w:val="14"/>
              </w:rPr>
              <w:lastRenderedPageBreak/>
              <w:t>housed adults</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6CF7C68B" w14:textId="77777777" w:rsidR="001E57E6" w:rsidRDefault="001E57E6" w:rsidP="00103528">
            <w:r>
              <w:rPr>
                <w:rFonts w:ascii="Arial" w:eastAsia="Arial" w:hAnsi="Arial" w:cs="Arial"/>
                <w:sz w:val="14"/>
                <w:szCs w:val="14"/>
              </w:rPr>
              <w:lastRenderedPageBreak/>
              <w:t>Homelessness</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7888BAE7" w14:textId="77777777" w:rsidR="001E57E6" w:rsidRDefault="001E57E6" w:rsidP="00103528">
            <w:r>
              <w:rPr>
                <w:rFonts w:ascii="Arial" w:eastAsia="Arial" w:hAnsi="Arial" w:cs="Arial"/>
                <w:sz w:val="14"/>
                <w:szCs w:val="14"/>
              </w:rPr>
              <w:t xml:space="preserve">Multiple mental </w:t>
            </w:r>
            <w:r>
              <w:rPr>
                <w:rFonts w:ascii="Arial" w:eastAsia="Arial" w:hAnsi="Arial" w:cs="Arial"/>
                <w:sz w:val="14"/>
                <w:szCs w:val="14"/>
              </w:rPr>
              <w:lastRenderedPageBreak/>
              <w:t>health outcome indicators</w:t>
            </w:r>
          </w:p>
        </w:tc>
        <w:tc>
          <w:tcPr>
            <w:tcW w:w="255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30772C3A" w14:textId="77777777" w:rsidR="001E57E6" w:rsidRDefault="001E57E6" w:rsidP="00103528">
            <w:r>
              <w:rPr>
                <w:rFonts w:ascii="Arial" w:eastAsia="Arial" w:hAnsi="Arial" w:cs="Arial"/>
                <w:sz w:val="14"/>
                <w:szCs w:val="14"/>
              </w:rPr>
              <w:lastRenderedPageBreak/>
              <w:t xml:space="preserve">Homelessness was a key consistent </w:t>
            </w:r>
            <w:r>
              <w:rPr>
                <w:rFonts w:ascii="Arial" w:eastAsia="Arial" w:hAnsi="Arial" w:cs="Arial"/>
                <w:sz w:val="14"/>
                <w:szCs w:val="14"/>
              </w:rPr>
              <w:lastRenderedPageBreak/>
              <w:t>predictor of poor mental health across multiple outcome measures</w:t>
            </w:r>
          </w:p>
        </w:tc>
        <w:tc>
          <w:tcPr>
            <w:tcW w:w="11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66E86DBB" w14:textId="77777777" w:rsidR="001E57E6" w:rsidRDefault="001E57E6" w:rsidP="00103528">
            <w:r>
              <w:rPr>
                <w:rFonts w:ascii="Arial" w:eastAsia="Arial" w:hAnsi="Arial" w:cs="Arial"/>
                <w:sz w:val="14"/>
                <w:szCs w:val="14"/>
              </w:rPr>
              <w:lastRenderedPageBreak/>
              <w:t>4</w:t>
            </w:r>
          </w:p>
        </w:tc>
      </w:tr>
      <w:tr w:rsidR="001E57E6" w14:paraId="650F1439"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466C838D" w14:textId="77777777" w:rsidR="001E57E6" w:rsidRDefault="001E57E6" w:rsidP="00103528">
            <w:proofErr w:type="spellStart"/>
            <w:r>
              <w:rPr>
                <w:rFonts w:ascii="Arial" w:eastAsia="Arial" w:hAnsi="Arial" w:cs="Arial"/>
                <w:sz w:val="14"/>
                <w:szCs w:val="14"/>
              </w:rPr>
              <w:t>Talmatzky</w:t>
            </w:r>
            <w:proofErr w:type="spellEnd"/>
            <w:r>
              <w:rPr>
                <w:rFonts w:ascii="Arial" w:eastAsia="Arial" w:hAnsi="Arial" w:cs="Arial"/>
                <w:sz w:val="14"/>
                <w:szCs w:val="14"/>
              </w:rPr>
              <w:t xml:space="preserve"> et al. (rental/eviction)</w:t>
            </w:r>
          </w:p>
        </w:tc>
        <w:tc>
          <w:tcPr>
            <w:tcW w:w="6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4BFFA219" w14:textId="648EC5B3" w:rsidR="001E57E6" w:rsidRDefault="001E57E6" w:rsidP="00103528">
            <w:r>
              <w:rPr>
                <w:rFonts w:ascii="Arial" w:eastAsia="Arial" w:hAnsi="Arial" w:cs="Arial"/>
                <w:sz w:val="14"/>
                <w:szCs w:val="14"/>
              </w:rPr>
              <w:t>202</w:t>
            </w:r>
            <w:r w:rsidR="008F04B3">
              <w:rPr>
                <w:rFonts w:ascii="Arial" w:eastAsia="Arial" w:hAnsi="Arial" w:cs="Arial"/>
                <w:sz w:val="14"/>
                <w:szCs w:val="14"/>
              </w:rPr>
              <w:t>5</w:t>
            </w:r>
          </w:p>
        </w:tc>
        <w:tc>
          <w:tcPr>
            <w:tcW w:w="9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28FA65CF" w14:textId="77777777" w:rsidR="001E57E6" w:rsidRDefault="001E57E6" w:rsidP="00103528">
            <w:r>
              <w:rPr>
                <w:rFonts w:ascii="Arial" w:eastAsia="Arial" w:hAnsi="Arial" w:cs="Arial"/>
                <w:sz w:val="14"/>
                <w:szCs w:val="14"/>
              </w:rPr>
              <w:t>UK</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2920900A" w14:textId="77777777" w:rsidR="001E57E6" w:rsidRDefault="001E57E6" w:rsidP="00103528">
            <w:r>
              <w:rPr>
                <w:rFonts w:ascii="Arial" w:eastAsia="Arial" w:hAnsi="Arial" w:cs="Arial"/>
                <w:sz w:val="14"/>
                <w:szCs w:val="14"/>
              </w:rPr>
              <w:t>Systematic review</w:t>
            </w:r>
          </w:p>
        </w:tc>
        <w:tc>
          <w:tcPr>
            <w:tcW w:w="7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6142A14E" w14:textId="77777777" w:rsidR="001E57E6" w:rsidRDefault="001E57E6" w:rsidP="00103528">
            <w:r>
              <w:rPr>
                <w:rFonts w:ascii="Arial" w:eastAsia="Arial" w:hAnsi="Arial" w:cs="Arial"/>
                <w:sz w:val="14"/>
                <w:szCs w:val="14"/>
              </w:rPr>
              <w:t>Multiple</w:t>
            </w:r>
          </w:p>
        </w:tc>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543306B9" w14:textId="77777777" w:rsidR="001E57E6" w:rsidRDefault="001E57E6" w:rsidP="00103528">
            <w:r>
              <w:rPr>
                <w:rFonts w:ascii="Arial" w:eastAsia="Arial" w:hAnsi="Arial" w:cs="Arial"/>
                <w:sz w:val="14"/>
                <w:szCs w:val="14"/>
              </w:rPr>
              <w:t>UK private renters</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4495DBCC" w14:textId="77777777" w:rsidR="001E57E6" w:rsidRDefault="001E57E6" w:rsidP="00103528">
            <w:r>
              <w:rPr>
                <w:rFonts w:ascii="Arial" w:eastAsia="Arial" w:hAnsi="Arial" w:cs="Arial"/>
                <w:sz w:val="14"/>
                <w:szCs w:val="14"/>
              </w:rPr>
              <w:t>Rental insecurity and eviction risk</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441DECDD" w14:textId="77777777" w:rsidR="001E57E6" w:rsidRDefault="001E57E6" w:rsidP="00103528">
            <w:r>
              <w:rPr>
                <w:rFonts w:ascii="Arial" w:eastAsia="Arial" w:hAnsi="Arial" w:cs="Arial"/>
                <w:sz w:val="14"/>
                <w:szCs w:val="14"/>
              </w:rPr>
              <w:t>PTSD symptoms</w:t>
            </w:r>
          </w:p>
        </w:tc>
        <w:tc>
          <w:tcPr>
            <w:tcW w:w="255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4B14A643" w14:textId="77777777" w:rsidR="001E57E6" w:rsidRDefault="001E57E6" w:rsidP="00103528">
            <w:r>
              <w:rPr>
                <w:rFonts w:ascii="Arial" w:eastAsia="Arial" w:hAnsi="Arial" w:cs="Arial"/>
                <w:sz w:val="14"/>
                <w:szCs w:val="14"/>
              </w:rPr>
              <w:t>Rental insecurity and eviction risk predicted PTSD symptoms in UK renters</w:t>
            </w:r>
          </w:p>
        </w:tc>
        <w:tc>
          <w:tcPr>
            <w:tcW w:w="11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723B3938" w14:textId="77777777" w:rsidR="001E57E6" w:rsidRDefault="001E57E6" w:rsidP="00103528">
            <w:r>
              <w:rPr>
                <w:rFonts w:ascii="Arial" w:eastAsia="Arial" w:hAnsi="Arial" w:cs="Arial"/>
                <w:sz w:val="14"/>
                <w:szCs w:val="14"/>
              </w:rPr>
              <w:t>4</w:t>
            </w:r>
          </w:p>
        </w:tc>
      </w:tr>
      <w:tr w:rsidR="001E57E6" w14:paraId="18B21A8D"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0E87CAB7" w14:textId="77777777" w:rsidR="001E57E6" w:rsidRDefault="001E57E6" w:rsidP="00103528">
            <w:r>
              <w:rPr>
                <w:rFonts w:ascii="Arial" w:eastAsia="Arial" w:hAnsi="Arial" w:cs="Arial"/>
                <w:sz w:val="14"/>
                <w:szCs w:val="14"/>
              </w:rPr>
              <w:t>Rathod et al.</w:t>
            </w:r>
          </w:p>
        </w:tc>
        <w:tc>
          <w:tcPr>
            <w:tcW w:w="6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0A789990" w14:textId="329DBFD7" w:rsidR="001E57E6" w:rsidRDefault="001E57E6" w:rsidP="00103528">
            <w:r>
              <w:rPr>
                <w:rFonts w:ascii="Arial" w:eastAsia="Arial" w:hAnsi="Arial" w:cs="Arial"/>
                <w:sz w:val="14"/>
                <w:szCs w:val="14"/>
              </w:rPr>
              <w:t>202</w:t>
            </w:r>
            <w:r w:rsidR="008F04B3">
              <w:rPr>
                <w:rFonts w:ascii="Arial" w:eastAsia="Arial" w:hAnsi="Arial" w:cs="Arial"/>
                <w:sz w:val="14"/>
                <w:szCs w:val="14"/>
              </w:rPr>
              <w:t>5</w:t>
            </w:r>
          </w:p>
        </w:tc>
        <w:tc>
          <w:tcPr>
            <w:tcW w:w="9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4FA7DCF0" w14:textId="77777777" w:rsidR="001E57E6" w:rsidRDefault="001E57E6" w:rsidP="00103528">
            <w:r>
              <w:rPr>
                <w:rFonts w:ascii="Arial" w:eastAsia="Arial" w:hAnsi="Arial" w:cs="Arial"/>
                <w:sz w:val="14"/>
                <w:szCs w:val="14"/>
              </w:rPr>
              <w:t>UK</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75D3C2CB" w14:textId="77777777" w:rsidR="001E57E6" w:rsidRDefault="001E57E6" w:rsidP="00103528">
            <w:r>
              <w:rPr>
                <w:rFonts w:ascii="Arial" w:eastAsia="Arial" w:hAnsi="Arial" w:cs="Arial"/>
                <w:sz w:val="14"/>
                <w:szCs w:val="14"/>
              </w:rPr>
              <w:t>Epidemiological / cross-sectional</w:t>
            </w:r>
          </w:p>
        </w:tc>
        <w:tc>
          <w:tcPr>
            <w:tcW w:w="7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57E4DD41" w14:textId="77777777" w:rsidR="001E57E6" w:rsidRDefault="001E57E6" w:rsidP="00103528">
            <w:r>
              <w:rPr>
                <w:rFonts w:ascii="Arial" w:eastAsia="Arial" w:hAnsi="Arial" w:cs="Arial"/>
                <w:sz w:val="14"/>
                <w:szCs w:val="14"/>
              </w:rPr>
              <w:t>Not stated</w:t>
            </w:r>
          </w:p>
        </w:tc>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0208FC08" w14:textId="77777777" w:rsidR="001E57E6" w:rsidRDefault="001E57E6" w:rsidP="00103528">
            <w:r>
              <w:rPr>
                <w:rFonts w:ascii="Arial" w:eastAsia="Arial" w:hAnsi="Arial" w:cs="Arial"/>
                <w:sz w:val="14"/>
                <w:szCs w:val="14"/>
              </w:rPr>
              <w:t>Adults by housing tenure</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2DB96439" w14:textId="77777777" w:rsidR="001E57E6" w:rsidRDefault="001E57E6" w:rsidP="00103528">
            <w:r>
              <w:rPr>
                <w:rFonts w:ascii="Arial" w:eastAsia="Arial" w:hAnsi="Arial" w:cs="Arial"/>
                <w:sz w:val="14"/>
                <w:szCs w:val="14"/>
              </w:rPr>
              <w:t>Housing tenure (private renting, social housing, ownership)</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3C46A3B8" w14:textId="77777777" w:rsidR="001E57E6" w:rsidRDefault="001E57E6" w:rsidP="00103528">
            <w:r>
              <w:rPr>
                <w:rFonts w:ascii="Arial" w:eastAsia="Arial" w:hAnsi="Arial" w:cs="Arial"/>
                <w:sz w:val="14"/>
                <w:szCs w:val="14"/>
              </w:rPr>
              <w:t>CMD prevalence</w:t>
            </w:r>
          </w:p>
        </w:tc>
        <w:tc>
          <w:tcPr>
            <w:tcW w:w="255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7D039F7C" w14:textId="77777777" w:rsidR="001E57E6" w:rsidRDefault="001E57E6" w:rsidP="00103528">
            <w:r>
              <w:rPr>
                <w:rFonts w:ascii="Arial" w:eastAsia="Arial" w:hAnsi="Arial" w:cs="Arial"/>
                <w:sz w:val="14"/>
                <w:szCs w:val="14"/>
              </w:rPr>
              <w:t>Highest CMD prevalence in most precarious housing; lower in homeowners and social housing renters</w:t>
            </w:r>
          </w:p>
        </w:tc>
        <w:tc>
          <w:tcPr>
            <w:tcW w:w="11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0F0A497E" w14:textId="77777777" w:rsidR="001E57E6" w:rsidRDefault="001E57E6" w:rsidP="00103528">
            <w:r>
              <w:rPr>
                <w:rFonts w:ascii="Arial" w:eastAsia="Arial" w:hAnsi="Arial" w:cs="Arial"/>
                <w:sz w:val="14"/>
                <w:szCs w:val="14"/>
              </w:rPr>
              <w:t>4</w:t>
            </w:r>
          </w:p>
        </w:tc>
      </w:tr>
      <w:tr w:rsidR="001E57E6" w14:paraId="6C4A29AE"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03B15A69" w14:textId="77777777" w:rsidR="001E57E6" w:rsidRDefault="001E57E6" w:rsidP="00103528">
            <w:r>
              <w:rPr>
                <w:rFonts w:ascii="Arial" w:eastAsia="Arial" w:hAnsi="Arial" w:cs="Arial"/>
                <w:sz w:val="14"/>
                <w:szCs w:val="14"/>
              </w:rPr>
              <w:t>Exeter et al.</w:t>
            </w:r>
          </w:p>
        </w:tc>
        <w:tc>
          <w:tcPr>
            <w:tcW w:w="6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45E610B0" w14:textId="77777777" w:rsidR="001E57E6" w:rsidRDefault="001E57E6" w:rsidP="00103528">
            <w:r>
              <w:rPr>
                <w:rFonts w:ascii="Arial" w:eastAsia="Arial" w:hAnsi="Arial" w:cs="Arial"/>
                <w:sz w:val="14"/>
                <w:szCs w:val="14"/>
              </w:rPr>
              <w:t>2017</w:t>
            </w:r>
          </w:p>
        </w:tc>
        <w:tc>
          <w:tcPr>
            <w:tcW w:w="9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261AFFAA" w14:textId="77777777" w:rsidR="001E57E6" w:rsidRDefault="001E57E6" w:rsidP="00103528">
            <w:r>
              <w:rPr>
                <w:rFonts w:ascii="Arial" w:eastAsia="Arial" w:hAnsi="Arial" w:cs="Arial"/>
                <w:sz w:val="14"/>
                <w:szCs w:val="14"/>
              </w:rPr>
              <w:t>UK</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74CEDA6C" w14:textId="77777777" w:rsidR="001E57E6" w:rsidRDefault="001E57E6" w:rsidP="00103528">
            <w:r>
              <w:rPr>
                <w:rFonts w:ascii="Arial" w:eastAsia="Arial" w:hAnsi="Arial" w:cs="Arial"/>
                <w:sz w:val="14"/>
                <w:szCs w:val="14"/>
              </w:rPr>
              <w:t>Ecological / cross-sectional</w:t>
            </w:r>
          </w:p>
        </w:tc>
        <w:tc>
          <w:tcPr>
            <w:tcW w:w="7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3E9E4DE1" w14:textId="77777777" w:rsidR="001E57E6" w:rsidRDefault="001E57E6" w:rsidP="00103528">
            <w:r>
              <w:rPr>
                <w:rFonts w:ascii="Arial" w:eastAsia="Arial" w:hAnsi="Arial" w:cs="Arial"/>
                <w:sz w:val="14"/>
                <w:szCs w:val="14"/>
              </w:rPr>
              <w:t>Not stated</w:t>
            </w:r>
          </w:p>
        </w:tc>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5A1E9943" w14:textId="77777777" w:rsidR="001E57E6" w:rsidRDefault="001E57E6" w:rsidP="00103528">
            <w:r>
              <w:rPr>
                <w:rFonts w:ascii="Arial" w:eastAsia="Arial" w:hAnsi="Arial" w:cs="Arial"/>
                <w:sz w:val="14"/>
                <w:szCs w:val="14"/>
              </w:rPr>
              <w:t>Fuel-poor vs. non-fuel-poor households</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62EA8816" w14:textId="77777777" w:rsidR="001E57E6" w:rsidRDefault="001E57E6" w:rsidP="00103528">
            <w:r>
              <w:rPr>
                <w:rFonts w:ascii="Arial" w:eastAsia="Arial" w:hAnsi="Arial" w:cs="Arial"/>
                <w:sz w:val="14"/>
                <w:szCs w:val="14"/>
              </w:rPr>
              <w:t>Fuel poverty (inability to heat home adequately)</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5A73B1A5" w14:textId="77777777" w:rsidR="001E57E6" w:rsidRDefault="001E57E6" w:rsidP="00103528">
            <w:r>
              <w:rPr>
                <w:rFonts w:ascii="Arial" w:eastAsia="Arial" w:hAnsi="Arial" w:cs="Arial"/>
                <w:sz w:val="14"/>
                <w:szCs w:val="14"/>
              </w:rPr>
              <w:t>Depression prevalence</w:t>
            </w:r>
          </w:p>
        </w:tc>
        <w:tc>
          <w:tcPr>
            <w:tcW w:w="255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2372F83C" w14:textId="77777777" w:rsidR="001E57E6" w:rsidRDefault="001E57E6" w:rsidP="00103528">
            <w:r>
              <w:rPr>
                <w:rFonts w:ascii="Arial" w:eastAsia="Arial" w:hAnsi="Arial" w:cs="Arial"/>
                <w:sz w:val="14"/>
                <w:szCs w:val="14"/>
              </w:rPr>
              <w:t>Depression prevalence was more than twice as high in fuel-poor vs. non-fuel-poor households</w:t>
            </w:r>
          </w:p>
        </w:tc>
        <w:tc>
          <w:tcPr>
            <w:tcW w:w="11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0CA9E1DA" w14:textId="77777777" w:rsidR="001E57E6" w:rsidRDefault="001E57E6" w:rsidP="00103528">
            <w:r>
              <w:rPr>
                <w:rFonts w:ascii="Arial" w:eastAsia="Arial" w:hAnsi="Arial" w:cs="Arial"/>
                <w:sz w:val="14"/>
                <w:szCs w:val="14"/>
              </w:rPr>
              <w:t>4</w:t>
            </w:r>
          </w:p>
        </w:tc>
      </w:tr>
      <w:tr w:rsidR="001E57E6" w14:paraId="5C2DAFD0"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742DEEF8" w14:textId="77777777" w:rsidR="001E57E6" w:rsidRDefault="001E57E6" w:rsidP="00103528">
            <w:r>
              <w:rPr>
                <w:rFonts w:ascii="Arial" w:eastAsia="Arial" w:hAnsi="Arial" w:cs="Arial"/>
                <w:sz w:val="14"/>
                <w:szCs w:val="14"/>
              </w:rPr>
              <w:t>Kan et al.</w:t>
            </w:r>
          </w:p>
        </w:tc>
        <w:tc>
          <w:tcPr>
            <w:tcW w:w="6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21359C8D" w14:textId="77777777" w:rsidR="001E57E6" w:rsidRDefault="001E57E6" w:rsidP="00103528">
            <w:r>
              <w:rPr>
                <w:rFonts w:ascii="Arial" w:eastAsia="Arial" w:hAnsi="Arial" w:cs="Arial"/>
                <w:sz w:val="14"/>
                <w:szCs w:val="14"/>
              </w:rPr>
              <w:t>2022</w:t>
            </w:r>
          </w:p>
        </w:tc>
        <w:tc>
          <w:tcPr>
            <w:tcW w:w="9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20C39BD3" w14:textId="77777777" w:rsidR="001E57E6" w:rsidRDefault="001E57E6" w:rsidP="00103528">
            <w:r>
              <w:rPr>
                <w:rFonts w:ascii="Arial" w:eastAsia="Arial" w:hAnsi="Arial" w:cs="Arial"/>
                <w:sz w:val="14"/>
                <w:szCs w:val="14"/>
              </w:rPr>
              <w:t>UK</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0B3DB5E3" w14:textId="77777777" w:rsidR="001E57E6" w:rsidRDefault="001E57E6" w:rsidP="00103528">
            <w:r>
              <w:rPr>
                <w:rFonts w:ascii="Arial" w:eastAsia="Arial" w:hAnsi="Arial" w:cs="Arial"/>
                <w:sz w:val="14"/>
                <w:szCs w:val="14"/>
              </w:rPr>
              <w:t>Longitudinal / cross-sectional</w:t>
            </w:r>
          </w:p>
        </w:tc>
        <w:tc>
          <w:tcPr>
            <w:tcW w:w="7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59777CD6" w14:textId="77777777" w:rsidR="001E57E6" w:rsidRDefault="001E57E6" w:rsidP="00103528">
            <w:r>
              <w:rPr>
                <w:rFonts w:ascii="Arial" w:eastAsia="Arial" w:hAnsi="Arial" w:cs="Arial"/>
                <w:sz w:val="14"/>
                <w:szCs w:val="14"/>
              </w:rPr>
              <w:t>Not stated</w:t>
            </w:r>
          </w:p>
        </w:tc>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57FD007F" w14:textId="77777777" w:rsidR="001E57E6" w:rsidRDefault="001E57E6" w:rsidP="00103528">
            <w:r>
              <w:rPr>
                <w:rFonts w:ascii="Arial" w:eastAsia="Arial" w:hAnsi="Arial" w:cs="Arial"/>
                <w:sz w:val="14"/>
                <w:szCs w:val="14"/>
              </w:rPr>
              <w:t>Adults in cold housing vs. adequate housing</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2008F16A" w14:textId="77777777" w:rsidR="001E57E6" w:rsidRDefault="001E57E6" w:rsidP="00103528">
            <w:r>
              <w:rPr>
                <w:rFonts w:ascii="Arial" w:eastAsia="Arial" w:hAnsi="Arial" w:cs="Arial"/>
                <w:sz w:val="14"/>
                <w:szCs w:val="14"/>
              </w:rPr>
              <w:t>Cold housing conditions</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12222ADB" w14:textId="77777777" w:rsidR="001E57E6" w:rsidRDefault="001E57E6" w:rsidP="00103528">
            <w:r>
              <w:rPr>
                <w:rFonts w:ascii="Arial" w:eastAsia="Arial" w:hAnsi="Arial" w:cs="Arial"/>
                <w:sz w:val="14"/>
                <w:szCs w:val="14"/>
              </w:rPr>
              <w:t>Depressive and anxiety symptoms</w:t>
            </w:r>
          </w:p>
        </w:tc>
        <w:tc>
          <w:tcPr>
            <w:tcW w:w="255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43D2C1A4" w14:textId="77777777" w:rsidR="001E57E6" w:rsidRDefault="001E57E6" w:rsidP="00103528">
            <w:r>
              <w:rPr>
                <w:rFonts w:ascii="Arial" w:eastAsia="Arial" w:hAnsi="Arial" w:cs="Arial"/>
                <w:sz w:val="14"/>
                <w:szCs w:val="14"/>
              </w:rPr>
              <w:t>Cold housing conditions independently associated with higher depressive and anxiety symptoms</w:t>
            </w:r>
          </w:p>
        </w:tc>
        <w:tc>
          <w:tcPr>
            <w:tcW w:w="11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075B7F42" w14:textId="77777777" w:rsidR="001E57E6" w:rsidRDefault="001E57E6" w:rsidP="00103528">
            <w:r>
              <w:rPr>
                <w:rFonts w:ascii="Arial" w:eastAsia="Arial" w:hAnsi="Arial" w:cs="Arial"/>
                <w:sz w:val="14"/>
                <w:szCs w:val="14"/>
              </w:rPr>
              <w:t>4</w:t>
            </w:r>
          </w:p>
        </w:tc>
      </w:tr>
      <w:tr w:rsidR="001E57E6" w14:paraId="27E9CD59"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5FBE982D" w14:textId="77777777" w:rsidR="001E57E6" w:rsidRDefault="001E57E6" w:rsidP="00103528">
            <w:r>
              <w:rPr>
                <w:rFonts w:ascii="Arial" w:eastAsia="Arial" w:hAnsi="Arial" w:cs="Arial"/>
                <w:sz w:val="14"/>
                <w:szCs w:val="14"/>
              </w:rPr>
              <w:t>Singh et al.</w:t>
            </w:r>
          </w:p>
        </w:tc>
        <w:tc>
          <w:tcPr>
            <w:tcW w:w="6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2DE0D97B" w14:textId="77777777" w:rsidR="001E57E6" w:rsidRDefault="001E57E6" w:rsidP="00103528">
            <w:r>
              <w:rPr>
                <w:rFonts w:ascii="Arial" w:eastAsia="Arial" w:hAnsi="Arial" w:cs="Arial"/>
                <w:sz w:val="14"/>
                <w:szCs w:val="14"/>
              </w:rPr>
              <w:t>2019</w:t>
            </w:r>
          </w:p>
        </w:tc>
        <w:tc>
          <w:tcPr>
            <w:tcW w:w="9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26040313" w14:textId="77777777" w:rsidR="001E57E6" w:rsidRDefault="001E57E6" w:rsidP="00103528">
            <w:r>
              <w:rPr>
                <w:rFonts w:ascii="Arial" w:eastAsia="Arial" w:hAnsi="Arial" w:cs="Arial"/>
                <w:sz w:val="14"/>
                <w:szCs w:val="14"/>
              </w:rPr>
              <w:t>UK</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02F6BD02" w14:textId="77777777" w:rsidR="001E57E6" w:rsidRDefault="001E57E6" w:rsidP="00103528">
            <w:r>
              <w:rPr>
                <w:rFonts w:ascii="Arial" w:eastAsia="Arial" w:hAnsi="Arial" w:cs="Arial"/>
                <w:sz w:val="14"/>
                <w:szCs w:val="14"/>
              </w:rPr>
              <w:t>Ecological spatial analysis</w:t>
            </w:r>
          </w:p>
        </w:tc>
        <w:tc>
          <w:tcPr>
            <w:tcW w:w="7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4EBDA5AE" w14:textId="77777777" w:rsidR="001E57E6" w:rsidRDefault="001E57E6" w:rsidP="00103528">
            <w:r>
              <w:rPr>
                <w:rFonts w:ascii="Arial" w:eastAsia="Arial" w:hAnsi="Arial" w:cs="Arial"/>
                <w:sz w:val="14"/>
                <w:szCs w:val="14"/>
              </w:rPr>
              <w:t>Population-level</w:t>
            </w:r>
          </w:p>
        </w:tc>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5C89E7A4" w14:textId="77777777" w:rsidR="001E57E6" w:rsidRDefault="001E57E6" w:rsidP="00103528">
            <w:r>
              <w:rPr>
                <w:rFonts w:ascii="Arial" w:eastAsia="Arial" w:hAnsi="Arial" w:cs="Arial"/>
                <w:sz w:val="14"/>
                <w:szCs w:val="14"/>
              </w:rPr>
              <w:t>Geographic areas by IMD deprivation score</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318870D8" w14:textId="77777777" w:rsidR="001E57E6" w:rsidRDefault="001E57E6" w:rsidP="00103528">
            <w:r>
              <w:rPr>
                <w:rFonts w:ascii="Arial" w:eastAsia="Arial" w:hAnsi="Arial" w:cs="Arial"/>
                <w:sz w:val="14"/>
                <w:szCs w:val="14"/>
              </w:rPr>
              <w:t>Area-level deprivation (IMD, housing sub-domain)</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5A5DE862" w14:textId="77777777" w:rsidR="001E57E6" w:rsidRDefault="001E57E6" w:rsidP="00103528">
            <w:r>
              <w:rPr>
                <w:rFonts w:ascii="Arial" w:eastAsia="Arial" w:hAnsi="Arial" w:cs="Arial"/>
                <w:sz w:val="14"/>
                <w:szCs w:val="14"/>
              </w:rPr>
              <w:t>Mental health service use (spatial clustering)</w:t>
            </w:r>
          </w:p>
        </w:tc>
        <w:tc>
          <w:tcPr>
            <w:tcW w:w="255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5FA8D03D" w14:textId="77777777" w:rsidR="001E57E6" w:rsidRDefault="001E57E6" w:rsidP="00103528">
            <w:r>
              <w:rPr>
                <w:rFonts w:ascii="Arial" w:eastAsia="Arial" w:hAnsi="Arial" w:cs="Arial"/>
                <w:sz w:val="14"/>
                <w:szCs w:val="14"/>
              </w:rPr>
              <w:t>High-IMD areas showed spatial clustering consistent with high mental health service use</w:t>
            </w:r>
          </w:p>
        </w:tc>
        <w:tc>
          <w:tcPr>
            <w:tcW w:w="11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6A49AFCA" w14:textId="77777777" w:rsidR="001E57E6" w:rsidRDefault="001E57E6" w:rsidP="00103528">
            <w:r>
              <w:rPr>
                <w:rFonts w:ascii="Arial" w:eastAsia="Arial" w:hAnsi="Arial" w:cs="Arial"/>
                <w:sz w:val="14"/>
                <w:szCs w:val="14"/>
              </w:rPr>
              <w:t>4</w:t>
            </w:r>
          </w:p>
        </w:tc>
      </w:tr>
      <w:tr w:rsidR="001E57E6" w14:paraId="0E96FBD1"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4F779790" w14:textId="77777777" w:rsidR="001E57E6" w:rsidRDefault="001E57E6" w:rsidP="00103528">
            <w:r>
              <w:rPr>
                <w:rFonts w:ascii="Arial" w:eastAsia="Arial" w:hAnsi="Arial" w:cs="Arial"/>
                <w:sz w:val="14"/>
                <w:szCs w:val="14"/>
              </w:rPr>
              <w:t>Jimenez-Solomon et al.</w:t>
            </w:r>
          </w:p>
        </w:tc>
        <w:tc>
          <w:tcPr>
            <w:tcW w:w="6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39FE4D0C" w14:textId="77777777" w:rsidR="001E57E6" w:rsidRDefault="001E57E6" w:rsidP="00103528">
            <w:r>
              <w:rPr>
                <w:rFonts w:ascii="Arial" w:eastAsia="Arial" w:hAnsi="Arial" w:cs="Arial"/>
                <w:sz w:val="14"/>
                <w:szCs w:val="14"/>
              </w:rPr>
              <w:t>2024</w:t>
            </w:r>
          </w:p>
        </w:tc>
        <w:tc>
          <w:tcPr>
            <w:tcW w:w="9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6BDEA81D" w14:textId="77777777" w:rsidR="001E57E6" w:rsidRDefault="001E57E6" w:rsidP="00103528">
            <w:r>
              <w:rPr>
                <w:rFonts w:ascii="Arial" w:eastAsia="Arial" w:hAnsi="Arial" w:cs="Arial"/>
                <w:sz w:val="14"/>
                <w:szCs w:val="14"/>
              </w:rPr>
              <w:t>UK</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57E449CF" w14:textId="77777777" w:rsidR="001E57E6" w:rsidRDefault="001E57E6" w:rsidP="00103528">
            <w:r>
              <w:rPr>
                <w:rFonts w:ascii="Arial" w:eastAsia="Arial" w:hAnsi="Arial" w:cs="Arial"/>
                <w:sz w:val="14"/>
                <w:szCs w:val="14"/>
              </w:rPr>
              <w:t>Qualitative</w:t>
            </w:r>
          </w:p>
        </w:tc>
        <w:tc>
          <w:tcPr>
            <w:tcW w:w="7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6BF06BFA" w14:textId="77777777" w:rsidR="001E57E6" w:rsidRDefault="001E57E6" w:rsidP="00103528">
            <w:r>
              <w:rPr>
                <w:rFonts w:ascii="Arial" w:eastAsia="Arial" w:hAnsi="Arial" w:cs="Arial"/>
                <w:sz w:val="14"/>
                <w:szCs w:val="14"/>
              </w:rPr>
              <w:t>Not stated</w:t>
            </w:r>
          </w:p>
        </w:tc>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016B579A" w14:textId="77777777" w:rsidR="001E57E6" w:rsidRDefault="001E57E6" w:rsidP="00103528">
            <w:r>
              <w:rPr>
                <w:rFonts w:ascii="Arial" w:eastAsia="Arial" w:hAnsi="Arial" w:cs="Arial"/>
                <w:sz w:val="14"/>
                <w:szCs w:val="14"/>
              </w:rPr>
              <w:t>Adults experiencing housing/work/income insecurity</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0E0C5324" w14:textId="77777777" w:rsidR="001E57E6" w:rsidRDefault="001E57E6" w:rsidP="00103528">
            <w:r>
              <w:rPr>
                <w:rFonts w:ascii="Arial" w:eastAsia="Arial" w:hAnsi="Arial" w:cs="Arial"/>
                <w:sz w:val="14"/>
                <w:szCs w:val="14"/>
              </w:rPr>
              <w:t>Co-occurring housing, income, work precarity</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09DE354B" w14:textId="77777777" w:rsidR="001E57E6" w:rsidRDefault="001E57E6" w:rsidP="00103528">
            <w:r>
              <w:rPr>
                <w:rFonts w:ascii="Arial" w:eastAsia="Arial" w:hAnsi="Arial" w:cs="Arial"/>
                <w:sz w:val="14"/>
                <w:szCs w:val="14"/>
              </w:rPr>
              <w:t>Mechanisms of distress (qualitative)</w:t>
            </w:r>
          </w:p>
        </w:tc>
        <w:tc>
          <w:tcPr>
            <w:tcW w:w="255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2CAF397A" w14:textId="77777777" w:rsidR="001E57E6" w:rsidRDefault="001E57E6" w:rsidP="00103528">
            <w:r>
              <w:rPr>
                <w:rFonts w:ascii="Arial" w:eastAsia="Arial" w:hAnsi="Arial" w:cs="Arial"/>
                <w:sz w:val="14"/>
                <w:szCs w:val="14"/>
              </w:rPr>
              <w:t>Housing instability, income insecurity, and work precarity co-produced compounding distress mechanisms</w:t>
            </w:r>
          </w:p>
        </w:tc>
        <w:tc>
          <w:tcPr>
            <w:tcW w:w="11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593CDA7E" w14:textId="77777777" w:rsidR="001E57E6" w:rsidRDefault="001E57E6" w:rsidP="00103528">
            <w:r>
              <w:rPr>
                <w:rFonts w:ascii="Arial" w:eastAsia="Arial" w:hAnsi="Arial" w:cs="Arial"/>
                <w:sz w:val="14"/>
                <w:szCs w:val="14"/>
              </w:rPr>
              <w:t>4</w:t>
            </w:r>
          </w:p>
        </w:tc>
      </w:tr>
      <w:tr w:rsidR="001E57E6" w14:paraId="36DACE8E"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5147293D" w14:textId="77777777" w:rsidR="001E57E6" w:rsidRDefault="001E57E6" w:rsidP="00103528">
            <w:r>
              <w:rPr>
                <w:rFonts w:ascii="Arial" w:eastAsia="Arial" w:hAnsi="Arial" w:cs="Arial"/>
                <w:sz w:val="14"/>
                <w:szCs w:val="14"/>
              </w:rPr>
              <w:t>Carrere et al.</w:t>
            </w:r>
          </w:p>
        </w:tc>
        <w:tc>
          <w:tcPr>
            <w:tcW w:w="6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3205D85C" w14:textId="77777777" w:rsidR="001E57E6" w:rsidRDefault="001E57E6" w:rsidP="00103528">
            <w:r>
              <w:rPr>
                <w:rFonts w:ascii="Arial" w:eastAsia="Arial" w:hAnsi="Arial" w:cs="Arial"/>
                <w:sz w:val="14"/>
                <w:szCs w:val="14"/>
              </w:rPr>
              <w:t>2022</w:t>
            </w:r>
          </w:p>
        </w:tc>
        <w:tc>
          <w:tcPr>
            <w:tcW w:w="9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254A1B0A" w14:textId="77777777" w:rsidR="001E57E6" w:rsidRDefault="001E57E6" w:rsidP="00103528">
            <w:r>
              <w:rPr>
                <w:rFonts w:ascii="Arial" w:eastAsia="Arial" w:hAnsi="Arial" w:cs="Arial"/>
                <w:sz w:val="14"/>
                <w:szCs w:val="14"/>
              </w:rPr>
              <w:t>UK/International</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26FC0B67" w14:textId="77777777" w:rsidR="001E57E6" w:rsidRDefault="001E57E6" w:rsidP="00103528">
            <w:r>
              <w:rPr>
                <w:rFonts w:ascii="Arial" w:eastAsia="Arial" w:hAnsi="Arial" w:cs="Arial"/>
                <w:sz w:val="14"/>
                <w:szCs w:val="14"/>
              </w:rPr>
              <w:t>Qualitative / mixed-methods</w:t>
            </w:r>
          </w:p>
        </w:tc>
        <w:tc>
          <w:tcPr>
            <w:tcW w:w="7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2E4E2DCF" w14:textId="77777777" w:rsidR="001E57E6" w:rsidRDefault="001E57E6" w:rsidP="00103528">
            <w:r>
              <w:rPr>
                <w:rFonts w:ascii="Arial" w:eastAsia="Arial" w:hAnsi="Arial" w:cs="Arial"/>
                <w:sz w:val="14"/>
                <w:szCs w:val="14"/>
              </w:rPr>
              <w:t>Not stated</w:t>
            </w:r>
          </w:p>
        </w:tc>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08402B4E" w14:textId="77777777" w:rsidR="001E57E6" w:rsidRDefault="001E57E6" w:rsidP="00103528">
            <w:r>
              <w:rPr>
                <w:rFonts w:ascii="Arial" w:eastAsia="Arial" w:hAnsi="Arial" w:cs="Arial"/>
                <w:sz w:val="14"/>
                <w:szCs w:val="14"/>
              </w:rPr>
              <w:t>Adults experiencing housing insecurity</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20C9FF4B" w14:textId="77777777" w:rsidR="001E57E6" w:rsidRDefault="001E57E6" w:rsidP="00103528">
            <w:r>
              <w:rPr>
                <w:rFonts w:ascii="Arial" w:eastAsia="Arial" w:hAnsi="Arial" w:cs="Arial"/>
                <w:sz w:val="14"/>
                <w:szCs w:val="14"/>
              </w:rPr>
              <w:t>Housing insecurity and material deprivation</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00539D51" w14:textId="77777777" w:rsidR="001E57E6" w:rsidRDefault="001E57E6" w:rsidP="00103528">
            <w:r>
              <w:rPr>
                <w:rFonts w:ascii="Arial" w:eastAsia="Arial" w:hAnsi="Arial" w:cs="Arial"/>
                <w:sz w:val="14"/>
                <w:szCs w:val="14"/>
              </w:rPr>
              <w:t>Shame, social isolation, depression, anxiety</w:t>
            </w:r>
          </w:p>
        </w:tc>
        <w:tc>
          <w:tcPr>
            <w:tcW w:w="255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22C6E154" w14:textId="77777777" w:rsidR="001E57E6" w:rsidRDefault="001E57E6" w:rsidP="00103528">
            <w:r>
              <w:rPr>
                <w:rFonts w:ascii="Arial" w:eastAsia="Arial" w:hAnsi="Arial" w:cs="Arial"/>
                <w:sz w:val="14"/>
                <w:szCs w:val="14"/>
              </w:rPr>
              <w:t>Housing insecurity generated shame and social isolation symptoms compounding depression and anxiety</w:t>
            </w:r>
          </w:p>
        </w:tc>
        <w:tc>
          <w:tcPr>
            <w:tcW w:w="11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42BF1022" w14:textId="77777777" w:rsidR="001E57E6" w:rsidRDefault="001E57E6" w:rsidP="00103528">
            <w:r>
              <w:rPr>
                <w:rFonts w:ascii="Arial" w:eastAsia="Arial" w:hAnsi="Arial" w:cs="Arial"/>
                <w:sz w:val="14"/>
                <w:szCs w:val="14"/>
              </w:rPr>
              <w:t>4</w:t>
            </w:r>
          </w:p>
        </w:tc>
      </w:tr>
      <w:tr w:rsidR="001E57E6" w14:paraId="680C802C"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0332EE23" w14:textId="77777777" w:rsidR="001E57E6" w:rsidRDefault="001E57E6" w:rsidP="00103528">
            <w:r>
              <w:rPr>
                <w:rFonts w:ascii="Arial" w:eastAsia="Arial" w:hAnsi="Arial" w:cs="Arial"/>
                <w:sz w:val="14"/>
                <w:szCs w:val="14"/>
              </w:rPr>
              <w:t>Myers</w:t>
            </w:r>
          </w:p>
        </w:tc>
        <w:tc>
          <w:tcPr>
            <w:tcW w:w="6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53E6724E" w14:textId="77777777" w:rsidR="001E57E6" w:rsidRDefault="001E57E6" w:rsidP="00103528">
            <w:r>
              <w:rPr>
                <w:rFonts w:ascii="Arial" w:eastAsia="Arial" w:hAnsi="Arial" w:cs="Arial"/>
                <w:sz w:val="14"/>
                <w:szCs w:val="14"/>
              </w:rPr>
              <w:t>2020</w:t>
            </w:r>
          </w:p>
        </w:tc>
        <w:tc>
          <w:tcPr>
            <w:tcW w:w="9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4ABC0004" w14:textId="77777777" w:rsidR="001E57E6" w:rsidRDefault="001E57E6" w:rsidP="00103528">
            <w:r>
              <w:rPr>
                <w:rFonts w:ascii="Arial" w:eastAsia="Arial" w:hAnsi="Arial" w:cs="Arial"/>
                <w:sz w:val="14"/>
                <w:szCs w:val="14"/>
              </w:rPr>
              <w:t>UK/International</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29597697" w14:textId="77777777" w:rsidR="001E57E6" w:rsidRDefault="001E57E6" w:rsidP="00103528">
            <w:r>
              <w:rPr>
                <w:rFonts w:ascii="Arial" w:eastAsia="Arial" w:hAnsi="Arial" w:cs="Arial"/>
                <w:sz w:val="14"/>
                <w:szCs w:val="14"/>
              </w:rPr>
              <w:t>Qualitative</w:t>
            </w:r>
          </w:p>
        </w:tc>
        <w:tc>
          <w:tcPr>
            <w:tcW w:w="7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6827503A" w14:textId="77777777" w:rsidR="001E57E6" w:rsidRDefault="001E57E6" w:rsidP="00103528">
            <w:r>
              <w:rPr>
                <w:rFonts w:ascii="Arial" w:eastAsia="Arial" w:hAnsi="Arial" w:cs="Arial"/>
                <w:sz w:val="14"/>
                <w:szCs w:val="14"/>
              </w:rPr>
              <w:t>Not stated</w:t>
            </w:r>
          </w:p>
        </w:tc>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473DA4F3" w14:textId="77777777" w:rsidR="001E57E6" w:rsidRDefault="001E57E6" w:rsidP="00103528">
            <w:r>
              <w:rPr>
                <w:rFonts w:ascii="Arial" w:eastAsia="Arial" w:hAnsi="Arial" w:cs="Arial"/>
                <w:sz w:val="14"/>
                <w:szCs w:val="14"/>
              </w:rPr>
              <w:t>Adults experiencing food and housing insecurity</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22EDDCFD" w14:textId="77777777" w:rsidR="001E57E6" w:rsidRDefault="001E57E6" w:rsidP="00103528">
            <w:r>
              <w:rPr>
                <w:rFonts w:ascii="Arial" w:eastAsia="Arial" w:hAnsi="Arial" w:cs="Arial"/>
                <w:sz w:val="14"/>
                <w:szCs w:val="14"/>
              </w:rPr>
              <w:t>Food insecurity (co-occurring with housing precarity)</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1A43A02B" w14:textId="77777777" w:rsidR="001E57E6" w:rsidRDefault="001E57E6" w:rsidP="00103528">
            <w:r>
              <w:rPr>
                <w:rFonts w:ascii="Arial" w:eastAsia="Arial" w:hAnsi="Arial" w:cs="Arial"/>
                <w:sz w:val="14"/>
                <w:szCs w:val="14"/>
              </w:rPr>
              <w:t>Anticipatory shame, social isolation, depression, anxiety</w:t>
            </w:r>
          </w:p>
        </w:tc>
        <w:tc>
          <w:tcPr>
            <w:tcW w:w="255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2F644553" w14:textId="77777777" w:rsidR="001E57E6" w:rsidRDefault="001E57E6" w:rsidP="00103528">
            <w:r>
              <w:rPr>
                <w:rFonts w:ascii="Arial" w:eastAsia="Arial" w:hAnsi="Arial" w:cs="Arial"/>
                <w:sz w:val="14"/>
                <w:szCs w:val="14"/>
              </w:rPr>
              <w:t>Food insecurity elicited anticipatory shame and social isolation worsening depression and anxiety</w:t>
            </w:r>
          </w:p>
        </w:tc>
        <w:tc>
          <w:tcPr>
            <w:tcW w:w="11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34C4415E" w14:textId="77777777" w:rsidR="001E57E6" w:rsidRDefault="001E57E6" w:rsidP="00103528">
            <w:r>
              <w:rPr>
                <w:rFonts w:ascii="Arial" w:eastAsia="Arial" w:hAnsi="Arial" w:cs="Arial"/>
                <w:sz w:val="14"/>
                <w:szCs w:val="14"/>
              </w:rPr>
              <w:t>4</w:t>
            </w:r>
          </w:p>
        </w:tc>
      </w:tr>
      <w:tr w:rsidR="001E57E6" w14:paraId="7CDC19A9"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429E0DB2" w14:textId="77777777" w:rsidR="001E57E6" w:rsidRDefault="001E57E6" w:rsidP="00103528">
            <w:proofErr w:type="spellStart"/>
            <w:r>
              <w:rPr>
                <w:rFonts w:ascii="Arial" w:eastAsia="Arial" w:hAnsi="Arial" w:cs="Arial"/>
                <w:sz w:val="14"/>
                <w:szCs w:val="14"/>
              </w:rPr>
              <w:t>Shchaslyvyi</w:t>
            </w:r>
            <w:proofErr w:type="spellEnd"/>
            <w:r>
              <w:rPr>
                <w:rFonts w:ascii="Arial" w:eastAsia="Arial" w:hAnsi="Arial" w:cs="Arial"/>
                <w:sz w:val="14"/>
                <w:szCs w:val="14"/>
              </w:rPr>
              <w:t xml:space="preserve"> et al.</w:t>
            </w:r>
          </w:p>
        </w:tc>
        <w:tc>
          <w:tcPr>
            <w:tcW w:w="6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44804D37" w14:textId="77777777" w:rsidR="001E57E6" w:rsidRDefault="001E57E6" w:rsidP="00103528">
            <w:r>
              <w:rPr>
                <w:rFonts w:ascii="Arial" w:eastAsia="Arial" w:hAnsi="Arial" w:cs="Arial"/>
                <w:sz w:val="14"/>
                <w:szCs w:val="14"/>
              </w:rPr>
              <w:t>2024</w:t>
            </w:r>
          </w:p>
        </w:tc>
        <w:tc>
          <w:tcPr>
            <w:tcW w:w="9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091F11DF" w14:textId="77777777" w:rsidR="001E57E6" w:rsidRDefault="001E57E6" w:rsidP="00103528">
            <w:r>
              <w:rPr>
                <w:rFonts w:ascii="Arial" w:eastAsia="Arial" w:hAnsi="Arial" w:cs="Arial"/>
                <w:sz w:val="14"/>
                <w:szCs w:val="14"/>
              </w:rPr>
              <w:t>International</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07FD5827" w14:textId="77777777" w:rsidR="001E57E6" w:rsidRDefault="001E57E6" w:rsidP="00103528">
            <w:r>
              <w:rPr>
                <w:rFonts w:ascii="Arial" w:eastAsia="Arial" w:hAnsi="Arial" w:cs="Arial"/>
                <w:sz w:val="14"/>
                <w:szCs w:val="14"/>
              </w:rPr>
              <w:t>Narrative review</w:t>
            </w:r>
          </w:p>
        </w:tc>
        <w:tc>
          <w:tcPr>
            <w:tcW w:w="7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1D2B963A" w14:textId="77777777" w:rsidR="001E57E6" w:rsidRDefault="001E57E6" w:rsidP="00103528">
            <w:r>
              <w:rPr>
                <w:rFonts w:ascii="Arial" w:eastAsia="Arial" w:hAnsi="Arial" w:cs="Arial"/>
                <w:sz w:val="14"/>
                <w:szCs w:val="14"/>
              </w:rPr>
              <w:t>N/A</w:t>
            </w:r>
          </w:p>
        </w:tc>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2C2F028B" w14:textId="77777777" w:rsidR="001E57E6" w:rsidRDefault="001E57E6" w:rsidP="00103528">
            <w:r>
              <w:rPr>
                <w:rFonts w:ascii="Arial" w:eastAsia="Arial" w:hAnsi="Arial" w:cs="Arial"/>
                <w:sz w:val="14"/>
                <w:szCs w:val="14"/>
              </w:rPr>
              <w:t>General population / review of biological literature</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22814F50" w14:textId="77777777" w:rsidR="001E57E6" w:rsidRDefault="001E57E6" w:rsidP="00103528">
            <w:r>
              <w:rPr>
                <w:rFonts w:ascii="Arial" w:eastAsia="Arial" w:hAnsi="Arial" w:cs="Arial"/>
                <w:sz w:val="14"/>
                <w:szCs w:val="14"/>
              </w:rPr>
              <w:t>Chronic stress from poverty/material hardship</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55CC681C" w14:textId="77777777" w:rsidR="001E57E6" w:rsidRDefault="001E57E6" w:rsidP="00103528">
            <w:r>
              <w:rPr>
                <w:rFonts w:ascii="Arial" w:eastAsia="Arial" w:hAnsi="Arial" w:cs="Arial"/>
                <w:sz w:val="14"/>
                <w:szCs w:val="14"/>
              </w:rPr>
              <w:t>HPA axis activation; cortisol; neuroendocrine function</w:t>
            </w:r>
          </w:p>
        </w:tc>
        <w:tc>
          <w:tcPr>
            <w:tcW w:w="255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1DC2CEEB" w14:textId="77777777" w:rsidR="001E57E6" w:rsidRDefault="001E57E6" w:rsidP="00103528">
            <w:r>
              <w:rPr>
                <w:rFonts w:ascii="Arial" w:eastAsia="Arial" w:hAnsi="Arial" w:cs="Arial"/>
                <w:sz w:val="14"/>
                <w:szCs w:val="14"/>
              </w:rPr>
              <w:t>Poverty-related chronic stress activates HPA axis, elevates cortisol, disrupts neuroendocrine functioning</w:t>
            </w:r>
          </w:p>
        </w:tc>
        <w:tc>
          <w:tcPr>
            <w:tcW w:w="11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5588D18E" w14:textId="77777777" w:rsidR="001E57E6" w:rsidRDefault="001E57E6" w:rsidP="00103528">
            <w:r>
              <w:rPr>
                <w:rFonts w:ascii="Arial" w:eastAsia="Arial" w:hAnsi="Arial" w:cs="Arial"/>
                <w:sz w:val="14"/>
                <w:szCs w:val="14"/>
              </w:rPr>
              <w:t>5</w:t>
            </w:r>
          </w:p>
        </w:tc>
      </w:tr>
      <w:tr w:rsidR="001E57E6" w14:paraId="05B22D11"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22D169DF" w14:textId="77777777" w:rsidR="001E57E6" w:rsidRDefault="001E57E6" w:rsidP="00103528">
            <w:r>
              <w:rPr>
                <w:rFonts w:ascii="Arial" w:eastAsia="Arial" w:hAnsi="Arial" w:cs="Arial"/>
                <w:sz w:val="14"/>
                <w:szCs w:val="14"/>
              </w:rPr>
              <w:t>Blair &amp; Raver</w:t>
            </w:r>
          </w:p>
        </w:tc>
        <w:tc>
          <w:tcPr>
            <w:tcW w:w="6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56D7650E" w14:textId="77777777" w:rsidR="001E57E6" w:rsidRDefault="001E57E6" w:rsidP="00103528">
            <w:r>
              <w:rPr>
                <w:rFonts w:ascii="Arial" w:eastAsia="Arial" w:hAnsi="Arial" w:cs="Arial"/>
                <w:sz w:val="14"/>
                <w:szCs w:val="14"/>
              </w:rPr>
              <w:t>2016</w:t>
            </w:r>
          </w:p>
        </w:tc>
        <w:tc>
          <w:tcPr>
            <w:tcW w:w="9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204CAA25" w14:textId="77777777" w:rsidR="001E57E6" w:rsidRDefault="001E57E6" w:rsidP="00103528">
            <w:r>
              <w:rPr>
                <w:rFonts w:ascii="Arial" w:eastAsia="Arial" w:hAnsi="Arial" w:cs="Arial"/>
                <w:sz w:val="14"/>
                <w:szCs w:val="14"/>
              </w:rPr>
              <w:t>International</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38282209" w14:textId="77777777" w:rsidR="001E57E6" w:rsidRDefault="001E57E6" w:rsidP="00103528">
            <w:r>
              <w:rPr>
                <w:rFonts w:ascii="Arial" w:eastAsia="Arial" w:hAnsi="Arial" w:cs="Arial"/>
                <w:sz w:val="14"/>
                <w:szCs w:val="14"/>
              </w:rPr>
              <w:t>Narrative/conceptual review</w:t>
            </w:r>
          </w:p>
        </w:tc>
        <w:tc>
          <w:tcPr>
            <w:tcW w:w="7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76AE8FE1" w14:textId="77777777" w:rsidR="001E57E6" w:rsidRDefault="001E57E6" w:rsidP="00103528">
            <w:r>
              <w:rPr>
                <w:rFonts w:ascii="Arial" w:eastAsia="Arial" w:hAnsi="Arial" w:cs="Arial"/>
                <w:sz w:val="14"/>
                <w:szCs w:val="14"/>
              </w:rPr>
              <w:t>N/A</w:t>
            </w:r>
          </w:p>
        </w:tc>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21D29810" w14:textId="77777777" w:rsidR="001E57E6" w:rsidRDefault="001E57E6" w:rsidP="00103528">
            <w:r>
              <w:rPr>
                <w:rFonts w:ascii="Arial" w:eastAsia="Arial" w:hAnsi="Arial" w:cs="Arial"/>
                <w:sz w:val="14"/>
                <w:szCs w:val="14"/>
              </w:rPr>
              <w:t>Children and adults in poverty (review)</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272051E4" w14:textId="77777777" w:rsidR="001E57E6" w:rsidRDefault="001E57E6" w:rsidP="00103528">
            <w:r>
              <w:rPr>
                <w:rFonts w:ascii="Arial" w:eastAsia="Arial" w:hAnsi="Arial" w:cs="Arial"/>
                <w:sz w:val="14"/>
                <w:szCs w:val="14"/>
              </w:rPr>
              <w:t>Poverty-specific chronic stress (HPA activation)</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1DF25486" w14:textId="77777777" w:rsidR="001E57E6" w:rsidRDefault="001E57E6" w:rsidP="00103528">
            <w:r>
              <w:rPr>
                <w:rFonts w:ascii="Arial" w:eastAsia="Arial" w:hAnsi="Arial" w:cs="Arial"/>
                <w:sz w:val="14"/>
                <w:szCs w:val="14"/>
              </w:rPr>
              <w:t>Inflammatory cascades; neurobiological functioning</w:t>
            </w:r>
          </w:p>
        </w:tc>
        <w:tc>
          <w:tcPr>
            <w:tcW w:w="255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74A15119" w14:textId="77777777" w:rsidR="001E57E6" w:rsidRDefault="001E57E6" w:rsidP="00103528">
            <w:r>
              <w:rPr>
                <w:rFonts w:ascii="Arial" w:eastAsia="Arial" w:hAnsi="Arial" w:cs="Arial"/>
                <w:sz w:val="14"/>
                <w:szCs w:val="14"/>
              </w:rPr>
              <w:t>Chronic HPA activation from poverty-related stress disrupts inflammatory cascade and neurobiological functioning</w:t>
            </w:r>
          </w:p>
        </w:tc>
        <w:tc>
          <w:tcPr>
            <w:tcW w:w="11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6BB123AA" w14:textId="77777777" w:rsidR="001E57E6" w:rsidRDefault="001E57E6" w:rsidP="00103528">
            <w:r>
              <w:rPr>
                <w:rFonts w:ascii="Arial" w:eastAsia="Arial" w:hAnsi="Arial" w:cs="Arial"/>
                <w:sz w:val="14"/>
                <w:szCs w:val="14"/>
              </w:rPr>
              <w:t>5</w:t>
            </w:r>
          </w:p>
        </w:tc>
      </w:tr>
      <w:tr w:rsidR="001E57E6" w14:paraId="420C9D6A"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1F77A5D7" w14:textId="77777777" w:rsidR="001E57E6" w:rsidRDefault="001E57E6" w:rsidP="00103528">
            <w:r>
              <w:rPr>
                <w:rFonts w:ascii="Arial" w:eastAsia="Arial" w:hAnsi="Arial" w:cs="Arial"/>
                <w:sz w:val="14"/>
                <w:szCs w:val="14"/>
              </w:rPr>
              <w:t>Salem &amp; Robenson (model)</w:t>
            </w:r>
          </w:p>
        </w:tc>
        <w:tc>
          <w:tcPr>
            <w:tcW w:w="6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4C21F994" w14:textId="77777777" w:rsidR="001E57E6" w:rsidRDefault="001E57E6" w:rsidP="00103528">
            <w:r>
              <w:rPr>
                <w:rFonts w:ascii="Arial" w:eastAsia="Arial" w:hAnsi="Arial" w:cs="Arial"/>
                <w:sz w:val="14"/>
                <w:szCs w:val="14"/>
              </w:rPr>
              <w:t>2025</w:t>
            </w:r>
          </w:p>
        </w:tc>
        <w:tc>
          <w:tcPr>
            <w:tcW w:w="9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4E707FC0" w14:textId="77777777" w:rsidR="001E57E6" w:rsidRDefault="001E57E6" w:rsidP="00103528">
            <w:r>
              <w:rPr>
                <w:rFonts w:ascii="Arial" w:eastAsia="Arial" w:hAnsi="Arial" w:cs="Arial"/>
                <w:sz w:val="14"/>
                <w:szCs w:val="14"/>
              </w:rPr>
              <w:t>UK</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4CE1D28C" w14:textId="77777777" w:rsidR="001E57E6" w:rsidRDefault="001E57E6" w:rsidP="00103528">
            <w:r>
              <w:rPr>
                <w:rFonts w:ascii="Arial" w:eastAsia="Arial" w:hAnsi="Arial" w:cs="Arial"/>
                <w:sz w:val="14"/>
                <w:szCs w:val="14"/>
              </w:rPr>
              <w:t>Conceptual synthesis</w:t>
            </w:r>
          </w:p>
        </w:tc>
        <w:tc>
          <w:tcPr>
            <w:tcW w:w="7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0E5730FC" w14:textId="77777777" w:rsidR="001E57E6" w:rsidRDefault="001E57E6" w:rsidP="00103528">
            <w:r>
              <w:rPr>
                <w:rFonts w:ascii="Arial" w:eastAsia="Arial" w:hAnsi="Arial" w:cs="Arial"/>
                <w:sz w:val="14"/>
                <w:szCs w:val="14"/>
              </w:rPr>
              <w:t>N/A</w:t>
            </w:r>
          </w:p>
        </w:tc>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41FEEB25" w14:textId="77777777" w:rsidR="001E57E6" w:rsidRDefault="001E57E6" w:rsidP="00103528">
            <w:r>
              <w:rPr>
                <w:rFonts w:ascii="Arial" w:eastAsia="Arial" w:hAnsi="Arial" w:cs="Arial"/>
                <w:sz w:val="14"/>
                <w:szCs w:val="14"/>
              </w:rPr>
              <w:t>N/A</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6B8FBBBC" w14:textId="77777777" w:rsidR="001E57E6" w:rsidRDefault="001E57E6" w:rsidP="00103528">
            <w:r>
              <w:rPr>
                <w:rFonts w:ascii="Arial" w:eastAsia="Arial" w:hAnsi="Arial" w:cs="Arial"/>
                <w:sz w:val="14"/>
                <w:szCs w:val="14"/>
              </w:rPr>
              <w:t>Material, psychosocial, and biological SES pathways</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04221E93" w14:textId="77777777" w:rsidR="001E57E6" w:rsidRDefault="001E57E6" w:rsidP="00103528">
            <w:r>
              <w:rPr>
                <w:rFonts w:ascii="Arial" w:eastAsia="Arial" w:hAnsi="Arial" w:cs="Arial"/>
                <w:sz w:val="14"/>
                <w:szCs w:val="14"/>
              </w:rPr>
              <w:t>Mental health outcomes (model)</w:t>
            </w:r>
          </w:p>
        </w:tc>
        <w:tc>
          <w:tcPr>
            <w:tcW w:w="255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2BFBA9DF" w14:textId="77777777" w:rsidR="001E57E6" w:rsidRDefault="001E57E6" w:rsidP="00103528">
            <w:r>
              <w:rPr>
                <w:rFonts w:ascii="Arial" w:eastAsia="Arial" w:hAnsi="Arial" w:cs="Arial"/>
                <w:sz w:val="14"/>
                <w:szCs w:val="14"/>
              </w:rPr>
              <w:t>Synthesised tri-pathway model: material, psychosocial, and biological routes from SES to mental health</w:t>
            </w:r>
          </w:p>
        </w:tc>
        <w:tc>
          <w:tcPr>
            <w:tcW w:w="11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70B099E3" w14:textId="77777777" w:rsidR="001E57E6" w:rsidRDefault="001E57E6" w:rsidP="00103528">
            <w:r>
              <w:rPr>
                <w:rFonts w:ascii="Arial" w:eastAsia="Arial" w:hAnsi="Arial" w:cs="Arial"/>
                <w:sz w:val="14"/>
                <w:szCs w:val="14"/>
              </w:rPr>
              <w:t>5</w:t>
            </w:r>
          </w:p>
        </w:tc>
      </w:tr>
      <w:tr w:rsidR="001E57E6" w14:paraId="2CD2E218"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78FFC066" w14:textId="77777777" w:rsidR="001E57E6" w:rsidRDefault="001E57E6" w:rsidP="00103528">
            <w:r>
              <w:rPr>
                <w:rFonts w:ascii="Arial" w:eastAsia="Arial" w:hAnsi="Arial" w:cs="Arial"/>
                <w:sz w:val="14"/>
                <w:szCs w:val="14"/>
              </w:rPr>
              <w:t>Salem &amp; Robenson (policy)</w:t>
            </w:r>
          </w:p>
        </w:tc>
        <w:tc>
          <w:tcPr>
            <w:tcW w:w="6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0685018B" w14:textId="77777777" w:rsidR="001E57E6" w:rsidRDefault="001E57E6" w:rsidP="00103528">
            <w:r>
              <w:rPr>
                <w:rFonts w:ascii="Arial" w:eastAsia="Arial" w:hAnsi="Arial" w:cs="Arial"/>
                <w:sz w:val="14"/>
                <w:szCs w:val="14"/>
              </w:rPr>
              <w:t>2025</w:t>
            </w:r>
          </w:p>
        </w:tc>
        <w:tc>
          <w:tcPr>
            <w:tcW w:w="9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3798E7F8" w14:textId="77777777" w:rsidR="001E57E6" w:rsidRDefault="001E57E6" w:rsidP="00103528">
            <w:r>
              <w:rPr>
                <w:rFonts w:ascii="Arial" w:eastAsia="Arial" w:hAnsi="Arial" w:cs="Arial"/>
                <w:sz w:val="14"/>
                <w:szCs w:val="14"/>
              </w:rPr>
              <w:t>UK</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0007F0F6" w14:textId="77777777" w:rsidR="001E57E6" w:rsidRDefault="001E57E6" w:rsidP="00103528">
            <w:r>
              <w:rPr>
                <w:rFonts w:ascii="Arial" w:eastAsia="Arial" w:hAnsi="Arial" w:cs="Arial"/>
                <w:sz w:val="14"/>
                <w:szCs w:val="14"/>
              </w:rPr>
              <w:t>Conceptual/policy analysis</w:t>
            </w:r>
          </w:p>
        </w:tc>
        <w:tc>
          <w:tcPr>
            <w:tcW w:w="7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4BB3B501" w14:textId="77777777" w:rsidR="001E57E6" w:rsidRDefault="001E57E6" w:rsidP="00103528">
            <w:r>
              <w:rPr>
                <w:rFonts w:ascii="Arial" w:eastAsia="Arial" w:hAnsi="Arial" w:cs="Arial"/>
                <w:sz w:val="14"/>
                <w:szCs w:val="14"/>
              </w:rPr>
              <w:t>N/A</w:t>
            </w:r>
          </w:p>
        </w:tc>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4833C493" w14:textId="77777777" w:rsidR="001E57E6" w:rsidRDefault="001E57E6" w:rsidP="00103528">
            <w:r>
              <w:rPr>
                <w:rFonts w:ascii="Arial" w:eastAsia="Arial" w:hAnsi="Arial" w:cs="Arial"/>
                <w:sz w:val="14"/>
                <w:szCs w:val="14"/>
              </w:rPr>
              <w:t>UK policy context</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05092162" w14:textId="77777777" w:rsidR="001E57E6" w:rsidRDefault="001E57E6" w:rsidP="00103528">
            <w:r>
              <w:rPr>
                <w:rFonts w:ascii="Arial" w:eastAsia="Arial" w:hAnsi="Arial" w:cs="Arial"/>
                <w:sz w:val="14"/>
                <w:szCs w:val="14"/>
              </w:rPr>
              <w:t>Policy implications of tri-pathway SES model</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4A52683F" w14:textId="77777777" w:rsidR="001E57E6" w:rsidRDefault="001E57E6" w:rsidP="00103528">
            <w:r>
              <w:rPr>
                <w:rFonts w:ascii="Arial" w:eastAsia="Arial" w:hAnsi="Arial" w:cs="Arial"/>
                <w:sz w:val="14"/>
                <w:szCs w:val="14"/>
              </w:rPr>
              <w:t>Mental health inequality reduction</w:t>
            </w:r>
          </w:p>
        </w:tc>
        <w:tc>
          <w:tcPr>
            <w:tcW w:w="255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567602D7" w14:textId="77777777" w:rsidR="001E57E6" w:rsidRDefault="001E57E6" w:rsidP="00103528">
            <w:r>
              <w:rPr>
                <w:rFonts w:ascii="Arial" w:eastAsia="Arial" w:hAnsi="Arial" w:cs="Arial"/>
                <w:sz w:val="14"/>
                <w:szCs w:val="14"/>
              </w:rPr>
              <w:t>MH inequality reduction requires intervention across all three SES pathway domains, not income alone</w:t>
            </w:r>
          </w:p>
        </w:tc>
        <w:tc>
          <w:tcPr>
            <w:tcW w:w="11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0857D6AA" w14:textId="77777777" w:rsidR="001E57E6" w:rsidRDefault="001E57E6" w:rsidP="00103528">
            <w:r>
              <w:rPr>
                <w:rFonts w:ascii="Arial" w:eastAsia="Arial" w:hAnsi="Arial" w:cs="Arial"/>
                <w:sz w:val="14"/>
                <w:szCs w:val="14"/>
              </w:rPr>
              <w:t>5</w:t>
            </w:r>
          </w:p>
        </w:tc>
      </w:tr>
      <w:tr w:rsidR="001E57E6" w14:paraId="28D94651"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31387E3F" w14:textId="77777777" w:rsidR="001E57E6" w:rsidRDefault="001E57E6" w:rsidP="00103528">
            <w:r>
              <w:rPr>
                <w:rFonts w:ascii="Arial" w:eastAsia="Arial" w:hAnsi="Arial" w:cs="Arial"/>
                <w:sz w:val="14"/>
                <w:szCs w:val="14"/>
              </w:rPr>
              <w:t>Li et al.</w:t>
            </w:r>
          </w:p>
        </w:tc>
        <w:tc>
          <w:tcPr>
            <w:tcW w:w="6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5F501452" w14:textId="77777777" w:rsidR="001E57E6" w:rsidRDefault="001E57E6" w:rsidP="00103528">
            <w:r>
              <w:rPr>
                <w:rFonts w:ascii="Arial" w:eastAsia="Arial" w:hAnsi="Arial" w:cs="Arial"/>
                <w:sz w:val="14"/>
                <w:szCs w:val="14"/>
              </w:rPr>
              <w:t>2024</w:t>
            </w:r>
          </w:p>
        </w:tc>
        <w:tc>
          <w:tcPr>
            <w:tcW w:w="9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1E287B09" w14:textId="77777777" w:rsidR="001E57E6" w:rsidRDefault="001E57E6" w:rsidP="00103528">
            <w:r>
              <w:rPr>
                <w:rFonts w:ascii="Arial" w:eastAsia="Arial" w:hAnsi="Arial" w:cs="Arial"/>
                <w:sz w:val="14"/>
                <w:szCs w:val="14"/>
              </w:rPr>
              <w:t>UK</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1204DBAB" w14:textId="77777777" w:rsidR="001E57E6" w:rsidRDefault="001E57E6" w:rsidP="00103528">
            <w:r>
              <w:rPr>
                <w:rFonts w:ascii="Arial" w:eastAsia="Arial" w:hAnsi="Arial" w:cs="Arial"/>
                <w:sz w:val="14"/>
                <w:szCs w:val="14"/>
              </w:rPr>
              <w:t>Cross-sectional / ecological</w:t>
            </w:r>
          </w:p>
        </w:tc>
        <w:tc>
          <w:tcPr>
            <w:tcW w:w="7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5F6BE8F7" w14:textId="77777777" w:rsidR="001E57E6" w:rsidRDefault="001E57E6" w:rsidP="00103528">
            <w:r>
              <w:rPr>
                <w:rFonts w:ascii="Arial" w:eastAsia="Arial" w:hAnsi="Arial" w:cs="Arial"/>
                <w:sz w:val="14"/>
                <w:szCs w:val="14"/>
              </w:rPr>
              <w:t>Not stated</w:t>
            </w:r>
          </w:p>
        </w:tc>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49D52E43" w14:textId="77777777" w:rsidR="001E57E6" w:rsidRDefault="001E57E6" w:rsidP="00103528">
            <w:r>
              <w:rPr>
                <w:rFonts w:ascii="Arial" w:eastAsia="Arial" w:hAnsi="Arial" w:cs="Arial"/>
                <w:sz w:val="14"/>
                <w:szCs w:val="14"/>
              </w:rPr>
              <w:t>Adults by neighbourhood deprivation decile</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125C94B6" w14:textId="77777777" w:rsidR="001E57E6" w:rsidRDefault="001E57E6" w:rsidP="00103528">
            <w:r>
              <w:rPr>
                <w:rFonts w:ascii="Arial" w:eastAsia="Arial" w:hAnsi="Arial" w:cs="Arial"/>
                <w:sz w:val="14"/>
                <w:szCs w:val="14"/>
              </w:rPr>
              <w:t>Neighbourhood deprivation (psychosocial properties)</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04C1D1D4" w14:textId="77777777" w:rsidR="001E57E6" w:rsidRDefault="001E57E6" w:rsidP="00103528">
            <w:r>
              <w:rPr>
                <w:rFonts w:ascii="Arial" w:eastAsia="Arial" w:hAnsi="Arial" w:cs="Arial"/>
                <w:sz w:val="14"/>
                <w:szCs w:val="14"/>
              </w:rPr>
              <w:t>Anxiety scores</w:t>
            </w:r>
          </w:p>
        </w:tc>
        <w:tc>
          <w:tcPr>
            <w:tcW w:w="255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1A9B5EFA" w14:textId="77777777" w:rsidR="001E57E6" w:rsidRDefault="001E57E6" w:rsidP="00103528">
            <w:r>
              <w:rPr>
                <w:rFonts w:ascii="Arial" w:eastAsia="Arial" w:hAnsi="Arial" w:cs="Arial"/>
                <w:sz w:val="14"/>
                <w:szCs w:val="14"/>
              </w:rPr>
              <w:t>Anxiety scores increased with each decile of neighbourhood deprivation; mediated by social cohesion, crime, resource access</w:t>
            </w:r>
          </w:p>
        </w:tc>
        <w:tc>
          <w:tcPr>
            <w:tcW w:w="11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55974FB2" w14:textId="77777777" w:rsidR="001E57E6" w:rsidRDefault="001E57E6" w:rsidP="00103528">
            <w:r>
              <w:rPr>
                <w:rFonts w:ascii="Arial" w:eastAsia="Arial" w:hAnsi="Arial" w:cs="Arial"/>
                <w:sz w:val="14"/>
                <w:szCs w:val="14"/>
              </w:rPr>
              <w:t>5</w:t>
            </w:r>
          </w:p>
        </w:tc>
      </w:tr>
      <w:tr w:rsidR="001E57E6" w14:paraId="526837B5"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326B656C" w14:textId="77777777" w:rsidR="001E57E6" w:rsidRDefault="001E57E6" w:rsidP="00103528">
            <w:r>
              <w:rPr>
                <w:rFonts w:ascii="Arial" w:eastAsia="Arial" w:hAnsi="Arial" w:cs="Arial"/>
                <w:sz w:val="14"/>
                <w:szCs w:val="14"/>
              </w:rPr>
              <w:t>Ferry et al.</w:t>
            </w:r>
          </w:p>
        </w:tc>
        <w:tc>
          <w:tcPr>
            <w:tcW w:w="6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5D1EAB76" w14:textId="77777777" w:rsidR="001E57E6" w:rsidRDefault="001E57E6" w:rsidP="00103528">
            <w:r>
              <w:rPr>
                <w:rFonts w:ascii="Arial" w:eastAsia="Arial" w:hAnsi="Arial" w:cs="Arial"/>
                <w:sz w:val="14"/>
                <w:szCs w:val="14"/>
              </w:rPr>
              <w:t>2025</w:t>
            </w:r>
          </w:p>
        </w:tc>
        <w:tc>
          <w:tcPr>
            <w:tcW w:w="9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7CA4B5CA" w14:textId="77777777" w:rsidR="001E57E6" w:rsidRDefault="001E57E6" w:rsidP="00103528">
            <w:r>
              <w:rPr>
                <w:rFonts w:ascii="Arial" w:eastAsia="Arial" w:hAnsi="Arial" w:cs="Arial"/>
                <w:sz w:val="14"/>
                <w:szCs w:val="14"/>
              </w:rPr>
              <w:t>UK</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55DF041D" w14:textId="77777777" w:rsidR="001E57E6" w:rsidRDefault="001E57E6" w:rsidP="00103528">
            <w:r>
              <w:rPr>
                <w:rFonts w:ascii="Arial" w:eastAsia="Arial" w:hAnsi="Arial" w:cs="Arial"/>
                <w:sz w:val="14"/>
                <w:szCs w:val="14"/>
              </w:rPr>
              <w:t>Ecological / NHS regional data</w:t>
            </w:r>
          </w:p>
        </w:tc>
        <w:tc>
          <w:tcPr>
            <w:tcW w:w="7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67AD9E94" w14:textId="77777777" w:rsidR="001E57E6" w:rsidRDefault="001E57E6" w:rsidP="00103528">
            <w:r>
              <w:rPr>
                <w:rFonts w:ascii="Arial" w:eastAsia="Arial" w:hAnsi="Arial" w:cs="Arial"/>
                <w:sz w:val="14"/>
                <w:szCs w:val="14"/>
              </w:rPr>
              <w:t>Population-level</w:t>
            </w:r>
          </w:p>
        </w:tc>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0AA99000" w14:textId="77777777" w:rsidR="001E57E6" w:rsidRDefault="001E57E6" w:rsidP="00103528">
            <w:r>
              <w:rPr>
                <w:rFonts w:ascii="Arial" w:eastAsia="Arial" w:hAnsi="Arial" w:cs="Arial"/>
                <w:sz w:val="14"/>
                <w:szCs w:val="14"/>
              </w:rPr>
              <w:t>NHS regions with longstanding deprivation</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2606099F" w14:textId="77777777" w:rsidR="001E57E6" w:rsidRDefault="001E57E6" w:rsidP="00103528">
            <w:r>
              <w:rPr>
                <w:rFonts w:ascii="Arial" w:eastAsia="Arial" w:hAnsi="Arial" w:cs="Arial"/>
                <w:sz w:val="14"/>
                <w:szCs w:val="14"/>
              </w:rPr>
              <w:t>Regional long-term socioeconomic deprivation</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50ABE663" w14:textId="77777777" w:rsidR="001E57E6" w:rsidRDefault="001E57E6" w:rsidP="00103528">
            <w:r>
              <w:rPr>
                <w:rFonts w:ascii="Arial" w:eastAsia="Arial" w:hAnsi="Arial" w:cs="Arial"/>
                <w:sz w:val="14"/>
                <w:szCs w:val="14"/>
              </w:rPr>
              <w:t>Mental health outcomes; MH service demand</w:t>
            </w:r>
          </w:p>
        </w:tc>
        <w:tc>
          <w:tcPr>
            <w:tcW w:w="255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6DB244B2" w14:textId="77777777" w:rsidR="001E57E6" w:rsidRDefault="001E57E6" w:rsidP="00103528">
            <w:r>
              <w:rPr>
                <w:rFonts w:ascii="Arial" w:eastAsia="Arial" w:hAnsi="Arial" w:cs="Arial"/>
                <w:sz w:val="14"/>
                <w:szCs w:val="14"/>
              </w:rPr>
              <w:t>High-deprivation regions showed poorer MH outcomes and progressive rise in cumulative MH service demand</w:t>
            </w:r>
          </w:p>
        </w:tc>
        <w:tc>
          <w:tcPr>
            <w:tcW w:w="11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6B024D9C" w14:textId="77777777" w:rsidR="001E57E6" w:rsidRDefault="001E57E6" w:rsidP="00103528">
            <w:r>
              <w:rPr>
                <w:rFonts w:ascii="Arial" w:eastAsia="Arial" w:hAnsi="Arial" w:cs="Arial"/>
                <w:sz w:val="14"/>
                <w:szCs w:val="14"/>
              </w:rPr>
              <w:t>5</w:t>
            </w:r>
          </w:p>
        </w:tc>
      </w:tr>
      <w:tr w:rsidR="001E57E6" w14:paraId="1FB25074"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032DF319" w14:textId="77777777" w:rsidR="001E57E6" w:rsidRDefault="001E57E6" w:rsidP="00103528">
            <w:r>
              <w:rPr>
                <w:rFonts w:ascii="Arial" w:eastAsia="Arial" w:hAnsi="Arial" w:cs="Arial"/>
                <w:sz w:val="14"/>
                <w:szCs w:val="14"/>
              </w:rPr>
              <w:t>Gagne et al.</w:t>
            </w:r>
          </w:p>
        </w:tc>
        <w:tc>
          <w:tcPr>
            <w:tcW w:w="6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14D3BF7B" w14:textId="77777777" w:rsidR="001E57E6" w:rsidRDefault="001E57E6" w:rsidP="00103528">
            <w:r>
              <w:rPr>
                <w:rFonts w:ascii="Arial" w:eastAsia="Arial" w:hAnsi="Arial" w:cs="Arial"/>
                <w:sz w:val="14"/>
                <w:szCs w:val="14"/>
              </w:rPr>
              <w:t>2021</w:t>
            </w:r>
          </w:p>
        </w:tc>
        <w:tc>
          <w:tcPr>
            <w:tcW w:w="9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1A658A69" w14:textId="77777777" w:rsidR="001E57E6" w:rsidRDefault="001E57E6" w:rsidP="00103528">
            <w:r>
              <w:rPr>
                <w:rFonts w:ascii="Arial" w:eastAsia="Arial" w:hAnsi="Arial" w:cs="Arial"/>
                <w:sz w:val="14"/>
                <w:szCs w:val="14"/>
              </w:rPr>
              <w:t>UK/International</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447B9584" w14:textId="77777777" w:rsidR="001E57E6" w:rsidRDefault="001E57E6" w:rsidP="00103528">
            <w:r>
              <w:rPr>
                <w:rFonts w:ascii="Arial" w:eastAsia="Arial" w:hAnsi="Arial" w:cs="Arial"/>
                <w:sz w:val="14"/>
                <w:szCs w:val="14"/>
              </w:rPr>
              <w:t>Longitudinal (COVID-19 context)</w:t>
            </w:r>
          </w:p>
        </w:tc>
        <w:tc>
          <w:tcPr>
            <w:tcW w:w="7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5423CBB5" w14:textId="77777777" w:rsidR="001E57E6" w:rsidRDefault="001E57E6" w:rsidP="00103528">
            <w:r>
              <w:rPr>
                <w:rFonts w:ascii="Arial" w:eastAsia="Arial" w:hAnsi="Arial" w:cs="Arial"/>
                <w:sz w:val="14"/>
                <w:szCs w:val="14"/>
              </w:rPr>
              <w:t>Not stated</w:t>
            </w:r>
          </w:p>
        </w:tc>
        <w:tc>
          <w:tcPr>
            <w:tcW w:w="15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7C4AC806" w14:textId="77777777" w:rsidR="001E57E6" w:rsidRDefault="001E57E6" w:rsidP="00103528">
            <w:r>
              <w:rPr>
                <w:rFonts w:ascii="Arial" w:eastAsia="Arial" w:hAnsi="Arial" w:cs="Arial"/>
                <w:sz w:val="14"/>
                <w:szCs w:val="14"/>
              </w:rPr>
              <w:t>Low-income vs. higher-income households during pandemic</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5BE89640" w14:textId="77777777" w:rsidR="001E57E6" w:rsidRDefault="001E57E6" w:rsidP="00103528">
            <w:r>
              <w:rPr>
                <w:rFonts w:ascii="Arial" w:eastAsia="Arial" w:hAnsi="Arial" w:cs="Arial"/>
                <w:sz w:val="14"/>
                <w:szCs w:val="14"/>
              </w:rPr>
              <w:t>Material vulnerability (housing, employment, welfare) exacerbated by pandemic</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04D8E9B3" w14:textId="77777777" w:rsidR="001E57E6" w:rsidRDefault="001E57E6" w:rsidP="00103528">
            <w:r>
              <w:rPr>
                <w:rFonts w:ascii="Arial" w:eastAsia="Arial" w:hAnsi="Arial" w:cs="Arial"/>
                <w:sz w:val="14"/>
                <w:szCs w:val="14"/>
              </w:rPr>
              <w:t>Psychological distress rates</w:t>
            </w:r>
          </w:p>
        </w:tc>
        <w:tc>
          <w:tcPr>
            <w:tcW w:w="255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108A2058" w14:textId="77777777" w:rsidR="001E57E6" w:rsidRDefault="001E57E6" w:rsidP="00103528">
            <w:r>
              <w:rPr>
                <w:rFonts w:ascii="Arial" w:eastAsia="Arial" w:hAnsi="Arial" w:cs="Arial"/>
                <w:sz w:val="14"/>
                <w:szCs w:val="14"/>
              </w:rPr>
              <w:t>Steeper distress rates in low-income households driven by pre-existing material vulnerability amplified by COVID-19</w:t>
            </w:r>
          </w:p>
        </w:tc>
        <w:tc>
          <w:tcPr>
            <w:tcW w:w="11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100" w:type="dxa"/>
              <w:bottom w:w="50" w:type="dxa"/>
              <w:right w:w="100" w:type="dxa"/>
            </w:tcMar>
          </w:tcPr>
          <w:p w14:paraId="1E0778CF" w14:textId="77777777" w:rsidR="001E57E6" w:rsidRDefault="001E57E6" w:rsidP="00103528">
            <w:r>
              <w:rPr>
                <w:rFonts w:ascii="Arial" w:eastAsia="Arial" w:hAnsi="Arial" w:cs="Arial"/>
                <w:sz w:val="14"/>
                <w:szCs w:val="14"/>
              </w:rPr>
              <w:t>5</w:t>
            </w:r>
          </w:p>
        </w:tc>
      </w:tr>
      <w:tr w:rsidR="001E57E6" w14:paraId="1E301F9C" w14:textId="77777777" w:rsidTr="00103528">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16C52EE9" w14:textId="77777777" w:rsidR="001E57E6" w:rsidRDefault="001E57E6" w:rsidP="00103528">
            <w:r>
              <w:rPr>
                <w:rFonts w:ascii="Arial" w:eastAsia="Arial" w:hAnsi="Arial" w:cs="Arial"/>
                <w:sz w:val="14"/>
                <w:szCs w:val="14"/>
              </w:rPr>
              <w:t>Reiss et al.</w:t>
            </w:r>
          </w:p>
        </w:tc>
        <w:tc>
          <w:tcPr>
            <w:tcW w:w="6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25A56009" w14:textId="77777777" w:rsidR="001E57E6" w:rsidRDefault="001E57E6" w:rsidP="00103528">
            <w:r>
              <w:rPr>
                <w:rFonts w:ascii="Arial" w:eastAsia="Arial" w:hAnsi="Arial" w:cs="Arial"/>
                <w:sz w:val="14"/>
                <w:szCs w:val="14"/>
              </w:rPr>
              <w:t>2019</w:t>
            </w:r>
          </w:p>
        </w:tc>
        <w:tc>
          <w:tcPr>
            <w:tcW w:w="9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5462065F" w14:textId="77777777" w:rsidR="001E57E6" w:rsidRDefault="001E57E6" w:rsidP="00103528">
            <w:r>
              <w:rPr>
                <w:rFonts w:ascii="Arial" w:eastAsia="Arial" w:hAnsi="Arial" w:cs="Arial"/>
                <w:sz w:val="14"/>
                <w:szCs w:val="14"/>
              </w:rPr>
              <w:t>International</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4F9B40D4" w14:textId="77777777" w:rsidR="001E57E6" w:rsidRDefault="001E57E6" w:rsidP="00103528">
            <w:r>
              <w:rPr>
                <w:rFonts w:ascii="Arial" w:eastAsia="Arial" w:hAnsi="Arial" w:cs="Arial"/>
                <w:sz w:val="14"/>
                <w:szCs w:val="14"/>
              </w:rPr>
              <w:t>Cross-sectional/cohort</w:t>
            </w:r>
          </w:p>
        </w:tc>
        <w:tc>
          <w:tcPr>
            <w:tcW w:w="7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1212E873" w14:textId="77777777" w:rsidR="001E57E6" w:rsidRDefault="001E57E6" w:rsidP="00103528">
            <w:r>
              <w:rPr>
                <w:rFonts w:ascii="Arial" w:eastAsia="Arial" w:hAnsi="Arial" w:cs="Arial"/>
                <w:sz w:val="14"/>
                <w:szCs w:val="14"/>
              </w:rPr>
              <w:t>Not stated</w:t>
            </w:r>
          </w:p>
        </w:tc>
        <w:tc>
          <w:tcPr>
            <w:tcW w:w="15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7A6C38AC" w14:textId="77777777" w:rsidR="001E57E6" w:rsidRDefault="001E57E6" w:rsidP="00103528">
            <w:r>
              <w:rPr>
                <w:rFonts w:ascii="Arial" w:eastAsia="Arial" w:hAnsi="Arial" w:cs="Arial"/>
                <w:sz w:val="14"/>
                <w:szCs w:val="14"/>
              </w:rPr>
              <w:t>Adults by education level</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24C727D4" w14:textId="77777777" w:rsidR="001E57E6" w:rsidRDefault="001E57E6" w:rsidP="00103528">
            <w:r>
              <w:rPr>
                <w:rFonts w:ascii="Arial" w:eastAsia="Arial" w:hAnsi="Arial" w:cs="Arial"/>
                <w:sz w:val="14"/>
                <w:szCs w:val="14"/>
              </w:rPr>
              <w:t>Educational attainment (university vs. lower)</w:t>
            </w:r>
          </w:p>
        </w:tc>
        <w:tc>
          <w:tcPr>
            <w:tcW w:w="14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074FC7E9" w14:textId="77777777" w:rsidR="001E57E6" w:rsidRDefault="001E57E6" w:rsidP="00103528">
            <w:r>
              <w:rPr>
                <w:rFonts w:ascii="Arial" w:eastAsia="Arial" w:hAnsi="Arial" w:cs="Arial"/>
                <w:sz w:val="14"/>
                <w:szCs w:val="14"/>
              </w:rPr>
              <w:t>Psychological stress outcomes</w:t>
            </w:r>
          </w:p>
        </w:tc>
        <w:tc>
          <w:tcPr>
            <w:tcW w:w="255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1AB4EB98" w14:textId="77777777" w:rsidR="001E57E6" w:rsidRDefault="001E57E6" w:rsidP="00103528">
            <w:r>
              <w:rPr>
                <w:rFonts w:ascii="Arial" w:eastAsia="Arial" w:hAnsi="Arial" w:cs="Arial"/>
                <w:sz w:val="14"/>
                <w:szCs w:val="14"/>
              </w:rPr>
              <w:t>University-educated adults showed protective effect against psychological stress across life course</w:t>
            </w:r>
          </w:p>
        </w:tc>
        <w:tc>
          <w:tcPr>
            <w:tcW w:w="1100" w:type="dxa"/>
            <w:tcBorders>
              <w:top w:val="single" w:sz="1" w:space="0" w:color="999999"/>
              <w:left w:val="single" w:sz="1" w:space="0" w:color="999999"/>
              <w:bottom w:val="single" w:sz="1" w:space="0" w:color="999999"/>
              <w:right w:val="single" w:sz="1" w:space="0" w:color="999999"/>
            </w:tcBorders>
            <w:shd w:val="clear" w:color="auto" w:fill="EBF3FB"/>
            <w:tcMar>
              <w:top w:w="50" w:type="dxa"/>
              <w:left w:w="100" w:type="dxa"/>
              <w:bottom w:w="50" w:type="dxa"/>
              <w:right w:w="100" w:type="dxa"/>
            </w:tcMar>
          </w:tcPr>
          <w:p w14:paraId="29BEF7AB" w14:textId="77777777" w:rsidR="001E57E6" w:rsidRDefault="001E57E6" w:rsidP="00103528">
            <w:r>
              <w:rPr>
                <w:rFonts w:ascii="Arial" w:eastAsia="Arial" w:hAnsi="Arial" w:cs="Arial"/>
                <w:sz w:val="14"/>
                <w:szCs w:val="14"/>
              </w:rPr>
              <w:t>5</w:t>
            </w:r>
          </w:p>
        </w:tc>
      </w:tr>
    </w:tbl>
    <w:p w14:paraId="48CF02E8" w14:textId="48AF6ADA" w:rsidR="00BA6C6F" w:rsidRPr="00F12B45" w:rsidRDefault="00BA6C6F" w:rsidP="004C79E5">
      <w:pPr>
        <w:spacing w:line="360" w:lineRule="auto"/>
        <w:jc w:val="both"/>
        <w:rPr>
          <w:rFonts w:ascii="Arial" w:hAnsi="Arial" w:cs="Arial"/>
        </w:rPr>
      </w:pPr>
    </w:p>
    <w:p w14:paraId="0CA30E9B" w14:textId="667408E1" w:rsidR="00BA6C6F" w:rsidRPr="00F12B45" w:rsidRDefault="00BA6C6F" w:rsidP="004C79E5">
      <w:pPr>
        <w:spacing w:line="360" w:lineRule="auto"/>
        <w:jc w:val="both"/>
        <w:rPr>
          <w:rFonts w:ascii="Arial" w:hAnsi="Arial" w:cs="Arial"/>
        </w:rPr>
      </w:pPr>
    </w:p>
    <w:p w14:paraId="0C857EE7" w14:textId="78620B41" w:rsidR="00BA6C6F" w:rsidRPr="00F12B45" w:rsidRDefault="00BA6C6F" w:rsidP="004C79E5">
      <w:pPr>
        <w:spacing w:line="360" w:lineRule="auto"/>
        <w:jc w:val="both"/>
        <w:rPr>
          <w:rFonts w:ascii="Arial" w:hAnsi="Arial" w:cs="Arial"/>
        </w:rPr>
      </w:pPr>
    </w:p>
    <w:p w14:paraId="7494AA6D" w14:textId="77777777" w:rsidR="00890B7E" w:rsidRPr="00F12B45" w:rsidRDefault="00890B7E" w:rsidP="004C79E5">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line="360" w:lineRule="auto"/>
        <w:ind w:right="-526"/>
        <w:jc w:val="both"/>
        <w:rPr>
          <w:rFonts w:ascii="Arial" w:hAnsi="Arial" w:cs="Arial"/>
        </w:rPr>
      </w:pPr>
    </w:p>
    <w:p w14:paraId="63AFBF78" w14:textId="0E78A93D" w:rsidR="00EE701D" w:rsidRPr="007E6DE4" w:rsidRDefault="00EE701D" w:rsidP="007E6DE4">
      <w:pPr>
        <w:spacing w:line="360" w:lineRule="auto"/>
        <w:jc w:val="both"/>
        <w:rPr>
          <w:rFonts w:ascii="Arial" w:eastAsia="Hiragino Sans CNS W3" w:hAnsi="Arial" w:cs="Arial"/>
        </w:rPr>
      </w:pPr>
    </w:p>
    <w:sectPr w:rsidR="00EE701D" w:rsidRPr="007E6DE4">
      <w:footerReference w:type="defaul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E1A1E6" w14:textId="77777777" w:rsidR="0087070C" w:rsidRDefault="0087070C">
      <w:r>
        <w:separator/>
      </w:r>
    </w:p>
  </w:endnote>
  <w:endnote w:type="continuationSeparator" w:id="0">
    <w:p w14:paraId="5CFBA80D" w14:textId="77777777" w:rsidR="0087070C" w:rsidRDefault="008707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Hiragino Sans CNS W3">
    <w:altName w:val="Yu Gothic"/>
    <w:charset w:val="80"/>
    <w:family w:val="swiss"/>
    <w:pitch w:val="variable"/>
    <w:sig w:usb0="A00002FF" w:usb1="28CFFDFA" w:usb2="00000016" w:usb3="00000000" w:csb0="0012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2729153"/>
      <w:docPartObj>
        <w:docPartGallery w:val="Page Numbers (Bottom of Page)"/>
        <w:docPartUnique/>
      </w:docPartObj>
    </w:sdtPr>
    <w:sdtEndPr>
      <w:rPr>
        <w:noProof/>
      </w:rPr>
    </w:sdtEndPr>
    <w:sdtContent>
      <w:p w14:paraId="3E16474D" w14:textId="38ABDEA5" w:rsidR="00ED1720" w:rsidRDefault="00ED172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FB3D92" w14:textId="77777777" w:rsidR="00ED1720" w:rsidRDefault="00ED17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3B3A85" w14:textId="77777777" w:rsidR="0087070C" w:rsidRDefault="0087070C">
      <w:r>
        <w:separator/>
      </w:r>
    </w:p>
  </w:footnote>
  <w:footnote w:type="continuationSeparator" w:id="0">
    <w:p w14:paraId="74F4891D" w14:textId="77777777" w:rsidR="0087070C" w:rsidRDefault="008707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65A5D"/>
    <w:multiLevelType w:val="hybridMultilevel"/>
    <w:tmpl w:val="C20CEEEA"/>
    <w:lvl w:ilvl="0" w:tplc="29DA0FF6">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1" w15:restartNumberingAfterBreak="0">
    <w:nsid w:val="078E00C0"/>
    <w:multiLevelType w:val="hybridMultilevel"/>
    <w:tmpl w:val="ED404D92"/>
    <w:lvl w:ilvl="0" w:tplc="A7A03B8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F6979"/>
    <w:multiLevelType w:val="multilevel"/>
    <w:tmpl w:val="2E024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A53C2A"/>
    <w:multiLevelType w:val="hybridMultilevel"/>
    <w:tmpl w:val="C432348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EC642B2"/>
    <w:multiLevelType w:val="hybridMultilevel"/>
    <w:tmpl w:val="C9BEFE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EA053A"/>
    <w:multiLevelType w:val="multilevel"/>
    <w:tmpl w:val="5662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E1E94"/>
    <w:multiLevelType w:val="multilevel"/>
    <w:tmpl w:val="9A764D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8D833DB"/>
    <w:multiLevelType w:val="hybridMultilevel"/>
    <w:tmpl w:val="1B4EE690"/>
    <w:lvl w:ilvl="0" w:tplc="E242AD2A">
      <w:start w:val="1"/>
      <w:numFmt w:val="decimal"/>
      <w:lvlText w:val="%1."/>
      <w:lvlJc w:val="left"/>
      <w:pPr>
        <w:ind w:left="940" w:hanging="361"/>
      </w:pPr>
      <w:rPr>
        <w:rFonts w:ascii="Calibri Light" w:eastAsia="Calibri Light" w:hAnsi="Calibri Light" w:cs="Calibri Light" w:hint="defaul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8" w15:restartNumberingAfterBreak="0">
    <w:nsid w:val="2C736E85"/>
    <w:multiLevelType w:val="hybridMultilevel"/>
    <w:tmpl w:val="5D66AA28"/>
    <w:lvl w:ilvl="0" w:tplc="4522A93A">
      <w:start w:val="10"/>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87CC4246">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9" w15:restartNumberingAfterBreak="0">
    <w:nsid w:val="2EDB39BF"/>
    <w:multiLevelType w:val="hybridMultilevel"/>
    <w:tmpl w:val="3B8CC314"/>
    <w:lvl w:ilvl="0" w:tplc="8E1E9F02">
      <w:start w:val="1"/>
      <w:numFmt w:val="bullet"/>
      <w:lvlText w:val=""/>
      <w:lvlJc w:val="left"/>
      <w:pPr>
        <w:ind w:left="1440" w:hanging="360"/>
      </w:pPr>
      <w:rPr>
        <w:rFonts w:ascii="Symbol" w:hAnsi="Symbol"/>
      </w:rPr>
    </w:lvl>
    <w:lvl w:ilvl="1" w:tplc="80BAEEAC">
      <w:start w:val="1"/>
      <w:numFmt w:val="bullet"/>
      <w:lvlText w:val=""/>
      <w:lvlJc w:val="left"/>
      <w:pPr>
        <w:ind w:left="1440" w:hanging="360"/>
      </w:pPr>
      <w:rPr>
        <w:rFonts w:ascii="Symbol" w:hAnsi="Symbol"/>
      </w:rPr>
    </w:lvl>
    <w:lvl w:ilvl="2" w:tplc="E25A57A4">
      <w:start w:val="1"/>
      <w:numFmt w:val="bullet"/>
      <w:lvlText w:val=""/>
      <w:lvlJc w:val="left"/>
      <w:pPr>
        <w:ind w:left="1440" w:hanging="360"/>
      </w:pPr>
      <w:rPr>
        <w:rFonts w:ascii="Symbol" w:hAnsi="Symbol"/>
      </w:rPr>
    </w:lvl>
    <w:lvl w:ilvl="3" w:tplc="C6868748">
      <w:start w:val="1"/>
      <w:numFmt w:val="bullet"/>
      <w:lvlText w:val=""/>
      <w:lvlJc w:val="left"/>
      <w:pPr>
        <w:ind w:left="1440" w:hanging="360"/>
      </w:pPr>
      <w:rPr>
        <w:rFonts w:ascii="Symbol" w:hAnsi="Symbol"/>
      </w:rPr>
    </w:lvl>
    <w:lvl w:ilvl="4" w:tplc="568E1B0C">
      <w:start w:val="1"/>
      <w:numFmt w:val="bullet"/>
      <w:lvlText w:val=""/>
      <w:lvlJc w:val="left"/>
      <w:pPr>
        <w:ind w:left="1440" w:hanging="360"/>
      </w:pPr>
      <w:rPr>
        <w:rFonts w:ascii="Symbol" w:hAnsi="Symbol"/>
      </w:rPr>
    </w:lvl>
    <w:lvl w:ilvl="5" w:tplc="FD8EB32C">
      <w:start w:val="1"/>
      <w:numFmt w:val="bullet"/>
      <w:lvlText w:val=""/>
      <w:lvlJc w:val="left"/>
      <w:pPr>
        <w:ind w:left="1440" w:hanging="360"/>
      </w:pPr>
      <w:rPr>
        <w:rFonts w:ascii="Symbol" w:hAnsi="Symbol"/>
      </w:rPr>
    </w:lvl>
    <w:lvl w:ilvl="6" w:tplc="3E8CD37C">
      <w:start w:val="1"/>
      <w:numFmt w:val="bullet"/>
      <w:lvlText w:val=""/>
      <w:lvlJc w:val="left"/>
      <w:pPr>
        <w:ind w:left="1440" w:hanging="360"/>
      </w:pPr>
      <w:rPr>
        <w:rFonts w:ascii="Symbol" w:hAnsi="Symbol"/>
      </w:rPr>
    </w:lvl>
    <w:lvl w:ilvl="7" w:tplc="D2D6DB04">
      <w:start w:val="1"/>
      <w:numFmt w:val="bullet"/>
      <w:lvlText w:val=""/>
      <w:lvlJc w:val="left"/>
      <w:pPr>
        <w:ind w:left="1440" w:hanging="360"/>
      </w:pPr>
      <w:rPr>
        <w:rFonts w:ascii="Symbol" w:hAnsi="Symbol"/>
      </w:rPr>
    </w:lvl>
    <w:lvl w:ilvl="8" w:tplc="C22E0D9A">
      <w:start w:val="1"/>
      <w:numFmt w:val="bullet"/>
      <w:lvlText w:val=""/>
      <w:lvlJc w:val="left"/>
      <w:pPr>
        <w:ind w:left="1440" w:hanging="360"/>
      </w:pPr>
      <w:rPr>
        <w:rFonts w:ascii="Symbol" w:hAnsi="Symbol"/>
      </w:rPr>
    </w:lvl>
  </w:abstractNum>
  <w:abstractNum w:abstractNumId="10" w15:restartNumberingAfterBreak="0">
    <w:nsid w:val="30E467FE"/>
    <w:multiLevelType w:val="multilevel"/>
    <w:tmpl w:val="6DE67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524038"/>
    <w:multiLevelType w:val="hybridMultilevel"/>
    <w:tmpl w:val="132E3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A02DE9"/>
    <w:multiLevelType w:val="hybridMultilevel"/>
    <w:tmpl w:val="0A1E85D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3B4572F4"/>
    <w:multiLevelType w:val="hybridMultilevel"/>
    <w:tmpl w:val="9C02768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3C3F7AD6"/>
    <w:multiLevelType w:val="hybridMultilevel"/>
    <w:tmpl w:val="4EEC2C4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E7F5CC5"/>
    <w:multiLevelType w:val="hybridMultilevel"/>
    <w:tmpl w:val="98624C74"/>
    <w:lvl w:ilvl="0" w:tplc="6CCEB938">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473055BA">
      <w:start w:val="1"/>
      <w:numFmt w:val="lowerLetter"/>
      <w:lvlText w:val="(%2)"/>
      <w:lvlJc w:val="left"/>
      <w:pPr>
        <w:ind w:left="1660" w:hanging="720"/>
      </w:pPr>
      <w:rPr>
        <w:rFonts w:ascii="Calibri Light" w:eastAsia="Calibri Light" w:hAnsi="Calibri Light" w:cs="Calibri Light" w:hint="defaul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16" w15:restartNumberingAfterBreak="0">
    <w:nsid w:val="3F1F5652"/>
    <w:multiLevelType w:val="hybridMultilevel"/>
    <w:tmpl w:val="BFE40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DA3A4C"/>
    <w:multiLevelType w:val="hybridMultilevel"/>
    <w:tmpl w:val="5816C6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8A222D5"/>
    <w:multiLevelType w:val="hybridMultilevel"/>
    <w:tmpl w:val="DF3A58A8"/>
    <w:lvl w:ilvl="0" w:tplc="992A5E9E">
      <w:numFmt w:val="bullet"/>
      <w:lvlText w:val=""/>
      <w:lvlJc w:val="left"/>
      <w:pPr>
        <w:ind w:left="940" w:hanging="361"/>
      </w:pPr>
      <w:rPr>
        <w:rFonts w:ascii="Symbol" w:eastAsia="Symbol" w:hAnsi="Symbol" w:cs="Symbol" w:hint="default"/>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19"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925F51"/>
    <w:multiLevelType w:val="hybridMultilevel"/>
    <w:tmpl w:val="C92EA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472F6C"/>
    <w:multiLevelType w:val="hybridMultilevel"/>
    <w:tmpl w:val="F126079A"/>
    <w:lvl w:ilvl="0" w:tplc="21C04F0C">
      <w:start w:val="1"/>
      <w:numFmt w:val="bullet"/>
      <w:lvlText w:val=""/>
      <w:lvlJc w:val="left"/>
      <w:pPr>
        <w:ind w:left="720" w:hanging="360"/>
      </w:pPr>
      <w:rPr>
        <w:rFonts w:ascii="Symbol" w:hAnsi="Symbol" w:hint="default"/>
        <w:lang w:val="en-US"/>
      </w:rPr>
    </w:lvl>
    <w:lvl w:ilvl="1" w:tplc="E3B6560C">
      <w:numFmt w:val="bullet"/>
      <w:lvlText w:val="•"/>
      <w:lvlJc w:val="left"/>
      <w:pPr>
        <w:ind w:left="1800" w:hanging="720"/>
      </w:pPr>
      <w:rPr>
        <w:rFonts w:ascii="Times New Roman" w:eastAsiaTheme="minorHAnsi" w:hAnsi="Times New Roman" w:cs="Times New Roman"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4" w15:restartNumberingAfterBreak="0">
    <w:nsid w:val="536C218B"/>
    <w:multiLevelType w:val="multilevel"/>
    <w:tmpl w:val="19121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0832D9"/>
    <w:multiLevelType w:val="hybridMultilevel"/>
    <w:tmpl w:val="D9B449E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56E01C1B"/>
    <w:multiLevelType w:val="hybridMultilevel"/>
    <w:tmpl w:val="FDFEC28E"/>
    <w:lvl w:ilvl="0" w:tplc="638AFAC6">
      <w:numFmt w:val="bullet"/>
      <w:lvlText w:val=""/>
      <w:lvlJc w:val="left"/>
      <w:pPr>
        <w:ind w:left="940" w:hanging="361"/>
      </w:pPr>
      <w:rPr>
        <w:rFonts w:ascii="Symbol" w:eastAsia="Symbol" w:hAnsi="Symbol" w:cs="Symbol" w:hint="default"/>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27" w15:restartNumberingAfterBreak="0">
    <w:nsid w:val="56EB4548"/>
    <w:multiLevelType w:val="hybridMultilevel"/>
    <w:tmpl w:val="E96EE54A"/>
    <w:lvl w:ilvl="0" w:tplc="42E0DFC4">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705199B"/>
    <w:multiLevelType w:val="hybridMultilevel"/>
    <w:tmpl w:val="A5A4FEEE"/>
    <w:lvl w:ilvl="0" w:tplc="DE1C6B08">
      <w:start w:val="1"/>
      <w:numFmt w:val="lowerLetter"/>
      <w:lvlText w:val="%1)"/>
      <w:lvlJc w:val="left"/>
      <w:pPr>
        <w:ind w:left="1440" w:hanging="72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5C253CEE"/>
    <w:multiLevelType w:val="hybridMultilevel"/>
    <w:tmpl w:val="38F80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F85592"/>
    <w:multiLevelType w:val="hybridMultilevel"/>
    <w:tmpl w:val="28A002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D1A6813"/>
    <w:multiLevelType w:val="hybridMultilevel"/>
    <w:tmpl w:val="DD3A85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EF81AFD"/>
    <w:multiLevelType w:val="hybridMultilevel"/>
    <w:tmpl w:val="004EECD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3" w15:restartNumberingAfterBreak="0">
    <w:nsid w:val="61264751"/>
    <w:multiLevelType w:val="multilevel"/>
    <w:tmpl w:val="6700D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2928C6"/>
    <w:multiLevelType w:val="hybridMultilevel"/>
    <w:tmpl w:val="E5E05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4900BB"/>
    <w:multiLevelType w:val="hybridMultilevel"/>
    <w:tmpl w:val="43F20230"/>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36" w15:restartNumberingAfterBreak="0">
    <w:nsid w:val="6A2E2EBF"/>
    <w:multiLevelType w:val="hybridMultilevel"/>
    <w:tmpl w:val="2E8C37C8"/>
    <w:lvl w:ilvl="0" w:tplc="42A2CDC4">
      <w:start w:val="2"/>
      <w:numFmt w:val="decimal"/>
      <w:lvlText w:val="%1."/>
      <w:lvlJc w:val="left"/>
      <w:pPr>
        <w:ind w:left="480" w:hanging="261"/>
      </w:pPr>
      <w:rPr>
        <w:rFonts w:ascii="Calibri Light" w:eastAsia="Calibri Light" w:hAnsi="Calibri Light" w:cs="Calibri Light" w:hint="defaul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37" w15:restartNumberingAfterBreak="0">
    <w:nsid w:val="6BBD7908"/>
    <w:multiLevelType w:val="multilevel"/>
    <w:tmpl w:val="FE300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F556FA1"/>
    <w:multiLevelType w:val="hybridMultilevel"/>
    <w:tmpl w:val="761445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15A4ECC"/>
    <w:multiLevelType w:val="hybridMultilevel"/>
    <w:tmpl w:val="5506409E"/>
    <w:lvl w:ilvl="0" w:tplc="6A2C8D06">
      <w:numFmt w:val="bullet"/>
      <w:lvlText w:val=""/>
      <w:lvlJc w:val="left"/>
      <w:pPr>
        <w:ind w:left="700" w:hanging="480"/>
      </w:pPr>
      <w:rPr>
        <w:rFonts w:ascii="Symbol" w:eastAsia="Symbol" w:hAnsi="Symbol" w:cs="Symbol" w:hint="default"/>
        <w:w w:val="100"/>
        <w:sz w:val="22"/>
        <w:szCs w:val="22"/>
        <w:lang w:val="en-GB" w:eastAsia="en-GB" w:bidi="en-GB"/>
      </w:rPr>
    </w:lvl>
    <w:lvl w:ilvl="1" w:tplc="AC9C4D10">
      <w:numFmt w:val="bullet"/>
      <w:lvlText w:val=""/>
      <w:lvlJc w:val="left"/>
      <w:pPr>
        <w:ind w:left="940" w:hanging="361"/>
      </w:pPr>
      <w:rPr>
        <w:rFonts w:ascii="Symbol" w:eastAsia="Symbol" w:hAnsi="Symbol" w:cs="Symbol" w:hint="default"/>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abstractNum w:abstractNumId="40" w15:restartNumberingAfterBreak="0">
    <w:nsid w:val="77CE7105"/>
    <w:multiLevelType w:val="hybridMultilevel"/>
    <w:tmpl w:val="477E053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57886943">
    <w:abstractNumId w:val="18"/>
  </w:num>
  <w:num w:numId="2" w16cid:durableId="634797085">
    <w:abstractNumId w:val="7"/>
  </w:num>
  <w:num w:numId="3" w16cid:durableId="1960405464">
    <w:abstractNumId w:val="8"/>
  </w:num>
  <w:num w:numId="4" w16cid:durableId="1931430621">
    <w:abstractNumId w:val="0"/>
  </w:num>
  <w:num w:numId="5" w16cid:durableId="513766057">
    <w:abstractNumId w:val="15"/>
  </w:num>
  <w:num w:numId="6" w16cid:durableId="1055203871">
    <w:abstractNumId w:val="36"/>
  </w:num>
  <w:num w:numId="7" w16cid:durableId="1355304160">
    <w:abstractNumId w:val="39"/>
  </w:num>
  <w:num w:numId="8" w16cid:durableId="1585070723">
    <w:abstractNumId w:val="26"/>
  </w:num>
  <w:num w:numId="9" w16cid:durableId="1762947922">
    <w:abstractNumId w:val="20"/>
  </w:num>
  <w:num w:numId="10" w16cid:durableId="805203073">
    <w:abstractNumId w:val="19"/>
  </w:num>
  <w:num w:numId="11" w16cid:durableId="878788031">
    <w:abstractNumId w:val="21"/>
  </w:num>
  <w:num w:numId="12" w16cid:durableId="1508906176">
    <w:abstractNumId w:val="5"/>
  </w:num>
  <w:num w:numId="13" w16cid:durableId="416833289">
    <w:abstractNumId w:val="29"/>
  </w:num>
  <w:num w:numId="14" w16cid:durableId="1900283392">
    <w:abstractNumId w:val="38"/>
  </w:num>
  <w:num w:numId="15" w16cid:durableId="1890872004">
    <w:abstractNumId w:val="28"/>
  </w:num>
  <w:num w:numId="16" w16cid:durableId="81725944">
    <w:abstractNumId w:val="1"/>
  </w:num>
  <w:num w:numId="17" w16cid:durableId="63188411">
    <w:abstractNumId w:val="11"/>
  </w:num>
  <w:num w:numId="18" w16cid:durableId="313414432">
    <w:abstractNumId w:val="16"/>
  </w:num>
  <w:num w:numId="19" w16cid:durableId="393116362">
    <w:abstractNumId w:val="3"/>
  </w:num>
  <w:num w:numId="20" w16cid:durableId="1807039959">
    <w:abstractNumId w:val="23"/>
  </w:num>
  <w:num w:numId="21" w16cid:durableId="2007977227">
    <w:abstractNumId w:val="6"/>
  </w:num>
  <w:num w:numId="22" w16cid:durableId="2041782835">
    <w:abstractNumId w:val="35"/>
  </w:num>
  <w:num w:numId="23" w16cid:durableId="1476296356">
    <w:abstractNumId w:val="22"/>
  </w:num>
  <w:num w:numId="24" w16cid:durableId="475101556">
    <w:abstractNumId w:val="17"/>
  </w:num>
  <w:num w:numId="25" w16cid:durableId="939601992">
    <w:abstractNumId w:val="27"/>
  </w:num>
  <w:num w:numId="26" w16cid:durableId="15159839">
    <w:abstractNumId w:val="30"/>
  </w:num>
  <w:num w:numId="27" w16cid:durableId="1848667992">
    <w:abstractNumId w:val="4"/>
  </w:num>
  <w:num w:numId="28" w16cid:durableId="1992900157">
    <w:abstractNumId w:val="24"/>
  </w:num>
  <w:num w:numId="29" w16cid:durableId="256254297">
    <w:abstractNumId w:val="34"/>
  </w:num>
  <w:num w:numId="30" w16cid:durableId="564529621">
    <w:abstractNumId w:val="10"/>
  </w:num>
  <w:num w:numId="31" w16cid:durableId="1520001874">
    <w:abstractNumId w:val="31"/>
  </w:num>
  <w:num w:numId="32" w16cid:durableId="1407190950">
    <w:abstractNumId w:val="14"/>
  </w:num>
  <w:num w:numId="33" w16cid:durableId="345446858">
    <w:abstractNumId w:val="9"/>
  </w:num>
  <w:num w:numId="34" w16cid:durableId="1901363010">
    <w:abstractNumId w:val="33"/>
  </w:num>
  <w:num w:numId="35" w16cid:durableId="132329777">
    <w:abstractNumId w:val="25"/>
  </w:num>
  <w:num w:numId="36" w16cid:durableId="470565247">
    <w:abstractNumId w:val="40"/>
  </w:num>
  <w:num w:numId="37" w16cid:durableId="996299503">
    <w:abstractNumId w:val="32"/>
  </w:num>
  <w:num w:numId="38" w16cid:durableId="138111469">
    <w:abstractNumId w:val="37"/>
  </w:num>
  <w:num w:numId="39" w16cid:durableId="1311012589">
    <w:abstractNumId w:val="12"/>
  </w:num>
  <w:num w:numId="40" w16cid:durableId="1894586012">
    <w:abstractNumId w:val="2"/>
  </w:num>
  <w:num w:numId="41" w16cid:durableId="12185847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001B29"/>
    <w:rsid w:val="00001B6C"/>
    <w:rsid w:val="000028FF"/>
    <w:rsid w:val="00005A1B"/>
    <w:rsid w:val="00005C2B"/>
    <w:rsid w:val="00006B3E"/>
    <w:rsid w:val="00007701"/>
    <w:rsid w:val="00010C5D"/>
    <w:rsid w:val="00013B33"/>
    <w:rsid w:val="00014F17"/>
    <w:rsid w:val="00022535"/>
    <w:rsid w:val="00022B81"/>
    <w:rsid w:val="00024268"/>
    <w:rsid w:val="00025299"/>
    <w:rsid w:val="00027766"/>
    <w:rsid w:val="00027C36"/>
    <w:rsid w:val="00030919"/>
    <w:rsid w:val="00031C83"/>
    <w:rsid w:val="0003244B"/>
    <w:rsid w:val="00032CF7"/>
    <w:rsid w:val="000339D6"/>
    <w:rsid w:val="00034FE4"/>
    <w:rsid w:val="00037E6C"/>
    <w:rsid w:val="00040C5E"/>
    <w:rsid w:val="0004500C"/>
    <w:rsid w:val="000468E5"/>
    <w:rsid w:val="00050C9C"/>
    <w:rsid w:val="00054527"/>
    <w:rsid w:val="00055816"/>
    <w:rsid w:val="00055B54"/>
    <w:rsid w:val="000570DB"/>
    <w:rsid w:val="00063AC4"/>
    <w:rsid w:val="00071460"/>
    <w:rsid w:val="00071FE3"/>
    <w:rsid w:val="000752B5"/>
    <w:rsid w:val="000773A2"/>
    <w:rsid w:val="000802B8"/>
    <w:rsid w:val="00081477"/>
    <w:rsid w:val="00082194"/>
    <w:rsid w:val="00091C75"/>
    <w:rsid w:val="00091FA5"/>
    <w:rsid w:val="00092170"/>
    <w:rsid w:val="000967AE"/>
    <w:rsid w:val="000A0F9C"/>
    <w:rsid w:val="000A503C"/>
    <w:rsid w:val="000A7868"/>
    <w:rsid w:val="000B5FF3"/>
    <w:rsid w:val="000B7754"/>
    <w:rsid w:val="000C51B7"/>
    <w:rsid w:val="000C64AA"/>
    <w:rsid w:val="000D2BF1"/>
    <w:rsid w:val="000E2741"/>
    <w:rsid w:val="000E2C1F"/>
    <w:rsid w:val="000E2E1F"/>
    <w:rsid w:val="000E33C3"/>
    <w:rsid w:val="000E7BFD"/>
    <w:rsid w:val="000F0F97"/>
    <w:rsid w:val="000F5961"/>
    <w:rsid w:val="000F603B"/>
    <w:rsid w:val="000F7015"/>
    <w:rsid w:val="001032F2"/>
    <w:rsid w:val="00106B30"/>
    <w:rsid w:val="00111EA8"/>
    <w:rsid w:val="00113EFE"/>
    <w:rsid w:val="00117BFE"/>
    <w:rsid w:val="00120917"/>
    <w:rsid w:val="001216B3"/>
    <w:rsid w:val="001226B1"/>
    <w:rsid w:val="00126DC2"/>
    <w:rsid w:val="001300C9"/>
    <w:rsid w:val="00130164"/>
    <w:rsid w:val="00132269"/>
    <w:rsid w:val="0014047E"/>
    <w:rsid w:val="00141A70"/>
    <w:rsid w:val="00143063"/>
    <w:rsid w:val="0014352D"/>
    <w:rsid w:val="00147D3B"/>
    <w:rsid w:val="00150343"/>
    <w:rsid w:val="00150A0A"/>
    <w:rsid w:val="0015227A"/>
    <w:rsid w:val="00152921"/>
    <w:rsid w:val="00157283"/>
    <w:rsid w:val="001633E9"/>
    <w:rsid w:val="00163F98"/>
    <w:rsid w:val="0016540B"/>
    <w:rsid w:val="0016792E"/>
    <w:rsid w:val="00167DFC"/>
    <w:rsid w:val="00172CF3"/>
    <w:rsid w:val="001731C5"/>
    <w:rsid w:val="00177C98"/>
    <w:rsid w:val="001831EC"/>
    <w:rsid w:val="001842BE"/>
    <w:rsid w:val="00186626"/>
    <w:rsid w:val="00186A5D"/>
    <w:rsid w:val="00190258"/>
    <w:rsid w:val="00191BBE"/>
    <w:rsid w:val="001926A7"/>
    <w:rsid w:val="00195132"/>
    <w:rsid w:val="001A0505"/>
    <w:rsid w:val="001A1947"/>
    <w:rsid w:val="001A4AEA"/>
    <w:rsid w:val="001A4C6F"/>
    <w:rsid w:val="001A506D"/>
    <w:rsid w:val="001B0B88"/>
    <w:rsid w:val="001B1A27"/>
    <w:rsid w:val="001B4019"/>
    <w:rsid w:val="001B598C"/>
    <w:rsid w:val="001B7E17"/>
    <w:rsid w:val="001C5EAF"/>
    <w:rsid w:val="001D41EA"/>
    <w:rsid w:val="001D6CD3"/>
    <w:rsid w:val="001E0C23"/>
    <w:rsid w:val="001E2642"/>
    <w:rsid w:val="001E48C7"/>
    <w:rsid w:val="001E57E6"/>
    <w:rsid w:val="001F085F"/>
    <w:rsid w:val="001F2606"/>
    <w:rsid w:val="001F485A"/>
    <w:rsid w:val="001F4B29"/>
    <w:rsid w:val="00201954"/>
    <w:rsid w:val="00204A78"/>
    <w:rsid w:val="0020653A"/>
    <w:rsid w:val="00213863"/>
    <w:rsid w:val="00215EBE"/>
    <w:rsid w:val="00216AA8"/>
    <w:rsid w:val="00221C71"/>
    <w:rsid w:val="002224B7"/>
    <w:rsid w:val="00223F7C"/>
    <w:rsid w:val="00225793"/>
    <w:rsid w:val="00233477"/>
    <w:rsid w:val="00236938"/>
    <w:rsid w:val="00236C02"/>
    <w:rsid w:val="00237984"/>
    <w:rsid w:val="00243616"/>
    <w:rsid w:val="00245A43"/>
    <w:rsid w:val="00245A47"/>
    <w:rsid w:val="00247EDE"/>
    <w:rsid w:val="00250744"/>
    <w:rsid w:val="002655AA"/>
    <w:rsid w:val="002671E6"/>
    <w:rsid w:val="00272118"/>
    <w:rsid w:val="0027424A"/>
    <w:rsid w:val="00274253"/>
    <w:rsid w:val="00276466"/>
    <w:rsid w:val="0028494A"/>
    <w:rsid w:val="00286CFC"/>
    <w:rsid w:val="00290472"/>
    <w:rsid w:val="0029198F"/>
    <w:rsid w:val="002A149F"/>
    <w:rsid w:val="002A1517"/>
    <w:rsid w:val="002A37A1"/>
    <w:rsid w:val="002A3F7D"/>
    <w:rsid w:val="002A5E00"/>
    <w:rsid w:val="002B0857"/>
    <w:rsid w:val="002B15F1"/>
    <w:rsid w:val="002B6B87"/>
    <w:rsid w:val="002C212A"/>
    <w:rsid w:val="002D3ECA"/>
    <w:rsid w:val="002D75A5"/>
    <w:rsid w:val="002E5ED5"/>
    <w:rsid w:val="002F12E5"/>
    <w:rsid w:val="003006EF"/>
    <w:rsid w:val="00303F3F"/>
    <w:rsid w:val="00304A2B"/>
    <w:rsid w:val="00306A79"/>
    <w:rsid w:val="00307090"/>
    <w:rsid w:val="00307AA1"/>
    <w:rsid w:val="003122B2"/>
    <w:rsid w:val="00313B6F"/>
    <w:rsid w:val="00323841"/>
    <w:rsid w:val="00324ECB"/>
    <w:rsid w:val="003254BD"/>
    <w:rsid w:val="003276BE"/>
    <w:rsid w:val="00330C34"/>
    <w:rsid w:val="00333218"/>
    <w:rsid w:val="00333384"/>
    <w:rsid w:val="00333D3A"/>
    <w:rsid w:val="00335A4B"/>
    <w:rsid w:val="003404E1"/>
    <w:rsid w:val="00341000"/>
    <w:rsid w:val="003430D1"/>
    <w:rsid w:val="00346DB3"/>
    <w:rsid w:val="00346DC2"/>
    <w:rsid w:val="00347A51"/>
    <w:rsid w:val="00347B96"/>
    <w:rsid w:val="0035077C"/>
    <w:rsid w:val="0035460F"/>
    <w:rsid w:val="00354A87"/>
    <w:rsid w:val="00363127"/>
    <w:rsid w:val="00363A20"/>
    <w:rsid w:val="00366134"/>
    <w:rsid w:val="00382682"/>
    <w:rsid w:val="0038639E"/>
    <w:rsid w:val="00396EC6"/>
    <w:rsid w:val="00397E27"/>
    <w:rsid w:val="003A01CC"/>
    <w:rsid w:val="003A1419"/>
    <w:rsid w:val="003A1F55"/>
    <w:rsid w:val="003A42BF"/>
    <w:rsid w:val="003A5183"/>
    <w:rsid w:val="003B0B04"/>
    <w:rsid w:val="003B0B29"/>
    <w:rsid w:val="003B28FB"/>
    <w:rsid w:val="003B4307"/>
    <w:rsid w:val="003B53A5"/>
    <w:rsid w:val="003B5725"/>
    <w:rsid w:val="003C5D76"/>
    <w:rsid w:val="003D5EDF"/>
    <w:rsid w:val="003E6A27"/>
    <w:rsid w:val="003E70BC"/>
    <w:rsid w:val="003E73A1"/>
    <w:rsid w:val="003F128E"/>
    <w:rsid w:val="003F62A5"/>
    <w:rsid w:val="003F7AC6"/>
    <w:rsid w:val="00401852"/>
    <w:rsid w:val="00402BA5"/>
    <w:rsid w:val="00402D6B"/>
    <w:rsid w:val="00406D05"/>
    <w:rsid w:val="00410B1C"/>
    <w:rsid w:val="004139A0"/>
    <w:rsid w:val="004175EC"/>
    <w:rsid w:val="00417A1F"/>
    <w:rsid w:val="00422D06"/>
    <w:rsid w:val="00424959"/>
    <w:rsid w:val="004278BD"/>
    <w:rsid w:val="00431E8A"/>
    <w:rsid w:val="004340CC"/>
    <w:rsid w:val="00437FCA"/>
    <w:rsid w:val="00441A07"/>
    <w:rsid w:val="004478D0"/>
    <w:rsid w:val="0045241B"/>
    <w:rsid w:val="004551A1"/>
    <w:rsid w:val="00455F9D"/>
    <w:rsid w:val="00455FF5"/>
    <w:rsid w:val="00462A75"/>
    <w:rsid w:val="00465FDB"/>
    <w:rsid w:val="0046736D"/>
    <w:rsid w:val="004673E8"/>
    <w:rsid w:val="004702FD"/>
    <w:rsid w:val="00471455"/>
    <w:rsid w:val="00471559"/>
    <w:rsid w:val="0047251E"/>
    <w:rsid w:val="00472EC9"/>
    <w:rsid w:val="00473777"/>
    <w:rsid w:val="00474D84"/>
    <w:rsid w:val="00477E12"/>
    <w:rsid w:val="00480DDD"/>
    <w:rsid w:val="00484B39"/>
    <w:rsid w:val="00485B55"/>
    <w:rsid w:val="004867D7"/>
    <w:rsid w:val="00486992"/>
    <w:rsid w:val="00487994"/>
    <w:rsid w:val="004908D0"/>
    <w:rsid w:val="00491A51"/>
    <w:rsid w:val="00492C34"/>
    <w:rsid w:val="00495030"/>
    <w:rsid w:val="004A0F1C"/>
    <w:rsid w:val="004A162F"/>
    <w:rsid w:val="004A2187"/>
    <w:rsid w:val="004A26FE"/>
    <w:rsid w:val="004A2A82"/>
    <w:rsid w:val="004A5963"/>
    <w:rsid w:val="004A5F77"/>
    <w:rsid w:val="004A6BE9"/>
    <w:rsid w:val="004B4C07"/>
    <w:rsid w:val="004B5412"/>
    <w:rsid w:val="004C05A5"/>
    <w:rsid w:val="004C076B"/>
    <w:rsid w:val="004C0A2A"/>
    <w:rsid w:val="004C31C3"/>
    <w:rsid w:val="004C3310"/>
    <w:rsid w:val="004C5715"/>
    <w:rsid w:val="004C6B88"/>
    <w:rsid w:val="004C79E5"/>
    <w:rsid w:val="004C7E5E"/>
    <w:rsid w:val="004D156A"/>
    <w:rsid w:val="004D7846"/>
    <w:rsid w:val="004F2938"/>
    <w:rsid w:val="004F3E79"/>
    <w:rsid w:val="004F49A0"/>
    <w:rsid w:val="004F50E0"/>
    <w:rsid w:val="005052FD"/>
    <w:rsid w:val="00512F91"/>
    <w:rsid w:val="005136F5"/>
    <w:rsid w:val="00515A78"/>
    <w:rsid w:val="00521D50"/>
    <w:rsid w:val="00523CA2"/>
    <w:rsid w:val="00527E67"/>
    <w:rsid w:val="0053374D"/>
    <w:rsid w:val="0053436F"/>
    <w:rsid w:val="005416C7"/>
    <w:rsid w:val="00541C85"/>
    <w:rsid w:val="00543C5C"/>
    <w:rsid w:val="005454B6"/>
    <w:rsid w:val="0054658D"/>
    <w:rsid w:val="0055114D"/>
    <w:rsid w:val="005517B9"/>
    <w:rsid w:val="00552685"/>
    <w:rsid w:val="005527C3"/>
    <w:rsid w:val="00557981"/>
    <w:rsid w:val="00557B86"/>
    <w:rsid w:val="005611BF"/>
    <w:rsid w:val="005618F7"/>
    <w:rsid w:val="005620FE"/>
    <w:rsid w:val="00567A7B"/>
    <w:rsid w:val="005720E2"/>
    <w:rsid w:val="00572677"/>
    <w:rsid w:val="00574B1A"/>
    <w:rsid w:val="00575FB0"/>
    <w:rsid w:val="00585286"/>
    <w:rsid w:val="00585418"/>
    <w:rsid w:val="00585B62"/>
    <w:rsid w:val="0058672E"/>
    <w:rsid w:val="005867AD"/>
    <w:rsid w:val="00586958"/>
    <w:rsid w:val="00587003"/>
    <w:rsid w:val="00587B29"/>
    <w:rsid w:val="00592373"/>
    <w:rsid w:val="00593E64"/>
    <w:rsid w:val="00594011"/>
    <w:rsid w:val="005943A1"/>
    <w:rsid w:val="0059497B"/>
    <w:rsid w:val="0059560A"/>
    <w:rsid w:val="0059591F"/>
    <w:rsid w:val="005A2CC7"/>
    <w:rsid w:val="005A3315"/>
    <w:rsid w:val="005A4BCC"/>
    <w:rsid w:val="005A5259"/>
    <w:rsid w:val="005A5263"/>
    <w:rsid w:val="005B1FA8"/>
    <w:rsid w:val="005B237B"/>
    <w:rsid w:val="005B2C3A"/>
    <w:rsid w:val="005B452B"/>
    <w:rsid w:val="005B4F38"/>
    <w:rsid w:val="005B5D20"/>
    <w:rsid w:val="005C06A7"/>
    <w:rsid w:val="005C2C7A"/>
    <w:rsid w:val="005D417B"/>
    <w:rsid w:val="005D4785"/>
    <w:rsid w:val="005D704E"/>
    <w:rsid w:val="005D7467"/>
    <w:rsid w:val="005E082D"/>
    <w:rsid w:val="005E1819"/>
    <w:rsid w:val="005E1C5D"/>
    <w:rsid w:val="005E7485"/>
    <w:rsid w:val="005F14CE"/>
    <w:rsid w:val="005F4CBF"/>
    <w:rsid w:val="005F7E30"/>
    <w:rsid w:val="006004E4"/>
    <w:rsid w:val="006018FE"/>
    <w:rsid w:val="006052F4"/>
    <w:rsid w:val="00605399"/>
    <w:rsid w:val="00605BE6"/>
    <w:rsid w:val="00606FE4"/>
    <w:rsid w:val="0061071A"/>
    <w:rsid w:val="00611412"/>
    <w:rsid w:val="00611C2C"/>
    <w:rsid w:val="006126BA"/>
    <w:rsid w:val="00614DD9"/>
    <w:rsid w:val="00620D31"/>
    <w:rsid w:val="00623A94"/>
    <w:rsid w:val="00625475"/>
    <w:rsid w:val="00633646"/>
    <w:rsid w:val="00641BBB"/>
    <w:rsid w:val="006431C5"/>
    <w:rsid w:val="0064431B"/>
    <w:rsid w:val="00645316"/>
    <w:rsid w:val="006516B7"/>
    <w:rsid w:val="0065314E"/>
    <w:rsid w:val="00657BB9"/>
    <w:rsid w:val="00664A07"/>
    <w:rsid w:val="00666E8C"/>
    <w:rsid w:val="00671E9D"/>
    <w:rsid w:val="006722A5"/>
    <w:rsid w:val="00682D0A"/>
    <w:rsid w:val="00684A1B"/>
    <w:rsid w:val="00685958"/>
    <w:rsid w:val="00687819"/>
    <w:rsid w:val="0069251E"/>
    <w:rsid w:val="00697EAF"/>
    <w:rsid w:val="006A0506"/>
    <w:rsid w:val="006A2997"/>
    <w:rsid w:val="006A5C09"/>
    <w:rsid w:val="006A7158"/>
    <w:rsid w:val="006A747B"/>
    <w:rsid w:val="006A7B49"/>
    <w:rsid w:val="006B19F6"/>
    <w:rsid w:val="006B2434"/>
    <w:rsid w:val="006B29C9"/>
    <w:rsid w:val="006B2FD8"/>
    <w:rsid w:val="006B5084"/>
    <w:rsid w:val="006B7C10"/>
    <w:rsid w:val="006C1761"/>
    <w:rsid w:val="006D22BB"/>
    <w:rsid w:val="006D31AE"/>
    <w:rsid w:val="006D33EA"/>
    <w:rsid w:val="006D4BB4"/>
    <w:rsid w:val="006D5554"/>
    <w:rsid w:val="006D7FB2"/>
    <w:rsid w:val="006E23C5"/>
    <w:rsid w:val="006E2F2B"/>
    <w:rsid w:val="006E3B95"/>
    <w:rsid w:val="006F5B44"/>
    <w:rsid w:val="006F7F10"/>
    <w:rsid w:val="00702317"/>
    <w:rsid w:val="0071149B"/>
    <w:rsid w:val="00711BB8"/>
    <w:rsid w:val="0071280C"/>
    <w:rsid w:val="00713568"/>
    <w:rsid w:val="007213FA"/>
    <w:rsid w:val="00722CA1"/>
    <w:rsid w:val="00724265"/>
    <w:rsid w:val="00732B5A"/>
    <w:rsid w:val="00733F86"/>
    <w:rsid w:val="00737672"/>
    <w:rsid w:val="00737A30"/>
    <w:rsid w:val="007409BC"/>
    <w:rsid w:val="007465AE"/>
    <w:rsid w:val="00746A9D"/>
    <w:rsid w:val="00751AF7"/>
    <w:rsid w:val="00752564"/>
    <w:rsid w:val="0075325C"/>
    <w:rsid w:val="00754428"/>
    <w:rsid w:val="00757455"/>
    <w:rsid w:val="00757B37"/>
    <w:rsid w:val="007604C9"/>
    <w:rsid w:val="00764302"/>
    <w:rsid w:val="00766D97"/>
    <w:rsid w:val="0077366F"/>
    <w:rsid w:val="00774A16"/>
    <w:rsid w:val="007810DB"/>
    <w:rsid w:val="007822DE"/>
    <w:rsid w:val="00783BD8"/>
    <w:rsid w:val="0078415F"/>
    <w:rsid w:val="00790D04"/>
    <w:rsid w:val="00791334"/>
    <w:rsid w:val="007923C4"/>
    <w:rsid w:val="00792C22"/>
    <w:rsid w:val="007A0252"/>
    <w:rsid w:val="007A0ADE"/>
    <w:rsid w:val="007A4FD0"/>
    <w:rsid w:val="007A5A85"/>
    <w:rsid w:val="007A7B6B"/>
    <w:rsid w:val="007B09F4"/>
    <w:rsid w:val="007C0E9D"/>
    <w:rsid w:val="007C5124"/>
    <w:rsid w:val="007C6529"/>
    <w:rsid w:val="007D5178"/>
    <w:rsid w:val="007D5D8B"/>
    <w:rsid w:val="007E1F1E"/>
    <w:rsid w:val="007E4010"/>
    <w:rsid w:val="007E6DE4"/>
    <w:rsid w:val="007F1C65"/>
    <w:rsid w:val="007F1F9C"/>
    <w:rsid w:val="007F4D74"/>
    <w:rsid w:val="00800327"/>
    <w:rsid w:val="00802A09"/>
    <w:rsid w:val="008034FE"/>
    <w:rsid w:val="0081234F"/>
    <w:rsid w:val="0081283E"/>
    <w:rsid w:val="00812B2E"/>
    <w:rsid w:val="00814B1F"/>
    <w:rsid w:val="008167AF"/>
    <w:rsid w:val="008210F6"/>
    <w:rsid w:val="00827272"/>
    <w:rsid w:val="00831787"/>
    <w:rsid w:val="00834508"/>
    <w:rsid w:val="0083476D"/>
    <w:rsid w:val="0083789D"/>
    <w:rsid w:val="00844821"/>
    <w:rsid w:val="008448B2"/>
    <w:rsid w:val="00851367"/>
    <w:rsid w:val="008513BC"/>
    <w:rsid w:val="00860CB2"/>
    <w:rsid w:val="00863A87"/>
    <w:rsid w:val="00865B6F"/>
    <w:rsid w:val="008670A9"/>
    <w:rsid w:val="0087070C"/>
    <w:rsid w:val="0087294E"/>
    <w:rsid w:val="00877470"/>
    <w:rsid w:val="00880ABE"/>
    <w:rsid w:val="00890B7E"/>
    <w:rsid w:val="00891935"/>
    <w:rsid w:val="008A2D96"/>
    <w:rsid w:val="008A3D05"/>
    <w:rsid w:val="008B04FC"/>
    <w:rsid w:val="008B05A0"/>
    <w:rsid w:val="008B31C8"/>
    <w:rsid w:val="008B57C7"/>
    <w:rsid w:val="008B60F2"/>
    <w:rsid w:val="008B7107"/>
    <w:rsid w:val="008B7E86"/>
    <w:rsid w:val="008C5990"/>
    <w:rsid w:val="008E160E"/>
    <w:rsid w:val="008E226F"/>
    <w:rsid w:val="008E6D01"/>
    <w:rsid w:val="008E6D3C"/>
    <w:rsid w:val="008F04B3"/>
    <w:rsid w:val="008F28B7"/>
    <w:rsid w:val="008F458E"/>
    <w:rsid w:val="008F5283"/>
    <w:rsid w:val="00902F3C"/>
    <w:rsid w:val="00905D4C"/>
    <w:rsid w:val="00914E5C"/>
    <w:rsid w:val="00922D99"/>
    <w:rsid w:val="009252D4"/>
    <w:rsid w:val="00927599"/>
    <w:rsid w:val="00933DFB"/>
    <w:rsid w:val="00934E01"/>
    <w:rsid w:val="00936B72"/>
    <w:rsid w:val="00937CCC"/>
    <w:rsid w:val="009427B6"/>
    <w:rsid w:val="009440D4"/>
    <w:rsid w:val="00944F00"/>
    <w:rsid w:val="0094683E"/>
    <w:rsid w:val="009507CB"/>
    <w:rsid w:val="0095187D"/>
    <w:rsid w:val="00951C10"/>
    <w:rsid w:val="0095271A"/>
    <w:rsid w:val="009565F3"/>
    <w:rsid w:val="00962388"/>
    <w:rsid w:val="0096347A"/>
    <w:rsid w:val="00963743"/>
    <w:rsid w:val="009666D4"/>
    <w:rsid w:val="00970181"/>
    <w:rsid w:val="009708E1"/>
    <w:rsid w:val="00974347"/>
    <w:rsid w:val="009759E1"/>
    <w:rsid w:val="00977D23"/>
    <w:rsid w:val="00982D66"/>
    <w:rsid w:val="0098583C"/>
    <w:rsid w:val="0098653D"/>
    <w:rsid w:val="009912B1"/>
    <w:rsid w:val="009929F7"/>
    <w:rsid w:val="009935B9"/>
    <w:rsid w:val="009944C9"/>
    <w:rsid w:val="009A0E0C"/>
    <w:rsid w:val="009A24D5"/>
    <w:rsid w:val="009A3ED8"/>
    <w:rsid w:val="009B08CF"/>
    <w:rsid w:val="009B0B10"/>
    <w:rsid w:val="009B354F"/>
    <w:rsid w:val="009B46BF"/>
    <w:rsid w:val="009C04D4"/>
    <w:rsid w:val="009C08FD"/>
    <w:rsid w:val="009C0FD7"/>
    <w:rsid w:val="009C13D5"/>
    <w:rsid w:val="009C3FC8"/>
    <w:rsid w:val="009C5ACC"/>
    <w:rsid w:val="009C71EC"/>
    <w:rsid w:val="009D4A32"/>
    <w:rsid w:val="009D4AE7"/>
    <w:rsid w:val="009D5E53"/>
    <w:rsid w:val="009E0439"/>
    <w:rsid w:val="009E1BDC"/>
    <w:rsid w:val="009E600F"/>
    <w:rsid w:val="009E65E6"/>
    <w:rsid w:val="009E70F5"/>
    <w:rsid w:val="009F0B7D"/>
    <w:rsid w:val="009F304B"/>
    <w:rsid w:val="009F5228"/>
    <w:rsid w:val="00A004C6"/>
    <w:rsid w:val="00A02B85"/>
    <w:rsid w:val="00A0479C"/>
    <w:rsid w:val="00A061FB"/>
    <w:rsid w:val="00A07A8B"/>
    <w:rsid w:val="00A07F08"/>
    <w:rsid w:val="00A105D7"/>
    <w:rsid w:val="00A11058"/>
    <w:rsid w:val="00A11332"/>
    <w:rsid w:val="00A11B8F"/>
    <w:rsid w:val="00A11C04"/>
    <w:rsid w:val="00A11FF6"/>
    <w:rsid w:val="00A1495A"/>
    <w:rsid w:val="00A149D1"/>
    <w:rsid w:val="00A15201"/>
    <w:rsid w:val="00A17114"/>
    <w:rsid w:val="00A17849"/>
    <w:rsid w:val="00A21540"/>
    <w:rsid w:val="00A22ACF"/>
    <w:rsid w:val="00A24E76"/>
    <w:rsid w:val="00A27A63"/>
    <w:rsid w:val="00A32AEA"/>
    <w:rsid w:val="00A3494F"/>
    <w:rsid w:val="00A40898"/>
    <w:rsid w:val="00A40F9C"/>
    <w:rsid w:val="00A4136D"/>
    <w:rsid w:val="00A428B9"/>
    <w:rsid w:val="00A43039"/>
    <w:rsid w:val="00A45EA5"/>
    <w:rsid w:val="00A52929"/>
    <w:rsid w:val="00A52952"/>
    <w:rsid w:val="00A5577D"/>
    <w:rsid w:val="00A56755"/>
    <w:rsid w:val="00A568E2"/>
    <w:rsid w:val="00A6008F"/>
    <w:rsid w:val="00A616D0"/>
    <w:rsid w:val="00A61CBE"/>
    <w:rsid w:val="00A63C36"/>
    <w:rsid w:val="00A65CEF"/>
    <w:rsid w:val="00A65D31"/>
    <w:rsid w:val="00A666E9"/>
    <w:rsid w:val="00A670C5"/>
    <w:rsid w:val="00A71529"/>
    <w:rsid w:val="00A71818"/>
    <w:rsid w:val="00A76D09"/>
    <w:rsid w:val="00A8288E"/>
    <w:rsid w:val="00A82D7D"/>
    <w:rsid w:val="00A84C70"/>
    <w:rsid w:val="00A855DF"/>
    <w:rsid w:val="00A8616F"/>
    <w:rsid w:val="00A903D3"/>
    <w:rsid w:val="00A90D50"/>
    <w:rsid w:val="00A95EE7"/>
    <w:rsid w:val="00AA120E"/>
    <w:rsid w:val="00AA1EEF"/>
    <w:rsid w:val="00AA1F5A"/>
    <w:rsid w:val="00AA221B"/>
    <w:rsid w:val="00AA3321"/>
    <w:rsid w:val="00AA3BBB"/>
    <w:rsid w:val="00AA7C63"/>
    <w:rsid w:val="00AB12AA"/>
    <w:rsid w:val="00AB3A10"/>
    <w:rsid w:val="00AD15D2"/>
    <w:rsid w:val="00AD2763"/>
    <w:rsid w:val="00AD7FC2"/>
    <w:rsid w:val="00AE071B"/>
    <w:rsid w:val="00AE3B7B"/>
    <w:rsid w:val="00AF1853"/>
    <w:rsid w:val="00AF3B23"/>
    <w:rsid w:val="00AF579A"/>
    <w:rsid w:val="00AF60D6"/>
    <w:rsid w:val="00AF63A1"/>
    <w:rsid w:val="00B058A2"/>
    <w:rsid w:val="00B05FD3"/>
    <w:rsid w:val="00B10A6A"/>
    <w:rsid w:val="00B1257D"/>
    <w:rsid w:val="00B13DAF"/>
    <w:rsid w:val="00B16F54"/>
    <w:rsid w:val="00B20415"/>
    <w:rsid w:val="00B21657"/>
    <w:rsid w:val="00B218DC"/>
    <w:rsid w:val="00B26940"/>
    <w:rsid w:val="00B31165"/>
    <w:rsid w:val="00B324A8"/>
    <w:rsid w:val="00B327A4"/>
    <w:rsid w:val="00B34FF3"/>
    <w:rsid w:val="00B40E09"/>
    <w:rsid w:val="00B4354D"/>
    <w:rsid w:val="00B4730E"/>
    <w:rsid w:val="00B501D7"/>
    <w:rsid w:val="00B5258D"/>
    <w:rsid w:val="00B5775B"/>
    <w:rsid w:val="00B614E2"/>
    <w:rsid w:val="00B62A5E"/>
    <w:rsid w:val="00B6591B"/>
    <w:rsid w:val="00B6659D"/>
    <w:rsid w:val="00B7012F"/>
    <w:rsid w:val="00B71E45"/>
    <w:rsid w:val="00B738A7"/>
    <w:rsid w:val="00B74586"/>
    <w:rsid w:val="00B757AD"/>
    <w:rsid w:val="00B84342"/>
    <w:rsid w:val="00B91FEE"/>
    <w:rsid w:val="00B928DC"/>
    <w:rsid w:val="00B93E80"/>
    <w:rsid w:val="00B93FAF"/>
    <w:rsid w:val="00BA0C5D"/>
    <w:rsid w:val="00BA2BFA"/>
    <w:rsid w:val="00BA6C6F"/>
    <w:rsid w:val="00BB1F3A"/>
    <w:rsid w:val="00BB4E2B"/>
    <w:rsid w:val="00BC1C53"/>
    <w:rsid w:val="00BC254B"/>
    <w:rsid w:val="00BD6316"/>
    <w:rsid w:val="00BD7935"/>
    <w:rsid w:val="00BE5B00"/>
    <w:rsid w:val="00BE71D5"/>
    <w:rsid w:val="00BE72A8"/>
    <w:rsid w:val="00BF18CA"/>
    <w:rsid w:val="00BF1A9F"/>
    <w:rsid w:val="00BF27B5"/>
    <w:rsid w:val="00BF6D0B"/>
    <w:rsid w:val="00BF7346"/>
    <w:rsid w:val="00BF7BD4"/>
    <w:rsid w:val="00C024C8"/>
    <w:rsid w:val="00C06AC6"/>
    <w:rsid w:val="00C110C4"/>
    <w:rsid w:val="00C120B1"/>
    <w:rsid w:val="00C13121"/>
    <w:rsid w:val="00C15995"/>
    <w:rsid w:val="00C21A03"/>
    <w:rsid w:val="00C22B23"/>
    <w:rsid w:val="00C22C0E"/>
    <w:rsid w:val="00C23291"/>
    <w:rsid w:val="00C24BCC"/>
    <w:rsid w:val="00C27062"/>
    <w:rsid w:val="00C27550"/>
    <w:rsid w:val="00C31E3A"/>
    <w:rsid w:val="00C326BE"/>
    <w:rsid w:val="00C4081D"/>
    <w:rsid w:val="00C41F95"/>
    <w:rsid w:val="00C434E3"/>
    <w:rsid w:val="00C436E0"/>
    <w:rsid w:val="00C44B46"/>
    <w:rsid w:val="00C50447"/>
    <w:rsid w:val="00C51192"/>
    <w:rsid w:val="00C53331"/>
    <w:rsid w:val="00C54003"/>
    <w:rsid w:val="00C54E1C"/>
    <w:rsid w:val="00C56A9D"/>
    <w:rsid w:val="00C65208"/>
    <w:rsid w:val="00C67966"/>
    <w:rsid w:val="00C70576"/>
    <w:rsid w:val="00C71DE1"/>
    <w:rsid w:val="00C737FF"/>
    <w:rsid w:val="00C760D9"/>
    <w:rsid w:val="00C764A3"/>
    <w:rsid w:val="00C76DF6"/>
    <w:rsid w:val="00C77CC6"/>
    <w:rsid w:val="00C8264E"/>
    <w:rsid w:val="00C8355D"/>
    <w:rsid w:val="00C93C3A"/>
    <w:rsid w:val="00C94A1E"/>
    <w:rsid w:val="00CA1CD4"/>
    <w:rsid w:val="00CA72B6"/>
    <w:rsid w:val="00CB2B31"/>
    <w:rsid w:val="00CB371D"/>
    <w:rsid w:val="00CC5A34"/>
    <w:rsid w:val="00CD354B"/>
    <w:rsid w:val="00CD7E8A"/>
    <w:rsid w:val="00CE0675"/>
    <w:rsid w:val="00CE10CA"/>
    <w:rsid w:val="00CE1DBC"/>
    <w:rsid w:val="00CE29E9"/>
    <w:rsid w:val="00CE6097"/>
    <w:rsid w:val="00CE6597"/>
    <w:rsid w:val="00CE7AA0"/>
    <w:rsid w:val="00CF073A"/>
    <w:rsid w:val="00CF30C4"/>
    <w:rsid w:val="00CF4D20"/>
    <w:rsid w:val="00CF64AF"/>
    <w:rsid w:val="00CF6BC2"/>
    <w:rsid w:val="00CF707D"/>
    <w:rsid w:val="00D01B70"/>
    <w:rsid w:val="00D03D87"/>
    <w:rsid w:val="00D0648E"/>
    <w:rsid w:val="00D11EDB"/>
    <w:rsid w:val="00D13A00"/>
    <w:rsid w:val="00D13A0C"/>
    <w:rsid w:val="00D20305"/>
    <w:rsid w:val="00D21E45"/>
    <w:rsid w:val="00D26887"/>
    <w:rsid w:val="00D269B4"/>
    <w:rsid w:val="00D30355"/>
    <w:rsid w:val="00D30F8E"/>
    <w:rsid w:val="00D31EFD"/>
    <w:rsid w:val="00D350FF"/>
    <w:rsid w:val="00D40127"/>
    <w:rsid w:val="00D40D2C"/>
    <w:rsid w:val="00D41694"/>
    <w:rsid w:val="00D44120"/>
    <w:rsid w:val="00D44776"/>
    <w:rsid w:val="00D45277"/>
    <w:rsid w:val="00D458C3"/>
    <w:rsid w:val="00D51B7C"/>
    <w:rsid w:val="00D57F6F"/>
    <w:rsid w:val="00D65A4A"/>
    <w:rsid w:val="00D66DD9"/>
    <w:rsid w:val="00D7004B"/>
    <w:rsid w:val="00D7071B"/>
    <w:rsid w:val="00D71043"/>
    <w:rsid w:val="00D76A32"/>
    <w:rsid w:val="00D839CC"/>
    <w:rsid w:val="00D84A68"/>
    <w:rsid w:val="00D84B67"/>
    <w:rsid w:val="00D863B5"/>
    <w:rsid w:val="00D948AC"/>
    <w:rsid w:val="00D964ED"/>
    <w:rsid w:val="00D97013"/>
    <w:rsid w:val="00D977D9"/>
    <w:rsid w:val="00DA00F8"/>
    <w:rsid w:val="00DA4DF0"/>
    <w:rsid w:val="00DA599A"/>
    <w:rsid w:val="00DA5D26"/>
    <w:rsid w:val="00DA79D1"/>
    <w:rsid w:val="00DA7AF0"/>
    <w:rsid w:val="00DB1C4B"/>
    <w:rsid w:val="00DB3DDA"/>
    <w:rsid w:val="00DB4A8C"/>
    <w:rsid w:val="00DB5957"/>
    <w:rsid w:val="00DB670C"/>
    <w:rsid w:val="00DB69C9"/>
    <w:rsid w:val="00DC08F2"/>
    <w:rsid w:val="00DC2699"/>
    <w:rsid w:val="00DC2E73"/>
    <w:rsid w:val="00DD0254"/>
    <w:rsid w:val="00DD5EB2"/>
    <w:rsid w:val="00DE0AE7"/>
    <w:rsid w:val="00DE0F98"/>
    <w:rsid w:val="00DE2F03"/>
    <w:rsid w:val="00DE4D80"/>
    <w:rsid w:val="00DE6FF8"/>
    <w:rsid w:val="00DF04C0"/>
    <w:rsid w:val="00DF30BC"/>
    <w:rsid w:val="00DF5515"/>
    <w:rsid w:val="00DF572A"/>
    <w:rsid w:val="00E01DB3"/>
    <w:rsid w:val="00E02506"/>
    <w:rsid w:val="00E03BE9"/>
    <w:rsid w:val="00E05C54"/>
    <w:rsid w:val="00E0645C"/>
    <w:rsid w:val="00E06629"/>
    <w:rsid w:val="00E10636"/>
    <w:rsid w:val="00E13327"/>
    <w:rsid w:val="00E17DAA"/>
    <w:rsid w:val="00E202D3"/>
    <w:rsid w:val="00E209FC"/>
    <w:rsid w:val="00E2372D"/>
    <w:rsid w:val="00E23813"/>
    <w:rsid w:val="00E26599"/>
    <w:rsid w:val="00E30535"/>
    <w:rsid w:val="00E30677"/>
    <w:rsid w:val="00E322E9"/>
    <w:rsid w:val="00E3485B"/>
    <w:rsid w:val="00E41BCA"/>
    <w:rsid w:val="00E4547F"/>
    <w:rsid w:val="00E45CAD"/>
    <w:rsid w:val="00E504C2"/>
    <w:rsid w:val="00E51922"/>
    <w:rsid w:val="00E555C6"/>
    <w:rsid w:val="00E562B1"/>
    <w:rsid w:val="00E567FC"/>
    <w:rsid w:val="00E612BB"/>
    <w:rsid w:val="00E615FC"/>
    <w:rsid w:val="00E649C1"/>
    <w:rsid w:val="00E6543C"/>
    <w:rsid w:val="00E72E5E"/>
    <w:rsid w:val="00E73750"/>
    <w:rsid w:val="00E73790"/>
    <w:rsid w:val="00E769C7"/>
    <w:rsid w:val="00E8406F"/>
    <w:rsid w:val="00E872BE"/>
    <w:rsid w:val="00E9299A"/>
    <w:rsid w:val="00E94BA2"/>
    <w:rsid w:val="00E95620"/>
    <w:rsid w:val="00E95AA3"/>
    <w:rsid w:val="00EA016B"/>
    <w:rsid w:val="00EA1450"/>
    <w:rsid w:val="00EA3939"/>
    <w:rsid w:val="00EA42BE"/>
    <w:rsid w:val="00EA4708"/>
    <w:rsid w:val="00EA4E21"/>
    <w:rsid w:val="00EB0F17"/>
    <w:rsid w:val="00EB255F"/>
    <w:rsid w:val="00EB3D28"/>
    <w:rsid w:val="00EB4D8A"/>
    <w:rsid w:val="00EB5640"/>
    <w:rsid w:val="00EB6FA9"/>
    <w:rsid w:val="00EC00C6"/>
    <w:rsid w:val="00EC0139"/>
    <w:rsid w:val="00EC07D0"/>
    <w:rsid w:val="00EC26D9"/>
    <w:rsid w:val="00EC468D"/>
    <w:rsid w:val="00ED1720"/>
    <w:rsid w:val="00EE14E9"/>
    <w:rsid w:val="00EE701D"/>
    <w:rsid w:val="00EF6EBA"/>
    <w:rsid w:val="00EF700A"/>
    <w:rsid w:val="00F01D78"/>
    <w:rsid w:val="00F05080"/>
    <w:rsid w:val="00F05611"/>
    <w:rsid w:val="00F07848"/>
    <w:rsid w:val="00F12B45"/>
    <w:rsid w:val="00F163FD"/>
    <w:rsid w:val="00F20EEB"/>
    <w:rsid w:val="00F23A20"/>
    <w:rsid w:val="00F24E8D"/>
    <w:rsid w:val="00F3026B"/>
    <w:rsid w:val="00F30B2D"/>
    <w:rsid w:val="00F338DD"/>
    <w:rsid w:val="00F40875"/>
    <w:rsid w:val="00F413B4"/>
    <w:rsid w:val="00F41A96"/>
    <w:rsid w:val="00F46419"/>
    <w:rsid w:val="00F5061A"/>
    <w:rsid w:val="00F51F4C"/>
    <w:rsid w:val="00F52CA1"/>
    <w:rsid w:val="00F53549"/>
    <w:rsid w:val="00F543F5"/>
    <w:rsid w:val="00F54DF9"/>
    <w:rsid w:val="00F55F13"/>
    <w:rsid w:val="00F60763"/>
    <w:rsid w:val="00F627B3"/>
    <w:rsid w:val="00F651C0"/>
    <w:rsid w:val="00F6541B"/>
    <w:rsid w:val="00F7186B"/>
    <w:rsid w:val="00F7339B"/>
    <w:rsid w:val="00F76B24"/>
    <w:rsid w:val="00F80086"/>
    <w:rsid w:val="00F82B17"/>
    <w:rsid w:val="00F854FD"/>
    <w:rsid w:val="00F86299"/>
    <w:rsid w:val="00F90231"/>
    <w:rsid w:val="00F91771"/>
    <w:rsid w:val="00F9271C"/>
    <w:rsid w:val="00F9290C"/>
    <w:rsid w:val="00F9441D"/>
    <w:rsid w:val="00F95EFB"/>
    <w:rsid w:val="00F978CE"/>
    <w:rsid w:val="00FA16F8"/>
    <w:rsid w:val="00FA3701"/>
    <w:rsid w:val="00FA646E"/>
    <w:rsid w:val="00FA6994"/>
    <w:rsid w:val="00FA7F94"/>
    <w:rsid w:val="00FB0068"/>
    <w:rsid w:val="00FB36FE"/>
    <w:rsid w:val="00FB62BF"/>
    <w:rsid w:val="00FC2FBA"/>
    <w:rsid w:val="00FC5E7F"/>
    <w:rsid w:val="00FC79DE"/>
    <w:rsid w:val="00FD1C47"/>
    <w:rsid w:val="00FD498C"/>
    <w:rsid w:val="00FD581D"/>
    <w:rsid w:val="00FD71C7"/>
    <w:rsid w:val="00FE70AB"/>
    <w:rsid w:val="00FF0EEF"/>
    <w:rsid w:val="00FF3BB6"/>
    <w:rsid w:val="00FF42F6"/>
    <w:rsid w:val="00FF660C"/>
    <w:rsid w:val="213CC21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B8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5227A"/>
    <w:rPr>
      <w:rFonts w:ascii="Calibri Light" w:eastAsia="Calibri Light" w:hAnsi="Calibri Light" w:cs="Calibri Light"/>
      <w:lang w:val="en-GB" w:eastAsia="en-GB" w:bidi="en-GB"/>
    </w:rPr>
  </w:style>
  <w:style w:type="paragraph" w:styleId="Heading1">
    <w:name w:val="heading 1"/>
    <w:basedOn w:val="Normal"/>
    <w:link w:val="Heading1Char"/>
    <w:uiPriority w:val="1"/>
    <w:qFormat/>
    <w:rsid w:val="00BF7BD4"/>
    <w:pPr>
      <w:ind w:left="220"/>
      <w:outlineLvl w:val="0"/>
    </w:pPr>
    <w:rPr>
      <w:rFonts w:ascii="Arial" w:hAnsi="Arial"/>
      <w:b/>
      <w:sz w:val="32"/>
      <w:szCs w:val="32"/>
    </w:rPr>
  </w:style>
  <w:style w:type="paragraph" w:styleId="Heading2">
    <w:name w:val="heading 2"/>
    <w:basedOn w:val="Normal"/>
    <w:link w:val="Heading2Char"/>
    <w:uiPriority w:val="1"/>
    <w:qFormat/>
    <w:rsid w:val="00BF7BD4"/>
    <w:pPr>
      <w:ind w:left="220"/>
      <w:outlineLvl w:val="1"/>
    </w:pPr>
    <w:rPr>
      <w:rFonts w:ascii="Arial" w:hAnsi="Arial"/>
      <w:b/>
      <w:sz w:val="26"/>
      <w:szCs w:val="28"/>
    </w:rPr>
  </w:style>
  <w:style w:type="paragraph" w:styleId="Heading3">
    <w:name w:val="heading 3"/>
    <w:basedOn w:val="Normal"/>
    <w:uiPriority w:val="1"/>
    <w:qFormat/>
    <w:rsid w:val="009935B9"/>
    <w:pPr>
      <w:spacing w:before="10" w:line="360" w:lineRule="auto"/>
      <w:ind w:left="40"/>
      <w:outlineLvl w:val="2"/>
    </w:pPr>
    <w:rPr>
      <w:rFonts w:ascii="Arial" w:hAnsi="Arial"/>
      <w:b/>
      <w:sz w:val="24"/>
      <w:szCs w:val="24"/>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autoRedefine/>
    <w:uiPriority w:val="1"/>
    <w:qFormat/>
    <w:rsid w:val="007E6DE4"/>
    <w:pPr>
      <w:spacing w:line="360" w:lineRule="auto"/>
      <w:ind w:left="720"/>
      <w:jc w:val="both"/>
    </w:pPr>
    <w:rPr>
      <w:rFonts w:ascii="Arial" w:hAnsi="Arial" w:cs="Arial"/>
      <w:bCs/>
      <w:lang w:bidi="ar-SA"/>
    </w:rPr>
  </w:style>
  <w:style w:type="paragraph" w:styleId="ListParagraph">
    <w:name w:val="List Paragraph"/>
    <w:basedOn w:val="Normal"/>
    <w:uiPriority w:val="34"/>
    <w:qFormat/>
    <w:pPr>
      <w:ind w:left="940" w:hanging="360"/>
    </w:pPr>
  </w:style>
  <w:style w:type="paragraph" w:customStyle="1" w:styleId="TableParagraph">
    <w:name w:val="Table Paragraph"/>
    <w:basedOn w:val="Normal"/>
    <w:uiPriority w:val="1"/>
    <w:qFormat/>
    <w:pPr>
      <w:ind w:left="107"/>
    </w:pPr>
  </w:style>
  <w:style w:type="table" w:styleId="TableGrid">
    <w:name w:val="Table Grid"/>
    <w:basedOn w:val="TableNormal"/>
    <w:uiPriority w:val="39"/>
    <w:rsid w:val="005C2C7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C2C7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5C2C7A"/>
    <w:rPr>
      <w:lang w:val="en-GB"/>
    </w:rPr>
  </w:style>
  <w:style w:type="character" w:styleId="Hyperlink">
    <w:name w:val="Hyperlink"/>
    <w:basedOn w:val="DefaultParagraphFont"/>
    <w:uiPriority w:val="99"/>
    <w:unhideWhenUsed/>
    <w:rsid w:val="00E51922"/>
    <w:rPr>
      <w:color w:val="0000FF" w:themeColor="hyperlink"/>
      <w:u w:val="single"/>
    </w:rPr>
  </w:style>
  <w:style w:type="paragraph" w:styleId="TOC1">
    <w:name w:val="toc 1"/>
    <w:basedOn w:val="Normal"/>
    <w:next w:val="Normal"/>
    <w:uiPriority w:val="39"/>
    <w:unhideWhenUsed/>
    <w:rsid w:val="00E51922"/>
    <w:pPr>
      <w:widowControl/>
      <w:autoSpaceDE/>
      <w:autoSpaceDN/>
      <w:spacing w:after="100" w:line="259" w:lineRule="auto"/>
    </w:pPr>
    <w:rPr>
      <w:rFonts w:asciiTheme="minorHAnsi" w:eastAsiaTheme="minorHAnsi" w:hAnsiTheme="minorHAnsi" w:cstheme="minorBidi"/>
      <w:lang w:eastAsia="en-US" w:bidi="ar-SA"/>
    </w:rPr>
  </w:style>
  <w:style w:type="paragraph" w:styleId="TOC2">
    <w:name w:val="toc 2"/>
    <w:basedOn w:val="Normal"/>
    <w:next w:val="Normal"/>
    <w:uiPriority w:val="39"/>
    <w:unhideWhenUsed/>
    <w:rsid w:val="00E51922"/>
    <w:pPr>
      <w:widowControl/>
      <w:autoSpaceDE/>
      <w:autoSpaceDN/>
      <w:spacing w:after="100" w:line="259" w:lineRule="auto"/>
      <w:ind w:left="220"/>
    </w:pPr>
    <w:rPr>
      <w:rFonts w:asciiTheme="minorHAnsi" w:eastAsiaTheme="minorHAnsi" w:hAnsiTheme="minorHAnsi" w:cstheme="minorBidi"/>
      <w:lang w:eastAsia="en-US" w:bidi="ar-SA"/>
    </w:rPr>
  </w:style>
  <w:style w:type="paragraph" w:styleId="TableofFigures">
    <w:name w:val="table of figures"/>
    <w:basedOn w:val="Normal"/>
    <w:next w:val="Normal"/>
    <w:uiPriority w:val="99"/>
    <w:unhideWhenUsed/>
    <w:rsid w:val="005F4CBF"/>
    <w:pPr>
      <w:widowControl/>
      <w:autoSpaceDE/>
      <w:autoSpaceDN/>
      <w:spacing w:line="259" w:lineRule="auto"/>
    </w:pPr>
    <w:rPr>
      <w:rFonts w:asciiTheme="minorHAnsi" w:eastAsiaTheme="minorHAnsi" w:hAnsiTheme="minorHAnsi" w:cstheme="minorBidi"/>
      <w:lang w:eastAsia="en-US" w:bidi="ar-SA"/>
    </w:rPr>
  </w:style>
  <w:style w:type="character" w:customStyle="1" w:styleId="Heading2Char">
    <w:name w:val="Heading 2 Char"/>
    <w:basedOn w:val="DefaultParagraphFont"/>
    <w:link w:val="Heading2"/>
    <w:uiPriority w:val="1"/>
    <w:rsid w:val="00DA79D1"/>
    <w:rPr>
      <w:rFonts w:ascii="Arial" w:eastAsia="Calibri Light" w:hAnsi="Arial" w:cs="Calibri Light"/>
      <w:b/>
      <w:sz w:val="26"/>
      <w:szCs w:val="28"/>
      <w:lang w:val="en-GB" w:eastAsia="en-GB" w:bidi="en-GB"/>
    </w:rPr>
  </w:style>
  <w:style w:type="character" w:customStyle="1" w:styleId="BodyTextChar">
    <w:name w:val="Body Text Char"/>
    <w:basedOn w:val="DefaultParagraphFont"/>
    <w:link w:val="BodyText"/>
    <w:uiPriority w:val="1"/>
    <w:rsid w:val="007E6DE4"/>
    <w:rPr>
      <w:rFonts w:ascii="Arial" w:eastAsia="Calibri Light" w:hAnsi="Arial" w:cs="Arial"/>
      <w:bCs/>
      <w:lang w:val="en-GB" w:eastAsia="en-GB"/>
    </w:rPr>
  </w:style>
  <w:style w:type="paragraph" w:customStyle="1" w:styleId="Caption1">
    <w:name w:val="Caption1"/>
    <w:basedOn w:val="Normal"/>
    <w:next w:val="Normal"/>
    <w:uiPriority w:val="35"/>
    <w:unhideWhenUsed/>
    <w:qFormat/>
    <w:rsid w:val="005B5D20"/>
    <w:pPr>
      <w:widowControl/>
      <w:autoSpaceDE/>
      <w:autoSpaceDN/>
      <w:spacing w:after="200"/>
    </w:pPr>
    <w:rPr>
      <w:rFonts w:ascii="Calibri" w:eastAsia="Calibri" w:hAnsi="Calibri" w:cs="Arial"/>
      <w:i/>
      <w:iCs/>
      <w:color w:val="44546A"/>
      <w:sz w:val="18"/>
      <w:szCs w:val="18"/>
      <w:lang w:eastAsia="en-US" w:bidi="ar-SA"/>
    </w:rPr>
  </w:style>
  <w:style w:type="character" w:styleId="UnresolvedMention">
    <w:name w:val="Unresolved Mention"/>
    <w:basedOn w:val="DefaultParagraphFont"/>
    <w:uiPriority w:val="99"/>
    <w:semiHidden/>
    <w:unhideWhenUsed/>
    <w:rsid w:val="00A11058"/>
    <w:rPr>
      <w:color w:val="605E5C"/>
      <w:shd w:val="clear" w:color="auto" w:fill="E1DFDD"/>
    </w:rPr>
  </w:style>
  <w:style w:type="character" w:customStyle="1" w:styleId="cf01">
    <w:name w:val="cf01"/>
    <w:basedOn w:val="DefaultParagraphFont"/>
    <w:rsid w:val="00E202D3"/>
    <w:rPr>
      <w:rFonts w:ascii="Segoe UI" w:hAnsi="Segoe UI" w:cs="Segoe UI" w:hint="default"/>
      <w:sz w:val="18"/>
      <w:szCs w:val="18"/>
    </w:rPr>
  </w:style>
  <w:style w:type="character" w:customStyle="1" w:styleId="Heading1Char">
    <w:name w:val="Heading 1 Char"/>
    <w:basedOn w:val="DefaultParagraphFont"/>
    <w:link w:val="Heading1"/>
    <w:uiPriority w:val="9"/>
    <w:rsid w:val="00AD7FC2"/>
    <w:rPr>
      <w:rFonts w:ascii="Arial" w:eastAsia="Calibri Light" w:hAnsi="Arial" w:cs="Calibri Light"/>
      <w:b/>
      <w:sz w:val="32"/>
      <w:szCs w:val="32"/>
      <w:lang w:val="en-GB" w:eastAsia="en-GB" w:bidi="en-GB"/>
    </w:rPr>
  </w:style>
  <w:style w:type="paragraph" w:styleId="TOCHeading">
    <w:name w:val="TOC Heading"/>
    <w:basedOn w:val="Heading1"/>
    <w:next w:val="Normal"/>
    <w:uiPriority w:val="39"/>
    <w:unhideWhenUsed/>
    <w:qFormat/>
    <w:rsid w:val="00C21A03"/>
    <w:pPr>
      <w:keepNext/>
      <w:keepLines/>
      <w:widowControl/>
      <w:autoSpaceDE/>
      <w:autoSpaceDN/>
      <w:spacing w:before="240" w:line="259" w:lineRule="auto"/>
      <w:ind w:left="0"/>
      <w:outlineLvl w:val="9"/>
    </w:pPr>
    <w:rPr>
      <w:rFonts w:asciiTheme="majorHAnsi" w:eastAsiaTheme="majorEastAsia" w:hAnsiTheme="majorHAnsi" w:cstheme="majorBidi"/>
      <w:b w:val="0"/>
      <w:color w:val="365F91" w:themeColor="accent1" w:themeShade="BF"/>
      <w:lang w:val="en-US" w:eastAsia="en-US" w:bidi="ar-SA"/>
    </w:rPr>
  </w:style>
  <w:style w:type="paragraph" w:styleId="TOC3">
    <w:name w:val="toc 3"/>
    <w:basedOn w:val="Normal"/>
    <w:next w:val="Normal"/>
    <w:autoRedefine/>
    <w:uiPriority w:val="39"/>
    <w:unhideWhenUsed/>
    <w:rsid w:val="00C21A03"/>
    <w:pPr>
      <w:spacing w:after="100"/>
      <w:ind w:left="440"/>
    </w:pPr>
  </w:style>
  <w:style w:type="paragraph" w:styleId="Caption">
    <w:name w:val="caption"/>
    <w:basedOn w:val="Normal"/>
    <w:next w:val="Normal"/>
    <w:uiPriority w:val="35"/>
    <w:unhideWhenUsed/>
    <w:qFormat/>
    <w:rsid w:val="00C21A03"/>
    <w:pPr>
      <w:spacing w:after="200" w:line="360" w:lineRule="auto"/>
      <w:jc w:val="center"/>
    </w:pPr>
    <w:rPr>
      <w:rFonts w:ascii="Arial" w:hAnsi="Arial"/>
      <w:b/>
      <w:iCs/>
      <w:szCs w:val="18"/>
    </w:rPr>
  </w:style>
  <w:style w:type="character" w:styleId="Emphasis">
    <w:name w:val="Emphasis"/>
    <w:basedOn w:val="DefaultParagraphFont"/>
    <w:uiPriority w:val="20"/>
    <w:qFormat/>
    <w:rsid w:val="00AA3BBB"/>
    <w:rPr>
      <w:i/>
      <w:iCs/>
    </w:rPr>
  </w:style>
  <w:style w:type="character" w:styleId="CommentReference">
    <w:name w:val="annotation reference"/>
    <w:basedOn w:val="DefaultParagraphFont"/>
    <w:uiPriority w:val="99"/>
    <w:semiHidden/>
    <w:unhideWhenUsed/>
    <w:rsid w:val="00812B2E"/>
    <w:rPr>
      <w:sz w:val="16"/>
      <w:szCs w:val="16"/>
    </w:rPr>
  </w:style>
  <w:style w:type="paragraph" w:styleId="CommentText">
    <w:name w:val="annotation text"/>
    <w:basedOn w:val="Normal"/>
    <w:link w:val="CommentTextChar"/>
    <w:uiPriority w:val="99"/>
    <w:unhideWhenUsed/>
    <w:rsid w:val="00812B2E"/>
    <w:rPr>
      <w:sz w:val="20"/>
      <w:szCs w:val="20"/>
    </w:rPr>
  </w:style>
  <w:style w:type="character" w:customStyle="1" w:styleId="CommentTextChar">
    <w:name w:val="Comment Text Char"/>
    <w:basedOn w:val="DefaultParagraphFont"/>
    <w:link w:val="CommentText"/>
    <w:uiPriority w:val="99"/>
    <w:rsid w:val="00812B2E"/>
    <w:rPr>
      <w:rFonts w:ascii="Calibri Light" w:eastAsia="Calibri Light" w:hAnsi="Calibri Light" w:cs="Calibri Light"/>
      <w:sz w:val="20"/>
      <w:szCs w:val="20"/>
      <w:lang w:val="en-GB" w:eastAsia="en-GB" w:bidi="en-GB"/>
    </w:rPr>
  </w:style>
  <w:style w:type="paragraph" w:styleId="CommentSubject">
    <w:name w:val="annotation subject"/>
    <w:basedOn w:val="CommentText"/>
    <w:next w:val="CommentText"/>
    <w:link w:val="CommentSubjectChar"/>
    <w:uiPriority w:val="99"/>
    <w:semiHidden/>
    <w:unhideWhenUsed/>
    <w:rsid w:val="00812B2E"/>
    <w:rPr>
      <w:b/>
      <w:bCs/>
    </w:rPr>
  </w:style>
  <w:style w:type="character" w:customStyle="1" w:styleId="CommentSubjectChar">
    <w:name w:val="Comment Subject Char"/>
    <w:basedOn w:val="CommentTextChar"/>
    <w:link w:val="CommentSubject"/>
    <w:uiPriority w:val="99"/>
    <w:semiHidden/>
    <w:rsid w:val="00812B2E"/>
    <w:rPr>
      <w:rFonts w:ascii="Calibri Light" w:eastAsia="Calibri Light" w:hAnsi="Calibri Light" w:cs="Calibri Light"/>
      <w:b/>
      <w:bCs/>
      <w:sz w:val="20"/>
      <w:szCs w:val="20"/>
      <w:lang w:val="en-GB" w:eastAsia="en-GB" w:bidi="en-GB"/>
    </w:rPr>
  </w:style>
  <w:style w:type="paragraph" w:styleId="BalloonText">
    <w:name w:val="Balloon Text"/>
    <w:basedOn w:val="Normal"/>
    <w:link w:val="BalloonTextChar"/>
    <w:uiPriority w:val="99"/>
    <w:semiHidden/>
    <w:unhideWhenUsed/>
    <w:rsid w:val="007822D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22DE"/>
    <w:rPr>
      <w:rFonts w:ascii="Segoe UI" w:eastAsia="Calibri Light" w:hAnsi="Segoe UI" w:cs="Segoe UI"/>
      <w:sz w:val="18"/>
      <w:szCs w:val="18"/>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3296">
      <w:bodyDiv w:val="1"/>
      <w:marLeft w:val="0"/>
      <w:marRight w:val="0"/>
      <w:marTop w:val="0"/>
      <w:marBottom w:val="0"/>
      <w:divBdr>
        <w:top w:val="none" w:sz="0" w:space="0" w:color="auto"/>
        <w:left w:val="none" w:sz="0" w:space="0" w:color="auto"/>
        <w:bottom w:val="none" w:sz="0" w:space="0" w:color="auto"/>
        <w:right w:val="none" w:sz="0" w:space="0" w:color="auto"/>
      </w:divBdr>
      <w:divsChild>
        <w:div w:id="16507437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8478549">
      <w:bodyDiv w:val="1"/>
      <w:marLeft w:val="0"/>
      <w:marRight w:val="0"/>
      <w:marTop w:val="0"/>
      <w:marBottom w:val="0"/>
      <w:divBdr>
        <w:top w:val="none" w:sz="0" w:space="0" w:color="auto"/>
        <w:left w:val="none" w:sz="0" w:space="0" w:color="auto"/>
        <w:bottom w:val="none" w:sz="0" w:space="0" w:color="auto"/>
        <w:right w:val="none" w:sz="0" w:space="0" w:color="auto"/>
      </w:divBdr>
      <w:divsChild>
        <w:div w:id="13045831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0587454">
      <w:bodyDiv w:val="1"/>
      <w:marLeft w:val="0"/>
      <w:marRight w:val="0"/>
      <w:marTop w:val="0"/>
      <w:marBottom w:val="0"/>
      <w:divBdr>
        <w:top w:val="none" w:sz="0" w:space="0" w:color="auto"/>
        <w:left w:val="none" w:sz="0" w:space="0" w:color="auto"/>
        <w:bottom w:val="none" w:sz="0" w:space="0" w:color="auto"/>
        <w:right w:val="none" w:sz="0" w:space="0" w:color="auto"/>
      </w:divBdr>
      <w:divsChild>
        <w:div w:id="14015184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4728630">
      <w:bodyDiv w:val="1"/>
      <w:marLeft w:val="0"/>
      <w:marRight w:val="0"/>
      <w:marTop w:val="0"/>
      <w:marBottom w:val="0"/>
      <w:divBdr>
        <w:top w:val="none" w:sz="0" w:space="0" w:color="auto"/>
        <w:left w:val="none" w:sz="0" w:space="0" w:color="auto"/>
        <w:bottom w:val="none" w:sz="0" w:space="0" w:color="auto"/>
        <w:right w:val="none" w:sz="0" w:space="0" w:color="auto"/>
      </w:divBdr>
    </w:div>
    <w:div w:id="705298781">
      <w:bodyDiv w:val="1"/>
      <w:marLeft w:val="0"/>
      <w:marRight w:val="0"/>
      <w:marTop w:val="0"/>
      <w:marBottom w:val="0"/>
      <w:divBdr>
        <w:top w:val="none" w:sz="0" w:space="0" w:color="auto"/>
        <w:left w:val="none" w:sz="0" w:space="0" w:color="auto"/>
        <w:bottom w:val="none" w:sz="0" w:space="0" w:color="auto"/>
        <w:right w:val="none" w:sz="0" w:space="0" w:color="auto"/>
      </w:divBdr>
    </w:div>
    <w:div w:id="1082291158">
      <w:bodyDiv w:val="1"/>
      <w:marLeft w:val="0"/>
      <w:marRight w:val="0"/>
      <w:marTop w:val="0"/>
      <w:marBottom w:val="0"/>
      <w:divBdr>
        <w:top w:val="none" w:sz="0" w:space="0" w:color="auto"/>
        <w:left w:val="none" w:sz="0" w:space="0" w:color="auto"/>
        <w:bottom w:val="none" w:sz="0" w:space="0" w:color="auto"/>
        <w:right w:val="none" w:sz="0" w:space="0" w:color="auto"/>
      </w:divBdr>
      <w:divsChild>
        <w:div w:id="1682126937">
          <w:marLeft w:val="0"/>
          <w:marRight w:val="0"/>
          <w:marTop w:val="0"/>
          <w:marBottom w:val="0"/>
          <w:divBdr>
            <w:top w:val="none" w:sz="0" w:space="0" w:color="auto"/>
            <w:left w:val="none" w:sz="0" w:space="0" w:color="auto"/>
            <w:bottom w:val="none" w:sz="0" w:space="0" w:color="auto"/>
            <w:right w:val="none" w:sz="0" w:space="0" w:color="auto"/>
          </w:divBdr>
          <w:divsChild>
            <w:div w:id="1835027444">
              <w:marLeft w:val="0"/>
              <w:marRight w:val="0"/>
              <w:marTop w:val="0"/>
              <w:marBottom w:val="0"/>
              <w:divBdr>
                <w:top w:val="none" w:sz="0" w:space="0" w:color="auto"/>
                <w:left w:val="none" w:sz="0" w:space="0" w:color="auto"/>
                <w:bottom w:val="none" w:sz="0" w:space="0" w:color="auto"/>
                <w:right w:val="none" w:sz="0" w:space="0" w:color="auto"/>
              </w:divBdr>
              <w:divsChild>
                <w:div w:id="2092582806">
                  <w:marLeft w:val="0"/>
                  <w:marRight w:val="0"/>
                  <w:marTop w:val="0"/>
                  <w:marBottom w:val="0"/>
                  <w:divBdr>
                    <w:top w:val="none" w:sz="0" w:space="0" w:color="auto"/>
                    <w:left w:val="none" w:sz="0" w:space="0" w:color="auto"/>
                    <w:bottom w:val="none" w:sz="0" w:space="0" w:color="auto"/>
                    <w:right w:val="none" w:sz="0" w:space="0" w:color="auto"/>
                  </w:divBdr>
                  <w:divsChild>
                    <w:div w:id="1071850335">
                      <w:marLeft w:val="0"/>
                      <w:marRight w:val="0"/>
                      <w:marTop w:val="0"/>
                      <w:marBottom w:val="0"/>
                      <w:divBdr>
                        <w:top w:val="none" w:sz="0" w:space="0" w:color="auto"/>
                        <w:left w:val="none" w:sz="0" w:space="0" w:color="auto"/>
                        <w:bottom w:val="none" w:sz="0" w:space="0" w:color="auto"/>
                        <w:right w:val="none" w:sz="0" w:space="0" w:color="auto"/>
                      </w:divBdr>
                      <w:divsChild>
                        <w:div w:id="1866554316">
                          <w:marLeft w:val="0"/>
                          <w:marRight w:val="0"/>
                          <w:marTop w:val="0"/>
                          <w:marBottom w:val="0"/>
                          <w:divBdr>
                            <w:top w:val="none" w:sz="0" w:space="0" w:color="auto"/>
                            <w:left w:val="none" w:sz="0" w:space="0" w:color="auto"/>
                            <w:bottom w:val="none" w:sz="0" w:space="0" w:color="auto"/>
                            <w:right w:val="none" w:sz="0" w:space="0" w:color="auto"/>
                          </w:divBdr>
                          <w:divsChild>
                            <w:div w:id="469061030">
                              <w:marLeft w:val="0"/>
                              <w:marRight w:val="0"/>
                              <w:marTop w:val="0"/>
                              <w:marBottom w:val="0"/>
                              <w:divBdr>
                                <w:top w:val="none" w:sz="0" w:space="0" w:color="auto"/>
                                <w:left w:val="none" w:sz="0" w:space="0" w:color="auto"/>
                                <w:bottom w:val="none" w:sz="0" w:space="0" w:color="auto"/>
                                <w:right w:val="none" w:sz="0" w:space="0" w:color="auto"/>
                              </w:divBdr>
                              <w:divsChild>
                                <w:div w:id="689067301">
                                  <w:marLeft w:val="0"/>
                                  <w:marRight w:val="0"/>
                                  <w:marTop w:val="0"/>
                                  <w:marBottom w:val="0"/>
                                  <w:divBdr>
                                    <w:top w:val="none" w:sz="0" w:space="0" w:color="auto"/>
                                    <w:left w:val="none" w:sz="0" w:space="0" w:color="auto"/>
                                    <w:bottom w:val="none" w:sz="0" w:space="0" w:color="auto"/>
                                    <w:right w:val="none" w:sz="0" w:space="0" w:color="auto"/>
                                  </w:divBdr>
                                  <w:divsChild>
                                    <w:div w:id="3497684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2479091">
      <w:bodyDiv w:val="1"/>
      <w:marLeft w:val="0"/>
      <w:marRight w:val="0"/>
      <w:marTop w:val="0"/>
      <w:marBottom w:val="0"/>
      <w:divBdr>
        <w:top w:val="none" w:sz="0" w:space="0" w:color="auto"/>
        <w:left w:val="none" w:sz="0" w:space="0" w:color="auto"/>
        <w:bottom w:val="none" w:sz="0" w:space="0" w:color="auto"/>
        <w:right w:val="none" w:sz="0" w:space="0" w:color="auto"/>
      </w:divBdr>
      <w:divsChild>
        <w:div w:id="1322999036">
          <w:marLeft w:val="0"/>
          <w:marRight w:val="0"/>
          <w:marTop w:val="0"/>
          <w:marBottom w:val="0"/>
          <w:divBdr>
            <w:top w:val="none" w:sz="0" w:space="0" w:color="auto"/>
            <w:left w:val="none" w:sz="0" w:space="0" w:color="auto"/>
            <w:bottom w:val="none" w:sz="0" w:space="0" w:color="auto"/>
            <w:right w:val="none" w:sz="0" w:space="0" w:color="auto"/>
          </w:divBdr>
          <w:divsChild>
            <w:div w:id="529993818">
              <w:marLeft w:val="0"/>
              <w:marRight w:val="0"/>
              <w:marTop w:val="0"/>
              <w:marBottom w:val="0"/>
              <w:divBdr>
                <w:top w:val="none" w:sz="0" w:space="0" w:color="auto"/>
                <w:left w:val="none" w:sz="0" w:space="0" w:color="auto"/>
                <w:bottom w:val="none" w:sz="0" w:space="0" w:color="auto"/>
                <w:right w:val="none" w:sz="0" w:space="0" w:color="auto"/>
              </w:divBdr>
              <w:divsChild>
                <w:div w:id="1940483601">
                  <w:marLeft w:val="0"/>
                  <w:marRight w:val="0"/>
                  <w:marTop w:val="0"/>
                  <w:marBottom w:val="0"/>
                  <w:divBdr>
                    <w:top w:val="none" w:sz="0" w:space="0" w:color="auto"/>
                    <w:left w:val="none" w:sz="0" w:space="0" w:color="auto"/>
                    <w:bottom w:val="none" w:sz="0" w:space="0" w:color="auto"/>
                    <w:right w:val="none" w:sz="0" w:space="0" w:color="auto"/>
                  </w:divBdr>
                  <w:divsChild>
                    <w:div w:id="1691299883">
                      <w:marLeft w:val="0"/>
                      <w:marRight w:val="0"/>
                      <w:marTop w:val="0"/>
                      <w:marBottom w:val="0"/>
                      <w:divBdr>
                        <w:top w:val="none" w:sz="0" w:space="0" w:color="auto"/>
                        <w:left w:val="none" w:sz="0" w:space="0" w:color="auto"/>
                        <w:bottom w:val="none" w:sz="0" w:space="0" w:color="auto"/>
                        <w:right w:val="none" w:sz="0" w:space="0" w:color="auto"/>
                      </w:divBdr>
                      <w:divsChild>
                        <w:div w:id="1219051794">
                          <w:marLeft w:val="0"/>
                          <w:marRight w:val="0"/>
                          <w:marTop w:val="0"/>
                          <w:marBottom w:val="0"/>
                          <w:divBdr>
                            <w:top w:val="none" w:sz="0" w:space="0" w:color="auto"/>
                            <w:left w:val="none" w:sz="0" w:space="0" w:color="auto"/>
                            <w:bottom w:val="none" w:sz="0" w:space="0" w:color="auto"/>
                            <w:right w:val="none" w:sz="0" w:space="0" w:color="auto"/>
                          </w:divBdr>
                          <w:divsChild>
                            <w:div w:id="1424299071">
                              <w:marLeft w:val="0"/>
                              <w:marRight w:val="0"/>
                              <w:marTop w:val="0"/>
                              <w:marBottom w:val="0"/>
                              <w:divBdr>
                                <w:top w:val="none" w:sz="0" w:space="0" w:color="auto"/>
                                <w:left w:val="none" w:sz="0" w:space="0" w:color="auto"/>
                                <w:bottom w:val="none" w:sz="0" w:space="0" w:color="auto"/>
                                <w:right w:val="none" w:sz="0" w:space="0" w:color="auto"/>
                              </w:divBdr>
                              <w:divsChild>
                                <w:div w:id="194118058">
                                  <w:marLeft w:val="0"/>
                                  <w:marRight w:val="0"/>
                                  <w:marTop w:val="0"/>
                                  <w:marBottom w:val="0"/>
                                  <w:divBdr>
                                    <w:top w:val="none" w:sz="0" w:space="0" w:color="auto"/>
                                    <w:left w:val="none" w:sz="0" w:space="0" w:color="auto"/>
                                    <w:bottom w:val="none" w:sz="0" w:space="0" w:color="auto"/>
                                    <w:right w:val="none" w:sz="0" w:space="0" w:color="auto"/>
                                  </w:divBdr>
                                  <w:divsChild>
                                    <w:div w:id="14970644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5315365">
      <w:bodyDiv w:val="1"/>
      <w:marLeft w:val="0"/>
      <w:marRight w:val="0"/>
      <w:marTop w:val="0"/>
      <w:marBottom w:val="0"/>
      <w:divBdr>
        <w:top w:val="none" w:sz="0" w:space="0" w:color="auto"/>
        <w:left w:val="none" w:sz="0" w:space="0" w:color="auto"/>
        <w:bottom w:val="none" w:sz="0" w:space="0" w:color="auto"/>
        <w:right w:val="none" w:sz="0" w:space="0" w:color="auto"/>
      </w:divBdr>
    </w:div>
    <w:div w:id="1654942205">
      <w:bodyDiv w:val="1"/>
      <w:marLeft w:val="0"/>
      <w:marRight w:val="0"/>
      <w:marTop w:val="0"/>
      <w:marBottom w:val="0"/>
      <w:divBdr>
        <w:top w:val="none" w:sz="0" w:space="0" w:color="auto"/>
        <w:left w:val="none" w:sz="0" w:space="0" w:color="auto"/>
        <w:bottom w:val="none" w:sz="0" w:space="0" w:color="auto"/>
        <w:right w:val="none" w:sz="0" w:space="0" w:color="auto"/>
      </w:divBdr>
      <w:divsChild>
        <w:div w:id="39019493">
          <w:marLeft w:val="0"/>
          <w:marRight w:val="0"/>
          <w:marTop w:val="0"/>
          <w:marBottom w:val="0"/>
          <w:divBdr>
            <w:top w:val="none" w:sz="0" w:space="0" w:color="auto"/>
            <w:left w:val="none" w:sz="0" w:space="0" w:color="auto"/>
            <w:bottom w:val="none" w:sz="0" w:space="0" w:color="auto"/>
            <w:right w:val="none" w:sz="0" w:space="0" w:color="auto"/>
          </w:divBdr>
          <w:divsChild>
            <w:div w:id="2020887707">
              <w:marLeft w:val="0"/>
              <w:marRight w:val="0"/>
              <w:marTop w:val="0"/>
              <w:marBottom w:val="0"/>
              <w:divBdr>
                <w:top w:val="none" w:sz="0" w:space="0" w:color="auto"/>
                <w:left w:val="none" w:sz="0" w:space="0" w:color="auto"/>
                <w:bottom w:val="none" w:sz="0" w:space="0" w:color="auto"/>
                <w:right w:val="none" w:sz="0" w:space="0" w:color="auto"/>
              </w:divBdr>
              <w:divsChild>
                <w:div w:id="1497694361">
                  <w:marLeft w:val="0"/>
                  <w:marRight w:val="0"/>
                  <w:marTop w:val="0"/>
                  <w:marBottom w:val="0"/>
                  <w:divBdr>
                    <w:top w:val="none" w:sz="0" w:space="0" w:color="auto"/>
                    <w:left w:val="none" w:sz="0" w:space="0" w:color="auto"/>
                    <w:bottom w:val="none" w:sz="0" w:space="0" w:color="auto"/>
                    <w:right w:val="none" w:sz="0" w:space="0" w:color="auto"/>
                  </w:divBdr>
                  <w:divsChild>
                    <w:div w:id="2059159573">
                      <w:marLeft w:val="0"/>
                      <w:marRight w:val="0"/>
                      <w:marTop w:val="0"/>
                      <w:marBottom w:val="0"/>
                      <w:divBdr>
                        <w:top w:val="none" w:sz="0" w:space="0" w:color="auto"/>
                        <w:left w:val="none" w:sz="0" w:space="0" w:color="auto"/>
                        <w:bottom w:val="none" w:sz="0" w:space="0" w:color="auto"/>
                        <w:right w:val="none" w:sz="0" w:space="0" w:color="auto"/>
                      </w:divBdr>
                      <w:divsChild>
                        <w:div w:id="1367829331">
                          <w:marLeft w:val="0"/>
                          <w:marRight w:val="0"/>
                          <w:marTop w:val="0"/>
                          <w:marBottom w:val="0"/>
                          <w:divBdr>
                            <w:top w:val="none" w:sz="0" w:space="0" w:color="auto"/>
                            <w:left w:val="none" w:sz="0" w:space="0" w:color="auto"/>
                            <w:bottom w:val="none" w:sz="0" w:space="0" w:color="auto"/>
                            <w:right w:val="none" w:sz="0" w:space="0" w:color="auto"/>
                          </w:divBdr>
                          <w:divsChild>
                            <w:div w:id="1196774955">
                              <w:marLeft w:val="0"/>
                              <w:marRight w:val="0"/>
                              <w:marTop w:val="0"/>
                              <w:marBottom w:val="0"/>
                              <w:divBdr>
                                <w:top w:val="none" w:sz="0" w:space="0" w:color="auto"/>
                                <w:left w:val="none" w:sz="0" w:space="0" w:color="auto"/>
                                <w:bottom w:val="none" w:sz="0" w:space="0" w:color="auto"/>
                                <w:right w:val="none" w:sz="0" w:space="0" w:color="auto"/>
                              </w:divBdr>
                              <w:divsChild>
                                <w:div w:id="2129004576">
                                  <w:marLeft w:val="0"/>
                                  <w:marRight w:val="0"/>
                                  <w:marTop w:val="0"/>
                                  <w:marBottom w:val="0"/>
                                  <w:divBdr>
                                    <w:top w:val="none" w:sz="0" w:space="0" w:color="auto"/>
                                    <w:left w:val="none" w:sz="0" w:space="0" w:color="auto"/>
                                    <w:bottom w:val="none" w:sz="0" w:space="0" w:color="auto"/>
                                    <w:right w:val="none" w:sz="0" w:space="0" w:color="auto"/>
                                  </w:divBdr>
                                  <w:divsChild>
                                    <w:div w:id="12315026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0126881">
      <w:bodyDiv w:val="1"/>
      <w:marLeft w:val="0"/>
      <w:marRight w:val="0"/>
      <w:marTop w:val="0"/>
      <w:marBottom w:val="0"/>
      <w:divBdr>
        <w:top w:val="none" w:sz="0" w:space="0" w:color="auto"/>
        <w:left w:val="none" w:sz="0" w:space="0" w:color="auto"/>
        <w:bottom w:val="none" w:sz="0" w:space="0" w:color="auto"/>
        <w:right w:val="none" w:sz="0" w:space="0" w:color="auto"/>
      </w:divBdr>
    </w:div>
    <w:div w:id="21042531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mmonslibrary.parliament.uk/research-briefings/sn06988/" TargetMode="External"/><Relationship Id="rId18" Type="http://schemas.openxmlformats.org/officeDocument/2006/relationships/hyperlink" Target="https://pubmed.ncbi.nlm.nih.gov/39898491/" TargetMode="External"/><Relationship Id="rId26" Type="http://schemas.openxmlformats.org/officeDocument/2006/relationships/hyperlink" Target="https://www.ijaemr.com/uploads/pdf/archivepdf/2025/IJAEMR_700.pdf" TargetMode="External"/><Relationship Id="rId39" Type="http://schemas.openxmlformats.org/officeDocument/2006/relationships/hyperlink" Target="https://doi.org/10.1016/j.jhealeco.2024.102940" TargetMode="External"/><Relationship Id="rId21" Type="http://schemas.openxmlformats.org/officeDocument/2006/relationships/hyperlink" Target="https://pubmed.ncbi.nlm.nih.gov/34716130/" TargetMode="External"/><Relationship Id="rId34" Type="http://schemas.openxmlformats.org/officeDocument/2006/relationships/hyperlink" Target="https://doi.org/10.1016/j.socscimed.2015.11.009" TargetMode="External"/><Relationship Id="rId42" Type="http://schemas.openxmlformats.org/officeDocument/2006/relationships/hyperlink" Target="https://doi.org/10.1016/j.jhealeco.2021.102477" TargetMode="External"/><Relationship Id="rId47" Type="http://schemas.openxmlformats.org/officeDocument/2006/relationships/hyperlink" Target="https://doi.org/10.1371/journal.pone.0313652" TargetMode="External"/><Relationship Id="rId50" Type="http://schemas.openxmlformats.org/officeDocument/2006/relationships/hyperlink" Target="https://doi.org/10.1016/j.healthplace.2026.103638"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mc.ncbi.nlm.nih.gov/articles/PMC6025145/" TargetMode="External"/><Relationship Id="rId29" Type="http://schemas.openxmlformats.org/officeDocument/2006/relationships/hyperlink" Target="https://assets.publishing.service.gov.uk/media/5a802e2fe5274a2e8ab4ea71/apms-2014-full-rpt.pdf" TargetMode="External"/><Relationship Id="rId11" Type="http://schemas.openxmlformats.org/officeDocument/2006/relationships/image" Target="media/image4.jpeg"/><Relationship Id="rId24" Type="http://schemas.openxmlformats.org/officeDocument/2006/relationships/hyperlink" Target="https://pubmed.ncbi.nlm.nih.gov/38803249/" TargetMode="External"/><Relationship Id="rId32" Type="http://schemas.openxmlformats.org/officeDocument/2006/relationships/hyperlink" Target="https://doi.org/10.1016/j.jad.2023.05.027" TargetMode="External"/><Relationship Id="rId37" Type="http://schemas.openxmlformats.org/officeDocument/2006/relationships/hyperlink" Target="https://doi.org/10.1191/1478088706qp063oa" TargetMode="External"/><Relationship Id="rId40" Type="http://schemas.openxmlformats.org/officeDocument/2006/relationships/hyperlink" Target="https://doi.org/10.1186/1477-7525-1-60" TargetMode="External"/><Relationship Id="rId45" Type="http://schemas.openxmlformats.org/officeDocument/2006/relationships/hyperlink" Target="https://doi.org/10.1093/aje/kwac077" TargetMode="External"/><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hyperlink" Target="https://www.sciencedirect.com/science/article/pii/S2352827325000801" TargetMode="External"/><Relationship Id="rId31" Type="http://schemas.openxmlformats.org/officeDocument/2006/relationships/hyperlink" Target="https://www.niehs.nih.gov/research/resources/bioethics/whatis" TargetMode="External"/><Relationship Id="rId44" Type="http://schemas.openxmlformats.org/officeDocument/2006/relationships/hyperlink" Target="https://doi.org/10.1016/j.jad.2024.05.033" TargetMode="External"/><Relationship Id="rId52" Type="http://schemas.openxmlformats.org/officeDocument/2006/relationships/hyperlink" Target="https://doi.org/10.1186/1471-2288-8-4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publication/397124224_Socioeconomic_Status_Definition" TargetMode="External"/><Relationship Id="rId22" Type="http://schemas.openxmlformats.org/officeDocument/2006/relationships/hyperlink" Target="https://www.sciencedirect.com/science/article/pii/S0927537122001488" TargetMode="External"/><Relationship Id="rId27" Type="http://schemas.openxmlformats.org/officeDocument/2006/relationships/hyperlink" Target="https://www.sciencedirect.com/science/article/pii/S0277953624010153" TargetMode="External"/><Relationship Id="rId30" Type="http://schemas.openxmlformats.org/officeDocument/2006/relationships/hyperlink" Target="https://www.england.nhs.uk/long-term-plan/" TargetMode="External"/><Relationship Id="rId35" Type="http://schemas.openxmlformats.org/officeDocument/2006/relationships/hyperlink" Target="https://doi.org/10.1016/j.acap.2016.01.010" TargetMode="External"/><Relationship Id="rId43" Type="http://schemas.openxmlformats.org/officeDocument/2006/relationships/hyperlink" Target="https://doi.org/10.3389/fpubh.2023.1228632" TargetMode="External"/><Relationship Id="rId48" Type="http://schemas.openxmlformats.org/officeDocument/2006/relationships/hyperlink" Target="https://doi.org/10.1016/j.ssmph.2025.101869" TargetMode="External"/><Relationship Id="rId8" Type="http://schemas.openxmlformats.org/officeDocument/2006/relationships/image" Target="media/image1.png"/><Relationship Id="rId51" Type="http://schemas.openxmlformats.org/officeDocument/2006/relationships/hyperlink" Target="https://doi.org/10.1016/j.amepre.2019.03.018" TargetMode="External"/><Relationship Id="rId3" Type="http://schemas.openxmlformats.org/officeDocument/2006/relationships/styles" Target="styles.xml"/><Relationship Id="rId12" Type="http://schemas.openxmlformats.org/officeDocument/2006/relationships/hyperlink" Target="https://pubmed.ncbi.nlm.nih.gov/10681884/" TargetMode="External"/><Relationship Id="rId17" Type="http://schemas.openxmlformats.org/officeDocument/2006/relationships/hyperlink" Target="https://journals.plos.org/plosone/article?id=10.1371/journal.pone.0181260" TargetMode="External"/><Relationship Id="rId25" Type="http://schemas.openxmlformats.org/officeDocument/2006/relationships/hyperlink" Target="https://pmc.ncbi.nlm.nih.gov/articles/PMC12012280/" TargetMode="External"/><Relationship Id="rId33" Type="http://schemas.openxmlformats.org/officeDocument/2006/relationships/hyperlink" Target="https://doi.org/10.1186/1471-2288-9-59" TargetMode="External"/><Relationship Id="rId38" Type="http://schemas.openxmlformats.org/officeDocument/2006/relationships/hyperlink" Target="https://doi.org/10.1080/2159676X.2019.1628806" TargetMode="External"/><Relationship Id="rId46" Type="http://schemas.openxmlformats.org/officeDocument/2006/relationships/hyperlink" Target="https://doi.org/10.1093/schbul/sbs151" TargetMode="External"/><Relationship Id="rId20" Type="http://schemas.openxmlformats.org/officeDocument/2006/relationships/hyperlink" Target="https://pubmed.ncbi.nlm.nih.gov/23470284/" TargetMode="External"/><Relationship Id="rId41" Type="http://schemas.openxmlformats.org/officeDocument/2006/relationships/hyperlink" Target="https://doi.org/10.1016/j.apgeog.2024.103285"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sciencedirect.com/science/article/pii/S2352827320302378" TargetMode="External"/><Relationship Id="rId23" Type="http://schemas.openxmlformats.org/officeDocument/2006/relationships/hyperlink" Target="https://www.gov.uk/government/statistics/english-indices-of-deprivation-2025/english-indices-of-deprivation-2025-frequently-asked-questions" TargetMode="External"/><Relationship Id="rId28" Type="http://schemas.openxmlformats.org/officeDocument/2006/relationships/hyperlink" Target="https://pmc.ncbi.nlm.nih.gov/articles/PMC10876910/" TargetMode="External"/><Relationship Id="rId36" Type="http://schemas.openxmlformats.org/officeDocument/2006/relationships/hyperlink" Target="https://doi.org/10.1016/j.jad.2022.09.085" TargetMode="External"/><Relationship Id="rId49" Type="http://schemas.openxmlformats.org/officeDocument/2006/relationships/hyperlink" Target="https://doi.org/10.1016/j.ssmph.2026.1019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CB208C-05FF-4D9C-BBE8-348C9EC3AA5F}">
  <ds:schemaRefs>
    <ds:schemaRef ds:uri="http://schemas.openxmlformats.org/officeDocument/2006/bibliography"/>
  </ds:schemaRefs>
</ds:datastoreItem>
</file>

<file path=docMetadata/LabelInfo.xml><?xml version="1.0" encoding="utf-8"?>
<clbl:labelList xmlns:clbl="http://schemas.microsoft.com/office/2020/mipLabelMetadata">
  <clbl:label id="{8412d91d-9e36-4b7b-9f0e-6cb709942add}" enabled="1" method="Standard" siteId="{e8549c2e-0d2e-4560-9591-3186755fc587}" contentBits="4" removed="0"/>
</clbl:labelList>
</file>

<file path=docProps/app.xml><?xml version="1.0" encoding="utf-8"?>
<Properties xmlns="http://schemas.openxmlformats.org/officeDocument/2006/extended-properties" xmlns:vt="http://schemas.openxmlformats.org/officeDocument/2006/docPropsVTypes">
  <Template>Normal</Template>
  <TotalTime>0</TotalTime>
  <Pages>64</Pages>
  <Words>24062</Words>
  <Characters>137156</Characters>
  <Application>Microsoft Office Word</Application>
  <DocSecurity>0</DocSecurity>
  <Lines>1142</Lines>
  <Paragraphs>321</Paragraphs>
  <ScaleCrop>false</ScaleCrop>
  <Company/>
  <LinksUpToDate>false</LinksUpToDate>
  <CharactersWithSpaces>160897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2026-05-12T11:04:00Z</dcterms:created>
  <dcterms:modified xsi:type="dcterms:W3CDTF">2026-05-12T11:17:00Z</dcterms:modified>
</cp:coreProperties>
</file>