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F4ACE" w14:textId="77777777" w:rsidR="00F33052" w:rsidRDefault="00F33052" w:rsidP="00D37AD2">
      <w:pPr>
        <w:spacing w:before="0" w:after="0"/>
        <w:jc w:val="center"/>
        <w:rPr>
          <w:b/>
          <w:bCs/>
          <w:sz w:val="40"/>
          <w:szCs w:val="40"/>
        </w:rPr>
      </w:pPr>
    </w:p>
    <w:p w14:paraId="0D3BEC96" w14:textId="77777777" w:rsidR="00F33052" w:rsidRDefault="00F33052" w:rsidP="00D37AD2">
      <w:pPr>
        <w:spacing w:before="0" w:after="0"/>
        <w:jc w:val="center"/>
        <w:rPr>
          <w:b/>
          <w:bCs/>
          <w:sz w:val="40"/>
          <w:szCs w:val="40"/>
        </w:rPr>
      </w:pPr>
    </w:p>
    <w:p w14:paraId="16B14B29" w14:textId="7A258A6A" w:rsidR="00D37AD2" w:rsidRDefault="00F33052" w:rsidP="00D37AD2">
      <w:pPr>
        <w:spacing w:before="0" w:after="0"/>
        <w:jc w:val="center"/>
        <w:rPr>
          <w:b/>
          <w:bCs/>
          <w:sz w:val="40"/>
          <w:szCs w:val="40"/>
        </w:rPr>
      </w:pPr>
      <w:r>
        <w:rPr>
          <w:b/>
          <w:bCs/>
          <w:sz w:val="40"/>
          <w:szCs w:val="40"/>
        </w:rPr>
        <w:t>Business Report – Comparison of Two</w:t>
      </w:r>
    </w:p>
    <w:p w14:paraId="66B07387" w14:textId="7B70F9EB" w:rsidR="00D37AD2" w:rsidRPr="00F33052" w:rsidRDefault="00F33052" w:rsidP="00F33052">
      <w:pPr>
        <w:spacing w:before="0" w:after="0"/>
        <w:jc w:val="center"/>
        <w:rPr>
          <w:sz w:val="40"/>
          <w:szCs w:val="40"/>
        </w:rPr>
      </w:pPr>
      <w:r>
        <w:rPr>
          <w:b/>
          <w:bCs/>
          <w:sz w:val="40"/>
          <w:szCs w:val="40"/>
        </w:rPr>
        <w:t>Hospitality Organisation</w:t>
      </w:r>
    </w:p>
    <w:p w14:paraId="5CB244A5" w14:textId="77777777" w:rsidR="00F33052" w:rsidRPr="00765A51" w:rsidRDefault="00F33052" w:rsidP="00F33052">
      <w:pPr>
        <w:jc w:val="center"/>
        <w:rPr>
          <w:b/>
          <w:bCs/>
          <w:sz w:val="40"/>
          <w:szCs w:val="36"/>
        </w:rPr>
      </w:pPr>
      <w:r>
        <w:rPr>
          <w:b/>
          <w:bCs/>
          <w:sz w:val="40"/>
          <w:szCs w:val="36"/>
        </w:rPr>
        <w:t xml:space="preserve">The module title: </w:t>
      </w:r>
      <w:r w:rsidRPr="00765A51">
        <w:rPr>
          <w:b/>
          <w:bCs/>
          <w:sz w:val="40"/>
          <w:szCs w:val="36"/>
        </w:rPr>
        <w:t>Financial Management for the Hotel Industry</w:t>
      </w:r>
      <w:r>
        <w:rPr>
          <w:b/>
          <w:bCs/>
          <w:sz w:val="40"/>
          <w:szCs w:val="36"/>
        </w:rPr>
        <w:t xml:space="preserve"> BMIH5007</w:t>
      </w:r>
    </w:p>
    <w:p w14:paraId="3E006022" w14:textId="77777777" w:rsidR="00F33052" w:rsidRDefault="00F33052" w:rsidP="00F33052">
      <w:pPr>
        <w:jc w:val="center"/>
        <w:rPr>
          <w:b/>
          <w:bCs/>
          <w:sz w:val="40"/>
          <w:szCs w:val="36"/>
        </w:rPr>
      </w:pPr>
      <w:r>
        <w:rPr>
          <w:b/>
          <w:bCs/>
          <w:sz w:val="40"/>
          <w:szCs w:val="36"/>
        </w:rPr>
        <w:t>Lecturer’s name: Tristan Hawkins</w:t>
      </w:r>
    </w:p>
    <w:p w14:paraId="2F74CB4C" w14:textId="77777777" w:rsidR="00F33052" w:rsidRDefault="00F33052" w:rsidP="00F33052">
      <w:pPr>
        <w:jc w:val="center"/>
        <w:rPr>
          <w:b/>
          <w:bCs/>
          <w:sz w:val="40"/>
          <w:szCs w:val="36"/>
        </w:rPr>
      </w:pPr>
      <w:r>
        <w:rPr>
          <w:b/>
          <w:bCs/>
          <w:sz w:val="40"/>
          <w:szCs w:val="36"/>
        </w:rPr>
        <w:t>Student name: Cosmin Ionut Lazea</w:t>
      </w:r>
    </w:p>
    <w:p w14:paraId="2EA7FF5F" w14:textId="77777777" w:rsidR="00F33052" w:rsidRDefault="00F33052" w:rsidP="00F33052">
      <w:pPr>
        <w:jc w:val="center"/>
        <w:rPr>
          <w:b/>
          <w:bCs/>
          <w:sz w:val="40"/>
          <w:szCs w:val="36"/>
        </w:rPr>
      </w:pPr>
      <w:r>
        <w:rPr>
          <w:b/>
          <w:bCs/>
          <w:sz w:val="40"/>
          <w:szCs w:val="36"/>
        </w:rPr>
        <w:t>Student ID: 2206422</w:t>
      </w:r>
    </w:p>
    <w:p w14:paraId="7DFCB467" w14:textId="4E205D7C" w:rsidR="00F33052" w:rsidRDefault="00F33052" w:rsidP="00F33052">
      <w:pPr>
        <w:jc w:val="center"/>
        <w:rPr>
          <w:b/>
          <w:bCs/>
          <w:sz w:val="40"/>
          <w:szCs w:val="36"/>
        </w:rPr>
      </w:pPr>
      <w:r>
        <w:rPr>
          <w:b/>
          <w:bCs/>
          <w:sz w:val="40"/>
          <w:szCs w:val="36"/>
        </w:rPr>
        <w:t xml:space="preserve">Word count: </w:t>
      </w:r>
      <w:r w:rsidR="003E7FC0">
        <w:rPr>
          <w:b/>
          <w:bCs/>
          <w:sz w:val="40"/>
          <w:szCs w:val="36"/>
        </w:rPr>
        <w:t>2150</w:t>
      </w:r>
    </w:p>
    <w:p w14:paraId="3E33BA52" w14:textId="77777777" w:rsidR="003E7FC0" w:rsidRDefault="003E7FC0" w:rsidP="00F33052">
      <w:pPr>
        <w:jc w:val="center"/>
        <w:rPr>
          <w:b/>
          <w:bCs/>
          <w:sz w:val="40"/>
          <w:szCs w:val="36"/>
        </w:rPr>
      </w:pPr>
    </w:p>
    <w:p w14:paraId="14F4D83D" w14:textId="77777777" w:rsidR="00D37AD2" w:rsidRDefault="00D37AD2" w:rsidP="00D37AD2">
      <w:pPr>
        <w:spacing w:before="0" w:after="0"/>
        <w:jc w:val="center"/>
        <w:rPr>
          <w:b/>
          <w:bCs/>
          <w:sz w:val="48"/>
          <w:szCs w:val="34"/>
        </w:rPr>
      </w:pPr>
    </w:p>
    <w:p w14:paraId="0F917371" w14:textId="77777777" w:rsidR="00D37AD2" w:rsidRDefault="00D37AD2" w:rsidP="00D37AD2">
      <w:pPr>
        <w:spacing w:before="0" w:after="0"/>
        <w:jc w:val="center"/>
        <w:rPr>
          <w:b/>
          <w:bCs/>
          <w:sz w:val="48"/>
          <w:szCs w:val="34"/>
        </w:rPr>
      </w:pPr>
    </w:p>
    <w:p w14:paraId="02315210" w14:textId="77777777" w:rsidR="00905B83" w:rsidRPr="00905B83" w:rsidRDefault="00905B83" w:rsidP="00905B83">
      <w:pPr>
        <w:pStyle w:val="Heading1"/>
        <w:jc w:val="center"/>
        <w:rPr>
          <w:rFonts w:ascii="Arial" w:hAnsi="Arial" w:cs="Arial"/>
          <w:lang w:val="en-US"/>
        </w:rPr>
      </w:pPr>
      <w:bookmarkStart w:id="0" w:name="_Toc168090171"/>
      <w:r w:rsidRPr="00905B83">
        <w:rPr>
          <w:rFonts w:ascii="Arial" w:hAnsi="Arial" w:cs="Arial"/>
          <w:lang w:val="en-US"/>
        </w:rPr>
        <w:t>Executive Summary</w:t>
      </w:r>
      <w:bookmarkEnd w:id="0"/>
    </w:p>
    <w:p w14:paraId="3925F366" w14:textId="77777777" w:rsidR="00905B83" w:rsidRPr="00905B83" w:rsidRDefault="00905B83" w:rsidP="00905B83">
      <w:pPr>
        <w:spacing w:before="0" w:after="160" w:line="360" w:lineRule="auto"/>
        <w:rPr>
          <w:rFonts w:ascii="Arial" w:eastAsia="Calibri" w:hAnsi="Arial" w:cs="Arial"/>
          <w:color w:val="auto"/>
          <w:szCs w:val="24"/>
          <w:lang w:val="en-US"/>
        </w:rPr>
      </w:pPr>
      <w:r w:rsidRPr="00905B83">
        <w:rPr>
          <w:rFonts w:ascii="Arial" w:eastAsia="Calibri" w:hAnsi="Arial" w:cs="Arial"/>
          <w:color w:val="auto"/>
          <w:szCs w:val="24"/>
          <w:lang w:val="en-US"/>
        </w:rPr>
        <w:t xml:space="preserve">The paper examines Corinthia Hotels' and Ibis Hotels' growth strategy and market positioning, focusing on their successful post-pandemic recovery. Corinthia Hotels increased revenue by an astonishing 84% in 2022 by expanding its luxury offering and targeting high-value clientele. This strategy focuses on providing excellent experiences in key markets to attract affluent travellers. In contrast, Ibis Hotels recorded a combined revenue of €3,688 million in 2023, highlighting the company's comeback and development through competitive pricing and broad market appeal. Ibis caters to various consumers, including budget-conscious and corporate travellers, resulting in solid occupancy rates and consistent revenue growth. </w:t>
      </w:r>
      <w:r w:rsidRPr="00905B83">
        <w:rPr>
          <w:rFonts w:ascii="Arial" w:eastAsia="Calibri" w:hAnsi="Arial" w:cs="Arial"/>
          <w:color w:val="auto"/>
          <w:szCs w:val="24"/>
          <w:lang w:val="en-US"/>
        </w:rPr>
        <w:br/>
        <w:t xml:space="preserve">The research discusses how the two hotel companies use different methods to correspond with their market positions and consumer demographics. Corinthia's emphasis on luxury and exclusivity appeals to less price-sensitive guests, whereas Ibis relies on accessibility and consistent quality to attract a diverse audience. Post-pandemic recovery trends reflect a comeback in both the luxury and economy sectors, fueled by greater discretionary expenditure and consumer confidence. </w:t>
      </w:r>
      <w:r w:rsidRPr="00905B83">
        <w:rPr>
          <w:rFonts w:ascii="Arial" w:eastAsia="Calibri" w:hAnsi="Arial" w:cs="Arial"/>
          <w:color w:val="auto"/>
          <w:szCs w:val="24"/>
          <w:lang w:val="en-US"/>
        </w:rPr>
        <w:br/>
        <w:t>Corinthia's differentiation strategy and Ibis' low-cost strategy are assessed using Bowman</w:t>
      </w:r>
    </w:p>
    <w:p w14:paraId="7FF763C0" w14:textId="77777777" w:rsidR="00905B83" w:rsidRPr="00905B83" w:rsidRDefault="00905B83" w:rsidP="00905B83">
      <w:pPr>
        <w:spacing w:before="0" w:after="160" w:line="360" w:lineRule="auto"/>
        <w:rPr>
          <w:rFonts w:ascii="Arial" w:eastAsia="Calibri" w:hAnsi="Arial" w:cs="Arial"/>
          <w:color w:val="auto"/>
          <w:szCs w:val="24"/>
          <w:lang w:val="en-US"/>
        </w:rPr>
      </w:pPr>
      <w:r w:rsidRPr="00905B83">
        <w:rPr>
          <w:rFonts w:ascii="Arial" w:eastAsia="Calibri" w:hAnsi="Arial" w:cs="Arial"/>
          <w:color w:val="auto"/>
          <w:szCs w:val="24"/>
          <w:lang w:val="en-US"/>
        </w:rPr>
        <w:t xml:space="preserve">'s Strategy Clock, emphasising their effectiveness in capturing respective market segments. Both hotels have substantial growth potential, with Corinthia moving into high-value markets and Ibis focusing on market diversity. Furthermore, the paper examines their commitment to Corporate Social Responsibility (CSR), demonstrating how sustainable practices boost brand value and customer loyalty. </w:t>
      </w:r>
      <w:r w:rsidRPr="00905B83">
        <w:rPr>
          <w:rFonts w:ascii="Arial" w:eastAsia="Calibri" w:hAnsi="Arial" w:cs="Arial"/>
          <w:color w:val="auto"/>
          <w:szCs w:val="24"/>
          <w:lang w:val="en-US"/>
        </w:rPr>
        <w:br/>
        <w:t xml:space="preserve">Overall, the paper gives insights into Corinthia and Ibis Hotels' strategic decisions, demonstrating the necessity of specific growth plans and successful market positioning in attaining long-term success in the hospitality business. </w:t>
      </w:r>
    </w:p>
    <w:p w14:paraId="50BAA978" w14:textId="77777777" w:rsidR="00905B83" w:rsidRPr="00905B83" w:rsidRDefault="00905B83" w:rsidP="00905B83">
      <w:pPr>
        <w:spacing w:before="0" w:after="160" w:line="360" w:lineRule="auto"/>
        <w:rPr>
          <w:rFonts w:ascii="Arial" w:eastAsia="Calibri" w:hAnsi="Arial" w:cs="Arial"/>
          <w:color w:val="auto"/>
          <w:szCs w:val="24"/>
          <w:lang w:val="en-US"/>
        </w:rPr>
      </w:pPr>
    </w:p>
    <w:p w14:paraId="24045004" w14:textId="77777777" w:rsidR="00905B83" w:rsidRPr="00905B83" w:rsidRDefault="00905B83" w:rsidP="00905B83">
      <w:pPr>
        <w:spacing w:before="0" w:after="160" w:line="360" w:lineRule="auto"/>
        <w:rPr>
          <w:rFonts w:ascii="Arial" w:eastAsia="Calibri" w:hAnsi="Arial" w:cs="Arial"/>
          <w:color w:val="auto"/>
          <w:szCs w:val="24"/>
          <w:lang w:val="en-US"/>
        </w:rPr>
      </w:pPr>
    </w:p>
    <w:p w14:paraId="547E60C0"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5D45055A" w14:textId="77777777" w:rsidR="00905B83" w:rsidRDefault="00905B83" w:rsidP="00905B83">
      <w:pPr>
        <w:spacing w:before="0" w:after="160" w:line="360" w:lineRule="auto"/>
        <w:rPr>
          <w:rFonts w:ascii="Arial" w:eastAsia="Calibri" w:hAnsi="Arial" w:cs="Arial"/>
          <w:b/>
          <w:bCs/>
          <w:color w:val="auto"/>
          <w:szCs w:val="24"/>
          <w:lang w:val="en-US"/>
        </w:rPr>
      </w:pPr>
    </w:p>
    <w:sdt>
      <w:sdtPr>
        <w:rPr>
          <w:rFonts w:ascii="Times New Roman" w:eastAsiaTheme="minorHAnsi" w:hAnsi="Times New Roman" w:cstheme="minorBidi"/>
          <w:color w:val="000000" w:themeColor="text1"/>
          <w:kern w:val="2"/>
          <w:sz w:val="24"/>
          <w:szCs w:val="22"/>
          <w:lang w:val="en-GB"/>
          <w14:ligatures w14:val="standardContextual"/>
        </w:rPr>
        <w:id w:val="-1124466806"/>
        <w:docPartObj>
          <w:docPartGallery w:val="Table of Contents"/>
          <w:docPartUnique/>
        </w:docPartObj>
      </w:sdtPr>
      <w:sdtEndPr>
        <w:rPr>
          <w:b/>
          <w:bCs/>
          <w:noProof/>
        </w:rPr>
      </w:sdtEndPr>
      <w:sdtContent>
        <w:p w14:paraId="26E2BFCF" w14:textId="0EBC079F" w:rsidR="003E7FC0" w:rsidRDefault="003E7FC0">
          <w:pPr>
            <w:pStyle w:val="TOCHeading"/>
          </w:pPr>
          <w:r>
            <w:t>Table of Contents</w:t>
          </w:r>
        </w:p>
        <w:p w14:paraId="477A1F75" w14:textId="4A0E2201" w:rsidR="003E7FC0" w:rsidRDefault="003E7FC0">
          <w:pPr>
            <w:pStyle w:val="TOC1"/>
            <w:tabs>
              <w:tab w:val="right" w:leader="dot" w:pos="9350"/>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168090171" w:history="1">
            <w:r w:rsidRPr="00685513">
              <w:rPr>
                <w:rStyle w:val="Hyperlink"/>
                <w:rFonts w:ascii="Arial" w:hAnsi="Arial" w:cs="Arial"/>
                <w:noProof/>
                <w:lang w:val="en-US" w:bidi="th-TH"/>
              </w:rPr>
              <w:t>Executive Summary</w:t>
            </w:r>
            <w:r>
              <w:rPr>
                <w:noProof/>
                <w:webHidden/>
              </w:rPr>
              <w:tab/>
            </w:r>
            <w:r>
              <w:rPr>
                <w:noProof/>
                <w:webHidden/>
              </w:rPr>
              <w:fldChar w:fldCharType="begin"/>
            </w:r>
            <w:r>
              <w:rPr>
                <w:noProof/>
                <w:webHidden/>
              </w:rPr>
              <w:instrText xml:space="preserve"> PAGEREF _Toc168090171 \h </w:instrText>
            </w:r>
            <w:r>
              <w:rPr>
                <w:noProof/>
                <w:webHidden/>
              </w:rPr>
            </w:r>
            <w:r>
              <w:rPr>
                <w:noProof/>
                <w:webHidden/>
              </w:rPr>
              <w:fldChar w:fldCharType="separate"/>
            </w:r>
            <w:r>
              <w:rPr>
                <w:noProof/>
                <w:webHidden/>
              </w:rPr>
              <w:t>2</w:t>
            </w:r>
            <w:r>
              <w:rPr>
                <w:noProof/>
                <w:webHidden/>
              </w:rPr>
              <w:fldChar w:fldCharType="end"/>
            </w:r>
          </w:hyperlink>
        </w:p>
        <w:p w14:paraId="3315A904" w14:textId="72E9AFDA" w:rsidR="003E7FC0" w:rsidRDefault="00000000">
          <w:pPr>
            <w:pStyle w:val="TOC1"/>
            <w:tabs>
              <w:tab w:val="right" w:leader="dot" w:pos="9350"/>
            </w:tabs>
            <w:rPr>
              <w:rFonts w:asciiTheme="minorHAnsi" w:eastAsiaTheme="minorEastAsia" w:hAnsiTheme="minorHAnsi"/>
              <w:noProof/>
              <w:color w:val="auto"/>
              <w:szCs w:val="24"/>
              <w:lang w:eastAsia="en-GB"/>
            </w:rPr>
          </w:pPr>
          <w:hyperlink w:anchor="_Toc168090172" w:history="1">
            <w:r w:rsidR="003E7FC0" w:rsidRPr="00685513">
              <w:rPr>
                <w:rStyle w:val="Hyperlink"/>
                <w:rFonts w:ascii="Arial" w:hAnsi="Arial" w:cs="Arial"/>
                <w:noProof/>
                <w:lang w:val="en-US" w:bidi="th-TH"/>
              </w:rPr>
              <w:t>Introduction</w:t>
            </w:r>
            <w:r w:rsidR="003E7FC0">
              <w:rPr>
                <w:noProof/>
                <w:webHidden/>
              </w:rPr>
              <w:tab/>
            </w:r>
            <w:r w:rsidR="003E7FC0">
              <w:rPr>
                <w:noProof/>
                <w:webHidden/>
              </w:rPr>
              <w:fldChar w:fldCharType="begin"/>
            </w:r>
            <w:r w:rsidR="003E7FC0">
              <w:rPr>
                <w:noProof/>
                <w:webHidden/>
              </w:rPr>
              <w:instrText xml:space="preserve"> PAGEREF _Toc168090172 \h </w:instrText>
            </w:r>
            <w:r w:rsidR="003E7FC0">
              <w:rPr>
                <w:noProof/>
                <w:webHidden/>
              </w:rPr>
            </w:r>
            <w:r w:rsidR="003E7FC0">
              <w:rPr>
                <w:noProof/>
                <w:webHidden/>
              </w:rPr>
              <w:fldChar w:fldCharType="separate"/>
            </w:r>
            <w:r w:rsidR="003E7FC0">
              <w:rPr>
                <w:noProof/>
                <w:webHidden/>
              </w:rPr>
              <w:t>4</w:t>
            </w:r>
            <w:r w:rsidR="003E7FC0">
              <w:rPr>
                <w:noProof/>
                <w:webHidden/>
              </w:rPr>
              <w:fldChar w:fldCharType="end"/>
            </w:r>
          </w:hyperlink>
        </w:p>
        <w:p w14:paraId="6101CC4D" w14:textId="61F4E079"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73" w:history="1">
            <w:r w:rsidR="003E7FC0" w:rsidRPr="00685513">
              <w:rPr>
                <w:rStyle w:val="Hyperlink"/>
                <w:rFonts w:ascii="Arial" w:hAnsi="Arial" w:cs="Arial"/>
                <w:noProof/>
                <w:lang w:val="en-US" w:bidi="th-TH"/>
              </w:rPr>
              <w:t>Analysis</w:t>
            </w:r>
            <w:r w:rsidR="003E7FC0">
              <w:rPr>
                <w:noProof/>
                <w:webHidden/>
              </w:rPr>
              <w:tab/>
            </w:r>
            <w:r w:rsidR="003E7FC0">
              <w:rPr>
                <w:noProof/>
                <w:webHidden/>
              </w:rPr>
              <w:fldChar w:fldCharType="begin"/>
            </w:r>
            <w:r w:rsidR="003E7FC0">
              <w:rPr>
                <w:noProof/>
                <w:webHidden/>
              </w:rPr>
              <w:instrText xml:space="preserve"> PAGEREF _Toc168090173 \h </w:instrText>
            </w:r>
            <w:r w:rsidR="003E7FC0">
              <w:rPr>
                <w:noProof/>
                <w:webHidden/>
              </w:rPr>
            </w:r>
            <w:r w:rsidR="003E7FC0">
              <w:rPr>
                <w:noProof/>
                <w:webHidden/>
              </w:rPr>
              <w:fldChar w:fldCharType="separate"/>
            </w:r>
            <w:r w:rsidR="003E7FC0">
              <w:rPr>
                <w:noProof/>
                <w:webHidden/>
              </w:rPr>
              <w:t>5</w:t>
            </w:r>
            <w:r w:rsidR="003E7FC0">
              <w:rPr>
                <w:noProof/>
                <w:webHidden/>
              </w:rPr>
              <w:fldChar w:fldCharType="end"/>
            </w:r>
          </w:hyperlink>
        </w:p>
        <w:p w14:paraId="1D079B9D" w14:textId="4C40454E"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74" w:history="1">
            <w:r w:rsidR="003E7FC0" w:rsidRPr="00685513">
              <w:rPr>
                <w:rStyle w:val="Hyperlink"/>
                <w:rFonts w:ascii="Arial" w:hAnsi="Arial" w:cs="Arial"/>
                <w:bCs/>
                <w:noProof/>
                <w:lang w:val="en-US" w:bidi="th-TH"/>
              </w:rPr>
              <w:t>Critical Discussion</w:t>
            </w:r>
            <w:r w:rsidR="003E7FC0">
              <w:rPr>
                <w:noProof/>
                <w:webHidden/>
              </w:rPr>
              <w:tab/>
            </w:r>
            <w:r w:rsidR="003E7FC0">
              <w:rPr>
                <w:noProof/>
                <w:webHidden/>
              </w:rPr>
              <w:fldChar w:fldCharType="begin"/>
            </w:r>
            <w:r w:rsidR="003E7FC0">
              <w:rPr>
                <w:noProof/>
                <w:webHidden/>
              </w:rPr>
              <w:instrText xml:space="preserve"> PAGEREF _Toc168090174 \h </w:instrText>
            </w:r>
            <w:r w:rsidR="003E7FC0">
              <w:rPr>
                <w:noProof/>
                <w:webHidden/>
              </w:rPr>
            </w:r>
            <w:r w:rsidR="003E7FC0">
              <w:rPr>
                <w:noProof/>
                <w:webHidden/>
              </w:rPr>
              <w:fldChar w:fldCharType="separate"/>
            </w:r>
            <w:r w:rsidR="003E7FC0">
              <w:rPr>
                <w:noProof/>
                <w:webHidden/>
              </w:rPr>
              <w:t>6</w:t>
            </w:r>
            <w:r w:rsidR="003E7FC0">
              <w:rPr>
                <w:noProof/>
                <w:webHidden/>
              </w:rPr>
              <w:fldChar w:fldCharType="end"/>
            </w:r>
          </w:hyperlink>
        </w:p>
        <w:p w14:paraId="47E99041" w14:textId="649D1D67"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75" w:history="1">
            <w:r w:rsidR="003E7FC0" w:rsidRPr="00685513">
              <w:rPr>
                <w:rStyle w:val="Hyperlink"/>
                <w:rFonts w:ascii="Arial" w:hAnsi="Arial" w:cs="Arial"/>
                <w:noProof/>
                <w:lang w:val="en-US" w:bidi="th-TH"/>
              </w:rPr>
              <w:t>Analysis of Growth Strategies</w:t>
            </w:r>
            <w:r w:rsidR="003E7FC0">
              <w:rPr>
                <w:noProof/>
                <w:webHidden/>
              </w:rPr>
              <w:tab/>
            </w:r>
            <w:r w:rsidR="003E7FC0">
              <w:rPr>
                <w:noProof/>
                <w:webHidden/>
              </w:rPr>
              <w:fldChar w:fldCharType="begin"/>
            </w:r>
            <w:r w:rsidR="003E7FC0">
              <w:rPr>
                <w:noProof/>
                <w:webHidden/>
              </w:rPr>
              <w:instrText xml:space="preserve"> PAGEREF _Toc168090175 \h </w:instrText>
            </w:r>
            <w:r w:rsidR="003E7FC0">
              <w:rPr>
                <w:noProof/>
                <w:webHidden/>
              </w:rPr>
            </w:r>
            <w:r w:rsidR="003E7FC0">
              <w:rPr>
                <w:noProof/>
                <w:webHidden/>
              </w:rPr>
              <w:fldChar w:fldCharType="separate"/>
            </w:r>
            <w:r w:rsidR="003E7FC0">
              <w:rPr>
                <w:noProof/>
                <w:webHidden/>
              </w:rPr>
              <w:t>6</w:t>
            </w:r>
            <w:r w:rsidR="003E7FC0">
              <w:rPr>
                <w:noProof/>
                <w:webHidden/>
              </w:rPr>
              <w:fldChar w:fldCharType="end"/>
            </w:r>
          </w:hyperlink>
        </w:p>
        <w:p w14:paraId="664FEC9F" w14:textId="03F355AC"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76" w:history="1">
            <w:r w:rsidR="003E7FC0" w:rsidRPr="00685513">
              <w:rPr>
                <w:rStyle w:val="Hyperlink"/>
                <w:rFonts w:ascii="Arial" w:hAnsi="Arial" w:cs="Arial"/>
                <w:noProof/>
                <w:lang w:val="en-US" w:bidi="th-TH"/>
              </w:rPr>
              <w:t>Luxury vs. Economy Sector Strategies</w:t>
            </w:r>
            <w:r w:rsidR="003E7FC0">
              <w:rPr>
                <w:noProof/>
                <w:webHidden/>
              </w:rPr>
              <w:tab/>
            </w:r>
            <w:r w:rsidR="003E7FC0">
              <w:rPr>
                <w:noProof/>
                <w:webHidden/>
              </w:rPr>
              <w:fldChar w:fldCharType="begin"/>
            </w:r>
            <w:r w:rsidR="003E7FC0">
              <w:rPr>
                <w:noProof/>
                <w:webHidden/>
              </w:rPr>
              <w:instrText xml:space="preserve"> PAGEREF _Toc168090176 \h </w:instrText>
            </w:r>
            <w:r w:rsidR="003E7FC0">
              <w:rPr>
                <w:noProof/>
                <w:webHidden/>
              </w:rPr>
            </w:r>
            <w:r w:rsidR="003E7FC0">
              <w:rPr>
                <w:noProof/>
                <w:webHidden/>
              </w:rPr>
              <w:fldChar w:fldCharType="separate"/>
            </w:r>
            <w:r w:rsidR="003E7FC0">
              <w:rPr>
                <w:noProof/>
                <w:webHidden/>
              </w:rPr>
              <w:t>7</w:t>
            </w:r>
            <w:r w:rsidR="003E7FC0">
              <w:rPr>
                <w:noProof/>
                <w:webHidden/>
              </w:rPr>
              <w:fldChar w:fldCharType="end"/>
            </w:r>
          </w:hyperlink>
        </w:p>
        <w:p w14:paraId="233575E4" w14:textId="0A9D8DD5"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77" w:history="1">
            <w:r w:rsidR="003E7FC0" w:rsidRPr="00685513">
              <w:rPr>
                <w:rStyle w:val="Hyperlink"/>
                <w:rFonts w:ascii="Arial" w:hAnsi="Arial" w:cs="Arial"/>
                <w:noProof/>
                <w:lang w:val="en-US" w:bidi="th-TH"/>
              </w:rPr>
              <w:t>Post-Pandemic Recovery Trends</w:t>
            </w:r>
            <w:r w:rsidR="003E7FC0">
              <w:rPr>
                <w:noProof/>
                <w:webHidden/>
              </w:rPr>
              <w:tab/>
            </w:r>
            <w:r w:rsidR="003E7FC0">
              <w:rPr>
                <w:noProof/>
                <w:webHidden/>
              </w:rPr>
              <w:fldChar w:fldCharType="begin"/>
            </w:r>
            <w:r w:rsidR="003E7FC0">
              <w:rPr>
                <w:noProof/>
                <w:webHidden/>
              </w:rPr>
              <w:instrText xml:space="preserve"> PAGEREF _Toc168090177 \h </w:instrText>
            </w:r>
            <w:r w:rsidR="003E7FC0">
              <w:rPr>
                <w:noProof/>
                <w:webHidden/>
              </w:rPr>
            </w:r>
            <w:r w:rsidR="003E7FC0">
              <w:rPr>
                <w:noProof/>
                <w:webHidden/>
              </w:rPr>
              <w:fldChar w:fldCharType="separate"/>
            </w:r>
            <w:r w:rsidR="003E7FC0">
              <w:rPr>
                <w:noProof/>
                <w:webHidden/>
              </w:rPr>
              <w:t>7</w:t>
            </w:r>
            <w:r w:rsidR="003E7FC0">
              <w:rPr>
                <w:noProof/>
                <w:webHidden/>
              </w:rPr>
              <w:fldChar w:fldCharType="end"/>
            </w:r>
          </w:hyperlink>
        </w:p>
        <w:p w14:paraId="54F87568" w14:textId="46A9E0C1"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78" w:history="1">
            <w:r w:rsidR="003E7FC0" w:rsidRPr="00685513">
              <w:rPr>
                <w:rStyle w:val="Hyperlink"/>
                <w:rFonts w:ascii="Arial" w:hAnsi="Arial" w:cs="Arial"/>
                <w:noProof/>
                <w:lang w:val="en-US" w:bidi="th-TH"/>
              </w:rPr>
              <w:t>Strategic Implications</w:t>
            </w:r>
            <w:r w:rsidR="003E7FC0">
              <w:rPr>
                <w:noProof/>
                <w:webHidden/>
              </w:rPr>
              <w:tab/>
            </w:r>
            <w:r w:rsidR="003E7FC0">
              <w:rPr>
                <w:noProof/>
                <w:webHidden/>
              </w:rPr>
              <w:fldChar w:fldCharType="begin"/>
            </w:r>
            <w:r w:rsidR="003E7FC0">
              <w:rPr>
                <w:noProof/>
                <w:webHidden/>
              </w:rPr>
              <w:instrText xml:space="preserve"> PAGEREF _Toc168090178 \h </w:instrText>
            </w:r>
            <w:r w:rsidR="003E7FC0">
              <w:rPr>
                <w:noProof/>
                <w:webHidden/>
              </w:rPr>
            </w:r>
            <w:r w:rsidR="003E7FC0">
              <w:rPr>
                <w:noProof/>
                <w:webHidden/>
              </w:rPr>
              <w:fldChar w:fldCharType="separate"/>
            </w:r>
            <w:r w:rsidR="003E7FC0">
              <w:rPr>
                <w:noProof/>
                <w:webHidden/>
              </w:rPr>
              <w:t>7</w:t>
            </w:r>
            <w:r w:rsidR="003E7FC0">
              <w:rPr>
                <w:noProof/>
                <w:webHidden/>
              </w:rPr>
              <w:fldChar w:fldCharType="end"/>
            </w:r>
          </w:hyperlink>
        </w:p>
        <w:p w14:paraId="5ABCFEDB" w14:textId="37E42BFC"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79" w:history="1">
            <w:r w:rsidR="003E7FC0" w:rsidRPr="00685513">
              <w:rPr>
                <w:rStyle w:val="Hyperlink"/>
                <w:rFonts w:ascii="Arial" w:hAnsi="Arial" w:cs="Arial"/>
                <w:noProof/>
                <w:lang w:val="en-US" w:bidi="th-TH"/>
              </w:rPr>
              <w:t>Market Positioning</w:t>
            </w:r>
            <w:r w:rsidR="003E7FC0">
              <w:rPr>
                <w:noProof/>
                <w:webHidden/>
              </w:rPr>
              <w:tab/>
            </w:r>
            <w:r w:rsidR="003E7FC0">
              <w:rPr>
                <w:noProof/>
                <w:webHidden/>
              </w:rPr>
              <w:fldChar w:fldCharType="begin"/>
            </w:r>
            <w:r w:rsidR="003E7FC0">
              <w:rPr>
                <w:noProof/>
                <w:webHidden/>
              </w:rPr>
              <w:instrText xml:space="preserve"> PAGEREF _Toc168090179 \h </w:instrText>
            </w:r>
            <w:r w:rsidR="003E7FC0">
              <w:rPr>
                <w:noProof/>
                <w:webHidden/>
              </w:rPr>
            </w:r>
            <w:r w:rsidR="003E7FC0">
              <w:rPr>
                <w:noProof/>
                <w:webHidden/>
              </w:rPr>
              <w:fldChar w:fldCharType="separate"/>
            </w:r>
            <w:r w:rsidR="003E7FC0">
              <w:rPr>
                <w:noProof/>
                <w:webHidden/>
              </w:rPr>
              <w:t>8</w:t>
            </w:r>
            <w:r w:rsidR="003E7FC0">
              <w:rPr>
                <w:noProof/>
                <w:webHidden/>
              </w:rPr>
              <w:fldChar w:fldCharType="end"/>
            </w:r>
          </w:hyperlink>
        </w:p>
        <w:p w14:paraId="1F89FCDD" w14:textId="20CF5938"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80" w:history="1">
            <w:r w:rsidR="003E7FC0" w:rsidRPr="00685513">
              <w:rPr>
                <w:rStyle w:val="Hyperlink"/>
                <w:noProof/>
                <w:lang w:val="en-US" w:bidi="th-TH"/>
              </w:rPr>
              <w:t>Market Positioning According to Bowman's Strategy Clock</w:t>
            </w:r>
            <w:r w:rsidR="003E7FC0">
              <w:rPr>
                <w:noProof/>
                <w:webHidden/>
              </w:rPr>
              <w:tab/>
            </w:r>
            <w:r w:rsidR="003E7FC0">
              <w:rPr>
                <w:noProof/>
                <w:webHidden/>
              </w:rPr>
              <w:fldChar w:fldCharType="begin"/>
            </w:r>
            <w:r w:rsidR="003E7FC0">
              <w:rPr>
                <w:noProof/>
                <w:webHidden/>
              </w:rPr>
              <w:instrText xml:space="preserve"> PAGEREF _Toc168090180 \h </w:instrText>
            </w:r>
            <w:r w:rsidR="003E7FC0">
              <w:rPr>
                <w:noProof/>
                <w:webHidden/>
              </w:rPr>
            </w:r>
            <w:r w:rsidR="003E7FC0">
              <w:rPr>
                <w:noProof/>
                <w:webHidden/>
              </w:rPr>
              <w:fldChar w:fldCharType="separate"/>
            </w:r>
            <w:r w:rsidR="003E7FC0">
              <w:rPr>
                <w:noProof/>
                <w:webHidden/>
              </w:rPr>
              <w:t>8</w:t>
            </w:r>
            <w:r w:rsidR="003E7FC0">
              <w:rPr>
                <w:noProof/>
                <w:webHidden/>
              </w:rPr>
              <w:fldChar w:fldCharType="end"/>
            </w:r>
          </w:hyperlink>
        </w:p>
        <w:p w14:paraId="0BB673F1" w14:textId="604164C4"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81" w:history="1">
            <w:r w:rsidR="003E7FC0" w:rsidRPr="00685513">
              <w:rPr>
                <w:rStyle w:val="Hyperlink"/>
                <w:rFonts w:ascii="Arial" w:hAnsi="Arial" w:cs="Arial"/>
                <w:noProof/>
                <w:lang w:val="en-US" w:bidi="th-TH"/>
              </w:rPr>
              <w:t>Corinthia Hotels</w:t>
            </w:r>
            <w:r w:rsidR="003E7FC0">
              <w:rPr>
                <w:noProof/>
                <w:webHidden/>
              </w:rPr>
              <w:tab/>
            </w:r>
            <w:r w:rsidR="003E7FC0">
              <w:rPr>
                <w:noProof/>
                <w:webHidden/>
              </w:rPr>
              <w:fldChar w:fldCharType="begin"/>
            </w:r>
            <w:r w:rsidR="003E7FC0">
              <w:rPr>
                <w:noProof/>
                <w:webHidden/>
              </w:rPr>
              <w:instrText xml:space="preserve"> PAGEREF _Toc168090181 \h </w:instrText>
            </w:r>
            <w:r w:rsidR="003E7FC0">
              <w:rPr>
                <w:noProof/>
                <w:webHidden/>
              </w:rPr>
            </w:r>
            <w:r w:rsidR="003E7FC0">
              <w:rPr>
                <w:noProof/>
                <w:webHidden/>
              </w:rPr>
              <w:fldChar w:fldCharType="separate"/>
            </w:r>
            <w:r w:rsidR="003E7FC0">
              <w:rPr>
                <w:noProof/>
                <w:webHidden/>
              </w:rPr>
              <w:t>8</w:t>
            </w:r>
            <w:r w:rsidR="003E7FC0">
              <w:rPr>
                <w:noProof/>
                <w:webHidden/>
              </w:rPr>
              <w:fldChar w:fldCharType="end"/>
            </w:r>
          </w:hyperlink>
        </w:p>
        <w:p w14:paraId="718AAD3B" w14:textId="59808D7A"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82" w:history="1">
            <w:r w:rsidR="003E7FC0" w:rsidRPr="00685513">
              <w:rPr>
                <w:rStyle w:val="Hyperlink"/>
                <w:rFonts w:ascii="Arial" w:hAnsi="Arial" w:cs="Arial"/>
                <w:noProof/>
                <w:lang w:val="en-US" w:bidi="th-TH"/>
              </w:rPr>
              <w:t>Ibis Hotels (Accor Group)</w:t>
            </w:r>
            <w:r w:rsidR="003E7FC0">
              <w:rPr>
                <w:noProof/>
                <w:webHidden/>
              </w:rPr>
              <w:tab/>
            </w:r>
            <w:r w:rsidR="003E7FC0">
              <w:rPr>
                <w:noProof/>
                <w:webHidden/>
              </w:rPr>
              <w:fldChar w:fldCharType="begin"/>
            </w:r>
            <w:r w:rsidR="003E7FC0">
              <w:rPr>
                <w:noProof/>
                <w:webHidden/>
              </w:rPr>
              <w:instrText xml:space="preserve"> PAGEREF _Toc168090182 \h </w:instrText>
            </w:r>
            <w:r w:rsidR="003E7FC0">
              <w:rPr>
                <w:noProof/>
                <w:webHidden/>
              </w:rPr>
            </w:r>
            <w:r w:rsidR="003E7FC0">
              <w:rPr>
                <w:noProof/>
                <w:webHidden/>
              </w:rPr>
              <w:fldChar w:fldCharType="separate"/>
            </w:r>
            <w:r w:rsidR="003E7FC0">
              <w:rPr>
                <w:noProof/>
                <w:webHidden/>
              </w:rPr>
              <w:t>8</w:t>
            </w:r>
            <w:r w:rsidR="003E7FC0">
              <w:rPr>
                <w:noProof/>
                <w:webHidden/>
              </w:rPr>
              <w:fldChar w:fldCharType="end"/>
            </w:r>
          </w:hyperlink>
        </w:p>
        <w:p w14:paraId="7024919D" w14:textId="219FA3CD"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83" w:history="1">
            <w:r w:rsidR="003E7FC0" w:rsidRPr="00685513">
              <w:rPr>
                <w:rStyle w:val="Hyperlink"/>
                <w:rFonts w:ascii="Arial" w:hAnsi="Arial" w:cs="Arial"/>
                <w:noProof/>
                <w:lang w:val="en-US" w:bidi="th-TH"/>
              </w:rPr>
              <w:t>Critical Discussion</w:t>
            </w:r>
            <w:r w:rsidR="003E7FC0">
              <w:rPr>
                <w:noProof/>
                <w:webHidden/>
              </w:rPr>
              <w:tab/>
            </w:r>
            <w:r w:rsidR="003E7FC0">
              <w:rPr>
                <w:noProof/>
                <w:webHidden/>
              </w:rPr>
              <w:fldChar w:fldCharType="begin"/>
            </w:r>
            <w:r w:rsidR="003E7FC0">
              <w:rPr>
                <w:noProof/>
                <w:webHidden/>
              </w:rPr>
              <w:instrText xml:space="preserve"> PAGEREF _Toc168090183 \h </w:instrText>
            </w:r>
            <w:r w:rsidR="003E7FC0">
              <w:rPr>
                <w:noProof/>
                <w:webHidden/>
              </w:rPr>
            </w:r>
            <w:r w:rsidR="003E7FC0">
              <w:rPr>
                <w:noProof/>
                <w:webHidden/>
              </w:rPr>
              <w:fldChar w:fldCharType="separate"/>
            </w:r>
            <w:r w:rsidR="003E7FC0">
              <w:rPr>
                <w:noProof/>
                <w:webHidden/>
              </w:rPr>
              <w:t>9</w:t>
            </w:r>
            <w:r w:rsidR="003E7FC0">
              <w:rPr>
                <w:noProof/>
                <w:webHidden/>
              </w:rPr>
              <w:fldChar w:fldCharType="end"/>
            </w:r>
          </w:hyperlink>
        </w:p>
        <w:p w14:paraId="45F32481" w14:textId="6BE7131E"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84" w:history="1">
            <w:r w:rsidR="003E7FC0" w:rsidRPr="00685513">
              <w:rPr>
                <w:rStyle w:val="Hyperlink"/>
                <w:rFonts w:ascii="Arial" w:hAnsi="Arial" w:cs="Arial"/>
                <w:noProof/>
                <w:lang w:val="en-US" w:bidi="th-TH"/>
              </w:rPr>
              <w:t>Growth Potential</w:t>
            </w:r>
            <w:r w:rsidR="003E7FC0">
              <w:rPr>
                <w:noProof/>
                <w:webHidden/>
              </w:rPr>
              <w:tab/>
            </w:r>
            <w:r w:rsidR="003E7FC0">
              <w:rPr>
                <w:noProof/>
                <w:webHidden/>
              </w:rPr>
              <w:fldChar w:fldCharType="begin"/>
            </w:r>
            <w:r w:rsidR="003E7FC0">
              <w:rPr>
                <w:noProof/>
                <w:webHidden/>
              </w:rPr>
              <w:instrText xml:space="preserve"> PAGEREF _Toc168090184 \h </w:instrText>
            </w:r>
            <w:r w:rsidR="003E7FC0">
              <w:rPr>
                <w:noProof/>
                <w:webHidden/>
              </w:rPr>
            </w:r>
            <w:r w:rsidR="003E7FC0">
              <w:rPr>
                <w:noProof/>
                <w:webHidden/>
              </w:rPr>
              <w:fldChar w:fldCharType="separate"/>
            </w:r>
            <w:r w:rsidR="003E7FC0">
              <w:rPr>
                <w:noProof/>
                <w:webHidden/>
              </w:rPr>
              <w:t>10</w:t>
            </w:r>
            <w:r w:rsidR="003E7FC0">
              <w:rPr>
                <w:noProof/>
                <w:webHidden/>
              </w:rPr>
              <w:fldChar w:fldCharType="end"/>
            </w:r>
          </w:hyperlink>
        </w:p>
        <w:p w14:paraId="1BCC3511" w14:textId="1DD1946B"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85" w:history="1">
            <w:r w:rsidR="003E7FC0" w:rsidRPr="00685513">
              <w:rPr>
                <w:rStyle w:val="Hyperlink"/>
                <w:rFonts w:ascii="Arial" w:hAnsi="Arial" w:cs="Arial"/>
                <w:noProof/>
                <w:lang w:val="en-US" w:bidi="th-TH"/>
              </w:rPr>
              <w:t>Overview</w:t>
            </w:r>
            <w:r w:rsidR="003E7FC0">
              <w:rPr>
                <w:noProof/>
                <w:webHidden/>
              </w:rPr>
              <w:tab/>
            </w:r>
            <w:r w:rsidR="003E7FC0">
              <w:rPr>
                <w:noProof/>
                <w:webHidden/>
              </w:rPr>
              <w:fldChar w:fldCharType="begin"/>
            </w:r>
            <w:r w:rsidR="003E7FC0">
              <w:rPr>
                <w:noProof/>
                <w:webHidden/>
              </w:rPr>
              <w:instrText xml:space="preserve"> PAGEREF _Toc168090185 \h </w:instrText>
            </w:r>
            <w:r w:rsidR="003E7FC0">
              <w:rPr>
                <w:noProof/>
                <w:webHidden/>
              </w:rPr>
            </w:r>
            <w:r w:rsidR="003E7FC0">
              <w:rPr>
                <w:noProof/>
                <w:webHidden/>
              </w:rPr>
              <w:fldChar w:fldCharType="separate"/>
            </w:r>
            <w:r w:rsidR="003E7FC0">
              <w:rPr>
                <w:noProof/>
                <w:webHidden/>
              </w:rPr>
              <w:t>10</w:t>
            </w:r>
            <w:r w:rsidR="003E7FC0">
              <w:rPr>
                <w:noProof/>
                <w:webHidden/>
              </w:rPr>
              <w:fldChar w:fldCharType="end"/>
            </w:r>
          </w:hyperlink>
        </w:p>
        <w:p w14:paraId="041C9C9B" w14:textId="3A89626D"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86" w:history="1">
            <w:r w:rsidR="003E7FC0" w:rsidRPr="00685513">
              <w:rPr>
                <w:rStyle w:val="Hyperlink"/>
                <w:rFonts w:ascii="Arial" w:hAnsi="Arial" w:cs="Arial"/>
                <w:noProof/>
                <w:lang w:val="en-US" w:bidi="th-TH"/>
              </w:rPr>
              <w:t>Analysis</w:t>
            </w:r>
            <w:r w:rsidR="003E7FC0">
              <w:rPr>
                <w:noProof/>
                <w:webHidden/>
              </w:rPr>
              <w:tab/>
            </w:r>
            <w:r w:rsidR="003E7FC0">
              <w:rPr>
                <w:noProof/>
                <w:webHidden/>
              </w:rPr>
              <w:fldChar w:fldCharType="begin"/>
            </w:r>
            <w:r w:rsidR="003E7FC0">
              <w:rPr>
                <w:noProof/>
                <w:webHidden/>
              </w:rPr>
              <w:instrText xml:space="preserve"> PAGEREF _Toc168090186 \h </w:instrText>
            </w:r>
            <w:r w:rsidR="003E7FC0">
              <w:rPr>
                <w:noProof/>
                <w:webHidden/>
              </w:rPr>
            </w:r>
            <w:r w:rsidR="003E7FC0">
              <w:rPr>
                <w:noProof/>
                <w:webHidden/>
              </w:rPr>
              <w:fldChar w:fldCharType="separate"/>
            </w:r>
            <w:r w:rsidR="003E7FC0">
              <w:rPr>
                <w:noProof/>
                <w:webHidden/>
              </w:rPr>
              <w:t>10</w:t>
            </w:r>
            <w:r w:rsidR="003E7FC0">
              <w:rPr>
                <w:noProof/>
                <w:webHidden/>
              </w:rPr>
              <w:fldChar w:fldCharType="end"/>
            </w:r>
          </w:hyperlink>
        </w:p>
        <w:p w14:paraId="58B0881A" w14:textId="2B7BEE09"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87" w:history="1">
            <w:r w:rsidR="003E7FC0" w:rsidRPr="00685513">
              <w:rPr>
                <w:rStyle w:val="Hyperlink"/>
                <w:rFonts w:ascii="Arial" w:hAnsi="Arial" w:cs="Arial"/>
                <w:noProof/>
                <w:kern w:val="0"/>
                <w14:ligatures w14:val="none"/>
              </w:rPr>
              <w:t>Corinthia</w:t>
            </w:r>
            <w:r w:rsidR="003E7FC0" w:rsidRPr="00685513">
              <w:rPr>
                <w:rStyle w:val="Hyperlink"/>
                <w:rFonts w:ascii="Arial" w:hAnsi="Arial" w:cs="Arial"/>
                <w:noProof/>
                <w:kern w:val="0"/>
                <w:lang w:val="en-US"/>
                <w14:ligatures w14:val="none"/>
              </w:rPr>
              <w:t xml:space="preserve"> Hotels</w:t>
            </w:r>
            <w:r w:rsidR="003E7FC0">
              <w:rPr>
                <w:noProof/>
                <w:webHidden/>
              </w:rPr>
              <w:tab/>
            </w:r>
            <w:r w:rsidR="003E7FC0">
              <w:rPr>
                <w:noProof/>
                <w:webHidden/>
              </w:rPr>
              <w:fldChar w:fldCharType="begin"/>
            </w:r>
            <w:r w:rsidR="003E7FC0">
              <w:rPr>
                <w:noProof/>
                <w:webHidden/>
              </w:rPr>
              <w:instrText xml:space="preserve"> PAGEREF _Toc168090187 \h </w:instrText>
            </w:r>
            <w:r w:rsidR="003E7FC0">
              <w:rPr>
                <w:noProof/>
                <w:webHidden/>
              </w:rPr>
            </w:r>
            <w:r w:rsidR="003E7FC0">
              <w:rPr>
                <w:noProof/>
                <w:webHidden/>
              </w:rPr>
              <w:fldChar w:fldCharType="separate"/>
            </w:r>
            <w:r w:rsidR="003E7FC0">
              <w:rPr>
                <w:noProof/>
                <w:webHidden/>
              </w:rPr>
              <w:t>10</w:t>
            </w:r>
            <w:r w:rsidR="003E7FC0">
              <w:rPr>
                <w:noProof/>
                <w:webHidden/>
              </w:rPr>
              <w:fldChar w:fldCharType="end"/>
            </w:r>
          </w:hyperlink>
        </w:p>
        <w:p w14:paraId="07622437" w14:textId="5059E3FA"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88" w:history="1">
            <w:r w:rsidR="003E7FC0" w:rsidRPr="00685513">
              <w:rPr>
                <w:rStyle w:val="Hyperlink"/>
                <w:rFonts w:ascii="Arial" w:hAnsi="Arial" w:cs="Arial"/>
                <w:noProof/>
                <w:lang w:val="en-US" w:bidi="th-TH"/>
              </w:rPr>
              <w:t>Critical Discussion</w:t>
            </w:r>
            <w:r w:rsidR="003E7FC0">
              <w:rPr>
                <w:noProof/>
                <w:webHidden/>
              </w:rPr>
              <w:tab/>
            </w:r>
            <w:r w:rsidR="003E7FC0">
              <w:rPr>
                <w:noProof/>
                <w:webHidden/>
              </w:rPr>
              <w:fldChar w:fldCharType="begin"/>
            </w:r>
            <w:r w:rsidR="003E7FC0">
              <w:rPr>
                <w:noProof/>
                <w:webHidden/>
              </w:rPr>
              <w:instrText xml:space="preserve"> PAGEREF _Toc168090188 \h </w:instrText>
            </w:r>
            <w:r w:rsidR="003E7FC0">
              <w:rPr>
                <w:noProof/>
                <w:webHidden/>
              </w:rPr>
            </w:r>
            <w:r w:rsidR="003E7FC0">
              <w:rPr>
                <w:noProof/>
                <w:webHidden/>
              </w:rPr>
              <w:fldChar w:fldCharType="separate"/>
            </w:r>
            <w:r w:rsidR="003E7FC0">
              <w:rPr>
                <w:noProof/>
                <w:webHidden/>
              </w:rPr>
              <w:t>11</w:t>
            </w:r>
            <w:r w:rsidR="003E7FC0">
              <w:rPr>
                <w:noProof/>
                <w:webHidden/>
              </w:rPr>
              <w:fldChar w:fldCharType="end"/>
            </w:r>
          </w:hyperlink>
        </w:p>
        <w:p w14:paraId="5B14127E" w14:textId="3D0BFD24" w:rsidR="003E7FC0" w:rsidRDefault="00000000">
          <w:pPr>
            <w:pStyle w:val="TOC2"/>
            <w:tabs>
              <w:tab w:val="right" w:leader="dot" w:pos="9350"/>
            </w:tabs>
            <w:rPr>
              <w:rFonts w:asciiTheme="minorHAnsi" w:eastAsiaTheme="minorEastAsia" w:hAnsiTheme="minorHAnsi"/>
              <w:noProof/>
              <w:color w:val="auto"/>
              <w:szCs w:val="24"/>
              <w:lang w:eastAsia="en-GB"/>
            </w:rPr>
          </w:pPr>
          <w:hyperlink w:anchor="_Toc168090189" w:history="1">
            <w:r w:rsidR="003E7FC0" w:rsidRPr="00685513">
              <w:rPr>
                <w:rStyle w:val="Hyperlink"/>
                <w:rFonts w:ascii="Arial" w:hAnsi="Arial" w:cs="Arial"/>
                <w:noProof/>
                <w:lang w:val="en-US" w:bidi="th-TH"/>
              </w:rPr>
              <w:t>Commitment to CSR</w:t>
            </w:r>
            <w:r w:rsidR="003E7FC0">
              <w:rPr>
                <w:noProof/>
                <w:webHidden/>
              </w:rPr>
              <w:tab/>
            </w:r>
            <w:r w:rsidR="003E7FC0">
              <w:rPr>
                <w:noProof/>
                <w:webHidden/>
              </w:rPr>
              <w:fldChar w:fldCharType="begin"/>
            </w:r>
            <w:r w:rsidR="003E7FC0">
              <w:rPr>
                <w:noProof/>
                <w:webHidden/>
              </w:rPr>
              <w:instrText xml:space="preserve"> PAGEREF _Toc168090189 \h </w:instrText>
            </w:r>
            <w:r w:rsidR="003E7FC0">
              <w:rPr>
                <w:noProof/>
                <w:webHidden/>
              </w:rPr>
            </w:r>
            <w:r w:rsidR="003E7FC0">
              <w:rPr>
                <w:noProof/>
                <w:webHidden/>
              </w:rPr>
              <w:fldChar w:fldCharType="separate"/>
            </w:r>
            <w:r w:rsidR="003E7FC0">
              <w:rPr>
                <w:noProof/>
                <w:webHidden/>
              </w:rPr>
              <w:t>11</w:t>
            </w:r>
            <w:r w:rsidR="003E7FC0">
              <w:rPr>
                <w:noProof/>
                <w:webHidden/>
              </w:rPr>
              <w:fldChar w:fldCharType="end"/>
            </w:r>
          </w:hyperlink>
        </w:p>
        <w:p w14:paraId="2C1654AD" w14:textId="1DE2943C"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90" w:history="1">
            <w:r w:rsidR="003E7FC0" w:rsidRPr="00685513">
              <w:rPr>
                <w:rStyle w:val="Hyperlink"/>
                <w:rFonts w:ascii="Arial" w:hAnsi="Arial" w:cs="Arial"/>
                <w:noProof/>
                <w:lang w:val="en-US" w:bidi="th-TH"/>
              </w:rPr>
              <w:t>Overview</w:t>
            </w:r>
            <w:r w:rsidR="003E7FC0">
              <w:rPr>
                <w:noProof/>
                <w:webHidden/>
              </w:rPr>
              <w:tab/>
            </w:r>
            <w:r w:rsidR="003E7FC0">
              <w:rPr>
                <w:noProof/>
                <w:webHidden/>
              </w:rPr>
              <w:fldChar w:fldCharType="begin"/>
            </w:r>
            <w:r w:rsidR="003E7FC0">
              <w:rPr>
                <w:noProof/>
                <w:webHidden/>
              </w:rPr>
              <w:instrText xml:space="preserve"> PAGEREF _Toc168090190 \h </w:instrText>
            </w:r>
            <w:r w:rsidR="003E7FC0">
              <w:rPr>
                <w:noProof/>
                <w:webHidden/>
              </w:rPr>
            </w:r>
            <w:r w:rsidR="003E7FC0">
              <w:rPr>
                <w:noProof/>
                <w:webHidden/>
              </w:rPr>
              <w:fldChar w:fldCharType="separate"/>
            </w:r>
            <w:r w:rsidR="003E7FC0">
              <w:rPr>
                <w:noProof/>
                <w:webHidden/>
              </w:rPr>
              <w:t>11</w:t>
            </w:r>
            <w:r w:rsidR="003E7FC0">
              <w:rPr>
                <w:noProof/>
                <w:webHidden/>
              </w:rPr>
              <w:fldChar w:fldCharType="end"/>
            </w:r>
          </w:hyperlink>
        </w:p>
        <w:p w14:paraId="6FBB2FB6" w14:textId="3FA92605"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91" w:history="1">
            <w:r w:rsidR="003E7FC0" w:rsidRPr="00685513">
              <w:rPr>
                <w:rStyle w:val="Hyperlink"/>
                <w:rFonts w:ascii="Arial" w:hAnsi="Arial" w:cs="Arial"/>
                <w:noProof/>
                <w:lang w:val="en-US" w:bidi="th-TH"/>
              </w:rPr>
              <w:t>Analysis</w:t>
            </w:r>
            <w:r w:rsidR="003E7FC0">
              <w:rPr>
                <w:noProof/>
                <w:webHidden/>
              </w:rPr>
              <w:tab/>
            </w:r>
            <w:r w:rsidR="003E7FC0">
              <w:rPr>
                <w:noProof/>
                <w:webHidden/>
              </w:rPr>
              <w:fldChar w:fldCharType="begin"/>
            </w:r>
            <w:r w:rsidR="003E7FC0">
              <w:rPr>
                <w:noProof/>
                <w:webHidden/>
              </w:rPr>
              <w:instrText xml:space="preserve"> PAGEREF _Toc168090191 \h </w:instrText>
            </w:r>
            <w:r w:rsidR="003E7FC0">
              <w:rPr>
                <w:noProof/>
                <w:webHidden/>
              </w:rPr>
            </w:r>
            <w:r w:rsidR="003E7FC0">
              <w:rPr>
                <w:noProof/>
                <w:webHidden/>
              </w:rPr>
              <w:fldChar w:fldCharType="separate"/>
            </w:r>
            <w:r w:rsidR="003E7FC0">
              <w:rPr>
                <w:noProof/>
                <w:webHidden/>
              </w:rPr>
              <w:t>11</w:t>
            </w:r>
            <w:r w:rsidR="003E7FC0">
              <w:rPr>
                <w:noProof/>
                <w:webHidden/>
              </w:rPr>
              <w:fldChar w:fldCharType="end"/>
            </w:r>
          </w:hyperlink>
        </w:p>
        <w:p w14:paraId="7B22422A" w14:textId="6F63B698" w:rsidR="003E7FC0" w:rsidRDefault="00000000">
          <w:pPr>
            <w:pStyle w:val="TOC3"/>
            <w:tabs>
              <w:tab w:val="right" w:leader="dot" w:pos="9350"/>
            </w:tabs>
            <w:rPr>
              <w:rFonts w:asciiTheme="minorHAnsi" w:eastAsiaTheme="minorEastAsia" w:hAnsiTheme="minorHAnsi"/>
              <w:noProof/>
              <w:color w:val="auto"/>
              <w:szCs w:val="24"/>
              <w:lang w:eastAsia="en-GB"/>
            </w:rPr>
          </w:pPr>
          <w:hyperlink w:anchor="_Toc168090192" w:history="1">
            <w:r w:rsidR="003E7FC0" w:rsidRPr="00685513">
              <w:rPr>
                <w:rStyle w:val="Hyperlink"/>
                <w:rFonts w:ascii="Arial" w:hAnsi="Arial" w:cs="Arial"/>
                <w:noProof/>
                <w:lang w:val="en-US" w:bidi="th-TH"/>
              </w:rPr>
              <w:t>Critical Discussion</w:t>
            </w:r>
            <w:r w:rsidR="003E7FC0">
              <w:rPr>
                <w:noProof/>
                <w:webHidden/>
              </w:rPr>
              <w:tab/>
            </w:r>
            <w:r w:rsidR="003E7FC0">
              <w:rPr>
                <w:noProof/>
                <w:webHidden/>
              </w:rPr>
              <w:fldChar w:fldCharType="begin"/>
            </w:r>
            <w:r w:rsidR="003E7FC0">
              <w:rPr>
                <w:noProof/>
                <w:webHidden/>
              </w:rPr>
              <w:instrText xml:space="preserve"> PAGEREF _Toc168090192 \h </w:instrText>
            </w:r>
            <w:r w:rsidR="003E7FC0">
              <w:rPr>
                <w:noProof/>
                <w:webHidden/>
              </w:rPr>
            </w:r>
            <w:r w:rsidR="003E7FC0">
              <w:rPr>
                <w:noProof/>
                <w:webHidden/>
              </w:rPr>
              <w:fldChar w:fldCharType="separate"/>
            </w:r>
            <w:r w:rsidR="003E7FC0">
              <w:rPr>
                <w:noProof/>
                <w:webHidden/>
              </w:rPr>
              <w:t>12</w:t>
            </w:r>
            <w:r w:rsidR="003E7FC0">
              <w:rPr>
                <w:noProof/>
                <w:webHidden/>
              </w:rPr>
              <w:fldChar w:fldCharType="end"/>
            </w:r>
          </w:hyperlink>
        </w:p>
        <w:p w14:paraId="6C513892" w14:textId="23ED3FAE" w:rsidR="003E7FC0" w:rsidRDefault="00000000">
          <w:pPr>
            <w:pStyle w:val="TOC1"/>
            <w:tabs>
              <w:tab w:val="right" w:leader="dot" w:pos="9350"/>
            </w:tabs>
            <w:rPr>
              <w:rFonts w:asciiTheme="minorHAnsi" w:eastAsiaTheme="minorEastAsia" w:hAnsiTheme="minorHAnsi"/>
              <w:noProof/>
              <w:color w:val="auto"/>
              <w:szCs w:val="24"/>
              <w:lang w:eastAsia="en-GB"/>
            </w:rPr>
          </w:pPr>
          <w:hyperlink w:anchor="_Toc168090193" w:history="1">
            <w:r w:rsidR="003E7FC0" w:rsidRPr="00685513">
              <w:rPr>
                <w:rStyle w:val="Hyperlink"/>
                <w:rFonts w:ascii="Arial" w:hAnsi="Arial" w:cs="Arial"/>
                <w:noProof/>
                <w:lang w:val="en-US" w:bidi="th-TH"/>
              </w:rPr>
              <w:t>Conclusion</w:t>
            </w:r>
            <w:r w:rsidR="003E7FC0">
              <w:rPr>
                <w:noProof/>
                <w:webHidden/>
              </w:rPr>
              <w:tab/>
            </w:r>
            <w:r w:rsidR="003E7FC0">
              <w:rPr>
                <w:noProof/>
                <w:webHidden/>
              </w:rPr>
              <w:fldChar w:fldCharType="begin"/>
            </w:r>
            <w:r w:rsidR="003E7FC0">
              <w:rPr>
                <w:noProof/>
                <w:webHidden/>
              </w:rPr>
              <w:instrText xml:space="preserve"> PAGEREF _Toc168090193 \h </w:instrText>
            </w:r>
            <w:r w:rsidR="003E7FC0">
              <w:rPr>
                <w:noProof/>
                <w:webHidden/>
              </w:rPr>
            </w:r>
            <w:r w:rsidR="003E7FC0">
              <w:rPr>
                <w:noProof/>
                <w:webHidden/>
              </w:rPr>
              <w:fldChar w:fldCharType="separate"/>
            </w:r>
            <w:r w:rsidR="003E7FC0">
              <w:rPr>
                <w:noProof/>
                <w:webHidden/>
              </w:rPr>
              <w:t>12</w:t>
            </w:r>
            <w:r w:rsidR="003E7FC0">
              <w:rPr>
                <w:noProof/>
                <w:webHidden/>
              </w:rPr>
              <w:fldChar w:fldCharType="end"/>
            </w:r>
          </w:hyperlink>
        </w:p>
        <w:p w14:paraId="02F427DD" w14:textId="53491C19" w:rsidR="003E7FC0" w:rsidRDefault="00000000">
          <w:pPr>
            <w:pStyle w:val="TOC1"/>
            <w:tabs>
              <w:tab w:val="right" w:leader="dot" w:pos="9350"/>
            </w:tabs>
            <w:rPr>
              <w:rFonts w:asciiTheme="minorHAnsi" w:eastAsiaTheme="minorEastAsia" w:hAnsiTheme="minorHAnsi"/>
              <w:noProof/>
              <w:color w:val="auto"/>
              <w:szCs w:val="24"/>
              <w:lang w:eastAsia="en-GB"/>
            </w:rPr>
          </w:pPr>
          <w:hyperlink w:anchor="_Toc168090194" w:history="1">
            <w:r w:rsidR="003E7FC0" w:rsidRPr="00685513">
              <w:rPr>
                <w:rStyle w:val="Hyperlink"/>
                <w:rFonts w:ascii="Arial" w:hAnsi="Arial" w:cs="Arial"/>
                <w:noProof/>
                <w:lang w:val="en-US" w:bidi="th-TH"/>
              </w:rPr>
              <w:t>Recommendations</w:t>
            </w:r>
            <w:r w:rsidR="003E7FC0">
              <w:rPr>
                <w:noProof/>
                <w:webHidden/>
              </w:rPr>
              <w:tab/>
            </w:r>
            <w:r w:rsidR="003E7FC0">
              <w:rPr>
                <w:noProof/>
                <w:webHidden/>
              </w:rPr>
              <w:fldChar w:fldCharType="begin"/>
            </w:r>
            <w:r w:rsidR="003E7FC0">
              <w:rPr>
                <w:noProof/>
                <w:webHidden/>
              </w:rPr>
              <w:instrText xml:space="preserve"> PAGEREF _Toc168090194 \h </w:instrText>
            </w:r>
            <w:r w:rsidR="003E7FC0">
              <w:rPr>
                <w:noProof/>
                <w:webHidden/>
              </w:rPr>
            </w:r>
            <w:r w:rsidR="003E7FC0">
              <w:rPr>
                <w:noProof/>
                <w:webHidden/>
              </w:rPr>
              <w:fldChar w:fldCharType="separate"/>
            </w:r>
            <w:r w:rsidR="003E7FC0">
              <w:rPr>
                <w:noProof/>
                <w:webHidden/>
              </w:rPr>
              <w:t>13</w:t>
            </w:r>
            <w:r w:rsidR="003E7FC0">
              <w:rPr>
                <w:noProof/>
                <w:webHidden/>
              </w:rPr>
              <w:fldChar w:fldCharType="end"/>
            </w:r>
          </w:hyperlink>
        </w:p>
        <w:p w14:paraId="6BA9EF45" w14:textId="00787549" w:rsidR="003E7FC0" w:rsidRDefault="00000000">
          <w:pPr>
            <w:pStyle w:val="TOC1"/>
            <w:tabs>
              <w:tab w:val="right" w:leader="dot" w:pos="9350"/>
            </w:tabs>
            <w:rPr>
              <w:rFonts w:asciiTheme="minorHAnsi" w:eastAsiaTheme="minorEastAsia" w:hAnsiTheme="minorHAnsi"/>
              <w:noProof/>
              <w:color w:val="auto"/>
              <w:szCs w:val="24"/>
              <w:lang w:eastAsia="en-GB"/>
            </w:rPr>
          </w:pPr>
          <w:hyperlink w:anchor="_Toc168090195" w:history="1">
            <w:r w:rsidR="003E7FC0" w:rsidRPr="00685513">
              <w:rPr>
                <w:rStyle w:val="Hyperlink"/>
                <w:rFonts w:ascii="Arial" w:hAnsi="Arial" w:cs="Arial"/>
                <w:noProof/>
                <w:lang w:val="en-US" w:bidi="th-TH"/>
              </w:rPr>
              <w:t>Reference List</w:t>
            </w:r>
            <w:r w:rsidR="003E7FC0">
              <w:rPr>
                <w:noProof/>
                <w:webHidden/>
              </w:rPr>
              <w:tab/>
            </w:r>
            <w:r w:rsidR="003E7FC0">
              <w:rPr>
                <w:noProof/>
                <w:webHidden/>
              </w:rPr>
              <w:fldChar w:fldCharType="begin"/>
            </w:r>
            <w:r w:rsidR="003E7FC0">
              <w:rPr>
                <w:noProof/>
                <w:webHidden/>
              </w:rPr>
              <w:instrText xml:space="preserve"> PAGEREF _Toc168090195 \h </w:instrText>
            </w:r>
            <w:r w:rsidR="003E7FC0">
              <w:rPr>
                <w:noProof/>
                <w:webHidden/>
              </w:rPr>
            </w:r>
            <w:r w:rsidR="003E7FC0">
              <w:rPr>
                <w:noProof/>
                <w:webHidden/>
              </w:rPr>
              <w:fldChar w:fldCharType="separate"/>
            </w:r>
            <w:r w:rsidR="003E7FC0">
              <w:rPr>
                <w:noProof/>
                <w:webHidden/>
              </w:rPr>
              <w:t>15</w:t>
            </w:r>
            <w:r w:rsidR="003E7FC0">
              <w:rPr>
                <w:noProof/>
                <w:webHidden/>
              </w:rPr>
              <w:fldChar w:fldCharType="end"/>
            </w:r>
          </w:hyperlink>
        </w:p>
        <w:p w14:paraId="63E52C02" w14:textId="283830FC" w:rsidR="003E7FC0" w:rsidRDefault="003E7FC0">
          <w:r>
            <w:rPr>
              <w:b/>
              <w:bCs/>
              <w:noProof/>
            </w:rPr>
            <w:fldChar w:fldCharType="end"/>
          </w:r>
        </w:p>
      </w:sdtContent>
    </w:sdt>
    <w:p w14:paraId="40A0F346" w14:textId="77777777" w:rsidR="003E7FC0" w:rsidRPr="00905B83" w:rsidRDefault="003E7FC0" w:rsidP="00905B83">
      <w:pPr>
        <w:spacing w:before="0" w:after="160" w:line="360" w:lineRule="auto"/>
        <w:rPr>
          <w:rFonts w:ascii="Arial" w:eastAsia="Calibri" w:hAnsi="Arial" w:cs="Arial"/>
          <w:b/>
          <w:bCs/>
          <w:color w:val="auto"/>
          <w:szCs w:val="24"/>
          <w:lang w:val="en-US"/>
        </w:rPr>
      </w:pPr>
    </w:p>
    <w:p w14:paraId="3BEB3A31"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4A24443D"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6C5ABB37"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6FCD0BC3"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28492F81"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1AB01E7D"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718E64D8"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7EBF9E96" w14:textId="77777777" w:rsidR="00905B83" w:rsidRPr="00905B83" w:rsidRDefault="00905B83" w:rsidP="00905B83">
      <w:pPr>
        <w:spacing w:before="0" w:after="160" w:line="360" w:lineRule="auto"/>
        <w:rPr>
          <w:rFonts w:ascii="Arial" w:eastAsia="Calibri" w:hAnsi="Arial" w:cs="Arial"/>
          <w:b/>
          <w:bCs/>
          <w:color w:val="auto"/>
          <w:szCs w:val="24"/>
          <w:lang w:val="en-US"/>
        </w:rPr>
      </w:pPr>
    </w:p>
    <w:p w14:paraId="1833E4E5" w14:textId="77777777" w:rsidR="00905B83" w:rsidRDefault="00905B83" w:rsidP="00905B83">
      <w:pPr>
        <w:spacing w:before="0" w:after="160" w:line="360" w:lineRule="auto"/>
        <w:rPr>
          <w:rFonts w:ascii="Arial" w:eastAsia="Calibri" w:hAnsi="Arial" w:cs="Arial"/>
          <w:b/>
          <w:bCs/>
          <w:color w:val="auto"/>
          <w:szCs w:val="24"/>
          <w:lang w:val="en-US"/>
        </w:rPr>
      </w:pPr>
    </w:p>
    <w:p w14:paraId="32FDF14D" w14:textId="77777777" w:rsidR="003E7FC0" w:rsidRDefault="003E7FC0" w:rsidP="00905B83">
      <w:pPr>
        <w:spacing w:before="0" w:after="160" w:line="360" w:lineRule="auto"/>
        <w:rPr>
          <w:rFonts w:ascii="Arial" w:eastAsia="Calibri" w:hAnsi="Arial" w:cs="Arial"/>
          <w:b/>
          <w:bCs/>
          <w:color w:val="auto"/>
          <w:szCs w:val="24"/>
          <w:lang w:val="en-US"/>
        </w:rPr>
      </w:pPr>
    </w:p>
    <w:p w14:paraId="1C1DA1C7" w14:textId="77777777" w:rsidR="003E7FC0" w:rsidRPr="00905B83" w:rsidRDefault="003E7FC0" w:rsidP="00905B83">
      <w:pPr>
        <w:spacing w:before="0" w:after="160" w:line="360" w:lineRule="auto"/>
        <w:rPr>
          <w:rFonts w:ascii="Arial" w:eastAsia="Calibri" w:hAnsi="Arial" w:cs="Arial"/>
          <w:b/>
          <w:bCs/>
          <w:color w:val="auto"/>
          <w:szCs w:val="24"/>
          <w:lang w:val="en-US"/>
        </w:rPr>
      </w:pPr>
    </w:p>
    <w:p w14:paraId="3DEA79B3"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Introduction</w:t>
      </w:r>
    </w:p>
    <w:p w14:paraId="674B8E28"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br/>
        <w:t>Corinthia Hotels and Ibis Hotels, both part of the Accor Group, operate under two distinct hotel strategies. Corinthia's revenue climbed by 84% in 2022, illustrating the company's resurgence and shift to luxury services. Meanwhile, Ibis Hotels generated €3.6 million in revenue in 2023, demonstrating its broad market appeal and affordability. The paper examines both hotel organizations' growth strategies, market positioning, and post-pandemic recovery trends. The report examines how specialised techniques and clever market positioning promote success and resilience in the competitive hospitality industry.</w:t>
      </w:r>
    </w:p>
    <w:p w14:paraId="58999555" w14:textId="77777777" w:rsidR="001B3C04" w:rsidRPr="001B3C04" w:rsidRDefault="001B3C04" w:rsidP="001B3C04">
      <w:pPr>
        <w:spacing w:before="0" w:after="160" w:line="360" w:lineRule="auto"/>
        <w:rPr>
          <w:rFonts w:ascii="Arial" w:eastAsia="Calibri" w:hAnsi="Arial" w:cs="Arial"/>
          <w:vanish/>
          <w:color w:val="auto"/>
          <w:szCs w:val="24"/>
          <w:lang w:val="en-US"/>
        </w:rPr>
      </w:pPr>
      <w:r w:rsidRPr="001B3C04">
        <w:rPr>
          <w:rFonts w:ascii="Arial" w:eastAsia="Calibri" w:hAnsi="Arial" w:cs="Arial"/>
          <w:vanish/>
          <w:color w:val="auto"/>
          <w:szCs w:val="24"/>
          <w:lang w:val="en-US"/>
        </w:rPr>
        <w:t>Top of Form</w:t>
      </w:r>
    </w:p>
    <w:p w14:paraId="1702C0F0" w14:textId="77777777" w:rsidR="001B3C04" w:rsidRPr="001B3C04" w:rsidRDefault="001B3C04" w:rsidP="001B3C04">
      <w:pPr>
        <w:spacing w:before="0" w:after="160" w:line="360" w:lineRule="auto"/>
        <w:rPr>
          <w:rFonts w:ascii="Arial" w:eastAsia="Calibri" w:hAnsi="Arial" w:cs="Arial"/>
          <w:b/>
          <w:bCs/>
          <w:color w:val="auto"/>
          <w:szCs w:val="24"/>
          <w:lang w:val="en-US"/>
        </w:rPr>
      </w:pPr>
    </w:p>
    <w:p w14:paraId="5FB06F9B"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Analysis</w:t>
      </w:r>
    </w:p>
    <w:p w14:paraId="0EB684E6"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Corinthia Hotels</w:t>
      </w:r>
    </w:p>
    <w:p w14:paraId="0B151B23" w14:textId="737C6F71"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mc:AlternateContent>
          <mc:Choice Requires="wps">
            <w:drawing>
              <wp:anchor distT="0" distB="0" distL="114300" distR="114300" simplePos="0" relativeHeight="251662336" behindDoc="0" locked="0" layoutInCell="1" allowOverlap="1" wp14:anchorId="6C97FD9D" wp14:editId="2CAC927C">
                <wp:simplePos x="0" y="0"/>
                <wp:positionH relativeFrom="column">
                  <wp:posOffset>0</wp:posOffset>
                </wp:positionH>
                <wp:positionV relativeFrom="paragraph">
                  <wp:posOffset>-457200</wp:posOffset>
                </wp:positionV>
                <wp:extent cx="4066540" cy="457200"/>
                <wp:effectExtent l="0" t="0" r="0" b="0"/>
                <wp:wrapSquare wrapText="bothSides"/>
                <wp:docPr id="96075177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6540" cy="457200"/>
                        </a:xfrm>
                        <a:prstGeom prst="rect">
                          <a:avLst/>
                        </a:prstGeom>
                        <a:solidFill>
                          <a:prstClr val="white"/>
                        </a:solidFill>
                        <a:ln>
                          <a:noFill/>
                        </a:ln>
                      </wps:spPr>
                      <wps:txbx>
                        <w:txbxContent>
                          <w:p w14:paraId="311DC5DA" w14:textId="77777777" w:rsidR="001B3C04" w:rsidRPr="002D5079" w:rsidRDefault="001B3C04" w:rsidP="001B3C04">
                            <w:pPr>
                              <w:pStyle w:val="Caption"/>
                              <w:rPr>
                                <w:rFonts w:ascii="Arial" w:hAnsi="Arial" w:cs="Arial"/>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Pr>
                                <w:rFonts w:ascii="Arial" w:hAnsi="Arial" w:cs="Arial"/>
                                <w:noProof/>
                              </w:rPr>
                              <w:t>1</w:t>
                            </w:r>
                            <w:r>
                              <w:rPr>
                                <w:rFonts w:ascii="Arial" w:hAnsi="Arial" w:cs="Arial"/>
                                <w:noProof/>
                              </w:rPr>
                              <w:fldChar w:fldCharType="end"/>
                            </w:r>
                            <w:r w:rsidRPr="00BB673C">
                              <w:t xml:space="preserve">Exploring the revenue trends of </w:t>
                            </w:r>
                            <w:r>
                              <w:t>Corinthia</w:t>
                            </w:r>
                            <w:r w:rsidRPr="00BB673C">
                              <w:t xml:space="preserve"> Hotels</w:t>
                            </w:r>
                            <w:r>
                              <w:t>, Corinthia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C97FD9D" id="_x0000_t202" coordsize="21600,21600" o:spt="202" path="m,l,21600r21600,l21600,xe">
                <v:stroke joinstyle="miter"/>
                <v:path gradientshapeok="t" o:connecttype="rect"/>
              </v:shapetype>
              <v:shape id="Text Box 6" o:spid="_x0000_s1026" type="#_x0000_t202" style="position:absolute;left:0;text-align:left;margin-left:0;margin-top:-36pt;width:320.2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" stroked="f">
                <v:textbox inset="0,0,0,0">
                  <w:txbxContent>
                    <w:p w14:paraId="311DC5DA" w14:textId="77777777" w:rsidR="001B3C04" w:rsidRPr="002D5079" w:rsidRDefault="001B3C04" w:rsidP="001B3C04">
                      <w:pPr>
                        <w:pStyle w:val="Caption"/>
                        <w:rPr>
                          <w:rFonts w:ascii="Arial" w:hAnsi="Arial" w:cs="Arial"/>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Pr>
                          <w:rFonts w:ascii="Arial" w:hAnsi="Arial" w:cs="Arial"/>
                          <w:noProof/>
                        </w:rPr>
                        <w:t>1</w:t>
                      </w:r>
                      <w:r>
                        <w:rPr>
                          <w:rFonts w:ascii="Arial" w:hAnsi="Arial" w:cs="Arial"/>
                          <w:noProof/>
                        </w:rPr>
                        <w:fldChar w:fldCharType="end"/>
                      </w:r>
                      <w:r w:rsidRPr="00BB673C">
                        <w:t xml:space="preserve">Exploring the revenue trends of </w:t>
                      </w:r>
                      <w:r>
                        <w:t>Corinthia</w:t>
                      </w:r>
                      <w:r w:rsidRPr="00BB673C">
                        <w:t xml:space="preserve"> Hotels</w:t>
                      </w:r>
                      <w:r>
                        <w:t>, Corinthia 2024</w:t>
                      </w:r>
                    </w:p>
                  </w:txbxContent>
                </v:textbox>
                <w10:wrap type="square"/>
              </v:shape>
            </w:pict>
          </mc:Fallback>
        </mc:AlternateContent>
      </w:r>
      <w:r w:rsidRPr="001B3C04">
        <w:rPr>
          <w:rFonts w:ascii="Arial" w:eastAsia="Calibri" w:hAnsi="Arial" w:cs="Arial"/>
          <w:color w:val="auto"/>
          <w:szCs w:val="24"/>
          <w:lang w:val="en-US"/>
        </w:rPr>
        <w:drawing>
          <wp:anchor distT="6096" distB="6477" distL="120396" distR="119888" simplePos="0" relativeHeight="251659264" behindDoc="0" locked="0" layoutInCell="1" allowOverlap="1" wp14:anchorId="1DE96E1B" wp14:editId="423758A4">
            <wp:simplePos x="0" y="0"/>
            <wp:positionH relativeFrom="column">
              <wp:posOffset>-254</wp:posOffset>
            </wp:positionH>
            <wp:positionV relativeFrom="paragraph">
              <wp:posOffset>-889</wp:posOffset>
            </wp:positionV>
            <wp:extent cx="4066540" cy="2169795"/>
            <wp:effectExtent l="0" t="0" r="10160" b="1905"/>
            <wp:wrapSquare wrapText="bothSides"/>
            <wp:docPr id="724129541"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Pr="001B3C04">
        <w:rPr>
          <w:rFonts w:ascii="Arial" w:eastAsia="Calibri" w:hAnsi="Arial" w:cs="Arial"/>
          <w:color w:val="auto"/>
          <w:szCs w:val="24"/>
          <w:lang w:val="en-US"/>
        </w:rPr>
        <w:t>Corinthia Hotels' income increased significantly in 2022, hitting €238.207 million, up 84% from the previous year. This amount also accounts for 89% of their 2019 revenue, demonstrating a significant recovery and successful solutions for managing pandemic-related issues. This success has been largely attributed to their diversification of their hotel portfolio, which now includes many new projects in various stages of development and a concentration on premium options that draw in high-value clientele.</w:t>
      </w:r>
    </w:p>
    <w:p w14:paraId="43BECE4E" w14:textId="77777777" w:rsidR="001B3C04" w:rsidRPr="001B3C04" w:rsidRDefault="001B3C04" w:rsidP="001B3C04">
      <w:pPr>
        <w:spacing w:before="0" w:after="160" w:line="360" w:lineRule="auto"/>
        <w:rPr>
          <w:rFonts w:ascii="Arial" w:eastAsia="Calibri" w:hAnsi="Arial" w:cs="Arial"/>
          <w:i/>
          <w:iCs/>
          <w:color w:val="auto"/>
          <w:szCs w:val="24"/>
          <w:lang w:val="en-US"/>
        </w:rPr>
      </w:pPr>
    </w:p>
    <w:p w14:paraId="09FD4FD8"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Ibis Hotels (Accor Group)</w:t>
      </w:r>
    </w:p>
    <w:p w14:paraId="55ECCC36" w14:textId="7F05B416"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lastRenderedPageBreak/>
        <mc:AlternateContent>
          <mc:Choice Requires="wps">
            <w:drawing>
              <wp:anchor distT="0" distB="0" distL="114300" distR="114300" simplePos="0" relativeHeight="251658240" behindDoc="0" locked="0" layoutInCell="1" allowOverlap="1" wp14:anchorId="1F31B9A2" wp14:editId="565B1371">
                <wp:simplePos x="0" y="0"/>
                <wp:positionH relativeFrom="column">
                  <wp:posOffset>0</wp:posOffset>
                </wp:positionH>
                <wp:positionV relativeFrom="paragraph">
                  <wp:posOffset>-364490</wp:posOffset>
                </wp:positionV>
                <wp:extent cx="4572000" cy="457200"/>
                <wp:effectExtent l="0" t="0" r="0" b="0"/>
                <wp:wrapSquare wrapText="bothSides"/>
                <wp:docPr id="11799783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00" cy="457200"/>
                        </a:xfrm>
                        <a:prstGeom prst="rect">
                          <a:avLst/>
                        </a:prstGeom>
                        <a:solidFill>
                          <a:prstClr val="white"/>
                        </a:solidFill>
                        <a:ln>
                          <a:noFill/>
                        </a:ln>
                      </wps:spPr>
                      <wps:txbx>
                        <w:txbxContent>
                          <w:p w14:paraId="5E3BF9C9" w14:textId="77777777" w:rsidR="001B3C04" w:rsidRPr="00E34516" w:rsidRDefault="001B3C04" w:rsidP="001B3C04">
                            <w:pPr>
                              <w:pStyle w:val="Caption"/>
                              <w:rPr>
                                <w:noProof/>
                                <w:sz w:val="22"/>
                                <w:szCs w:val="22"/>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Figure: Exploring the revenue trends of Ibis Hotels, Accor,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31B9A2" id="Text Box 4" o:spid="_x0000_s1027" type="#_x0000_t202" style="position:absolute;left:0;text-align:left;margin-left:0;margin-top:-28.7pt;width:5in;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" stroked="f">
                <v:textbox inset="0,0,0,0">
                  <w:txbxContent>
                    <w:p w14:paraId="5E3BF9C9" w14:textId="77777777" w:rsidR="001B3C04" w:rsidRPr="00E34516" w:rsidRDefault="001B3C04" w:rsidP="001B3C04">
                      <w:pPr>
                        <w:pStyle w:val="Caption"/>
                        <w:rPr>
                          <w:noProof/>
                          <w:sz w:val="22"/>
                          <w:szCs w:val="22"/>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Figure: Exploring the revenue trends of Ibis Hotels, Accor, 2024</w:t>
                      </w:r>
                    </w:p>
                  </w:txbxContent>
                </v:textbox>
                <w10:wrap type="square"/>
              </v:shape>
            </w:pict>
          </mc:Fallback>
        </mc:AlternateContent>
      </w:r>
      <w:r w:rsidRPr="001B3C04">
        <w:rPr>
          <w:rFonts w:ascii="Arial" w:eastAsia="Calibri" w:hAnsi="Arial" w:cs="Arial"/>
          <w:color w:val="auto"/>
          <w:szCs w:val="24"/>
          <w:lang w:val="en-US"/>
        </w:rPr>
        <w:drawing>
          <wp:anchor distT="6096" distB="6096" distL="120396" distR="120396" simplePos="0" relativeHeight="251660288" behindDoc="0" locked="0" layoutInCell="1" allowOverlap="1" wp14:anchorId="51AB3BB1" wp14:editId="72E3EB1E">
            <wp:simplePos x="0" y="0"/>
            <wp:positionH relativeFrom="column">
              <wp:posOffset>-254</wp:posOffset>
            </wp:positionH>
            <wp:positionV relativeFrom="paragraph">
              <wp:posOffset>3556</wp:posOffset>
            </wp:positionV>
            <wp:extent cx="4571365" cy="2742565"/>
            <wp:effectExtent l="0" t="0" r="635" b="635"/>
            <wp:wrapSquare wrapText="bothSides"/>
            <wp:docPr id="889229449"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1B3C04">
        <w:rPr>
          <w:rFonts w:ascii="Arial" w:eastAsia="Calibri" w:hAnsi="Arial" w:cs="Arial"/>
          <w:color w:val="auto"/>
          <w:szCs w:val="24"/>
          <w:lang w:val="en-US"/>
        </w:rPr>
        <w:t>The Accor Group company Ibis Hotels reported consolidated revenue of €3,688 million for 2023. This amount includes an additional €1,286 million from the third quarter of 2023 and €2,402 million from the first half of the year. This data demonstrates a notable trend of revenue growth and recovery, driven by the global economic recovery, especially in the wake of the COVID-19 pandemic. The Accor Group's excellent financial performance and resilience are demonstrated by the increase in revenue, which was accompanied by a considerable improvement in EBITDA and Recurring Free cash flow in the first half of 2023 and an upward adjustment of EBITDA expectations for the whole year.</w:t>
      </w:r>
    </w:p>
    <w:p w14:paraId="78631D0A" w14:textId="77777777" w:rsidR="001B3C04" w:rsidRPr="001B3C04" w:rsidRDefault="001B3C04" w:rsidP="001B3C04">
      <w:pPr>
        <w:spacing w:before="0" w:after="160" w:line="360" w:lineRule="auto"/>
        <w:rPr>
          <w:rFonts w:ascii="Arial" w:eastAsia="Calibri" w:hAnsi="Arial" w:cs="Arial"/>
          <w:color w:val="auto"/>
          <w:szCs w:val="24"/>
          <w:lang w:val="en-US"/>
        </w:rPr>
      </w:pPr>
    </w:p>
    <w:p w14:paraId="0D5DF848"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Critical Discussion</w:t>
      </w:r>
    </w:p>
    <w:p w14:paraId="690A8825"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Analysis of Growth Strategies</w:t>
      </w:r>
    </w:p>
    <w:p w14:paraId="5415D0CD"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Corinthia Hotels and Ibis Hotels (both members of the Accor Group) have pursued various growth strategies that reflect their market positions and target demographics. Corinthia Hotels prioritises strategic expansions in key cities and luxury projects to capture a niche clientele that values exclusivity and high-value customer experiences (Kimes &amp; Ho, 2018). In contrast, Ibis Hotels caters to a broader audience by offering premium midscale and economy lodgings to diverse market segments (Oskam and Zandberg, 2019).</w:t>
      </w:r>
    </w:p>
    <w:p w14:paraId="63F82EBF" w14:textId="77777777" w:rsidR="001B3C04" w:rsidRPr="001B3C04" w:rsidRDefault="001B3C04" w:rsidP="001B3C04">
      <w:pPr>
        <w:spacing w:before="0" w:after="160" w:line="360" w:lineRule="auto"/>
        <w:rPr>
          <w:rFonts w:ascii="Arial" w:eastAsia="Calibri" w:hAnsi="Arial" w:cs="Arial"/>
          <w:color w:val="auto"/>
          <w:szCs w:val="24"/>
          <w:lang w:val="en-US"/>
        </w:rPr>
      </w:pPr>
    </w:p>
    <w:p w14:paraId="43265344"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Luxury vs. Economy Sector Strategies</w:t>
      </w:r>
    </w:p>
    <w:p w14:paraId="3055378A"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lastRenderedPageBreak/>
        <w:t>Corinthia's growth is driven by the expansion of its luxury portfolio, which includes major expenditures in high-end facilities and services tailored to the needs of affluent travellers. Based on Kimes and Ho (2018), this approach takes advantage of luxury consumers' lower price sensitivity, focusing on providing outstanding experiences rather than competing on price. In contrast, Ibis Hotels seeks broad market appeal by providing accessibility and constant quality, attracting budget-conscious travellers and business customers. El Haddad (2015) states that this strategy maximises occupancy through competitive pricing and broad market reach.</w:t>
      </w:r>
    </w:p>
    <w:p w14:paraId="504068D2" w14:textId="77777777" w:rsidR="001B3C04" w:rsidRPr="001B3C04" w:rsidRDefault="001B3C04" w:rsidP="001B3C04">
      <w:pPr>
        <w:spacing w:before="0" w:after="160" w:line="360" w:lineRule="auto"/>
        <w:rPr>
          <w:rFonts w:ascii="Arial" w:eastAsia="Calibri" w:hAnsi="Arial" w:cs="Arial"/>
          <w:color w:val="auto"/>
          <w:szCs w:val="24"/>
          <w:lang w:val="en-US"/>
        </w:rPr>
      </w:pPr>
    </w:p>
    <w:p w14:paraId="52022943"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Post-Pandemic Recovery Trends</w:t>
      </w:r>
    </w:p>
    <w:p w14:paraId="37F5DB8A"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Following the epidemic, the luxury and economy hotel sectors experienced excellent rebound patterns. A study by Vaeztehrani et al. (2015) considers luxury to have seen a considerable return due to increased discretionary spending among high-income customers and pent-up demand for premium experiences. Meanwhile, the economy sector has benefited from travellers seeking economical and dependable lodging, especially as the economy recovers and consumer confidence and spending grow (Köseoglu, Parnell, &amp; Doyle, 2015).</w:t>
      </w:r>
    </w:p>
    <w:p w14:paraId="6DF3FBB2" w14:textId="77777777" w:rsidR="001B3C04" w:rsidRPr="001B3C04" w:rsidRDefault="001B3C04" w:rsidP="001B3C04">
      <w:pPr>
        <w:spacing w:before="0" w:after="160" w:line="360" w:lineRule="auto"/>
        <w:rPr>
          <w:rFonts w:ascii="Arial" w:eastAsia="Calibri" w:hAnsi="Arial" w:cs="Arial"/>
          <w:color w:val="auto"/>
          <w:szCs w:val="24"/>
          <w:lang w:val="en-US"/>
        </w:rPr>
      </w:pPr>
    </w:p>
    <w:p w14:paraId="440BCF34"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Strategic Implications</w:t>
      </w:r>
    </w:p>
    <w:p w14:paraId="1418DB54"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Corinthia and Ibis' strategies emphasise matching growth approaches with customer preferences and market trends. Corinthia's emphasis on luxury and exclusivity enables it to attract a specialised market ready to pay a premium for great service. Still, Ibis' broad market appeal and competitive price assure high occupancy and consistent revenue growth across varied client categories.</w:t>
      </w:r>
    </w:p>
    <w:p w14:paraId="18A2EC67" w14:textId="77777777" w:rsidR="001B3C04" w:rsidRPr="001B3C04" w:rsidRDefault="001B3C04" w:rsidP="001B3C04">
      <w:pPr>
        <w:spacing w:before="0" w:after="160" w:line="360" w:lineRule="auto"/>
        <w:rPr>
          <w:rFonts w:ascii="Arial" w:eastAsia="Calibri" w:hAnsi="Arial" w:cs="Arial"/>
          <w:color w:val="auto"/>
          <w:szCs w:val="24"/>
          <w:lang w:val="en-US"/>
        </w:rPr>
      </w:pPr>
    </w:p>
    <w:p w14:paraId="3D53D873" w14:textId="77777777" w:rsidR="001B3C04" w:rsidRPr="001B3C04" w:rsidRDefault="001B3C04" w:rsidP="001B3C04">
      <w:pPr>
        <w:spacing w:before="0" w:after="160" w:line="360" w:lineRule="auto"/>
        <w:rPr>
          <w:rFonts w:ascii="Arial" w:eastAsia="Calibri" w:hAnsi="Arial" w:cs="Arial"/>
          <w:color w:val="auto"/>
          <w:szCs w:val="24"/>
          <w:lang w:val="en-US"/>
        </w:rPr>
      </w:pPr>
    </w:p>
    <w:p w14:paraId="54A393FC"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b/>
          <w:bCs/>
          <w:color w:val="auto"/>
          <w:szCs w:val="24"/>
          <w:lang w:val="en-US"/>
        </w:rPr>
        <w:t>Market Positioning</w:t>
      </w:r>
    </w:p>
    <w:p w14:paraId="22710D14"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lastRenderedPageBreak/>
        <w:br/>
        <w:t>Based on Hilnson et al. (2017) research, market positioning in the hospitality business is critical for establishing a competitive advantage and improving performance. Effective positioning aligns with market direction, resulting in increased customer loyalty and financial success. The research demonstrates that strategic location in Ghana's star-rated hotels considerably impacts operational efficiency and financial success.</w:t>
      </w:r>
    </w:p>
    <w:p w14:paraId="660F8CA2"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color w:val="auto"/>
          <w:szCs w:val="24"/>
          <w:lang w:val="en-US"/>
        </w:rPr>
        <w:br/>
      </w:r>
      <w:r w:rsidRPr="001B3C04">
        <w:rPr>
          <w:rFonts w:ascii="Arial" w:eastAsia="Calibri" w:hAnsi="Arial" w:cs="Arial"/>
          <w:b/>
          <w:bCs/>
          <w:color w:val="auto"/>
          <w:szCs w:val="24"/>
          <w:lang w:val="en-US"/>
        </w:rPr>
        <w:t>Market Positioning According to Bowman's Strategy Clock</w:t>
      </w:r>
    </w:p>
    <w:p w14:paraId="7D9310EB"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Corinthia Hotels</w:t>
      </w:r>
    </w:p>
    <w:p w14:paraId="0DFD010F"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Corinthia Hotels has established itself in the luxury market, focusing on high-end guests seeking premium experiences. According to Bowman's approach Clock, this is consistent with the "Differentiation" approach, which emphasises high perceived value through distinctive services and exceptional quality (Echchakoui, 2018). Corinthia's market share is based on providing bespoke services, premium amenities, and upscale facilities that attract affluent travellers, business professionals, and luxury-seeking tourists. Hinson, Abdul-Hamid, and Osabutey (2017) found that successful market positioning through differentiation improves hotel performance by attracting a niche consumer that values exclusivity and excellent service.</w:t>
      </w:r>
    </w:p>
    <w:p w14:paraId="3E1E4F53" w14:textId="77777777" w:rsidR="001B3C04" w:rsidRPr="001B3C04" w:rsidRDefault="001B3C04" w:rsidP="001B3C04">
      <w:pPr>
        <w:spacing w:before="0" w:after="160" w:line="360" w:lineRule="auto"/>
        <w:rPr>
          <w:rFonts w:ascii="Arial" w:eastAsia="Calibri" w:hAnsi="Arial" w:cs="Arial"/>
          <w:color w:val="auto"/>
          <w:szCs w:val="24"/>
          <w:lang w:val="en-US"/>
        </w:rPr>
      </w:pPr>
    </w:p>
    <w:p w14:paraId="2BD609CE"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Ibis Hotels (Accor Group)</w:t>
      </w:r>
    </w:p>
    <w:p w14:paraId="4D42F7D4"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 xml:space="preserve">Ibis Hotels, an Accor Group affiliate, caters to a broader market, which includes budget-conscious business and leisure travellers. According to Bowman's Strategy Clock, Ibis has a "Low Price" strategy, which attempts to provide consistent quality at reduced rates, making it more accessible to diverse clients (Echchakoui, 2018). This positioning technique is reinforced by Sampaio, Rodrigues, and Hernández-Mogollón (2021), who discovered that using a low-price strategy is critical for attracting cost-conscious consumers without sacrificing quality. Ibis' brand reputation is based on accessibility, stability, and value for money, which, according to Makrinova et al. (2017), appeals to </w:t>
      </w:r>
      <w:r w:rsidRPr="001B3C04">
        <w:rPr>
          <w:rFonts w:ascii="Arial" w:eastAsia="Calibri" w:hAnsi="Arial" w:cs="Arial"/>
          <w:color w:val="auto"/>
          <w:szCs w:val="24"/>
          <w:lang w:val="en-US"/>
        </w:rPr>
        <w:lastRenderedPageBreak/>
        <w:t>young travellers, families, and businesspeople looking for economical yet dependable hotels.</w:t>
      </w:r>
    </w:p>
    <w:p w14:paraId="1D2A719C"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Critical Discussion</w:t>
      </w:r>
    </w:p>
    <w:p w14:paraId="00552F3D"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Corinthia and Ibis Hotels use diverse marketing methods to target specific market segments and improve market share. According to Arenoe (2015), Corinthia specialises in luxury services and uses a differentiation approach based on Bowman's approach Clock. This strategy entails offering exclusive services at premium costs, significantly increasing business margins by catering to rich customers wanting premium experiences.</w:t>
      </w:r>
    </w:p>
    <w:p w14:paraId="5F01E829"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In contrast, Ibis Hotels targets budget-conscious customers by offering competitive rates, which aligns with Bowman's low-cost strategy based on Echchakoui (2018) study. According to Chiu et al. (2018), Ibis relies on high occupancy rates to remain profitable, attracting consumers, such as young travellers, families, and businesses seeking value without sacrificing quality.</w:t>
      </w:r>
    </w:p>
    <w:p w14:paraId="67346527"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Both hotels efficiently adjust their strategy to their target populations, highlighting the value of market positioning. Corinthia's emphasis on grandeur appeals to affluent clients, boosting brand awareness through personalised services and upscale facilities. This strategy emphasises the importance of differentiation in gaining a competitive advantage in the luxury hotel category (Hinson et al., 2017).</w:t>
      </w:r>
    </w:p>
    <w:p w14:paraId="601985D9"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Conversely, Ibis' emphasis on value and stability appeals to a wider audience, allowing it to prosper in the highly competitive economy hotel business. According to Sampaio et al. (2021), this technique demonstrates how a well-executed low-cost strategy can result in high occupancy and customer happiness, which are critical for long-term growth in the hotel business.</w:t>
      </w:r>
    </w:p>
    <w:p w14:paraId="4E30B943" w14:textId="77777777" w:rsidR="001B3C04" w:rsidRPr="001B3C04" w:rsidRDefault="001B3C04" w:rsidP="001B3C04">
      <w:pPr>
        <w:spacing w:before="0" w:after="160" w:line="360" w:lineRule="auto"/>
        <w:rPr>
          <w:rFonts w:ascii="Arial" w:eastAsia="Calibri" w:hAnsi="Arial" w:cs="Arial"/>
          <w:color w:val="auto"/>
          <w:szCs w:val="24"/>
          <w:lang w:val="en-US"/>
        </w:rPr>
      </w:pPr>
    </w:p>
    <w:p w14:paraId="3E401A9A" w14:textId="77777777" w:rsidR="001B3C04" w:rsidRPr="001B3C04" w:rsidRDefault="001B3C04" w:rsidP="001B3C04">
      <w:pPr>
        <w:spacing w:before="0" w:after="160" w:line="360" w:lineRule="auto"/>
        <w:rPr>
          <w:rFonts w:ascii="Arial" w:eastAsia="Calibri" w:hAnsi="Arial" w:cs="Arial"/>
          <w:color w:val="auto"/>
          <w:szCs w:val="24"/>
          <w:lang w:val="en-US"/>
        </w:rPr>
      </w:pPr>
    </w:p>
    <w:p w14:paraId="3C4968ED" w14:textId="77777777" w:rsidR="001B3C04" w:rsidRPr="001B3C04" w:rsidRDefault="001B3C04" w:rsidP="001B3C04">
      <w:pPr>
        <w:spacing w:before="0" w:after="160" w:line="360" w:lineRule="auto"/>
        <w:rPr>
          <w:rFonts w:ascii="Arial" w:eastAsia="Calibri" w:hAnsi="Arial" w:cs="Arial"/>
          <w:color w:val="auto"/>
          <w:szCs w:val="24"/>
          <w:lang w:val="en-US"/>
        </w:rPr>
      </w:pPr>
    </w:p>
    <w:p w14:paraId="674B23E9" w14:textId="77777777" w:rsidR="001B3C04" w:rsidRPr="001B3C04" w:rsidRDefault="001B3C04" w:rsidP="001B3C04">
      <w:pPr>
        <w:spacing w:before="0" w:after="160" w:line="360" w:lineRule="auto"/>
        <w:rPr>
          <w:rFonts w:ascii="Arial" w:eastAsia="Calibri" w:hAnsi="Arial" w:cs="Arial"/>
          <w:color w:val="auto"/>
          <w:szCs w:val="24"/>
          <w:lang w:val="en-US"/>
        </w:rPr>
      </w:pPr>
    </w:p>
    <w:p w14:paraId="48AD9D5A"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lastRenderedPageBreak/>
        <w:t>Growth Potential</w:t>
      </w:r>
    </w:p>
    <w:p w14:paraId="477A5B43"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Overview</w:t>
      </w:r>
    </w:p>
    <w:p w14:paraId="3C0C03D0"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The hospitality industry's growth potential depends on strategic expansion, innovation, and adaptation. Effective growth plans promote long-term success and competitiveness. For example, Ivasciuc (2014) underlines that long-term success in hospitality requires institutional skills and a strong growth culture.</w:t>
      </w:r>
    </w:p>
    <w:p w14:paraId="33FB20AC" w14:textId="77777777" w:rsidR="001B3C04" w:rsidRPr="001B3C04" w:rsidRDefault="001B3C04" w:rsidP="001B3C04">
      <w:pPr>
        <w:spacing w:before="0" w:after="160" w:line="360" w:lineRule="auto"/>
        <w:rPr>
          <w:rFonts w:ascii="Arial" w:eastAsia="Calibri" w:hAnsi="Arial" w:cs="Arial"/>
          <w:color w:val="auto"/>
          <w:szCs w:val="24"/>
          <w:lang w:val="en-US"/>
        </w:rPr>
      </w:pPr>
    </w:p>
    <w:p w14:paraId="442145B8"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Analysis</w:t>
      </w:r>
    </w:p>
    <w:p w14:paraId="4B7C7883"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i/>
          <w:iCs/>
          <w:color w:val="auto"/>
          <w:szCs w:val="24"/>
          <w:lang w:val="en-US"/>
        </w:rPr>
        <w:t>Corinthia Hotels</w:t>
      </w:r>
      <w:r w:rsidRPr="001B3C04">
        <w:rPr>
          <w:rFonts w:ascii="Arial" w:eastAsia="Calibri" w:hAnsi="Arial" w:cs="Arial"/>
          <w:color w:val="auto"/>
          <w:szCs w:val="24"/>
          <w:lang w:val="en-US"/>
        </w:rPr>
        <w:t xml:space="preserve"> </w:t>
      </w:r>
    </w:p>
    <w:p w14:paraId="01281D2C"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 xml:space="preserve">Corinthia Hotels has significant growth potential due to the smart diversification of its luxury portfolio. With projects in major cities like Rome, Brussels, New York, and Bucharest that will open in 2024, as well as new initiatives in Riyadh and Doha, the hotel chain is growing into high-value markets (IHI, 2023). This is consistent with Chiu et al. (2018) findings that targeting affluent groups improves premium brand identity and profitability. Arenoe et al. (2015) exemplify that economic swings impacting luxury expenditure and expensive operational expenses may stifle growth. Furthermore, the niche luxury market is tiny, restricting significant growth potential. </w:t>
      </w:r>
    </w:p>
    <w:p w14:paraId="7AF3E3D1" w14:textId="77777777" w:rsidR="001B3C04" w:rsidRPr="001B3C04" w:rsidRDefault="001B3C04" w:rsidP="001B3C04">
      <w:pPr>
        <w:spacing w:before="0" w:after="160" w:line="360" w:lineRule="auto"/>
        <w:rPr>
          <w:rFonts w:ascii="Arial" w:eastAsia="Calibri" w:hAnsi="Arial" w:cs="Arial"/>
          <w:color w:val="auto"/>
          <w:szCs w:val="24"/>
          <w:lang w:val="en-US"/>
        </w:rPr>
      </w:pPr>
    </w:p>
    <w:p w14:paraId="7977CA06"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 xml:space="preserve">Hotels Ibis (Accor group) </w:t>
      </w:r>
    </w:p>
    <w:p w14:paraId="038E52BA"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 xml:space="preserve">As a part of the Accor Group, Ibis Hotels targets the midscale and economy segments while concentrating on wide market diversity. Ibis, which has a presence in more than 65 countries, has grown as a result of its adaptability and innovative ideas like "Ibis Styles" and "Ibis Budget" to meet the needs of a variety of clients (Accor, 2022). However, maintaining consistent quality across multiple properties and fierce competition in the economy category provide issues (Dogru et al., 2020). Furthermore, the budget sector's vulnerability to economic downturns creates a risk (Crespí-Cladera et al., 2021). </w:t>
      </w:r>
    </w:p>
    <w:p w14:paraId="06085781" w14:textId="77777777" w:rsidR="001B3C04" w:rsidRPr="001B3C04" w:rsidRDefault="001B3C04" w:rsidP="001B3C04">
      <w:pPr>
        <w:spacing w:before="0" w:after="160" w:line="360" w:lineRule="auto"/>
        <w:rPr>
          <w:rFonts w:ascii="Arial" w:eastAsia="Calibri" w:hAnsi="Arial" w:cs="Arial"/>
          <w:color w:val="auto"/>
          <w:szCs w:val="24"/>
          <w:lang w:val="en-US"/>
        </w:rPr>
      </w:pPr>
    </w:p>
    <w:p w14:paraId="0911B09B" w14:textId="77777777" w:rsidR="001B3C04" w:rsidRPr="001B3C04" w:rsidRDefault="001B3C04" w:rsidP="001B3C04">
      <w:pPr>
        <w:spacing w:before="0" w:after="160" w:line="360" w:lineRule="auto"/>
        <w:rPr>
          <w:rFonts w:ascii="Arial" w:eastAsia="Calibri" w:hAnsi="Arial" w:cs="Arial"/>
          <w:b/>
          <w:bCs/>
          <w:color w:val="auto"/>
          <w:szCs w:val="24"/>
          <w:lang w:val="en-US"/>
        </w:rPr>
      </w:pPr>
    </w:p>
    <w:p w14:paraId="06B0DB64"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Critical Discussion</w:t>
      </w:r>
    </w:p>
    <w:p w14:paraId="49DD3DD4"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Corinthia Hotels has tremendous development potential because of its strategic expansion into high-value premium markets, offering personalised services and upscale facilities to an affluent clientele. According to Chiu (2018), this strategy improves brand identity but faces constraints such as high operational costs and the small size of the niche luxury market. On the other hand, Ibis Hotels focuses on broad market diversification with creative ideas like "Ibis Styles" and "Ibis Budget," which appeal to budget-conscious tourists. While this enables extensive growth, it also poses difficulties in maintaining quality consistency and navigating economic sensitivities (Accor, 2022).</w:t>
      </w:r>
    </w:p>
    <w:p w14:paraId="4799D830" w14:textId="77777777" w:rsidR="001B3C04" w:rsidRPr="001B3C04" w:rsidRDefault="001B3C04" w:rsidP="001B3C04">
      <w:pPr>
        <w:spacing w:before="0" w:after="160" w:line="360" w:lineRule="auto"/>
        <w:rPr>
          <w:rFonts w:ascii="Arial" w:eastAsia="Calibri" w:hAnsi="Arial" w:cs="Arial"/>
          <w:b/>
          <w:bCs/>
          <w:color w:val="auto"/>
          <w:szCs w:val="24"/>
          <w:lang w:val="en-US"/>
        </w:rPr>
      </w:pPr>
    </w:p>
    <w:p w14:paraId="74079209"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Commitment to CSR</w:t>
      </w:r>
    </w:p>
    <w:p w14:paraId="617A52FC"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Overview</w:t>
      </w:r>
    </w:p>
    <w:p w14:paraId="2CCE8728"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In today's business world, corporate social responsibility, or CSR, is crucial. It demonstrates a business's dedication to enhancing the economy, society, and environment. CSR initiatives have a significant impact on long-term financial performance, customer loyalty, and brand reputation in the hospitality industry.</w:t>
      </w:r>
    </w:p>
    <w:p w14:paraId="0A23DBCE"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Analysis</w:t>
      </w:r>
    </w:p>
    <w:p w14:paraId="1CB4323F"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b/>
          <w:bCs/>
          <w:color w:val="auto"/>
          <w:szCs w:val="24"/>
          <w:lang w:val="en-US"/>
        </w:rPr>
        <w:t>Corinthia Hotels</w:t>
      </w:r>
      <w:r w:rsidRPr="001B3C04">
        <w:rPr>
          <w:rFonts w:ascii="Arial" w:eastAsia="Calibri" w:hAnsi="Arial" w:cs="Arial"/>
          <w:color w:val="auto"/>
          <w:szCs w:val="24"/>
          <w:lang w:val="en-US"/>
        </w:rPr>
        <w:t>: Corinthia Hotels' CSR programs prioritise environmental sustainability and social responsibility, with efforts such as energy-efficient lighting and water conservation systems (Corinthia, 2024). For example, installing solar panels and rainwater harvesting systems illustrates their commitment to sustainable energy and water efficiency. According to Uyar et al. (2020), these practices meet customer and employee expectations for sustainable operations, resulting in lower utility costs and increased brand value over time. However, because of the high upfront and recurring costs, implementing cutting-edge green technology like geothermal heating or cooling systems offers financial challenges (Gang, 2016).</w:t>
      </w:r>
    </w:p>
    <w:p w14:paraId="47F86E82"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b/>
          <w:bCs/>
          <w:color w:val="auto"/>
          <w:szCs w:val="24"/>
          <w:lang w:val="en-US"/>
        </w:rPr>
        <w:lastRenderedPageBreak/>
        <w:t>Ibis Hotels (Accor Group)</w:t>
      </w:r>
      <w:r w:rsidRPr="001B3C04">
        <w:rPr>
          <w:rFonts w:ascii="Arial" w:eastAsia="Calibri" w:hAnsi="Arial" w:cs="Arial"/>
          <w:color w:val="auto"/>
          <w:szCs w:val="24"/>
          <w:lang w:val="en-US"/>
        </w:rPr>
        <w:t>: As a part of the Accor Group, Ibis Hotels has a comprehensive CSR plan that addresses diversity and inclusion, sustainable development, and community engagement via the Planet 21 program (Accor, 2023). This effort includes environmental, health, and social actions, which could result in operating cost savings from energy efficiency and waste reduction. The financial ramifications of these endeavours involve significant initial investments in long-term infrastructure and training. Nonetheless, CSR efforts increase the brand's attractiveness to ecologically and socially conscientious customers, potentially driving revenue growth (Nga, 2020).</w:t>
      </w:r>
    </w:p>
    <w:p w14:paraId="20B43FFA" w14:textId="77777777" w:rsidR="001B3C04" w:rsidRPr="001B3C04" w:rsidRDefault="001B3C04" w:rsidP="001B3C04">
      <w:pPr>
        <w:spacing w:before="0" w:after="160" w:line="360" w:lineRule="auto"/>
        <w:rPr>
          <w:rFonts w:ascii="Arial" w:eastAsia="Calibri" w:hAnsi="Arial" w:cs="Arial"/>
          <w:color w:val="auto"/>
          <w:szCs w:val="24"/>
          <w:lang w:val="en-US"/>
        </w:rPr>
      </w:pPr>
    </w:p>
    <w:p w14:paraId="3E072FFD"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Critical Discussion</w:t>
      </w:r>
    </w:p>
    <w:p w14:paraId="34C8D268"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The CSR initiatives of Corinthia and Ibis Hotels vary in scope and magnitude, reflecting their respective market positions. Despite the exorbitant prices, Corinthia's upscale sustainability measures highlight its luxury brand and draw in wealthy, environmentally conscious clients. Ibis adopts a broader corporate social responsibility strategy that encompasses a range of social and environmental initiatives, drawing in a diverse customer base that values moral behaviour. These strategies show that corporate social responsibility (CSR) is a strategic instrument for boosting brand value and financial success in addition to being a moral requirement. Customer loyalty, brand distinction, and operational efficiency are some of the long-term benefits of corporate social responsibility (CSR), despite its initial high costs.</w:t>
      </w:r>
    </w:p>
    <w:p w14:paraId="173C9CED" w14:textId="77777777" w:rsidR="001B3C04" w:rsidRPr="001B3C04" w:rsidRDefault="001B3C04" w:rsidP="001B3C04">
      <w:pPr>
        <w:spacing w:before="0" w:after="160" w:line="360" w:lineRule="auto"/>
        <w:rPr>
          <w:rFonts w:ascii="Arial" w:eastAsia="Calibri" w:hAnsi="Arial" w:cs="Arial"/>
          <w:color w:val="auto"/>
          <w:szCs w:val="24"/>
          <w:lang w:val="en-US"/>
        </w:rPr>
      </w:pPr>
    </w:p>
    <w:p w14:paraId="0B5CEBF8"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Conclusion</w:t>
      </w:r>
    </w:p>
    <w:p w14:paraId="06D54198"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 xml:space="preserve">The paper showcases Corinthia Hotels and Ibis Hotels (Accor Group)'s diverse growth plans, which reflect their target market groups and consumer preferences. Corinthia Hotels focuses on premium offerings, increasing income through strategic expansions in high-value regions and providing excellent service. In contrast, Ibis Hotels capitalises on a broad market appeal by offering competitive pricing and consistent quality, catering to budget-conscious travellers. Both chains show significant post-pandemic recovery patterns and dedication to CSR initiatives, which boosts their brand value and financial </w:t>
      </w:r>
      <w:r w:rsidRPr="001B3C04">
        <w:rPr>
          <w:rFonts w:ascii="Arial" w:eastAsia="Calibri" w:hAnsi="Arial" w:cs="Arial"/>
          <w:color w:val="auto"/>
          <w:szCs w:val="24"/>
          <w:lang w:val="en-US"/>
        </w:rPr>
        <w:lastRenderedPageBreak/>
        <w:t>performance. The report emphasises the need for customised growth strategies and market positioning to achieve long-term hospitality business success.</w:t>
      </w:r>
    </w:p>
    <w:p w14:paraId="3E42160C" w14:textId="77777777" w:rsidR="001B3C04" w:rsidRPr="001B3C04" w:rsidRDefault="001B3C04" w:rsidP="001B3C04">
      <w:pPr>
        <w:spacing w:before="0" w:after="160" w:line="360" w:lineRule="auto"/>
        <w:rPr>
          <w:rFonts w:ascii="Arial" w:eastAsia="Calibri" w:hAnsi="Arial" w:cs="Arial"/>
          <w:b/>
          <w:bCs/>
          <w:color w:val="auto"/>
          <w:szCs w:val="24"/>
          <w:lang w:val="en-US"/>
        </w:rPr>
      </w:pPr>
      <w:r w:rsidRPr="001B3C04">
        <w:rPr>
          <w:rFonts w:ascii="Arial" w:eastAsia="Calibri" w:hAnsi="Arial" w:cs="Arial"/>
          <w:b/>
          <w:bCs/>
          <w:color w:val="auto"/>
          <w:szCs w:val="24"/>
          <w:lang w:val="en-US"/>
        </w:rPr>
        <w:t>Recommendations</w:t>
      </w:r>
    </w:p>
    <w:p w14:paraId="08549C2F" w14:textId="77777777" w:rsidR="001B3C04" w:rsidRPr="001B3C04" w:rsidRDefault="001B3C04" w:rsidP="001B3C04">
      <w:pPr>
        <w:spacing w:before="0" w:after="160" w:line="360" w:lineRule="auto"/>
        <w:rPr>
          <w:rFonts w:ascii="Arial" w:eastAsia="Calibri" w:hAnsi="Arial" w:cs="Arial"/>
          <w:i/>
          <w:iCs/>
          <w:color w:val="auto"/>
          <w:szCs w:val="24"/>
          <w:lang w:val="en-US"/>
        </w:rPr>
      </w:pPr>
      <w:r w:rsidRPr="001B3C04">
        <w:rPr>
          <w:rFonts w:ascii="Arial" w:eastAsia="Calibri" w:hAnsi="Arial" w:cs="Arial"/>
          <w:i/>
          <w:iCs/>
          <w:color w:val="auto"/>
          <w:szCs w:val="24"/>
          <w:lang w:val="en-US"/>
        </w:rPr>
        <w:t xml:space="preserve">Corinthia Hotels: </w:t>
      </w:r>
      <w:r w:rsidRPr="001B3C04">
        <w:rPr>
          <w:rFonts w:ascii="Arial" w:eastAsia="Calibri" w:hAnsi="Arial" w:cs="Arial"/>
          <w:i/>
          <w:iCs/>
          <w:color w:val="auto"/>
          <w:szCs w:val="24"/>
          <w:u w:val="single"/>
          <w:lang w:val="en-US"/>
        </w:rPr>
        <w:t>Enhance Commitment to CSR by Reducing Carbon Footprint</w:t>
      </w:r>
    </w:p>
    <w:p w14:paraId="30F8780A"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To match its luxury brand and meet the growing demand for sustainability, Corinthia Hotels should strengthen its commitment to Corporate Social Responsibility (CSR) by lowering its carbon footprint, notably by incorporating electric vehicles (EVs) into its operations. The paper stresses Corinthia's emphasis on luxury and exclusivity, which can be supplemented with significant environmental activities.</w:t>
      </w:r>
    </w:p>
    <w:p w14:paraId="4721DD9E"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Urya et al. (2020) found that sustainable activities, such as lowering carbon emissions, significantly boost hotel reputation and customer happiness. Furthermore, Chawla et al. (2023) discovered that adopting green transportation techniques, such as electric automobiles, can effectively reduce carbon footprints while meeting customer expectations for environmentally friendly behaviours.</w:t>
      </w:r>
    </w:p>
    <w:p w14:paraId="793FC2E6"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Corinthia Hotels may include EVs in their guest transportation, housekeeping, and maintenance operations. This strategy cuts greenhouse gas emissions and increases the brand's attractiveness to eco-conscious travellers. By demonstrating its commitment to sustainability through visible activities, Corinthia can recruit a high-value consumer base that values environmentally friendly practices, enhancing its market position and assuring long-term success.</w:t>
      </w:r>
    </w:p>
    <w:p w14:paraId="1E24DCDB" w14:textId="77777777" w:rsidR="001B3C04" w:rsidRPr="001B3C04" w:rsidRDefault="001B3C04" w:rsidP="001B3C04">
      <w:pPr>
        <w:spacing w:before="0" w:after="160" w:line="360" w:lineRule="auto"/>
        <w:rPr>
          <w:rFonts w:ascii="Arial" w:eastAsia="Calibri" w:hAnsi="Arial" w:cs="Arial"/>
          <w:color w:val="auto"/>
          <w:szCs w:val="24"/>
          <w:lang w:val="en-US"/>
        </w:rPr>
      </w:pPr>
    </w:p>
    <w:p w14:paraId="0739753C"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i/>
          <w:iCs/>
          <w:color w:val="auto"/>
          <w:szCs w:val="24"/>
          <w:lang w:val="en-US"/>
        </w:rPr>
        <w:t xml:space="preserve">Ibis Hotels (Accor Group): </w:t>
      </w:r>
      <w:r w:rsidRPr="001B3C04">
        <w:rPr>
          <w:rFonts w:ascii="Arial" w:eastAsia="Calibri" w:hAnsi="Arial" w:cs="Arial"/>
          <w:i/>
          <w:iCs/>
          <w:color w:val="auto"/>
          <w:szCs w:val="24"/>
          <w:u w:val="single"/>
          <w:lang w:val="en-US"/>
        </w:rPr>
        <w:t>Expanding in Developing Countries</w:t>
      </w:r>
      <w:r w:rsidRPr="001B3C04">
        <w:rPr>
          <w:rFonts w:ascii="Arial" w:eastAsia="Calibri" w:hAnsi="Arial" w:cs="Arial"/>
          <w:i/>
          <w:iCs/>
          <w:color w:val="auto"/>
          <w:szCs w:val="24"/>
          <w:lang w:val="en-US"/>
        </w:rPr>
        <w:t xml:space="preserve"> </w:t>
      </w:r>
    </w:p>
    <w:p w14:paraId="425330B3"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br/>
        <w:t xml:space="preserve">Ibis Hotels should prioritise extending its footprint to developing countries like Brazil, Colombia, and India. The paper emphasises Ibis' broad market appeal and competitive pricing strategy, positioning it well for expansion in emerging regions with increased demand for affordable and reliable lodging. </w:t>
      </w:r>
    </w:p>
    <w:p w14:paraId="0C801BD2" w14:textId="77777777" w:rsidR="001B3C04" w:rsidRPr="001B3C04"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lastRenderedPageBreak/>
        <w:t>Singh (2021) found that hotel expansion in developing nations can leverage on increasing urbanisation and economic growth, resulting in huge market potential. Furthermore, Woo and Mun (2020) discovered that entering emerging regions enables hotel chains to diversify their revenue streams and increase brand recognition worldwide.</w:t>
      </w:r>
    </w:p>
    <w:p w14:paraId="7213E88F" w14:textId="29B80422" w:rsidR="00905B83" w:rsidRPr="00905B83" w:rsidRDefault="001B3C04" w:rsidP="001B3C04">
      <w:pPr>
        <w:spacing w:before="0" w:after="160" w:line="360" w:lineRule="auto"/>
        <w:rPr>
          <w:rFonts w:ascii="Arial" w:eastAsia="Calibri" w:hAnsi="Arial" w:cs="Arial"/>
          <w:color w:val="auto"/>
          <w:szCs w:val="24"/>
          <w:lang w:val="en-US"/>
        </w:rPr>
      </w:pPr>
      <w:r w:rsidRPr="001B3C04">
        <w:rPr>
          <w:rFonts w:ascii="Arial" w:eastAsia="Calibri" w:hAnsi="Arial" w:cs="Arial"/>
          <w:color w:val="auto"/>
          <w:szCs w:val="24"/>
          <w:lang w:val="en-US"/>
        </w:rPr>
        <w:t>Ibis Hotels can tap into the burgeoning middle class and boost tourism by entering markets such as India, Brazil, and Nigeria. These regions have a high occupancy rate potential because of their vast populations and increased business and leisure travel. Investing in local alliances and tailoring services to regional preferences will help Ibis boost its competitiveness and achieve significant development in these emerging areas.</w:t>
      </w:r>
    </w:p>
    <w:p w14:paraId="00CDAC1E" w14:textId="77777777" w:rsidR="00905B83" w:rsidRPr="00905B83" w:rsidRDefault="00905B83" w:rsidP="00905B83">
      <w:pPr>
        <w:spacing w:before="0" w:after="160" w:line="360" w:lineRule="auto"/>
        <w:rPr>
          <w:rFonts w:ascii="Arial" w:eastAsia="Calibri" w:hAnsi="Arial" w:cs="Arial"/>
          <w:color w:val="auto"/>
          <w:szCs w:val="24"/>
          <w:lang w:val="en-US"/>
        </w:rPr>
      </w:pPr>
    </w:p>
    <w:p w14:paraId="6D50993E" w14:textId="77777777" w:rsidR="00905B83" w:rsidRPr="00905B83" w:rsidRDefault="00905B83" w:rsidP="00905B83">
      <w:pPr>
        <w:spacing w:before="0" w:after="160" w:line="360" w:lineRule="auto"/>
        <w:rPr>
          <w:rFonts w:ascii="Arial" w:eastAsia="Calibri" w:hAnsi="Arial" w:cs="Arial"/>
          <w:color w:val="auto"/>
          <w:szCs w:val="24"/>
          <w:lang w:val="en-US"/>
        </w:rPr>
      </w:pPr>
    </w:p>
    <w:p w14:paraId="4813CF05" w14:textId="77777777" w:rsidR="00905B83" w:rsidRPr="00905B83" w:rsidRDefault="00905B83" w:rsidP="00905B83">
      <w:pPr>
        <w:spacing w:before="0" w:after="160" w:line="360" w:lineRule="auto"/>
        <w:rPr>
          <w:rFonts w:ascii="Arial" w:eastAsia="Calibri" w:hAnsi="Arial" w:cs="Arial"/>
          <w:color w:val="auto"/>
          <w:szCs w:val="24"/>
          <w:lang w:val="en-US"/>
        </w:rPr>
      </w:pPr>
    </w:p>
    <w:p w14:paraId="3AF9BC9F" w14:textId="77777777" w:rsidR="00905B83" w:rsidRPr="00905B83" w:rsidRDefault="00905B83" w:rsidP="00905B83">
      <w:pPr>
        <w:spacing w:before="0" w:after="160" w:line="360" w:lineRule="auto"/>
        <w:rPr>
          <w:rFonts w:ascii="Arial" w:eastAsia="Calibri" w:hAnsi="Arial" w:cs="Arial"/>
          <w:color w:val="auto"/>
          <w:szCs w:val="24"/>
          <w:lang w:val="en-US"/>
        </w:rPr>
      </w:pPr>
    </w:p>
    <w:p w14:paraId="19C5F662" w14:textId="77777777" w:rsidR="00905B83" w:rsidRPr="00905B83" w:rsidRDefault="00905B83" w:rsidP="00905B83">
      <w:pPr>
        <w:spacing w:before="0" w:after="160" w:line="360" w:lineRule="auto"/>
        <w:rPr>
          <w:rFonts w:ascii="Arial" w:eastAsia="Calibri" w:hAnsi="Arial" w:cs="Arial"/>
          <w:color w:val="auto"/>
          <w:szCs w:val="24"/>
          <w:lang w:val="en-US"/>
        </w:rPr>
      </w:pPr>
    </w:p>
    <w:p w14:paraId="5A89C02D" w14:textId="77777777" w:rsidR="00905B83" w:rsidRPr="00905B83" w:rsidRDefault="00905B83" w:rsidP="00905B83">
      <w:pPr>
        <w:spacing w:before="0" w:after="160" w:line="360" w:lineRule="auto"/>
        <w:rPr>
          <w:rFonts w:ascii="Arial" w:eastAsia="Calibri" w:hAnsi="Arial" w:cs="Arial"/>
          <w:color w:val="auto"/>
          <w:szCs w:val="24"/>
          <w:lang w:val="en-US"/>
        </w:rPr>
      </w:pPr>
    </w:p>
    <w:p w14:paraId="719E6F7D" w14:textId="77777777" w:rsidR="00905B83" w:rsidRPr="00905B83" w:rsidRDefault="00905B83" w:rsidP="00905B83">
      <w:pPr>
        <w:spacing w:before="0" w:after="160" w:line="360" w:lineRule="auto"/>
        <w:rPr>
          <w:rFonts w:ascii="Arial" w:eastAsia="Calibri" w:hAnsi="Arial" w:cs="Arial"/>
          <w:color w:val="auto"/>
          <w:szCs w:val="24"/>
          <w:lang w:val="en-US"/>
        </w:rPr>
      </w:pPr>
    </w:p>
    <w:p w14:paraId="6627F2E3" w14:textId="77777777" w:rsidR="00905B83" w:rsidRPr="00905B83" w:rsidRDefault="00905B83" w:rsidP="00905B83">
      <w:pPr>
        <w:spacing w:before="0" w:after="160" w:line="360" w:lineRule="auto"/>
        <w:rPr>
          <w:rFonts w:ascii="Arial" w:eastAsia="Calibri" w:hAnsi="Arial" w:cs="Arial"/>
          <w:color w:val="auto"/>
          <w:szCs w:val="24"/>
          <w:lang w:val="en-US"/>
        </w:rPr>
      </w:pPr>
    </w:p>
    <w:p w14:paraId="259DDEA2" w14:textId="77777777" w:rsidR="00905B83" w:rsidRPr="00905B83" w:rsidRDefault="00905B83" w:rsidP="00905B83">
      <w:pPr>
        <w:spacing w:before="0" w:after="160" w:line="360" w:lineRule="auto"/>
        <w:rPr>
          <w:rFonts w:ascii="Arial" w:eastAsia="Calibri" w:hAnsi="Arial" w:cs="Arial"/>
          <w:color w:val="auto"/>
          <w:szCs w:val="24"/>
          <w:lang w:val="en-US"/>
        </w:rPr>
      </w:pPr>
    </w:p>
    <w:p w14:paraId="3472C378" w14:textId="77777777" w:rsidR="00905B83" w:rsidRPr="00905B83" w:rsidRDefault="00905B83" w:rsidP="00905B83">
      <w:pPr>
        <w:spacing w:before="0" w:after="160" w:line="360" w:lineRule="auto"/>
        <w:rPr>
          <w:rFonts w:ascii="Arial" w:eastAsia="Calibri" w:hAnsi="Arial" w:cs="Arial"/>
          <w:color w:val="auto"/>
          <w:szCs w:val="24"/>
          <w:lang w:val="en-US"/>
        </w:rPr>
      </w:pPr>
    </w:p>
    <w:p w14:paraId="31C1AB89" w14:textId="77777777" w:rsidR="00905B83" w:rsidRPr="00905B83" w:rsidRDefault="00905B83" w:rsidP="00905B83">
      <w:pPr>
        <w:spacing w:before="0" w:after="160" w:line="360" w:lineRule="auto"/>
        <w:rPr>
          <w:rFonts w:ascii="Arial" w:eastAsia="Calibri" w:hAnsi="Arial" w:cs="Arial"/>
          <w:color w:val="auto"/>
          <w:szCs w:val="24"/>
          <w:lang w:val="en-US"/>
        </w:rPr>
      </w:pPr>
    </w:p>
    <w:p w14:paraId="6DDE718C" w14:textId="77777777" w:rsidR="00905B83" w:rsidRPr="00905B83" w:rsidRDefault="00905B83" w:rsidP="00905B83">
      <w:pPr>
        <w:spacing w:before="0" w:after="160" w:line="360" w:lineRule="auto"/>
        <w:rPr>
          <w:rFonts w:ascii="Arial" w:eastAsia="Calibri" w:hAnsi="Arial" w:cs="Arial"/>
          <w:color w:val="auto"/>
          <w:szCs w:val="24"/>
          <w:lang w:val="en-US"/>
        </w:rPr>
      </w:pPr>
    </w:p>
    <w:p w14:paraId="09B6EC58" w14:textId="77777777" w:rsidR="00905B83" w:rsidRPr="00905B83" w:rsidRDefault="00905B83" w:rsidP="00905B83">
      <w:pPr>
        <w:spacing w:before="0" w:after="160" w:line="360" w:lineRule="auto"/>
        <w:rPr>
          <w:rFonts w:ascii="Arial" w:eastAsia="Calibri" w:hAnsi="Arial" w:cs="Arial"/>
          <w:color w:val="auto"/>
          <w:szCs w:val="24"/>
          <w:lang w:val="en-US"/>
        </w:rPr>
      </w:pPr>
    </w:p>
    <w:p w14:paraId="49958F69" w14:textId="77777777" w:rsidR="00905B83" w:rsidRPr="00905B83" w:rsidRDefault="00905B83" w:rsidP="00905B83">
      <w:pPr>
        <w:spacing w:before="0" w:after="160" w:line="360" w:lineRule="auto"/>
        <w:rPr>
          <w:rFonts w:ascii="Arial" w:eastAsia="Calibri" w:hAnsi="Arial" w:cs="Arial"/>
          <w:color w:val="auto"/>
          <w:szCs w:val="24"/>
          <w:lang w:val="en-US"/>
        </w:rPr>
      </w:pPr>
    </w:p>
    <w:p w14:paraId="143762C8" w14:textId="77777777" w:rsidR="00905B83" w:rsidRPr="00905B83" w:rsidRDefault="00905B83" w:rsidP="00905B83">
      <w:pPr>
        <w:spacing w:before="0" w:after="160" w:line="360" w:lineRule="auto"/>
        <w:rPr>
          <w:rFonts w:ascii="Arial" w:eastAsia="Calibri" w:hAnsi="Arial" w:cs="Arial"/>
          <w:color w:val="auto"/>
          <w:szCs w:val="24"/>
          <w:lang w:val="en-US"/>
        </w:rPr>
      </w:pPr>
    </w:p>
    <w:p w14:paraId="2BD55D70" w14:textId="77777777" w:rsidR="00905B83" w:rsidRPr="003E7FC0" w:rsidRDefault="00905B83" w:rsidP="003E7FC0">
      <w:pPr>
        <w:pStyle w:val="Heading1"/>
        <w:rPr>
          <w:rFonts w:ascii="Arial" w:hAnsi="Arial" w:cs="Arial"/>
          <w:lang w:val="en-US"/>
        </w:rPr>
      </w:pPr>
      <w:bookmarkStart w:id="1" w:name="_Toc168090195"/>
      <w:r w:rsidRPr="003E7FC0">
        <w:rPr>
          <w:rFonts w:ascii="Arial" w:hAnsi="Arial" w:cs="Arial"/>
          <w:lang w:val="en-US"/>
        </w:rPr>
        <w:lastRenderedPageBreak/>
        <w:t>Reference List</w:t>
      </w:r>
      <w:bookmarkEnd w:id="1"/>
      <w:r w:rsidRPr="003E7FC0">
        <w:rPr>
          <w:rFonts w:ascii="Arial" w:hAnsi="Arial" w:cs="Arial"/>
          <w:lang w:val="en-US"/>
        </w:rPr>
        <w:t xml:space="preserve"> </w:t>
      </w:r>
    </w:p>
    <w:p w14:paraId="336E4FCE"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Accor, 2024. </w:t>
      </w:r>
      <w:hyperlink r:id="rId10" w:tgtFrame="_new" w:history="1">
        <w:r w:rsidRPr="00905B83">
          <w:rPr>
            <w:rFonts w:ascii="Arial" w:eastAsia="Calibri" w:hAnsi="Arial" w:cs="Arial"/>
            <w:color w:val="0000FF"/>
            <w:szCs w:val="24"/>
            <w:u w:val="single"/>
            <w:lang w:val="en-US"/>
          </w:rPr>
          <w:t>Accor Group Sustainability Strategy</w:t>
        </w:r>
      </w:hyperlink>
    </w:p>
    <w:p w14:paraId="29F85B91"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Accor. 2022. Annual Report 2022. </w:t>
      </w:r>
      <w:hyperlink r:id="rId11" w:anchor=":~:text=In%202022%2C%20Accor%20opened%20299,216%2C000%20rooms%20(1%2C247%20hotels)" w:history="1">
        <w:r w:rsidRPr="00905B83">
          <w:rPr>
            <w:rFonts w:ascii="Arial" w:eastAsia="Calibri" w:hAnsi="Arial" w:cs="Arial"/>
            <w:color w:val="0000FF"/>
            <w:szCs w:val="24"/>
            <w:u w:val="single"/>
            <w:lang w:val="en-US"/>
          </w:rPr>
          <w:t>Full-Year 2022 Results</w:t>
        </w:r>
      </w:hyperlink>
      <w:r w:rsidRPr="00905B83">
        <w:rPr>
          <w:rFonts w:ascii="Arial" w:eastAsia="Calibri" w:hAnsi="Arial" w:cs="Arial"/>
          <w:color w:val="auto"/>
          <w:szCs w:val="24"/>
          <w:lang w:val="en-US"/>
        </w:rPr>
        <w:t xml:space="preserve">. </w:t>
      </w:r>
    </w:p>
    <w:p w14:paraId="37DD9953"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Arenoe, B., van der Rest, J.P.I. and Kattuman, P., 2015. Game theoretic pricing models in hotel revenue management: An equilibrium choice-based conjoint analysis approach. Tourism Management, 51, pp.96-102. </w:t>
      </w:r>
      <w:hyperlink r:id="rId12" w:history="1">
        <w:r w:rsidRPr="00905B83">
          <w:rPr>
            <w:rFonts w:ascii="Arial" w:eastAsia="Calibri" w:hAnsi="Arial" w:cs="Arial"/>
            <w:color w:val="0000FF"/>
            <w:szCs w:val="24"/>
            <w:u w:val="single"/>
            <w:lang w:val="en-US"/>
          </w:rPr>
          <w:t>https://doi.org/10.1016/j.tourman.2015.04.007</w:t>
        </w:r>
      </w:hyperlink>
      <w:r w:rsidRPr="00905B83">
        <w:rPr>
          <w:rFonts w:ascii="Arial" w:eastAsia="Calibri" w:hAnsi="Arial" w:cs="Arial"/>
          <w:color w:val="auto"/>
          <w:szCs w:val="24"/>
          <w:lang w:val="en-US"/>
        </w:rPr>
        <w:t xml:space="preserve"> </w:t>
      </w:r>
    </w:p>
    <w:p w14:paraId="4B4FE237"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Chawla, U., Mohnot, R., Mishra, V., Singh, H.V. and Singh, A.K., 2023. Factors influencing customer preference and adoption of electric vehicles in India: a journey towards more sustainable transportation. Sustainability, 15(8), p.7020. </w:t>
      </w:r>
      <w:hyperlink r:id="rId13" w:history="1">
        <w:r w:rsidRPr="00905B83">
          <w:rPr>
            <w:rFonts w:ascii="Arial" w:eastAsia="Calibri" w:hAnsi="Arial" w:cs="Arial"/>
            <w:color w:val="0000FF"/>
            <w:szCs w:val="24"/>
            <w:u w:val="single"/>
            <w:lang w:val="en-US"/>
          </w:rPr>
          <w:t>https://doi.org/10.3390/su15087020</w:t>
        </w:r>
      </w:hyperlink>
      <w:r w:rsidRPr="00905B83">
        <w:rPr>
          <w:rFonts w:ascii="Arial" w:eastAsia="Calibri" w:hAnsi="Arial" w:cs="Arial"/>
          <w:color w:val="auto"/>
          <w:szCs w:val="24"/>
          <w:lang w:val="en-US"/>
        </w:rPr>
        <w:t xml:space="preserve"> </w:t>
      </w:r>
    </w:p>
    <w:p w14:paraId="52A62262"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Chiu, C.H., Choi, T.M., Dai, X., Shen, B. and Zheng, J.H., 2018. Optimal advertising budget allocation in luxury fashion markets with social influences: A mean</w:t>
      </w:r>
      <w:r w:rsidRPr="00905B83">
        <w:rPr>
          <w:rFonts w:ascii="Cambria Math" w:eastAsia="Calibri" w:hAnsi="Cambria Math" w:cs="Cambria Math"/>
          <w:color w:val="auto"/>
          <w:szCs w:val="24"/>
          <w:lang w:val="en-US"/>
        </w:rPr>
        <w:t>‐</w:t>
      </w:r>
      <w:r w:rsidRPr="00905B83">
        <w:rPr>
          <w:rFonts w:ascii="Arial" w:eastAsia="Calibri" w:hAnsi="Arial" w:cs="Arial"/>
          <w:color w:val="auto"/>
          <w:szCs w:val="24"/>
          <w:lang w:val="en-US"/>
        </w:rPr>
        <w:t xml:space="preserve">variance analysis. Production and Operations Management, 27(8), pp.1611-1629. </w:t>
      </w:r>
      <w:hyperlink r:id="rId14" w:history="1">
        <w:r w:rsidRPr="00905B83">
          <w:rPr>
            <w:rFonts w:ascii="Arial" w:eastAsia="Calibri" w:hAnsi="Arial" w:cs="Arial"/>
            <w:color w:val="0000FF"/>
            <w:szCs w:val="24"/>
            <w:u w:val="single"/>
            <w:lang w:val="en-US"/>
          </w:rPr>
          <w:t>https://doi.org/10.1111/poms.12886</w:t>
        </w:r>
      </w:hyperlink>
      <w:r w:rsidRPr="00905B83">
        <w:rPr>
          <w:rFonts w:ascii="Arial" w:eastAsia="Calibri" w:hAnsi="Arial" w:cs="Arial"/>
          <w:color w:val="auto"/>
          <w:szCs w:val="24"/>
          <w:lang w:val="en-US"/>
        </w:rPr>
        <w:t xml:space="preserve"> </w:t>
      </w:r>
    </w:p>
    <w:p w14:paraId="4A81F19A"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Corinthia, 2024. </w:t>
      </w:r>
      <w:hyperlink r:id="rId15" w:tgtFrame="_new" w:history="1">
        <w:r w:rsidRPr="00905B83">
          <w:rPr>
            <w:rFonts w:ascii="Arial" w:eastAsia="Calibri" w:hAnsi="Arial" w:cs="Arial"/>
            <w:color w:val="0000FF"/>
            <w:szCs w:val="24"/>
            <w:u w:val="single"/>
            <w:lang w:val="en-US"/>
          </w:rPr>
          <w:t>Corinthia Group CSR Initiatives</w:t>
        </w:r>
      </w:hyperlink>
    </w:p>
    <w:p w14:paraId="761E7F47"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Corinthia, 2024. </w:t>
      </w:r>
      <w:hyperlink r:id="rId16" w:history="1">
        <w:r w:rsidRPr="00905B83">
          <w:rPr>
            <w:rFonts w:ascii="Arial" w:eastAsia="Calibri" w:hAnsi="Arial" w:cs="Arial"/>
            <w:color w:val="0000FF"/>
            <w:szCs w:val="24"/>
            <w:u w:val="single"/>
            <w:lang w:val="en-US"/>
          </w:rPr>
          <w:t>Financial Reports</w:t>
        </w:r>
      </w:hyperlink>
      <w:r w:rsidRPr="00905B83">
        <w:rPr>
          <w:rFonts w:ascii="Arial" w:eastAsia="Calibri" w:hAnsi="Arial" w:cs="Arial"/>
          <w:color w:val="auto"/>
          <w:szCs w:val="24"/>
          <w:lang w:val="en-US"/>
        </w:rPr>
        <w:t xml:space="preserve"> </w:t>
      </w:r>
    </w:p>
    <w:p w14:paraId="0B05BAEF"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Crespí-Cladera, R., Martín-Oliver, A. and Pascual-Fuster, B., 2021. Financial distress in the hospitality industry during the Covid-19 disaster. Tourism Management, 85, p.104301. </w:t>
      </w:r>
      <w:hyperlink r:id="rId17" w:history="1">
        <w:r w:rsidRPr="00905B83">
          <w:rPr>
            <w:rFonts w:ascii="Arial" w:eastAsia="Calibri" w:hAnsi="Arial" w:cs="Arial"/>
            <w:color w:val="0000FF"/>
            <w:szCs w:val="24"/>
            <w:u w:val="single"/>
            <w:lang w:val="en-US"/>
          </w:rPr>
          <w:t>https://doi.org/10.1016/j.tourman.2021.104301</w:t>
        </w:r>
      </w:hyperlink>
      <w:r w:rsidRPr="00905B83">
        <w:rPr>
          <w:rFonts w:ascii="Arial" w:eastAsia="Calibri" w:hAnsi="Arial" w:cs="Arial"/>
          <w:color w:val="auto"/>
          <w:szCs w:val="24"/>
          <w:lang w:val="en-US"/>
        </w:rPr>
        <w:t xml:space="preserve"> </w:t>
      </w:r>
    </w:p>
    <w:p w14:paraId="75E12B47"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Dogru, T., McGinley, S. and Kim, W.G., 2020. The effect of hotel investments on employment in the tourism, leisure and hospitality industries. </w:t>
      </w:r>
      <w:hyperlink r:id="rId18" w:history="1">
        <w:r w:rsidRPr="00905B83">
          <w:rPr>
            <w:rFonts w:ascii="Arial" w:eastAsia="Calibri" w:hAnsi="Arial" w:cs="Arial"/>
            <w:color w:val="0000FF"/>
            <w:szCs w:val="24"/>
            <w:u w:val="single"/>
            <w:lang w:val="en-US"/>
          </w:rPr>
          <w:t>https://doi.org/10.1108/IJCHM-11-2019-0913</w:t>
        </w:r>
      </w:hyperlink>
      <w:r w:rsidRPr="00905B83">
        <w:rPr>
          <w:rFonts w:ascii="Arial" w:eastAsia="Calibri" w:hAnsi="Arial" w:cs="Arial"/>
          <w:color w:val="auto"/>
          <w:szCs w:val="24"/>
          <w:lang w:val="en-US"/>
        </w:rPr>
        <w:t xml:space="preserve"> </w:t>
      </w:r>
    </w:p>
    <w:p w14:paraId="5A46356F"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Echchakoui, S., 2018. An analytical model that links customer-perceived value and competitive strategies. Journal of Marketing Analytics, 6(4), pp.138-149.</w:t>
      </w:r>
    </w:p>
    <w:p w14:paraId="527CB9DE"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El Haddad, R., Exploration of Revenue Management Practices-Case of an Upscale Budget Hotel Chain. </w:t>
      </w:r>
      <w:hyperlink r:id="rId19" w:history="1">
        <w:r w:rsidRPr="00905B83">
          <w:rPr>
            <w:rFonts w:ascii="Arial" w:eastAsia="Calibri" w:hAnsi="Arial" w:cs="Arial"/>
            <w:color w:val="0000FF"/>
            <w:szCs w:val="24"/>
            <w:u w:val="single"/>
            <w:lang w:val="en-US"/>
          </w:rPr>
          <w:t>https://www.researchgate.net</w:t>
        </w:r>
      </w:hyperlink>
      <w:r w:rsidRPr="00905B83">
        <w:rPr>
          <w:rFonts w:ascii="Arial" w:eastAsia="Calibri" w:hAnsi="Arial" w:cs="Arial"/>
          <w:color w:val="auto"/>
          <w:szCs w:val="24"/>
          <w:lang w:val="en-US"/>
        </w:rPr>
        <w:t xml:space="preserve"> </w:t>
      </w:r>
    </w:p>
    <w:p w14:paraId="15F34B9F"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lastRenderedPageBreak/>
        <w:t xml:space="preserve">Hinson, R., Abdul-Hamid, I., &amp; Osabutey, E., 2017. Investigating market orientation and positioning in star-rated hotels in Ghana. International Journal of Contemporary Hospitality Management, 29, pp. 2629-2646. </w:t>
      </w:r>
      <w:hyperlink r:id="rId20" w:history="1">
        <w:r w:rsidRPr="00905B83">
          <w:rPr>
            <w:rFonts w:ascii="Arial" w:eastAsia="Calibri" w:hAnsi="Arial" w:cs="Arial"/>
            <w:color w:val="0000FF"/>
            <w:szCs w:val="24"/>
            <w:u w:val="single"/>
            <w:lang w:val="en-US"/>
          </w:rPr>
          <w:t>https://doi.org/10.1108/IJCHM-02-2016-0075</w:t>
        </w:r>
      </w:hyperlink>
      <w:r w:rsidRPr="00905B83">
        <w:rPr>
          <w:rFonts w:ascii="Arial" w:eastAsia="Calibri" w:hAnsi="Arial" w:cs="Arial"/>
          <w:color w:val="auto"/>
          <w:szCs w:val="24"/>
          <w:lang w:val="en-US"/>
        </w:rPr>
        <w:t xml:space="preserve">. </w:t>
      </w:r>
    </w:p>
    <w:p w14:paraId="31A8E1AA"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Kimes, S., &amp; Ho, J., 2018. Revenue management in luxury hotels. Journal of Revenue and Pricing Management, 17, pp. 291-295. </w:t>
      </w:r>
      <w:hyperlink r:id="rId21" w:history="1">
        <w:r w:rsidRPr="00905B83">
          <w:rPr>
            <w:rFonts w:ascii="Arial" w:eastAsia="Calibri" w:hAnsi="Arial" w:cs="Arial"/>
            <w:color w:val="0000FF"/>
            <w:szCs w:val="24"/>
            <w:u w:val="single"/>
            <w:lang w:val="en-US"/>
          </w:rPr>
          <w:t>https://doi.org/10.1057/S41272-017-0113-1</w:t>
        </w:r>
      </w:hyperlink>
      <w:r w:rsidRPr="00905B83">
        <w:rPr>
          <w:rFonts w:ascii="Arial" w:eastAsia="Calibri" w:hAnsi="Arial" w:cs="Arial"/>
          <w:color w:val="auto"/>
          <w:szCs w:val="24"/>
          <w:lang w:val="en-US"/>
        </w:rPr>
        <w:t xml:space="preserve">. </w:t>
      </w:r>
    </w:p>
    <w:p w14:paraId="36E5F480"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Köseoglu, M.A., Parnell, J.A. and Doyle, J.D., 2015. Market orientation, strategy and revenue growth in the Turkish hotel industry. Journal of travel &amp; tourism marketing, 32(8), pp.1099-1116. </w:t>
      </w:r>
      <w:hyperlink r:id="rId22" w:history="1">
        <w:r w:rsidRPr="00905B83">
          <w:rPr>
            <w:rFonts w:ascii="Arial" w:eastAsia="Calibri" w:hAnsi="Arial" w:cs="Arial"/>
            <w:color w:val="0000FF"/>
            <w:szCs w:val="24"/>
            <w:u w:val="single"/>
            <w:lang w:val="en-US"/>
          </w:rPr>
          <w:t>https://doi.org/10.1080/10548408.2014.960057</w:t>
        </w:r>
      </w:hyperlink>
      <w:r w:rsidRPr="00905B83">
        <w:rPr>
          <w:rFonts w:ascii="Arial" w:eastAsia="Calibri" w:hAnsi="Arial" w:cs="Arial"/>
          <w:color w:val="auto"/>
          <w:szCs w:val="24"/>
          <w:lang w:val="en-US"/>
        </w:rPr>
        <w:t xml:space="preserve"> </w:t>
      </w:r>
    </w:p>
    <w:p w14:paraId="2EE19FC1"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Makrinova, E., Svyataya, E., Strukov, G., Pereverzeva, E., &amp; Grigoryeva, V., 2017. Positioning of Hotel Services Manufacturers in Regional Market According to Ranking of Marketing Approaches: Methodology and Empirical Studies. , pp. 529-540. </w:t>
      </w:r>
      <w:hyperlink r:id="rId23" w:history="1">
        <w:r w:rsidRPr="00905B83">
          <w:rPr>
            <w:rFonts w:ascii="Arial" w:eastAsia="Calibri" w:hAnsi="Arial" w:cs="Arial"/>
            <w:color w:val="0000FF"/>
            <w:szCs w:val="24"/>
            <w:u w:val="single"/>
            <w:lang w:val="en-US"/>
          </w:rPr>
          <w:t>https://doi.org/10.1007/978-3-319-60696-5_67</w:t>
        </w:r>
      </w:hyperlink>
      <w:r w:rsidRPr="00905B83">
        <w:rPr>
          <w:rFonts w:ascii="Arial" w:eastAsia="Calibri" w:hAnsi="Arial" w:cs="Arial"/>
          <w:color w:val="auto"/>
          <w:szCs w:val="24"/>
          <w:lang w:val="en-US"/>
        </w:rPr>
        <w:t xml:space="preserve">. </w:t>
      </w:r>
    </w:p>
    <w:p w14:paraId="20BA6D02"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Makrinova, E., Svyataya, E., Strukov, G., Pereverzeva, E., &amp; Grigoryeva, V., 2017. Positioning of Hotel Services Manufacturers in Regional Market According to Ranking of Marketing Approaches: Methodology and Empirical Studies. , pp. 529-540. </w:t>
      </w:r>
      <w:hyperlink r:id="rId24" w:history="1">
        <w:r w:rsidRPr="00905B83">
          <w:rPr>
            <w:rFonts w:ascii="Arial" w:eastAsia="Calibri" w:hAnsi="Arial" w:cs="Arial"/>
            <w:color w:val="0000FF"/>
            <w:szCs w:val="24"/>
            <w:u w:val="single"/>
            <w:lang w:val="en-US"/>
          </w:rPr>
          <w:t>https://doi.org/10.1007/978-3-319-60696-5_67</w:t>
        </w:r>
      </w:hyperlink>
      <w:r w:rsidRPr="00905B83">
        <w:rPr>
          <w:rFonts w:ascii="Arial" w:eastAsia="Calibri" w:hAnsi="Arial" w:cs="Arial"/>
          <w:color w:val="auto"/>
          <w:szCs w:val="24"/>
          <w:lang w:val="en-US"/>
        </w:rPr>
        <w:t xml:space="preserve">.  </w:t>
      </w:r>
    </w:p>
    <w:p w14:paraId="2AF49A8D"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Nga, M.N.T.T., 2020. Corporate social responsibility: a case study of accor hotels group. Sustainable tourism: Shaping a Better Future, 203. </w:t>
      </w:r>
      <w:hyperlink r:id="rId25" w:anchor="page=216" w:history="1">
        <w:r w:rsidRPr="00905B83">
          <w:rPr>
            <w:rFonts w:ascii="Arial" w:eastAsia="Calibri" w:hAnsi="Arial" w:cs="Arial"/>
            <w:color w:val="0000FF"/>
            <w:szCs w:val="24"/>
            <w:u w:val="single"/>
            <w:lang w:val="en-US"/>
          </w:rPr>
          <w:t>https://www.researchgate.net</w:t>
        </w:r>
      </w:hyperlink>
      <w:r w:rsidRPr="00905B83">
        <w:rPr>
          <w:rFonts w:ascii="Arial" w:eastAsia="Calibri" w:hAnsi="Arial" w:cs="Arial"/>
          <w:color w:val="auto"/>
          <w:szCs w:val="24"/>
          <w:lang w:val="en-US"/>
        </w:rPr>
        <w:t xml:space="preserve"> </w:t>
      </w:r>
    </w:p>
    <w:p w14:paraId="04D9EF3D"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Oskam, J. and Zandberg, T., 2019. The hospitality industry. In Hospitality Experience (pp. 66-96). Routledge. </w:t>
      </w:r>
      <w:hyperlink r:id="rId26" w:history="1">
        <w:r w:rsidRPr="00905B83">
          <w:rPr>
            <w:rFonts w:ascii="Arial" w:eastAsia="Calibri" w:hAnsi="Arial" w:cs="Arial"/>
            <w:color w:val="0000FF"/>
            <w:szCs w:val="24"/>
            <w:u w:val="single"/>
            <w:lang w:val="en-US"/>
          </w:rPr>
          <w:t>https://doi.org/10.4324/9781003023814</w:t>
        </w:r>
      </w:hyperlink>
      <w:r w:rsidRPr="00905B83">
        <w:rPr>
          <w:rFonts w:ascii="Arial" w:eastAsia="Calibri" w:hAnsi="Arial" w:cs="Arial"/>
          <w:color w:val="auto"/>
          <w:szCs w:val="24"/>
          <w:lang w:val="en-US"/>
        </w:rPr>
        <w:t xml:space="preserve"> </w:t>
      </w:r>
    </w:p>
    <w:p w14:paraId="37BBACBC"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Singh, S., 2021. ‘Quixotic’tourism? Safety, ease, and heritage in post-COVID world tourism. Journal of Heritage Tourism, 16(6), pp.716-721. </w:t>
      </w:r>
      <w:hyperlink r:id="rId27" w:history="1">
        <w:r w:rsidRPr="00905B83">
          <w:rPr>
            <w:rFonts w:ascii="Arial" w:eastAsia="Calibri" w:hAnsi="Arial" w:cs="Arial"/>
            <w:color w:val="0000FF"/>
            <w:szCs w:val="24"/>
            <w:u w:val="single"/>
            <w:lang w:val="en-US"/>
          </w:rPr>
          <w:t>https://doi.org/10.1080/1743873X.2020.1835924</w:t>
        </w:r>
      </w:hyperlink>
      <w:r w:rsidRPr="00905B83">
        <w:rPr>
          <w:rFonts w:ascii="Arial" w:eastAsia="Calibri" w:hAnsi="Arial" w:cs="Arial"/>
          <w:color w:val="auto"/>
          <w:szCs w:val="24"/>
          <w:lang w:val="en-US"/>
        </w:rPr>
        <w:t xml:space="preserve">  </w:t>
      </w:r>
    </w:p>
    <w:p w14:paraId="35DE7D44"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Uyar, A., Kilic, M., Koseoglu, M.A., Kuzey, C. and Karaman, A.S., 2020. The link among board characteristics, corporate social responsibility performance, and </w:t>
      </w:r>
      <w:r w:rsidRPr="00905B83">
        <w:rPr>
          <w:rFonts w:ascii="Arial" w:eastAsia="Calibri" w:hAnsi="Arial" w:cs="Arial"/>
          <w:color w:val="auto"/>
          <w:szCs w:val="24"/>
          <w:lang w:val="en-US"/>
        </w:rPr>
        <w:lastRenderedPageBreak/>
        <w:t xml:space="preserve">financial performance: Evidence from the hospitality and tourism industry. Tourism Management Perspectives, 35, p.100714. </w:t>
      </w:r>
      <w:hyperlink r:id="rId28" w:history="1">
        <w:r w:rsidRPr="00905B83">
          <w:rPr>
            <w:rFonts w:ascii="Arial" w:eastAsia="Calibri" w:hAnsi="Arial" w:cs="Arial"/>
            <w:color w:val="0000FF"/>
            <w:szCs w:val="24"/>
            <w:u w:val="single"/>
            <w:lang w:val="en-US"/>
          </w:rPr>
          <w:t>https://doi.org/10.1016/j.tmp.2020.100714</w:t>
        </w:r>
      </w:hyperlink>
      <w:r w:rsidRPr="00905B83">
        <w:rPr>
          <w:rFonts w:ascii="Arial" w:eastAsia="Calibri" w:hAnsi="Arial" w:cs="Arial"/>
          <w:color w:val="auto"/>
          <w:szCs w:val="24"/>
          <w:lang w:val="en-US"/>
        </w:rPr>
        <w:t xml:space="preserve"> </w:t>
      </w:r>
    </w:p>
    <w:p w14:paraId="337872CB"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Vaeztehrani, A., Modarres, M., &amp; Aref, S., 2015. Developing an integrated revenue management and customer relationship management approach in the hotel industry. Journal of Revenue and Pricing Management, 14, pp. 97-119. </w:t>
      </w:r>
      <w:hyperlink r:id="rId29" w:history="1">
        <w:r w:rsidRPr="00905B83">
          <w:rPr>
            <w:rFonts w:ascii="Arial" w:eastAsia="Calibri" w:hAnsi="Arial" w:cs="Arial"/>
            <w:color w:val="0000FF"/>
            <w:szCs w:val="24"/>
            <w:u w:val="single"/>
            <w:lang w:val="en-US"/>
          </w:rPr>
          <w:t>https://doi.org/10.1057/RPM.2014.22</w:t>
        </w:r>
      </w:hyperlink>
      <w:r w:rsidRPr="00905B83">
        <w:rPr>
          <w:rFonts w:ascii="Arial" w:eastAsia="Calibri" w:hAnsi="Arial" w:cs="Arial"/>
          <w:color w:val="auto"/>
          <w:szCs w:val="24"/>
          <w:lang w:val="en-US"/>
        </w:rPr>
        <w:t>.</w:t>
      </w:r>
    </w:p>
    <w:p w14:paraId="2ED8AE76" w14:textId="77777777" w:rsidR="00905B83" w:rsidRPr="00905B83" w:rsidRDefault="00905B83" w:rsidP="00905B83">
      <w:pPr>
        <w:spacing w:before="0" w:after="160" w:line="360" w:lineRule="auto"/>
        <w:ind w:left="360"/>
        <w:rPr>
          <w:rFonts w:ascii="Arial" w:eastAsia="Calibri" w:hAnsi="Arial" w:cs="Arial"/>
          <w:color w:val="auto"/>
          <w:szCs w:val="24"/>
          <w:lang w:val="en-US"/>
        </w:rPr>
      </w:pPr>
      <w:r w:rsidRPr="00905B83">
        <w:rPr>
          <w:rFonts w:ascii="Arial" w:eastAsia="Calibri" w:hAnsi="Arial" w:cs="Arial"/>
          <w:color w:val="auto"/>
          <w:szCs w:val="24"/>
          <w:lang w:val="en-US"/>
        </w:rPr>
        <w:t xml:space="preserve">Woo, L. and Mun, S.G., 2020. Types of agglomeration effects and location choices of international hotels in an emerging market. Tourism Management, 77, p.104034. </w:t>
      </w:r>
      <w:hyperlink r:id="rId30" w:history="1">
        <w:r w:rsidRPr="00905B83">
          <w:rPr>
            <w:rFonts w:ascii="Arial" w:eastAsia="Calibri" w:hAnsi="Arial" w:cs="Arial"/>
            <w:color w:val="0000FF"/>
            <w:szCs w:val="24"/>
            <w:u w:val="single"/>
            <w:lang w:val="en-US"/>
          </w:rPr>
          <w:t>https://doi.org/10.1016/j.tourman.2019.104034</w:t>
        </w:r>
      </w:hyperlink>
      <w:r w:rsidRPr="00905B83">
        <w:rPr>
          <w:rFonts w:ascii="Arial" w:eastAsia="Calibri" w:hAnsi="Arial" w:cs="Arial"/>
          <w:color w:val="auto"/>
          <w:szCs w:val="24"/>
          <w:lang w:val="en-US"/>
        </w:rPr>
        <w:t xml:space="preserve"> </w:t>
      </w:r>
    </w:p>
    <w:p w14:paraId="7E0B51FB" w14:textId="77777777" w:rsidR="00F33052" w:rsidRDefault="00F33052" w:rsidP="001E1A5C">
      <w:pPr>
        <w:jc w:val="center"/>
        <w:rPr>
          <w:b/>
          <w:bCs/>
          <w:sz w:val="48"/>
          <w:szCs w:val="34"/>
        </w:rPr>
      </w:pPr>
    </w:p>
    <w:p w14:paraId="56C279E1" w14:textId="77777777" w:rsidR="00653A36" w:rsidRPr="00D37AD2" w:rsidRDefault="00653A36" w:rsidP="00D37AD2">
      <w:pPr>
        <w:spacing w:before="0" w:after="0"/>
        <w:rPr>
          <w:rFonts w:cs="Times New Roman"/>
          <w:sz w:val="40"/>
          <w:szCs w:val="36"/>
        </w:rPr>
      </w:pPr>
    </w:p>
    <w:sectPr w:rsidR="00653A36" w:rsidRPr="00D37AD2" w:rsidSect="006D4E38">
      <w:headerReference w:type="default" r:id="rId31"/>
      <w:footerReference w:type="defaul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C2FB4" w14:textId="77777777" w:rsidR="00626AC7" w:rsidRDefault="00626AC7" w:rsidP="00FA5D97">
      <w:pPr>
        <w:spacing w:before="0" w:after="0" w:line="240" w:lineRule="auto"/>
      </w:pPr>
      <w:r>
        <w:separator/>
      </w:r>
    </w:p>
  </w:endnote>
  <w:endnote w:type="continuationSeparator" w:id="0">
    <w:p w14:paraId="4E4B4FEF" w14:textId="77777777" w:rsidR="00626AC7" w:rsidRDefault="00626AC7" w:rsidP="00FA5D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356574"/>
      <w:docPartObj>
        <w:docPartGallery w:val="Page Numbers (Bottom of Page)"/>
        <w:docPartUnique/>
      </w:docPartObj>
    </w:sdtPr>
    <w:sdtContent>
      <w:sdt>
        <w:sdtPr>
          <w:id w:val="-1769616900"/>
          <w:docPartObj>
            <w:docPartGallery w:val="Page Numbers (Top of Page)"/>
            <w:docPartUnique/>
          </w:docPartObj>
        </w:sdtPr>
        <w:sdtContent>
          <w:p w14:paraId="7CE0F708" w14:textId="78C822E5" w:rsidR="00FA5D97" w:rsidRDefault="00FA5D9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B11E393" w14:textId="77777777" w:rsidR="00FA5D97" w:rsidRDefault="00FA5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B2D695" w14:textId="77777777" w:rsidR="00626AC7" w:rsidRDefault="00626AC7" w:rsidP="00FA5D97">
      <w:pPr>
        <w:spacing w:before="0" w:after="0" w:line="240" w:lineRule="auto"/>
      </w:pPr>
      <w:r>
        <w:separator/>
      </w:r>
    </w:p>
  </w:footnote>
  <w:footnote w:type="continuationSeparator" w:id="0">
    <w:p w14:paraId="31DBF41D" w14:textId="77777777" w:rsidR="00626AC7" w:rsidRDefault="00626AC7" w:rsidP="00FA5D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BC121" w14:textId="4E156D58" w:rsidR="00FA5D97" w:rsidRPr="00FA5D97" w:rsidRDefault="00FA5D97" w:rsidP="00FA5D9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26575"/>
    <w:multiLevelType w:val="multilevel"/>
    <w:tmpl w:val="0EF8A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EF3F96"/>
    <w:multiLevelType w:val="multilevel"/>
    <w:tmpl w:val="8C283CE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5066390">
    <w:abstractNumId w:val="1"/>
  </w:num>
  <w:num w:numId="2" w16cid:durableId="51538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D97"/>
    <w:rsid w:val="00011906"/>
    <w:rsid w:val="0004342C"/>
    <w:rsid w:val="00053CEC"/>
    <w:rsid w:val="000657F6"/>
    <w:rsid w:val="00091217"/>
    <w:rsid w:val="000A1578"/>
    <w:rsid w:val="000A7E4D"/>
    <w:rsid w:val="000D5455"/>
    <w:rsid w:val="000F3B60"/>
    <w:rsid w:val="00126E28"/>
    <w:rsid w:val="00141734"/>
    <w:rsid w:val="00145522"/>
    <w:rsid w:val="00153B42"/>
    <w:rsid w:val="001549D1"/>
    <w:rsid w:val="00165591"/>
    <w:rsid w:val="00166462"/>
    <w:rsid w:val="00180B60"/>
    <w:rsid w:val="00182DC6"/>
    <w:rsid w:val="00183805"/>
    <w:rsid w:val="00184270"/>
    <w:rsid w:val="00197A7A"/>
    <w:rsid w:val="001A0E9A"/>
    <w:rsid w:val="001A7657"/>
    <w:rsid w:val="001B3C04"/>
    <w:rsid w:val="001B6CED"/>
    <w:rsid w:val="001E1A5C"/>
    <w:rsid w:val="001E753C"/>
    <w:rsid w:val="001E7541"/>
    <w:rsid w:val="001F06AA"/>
    <w:rsid w:val="00235B6A"/>
    <w:rsid w:val="002467AB"/>
    <w:rsid w:val="00265E8C"/>
    <w:rsid w:val="002870D2"/>
    <w:rsid w:val="002A13C0"/>
    <w:rsid w:val="002A2A92"/>
    <w:rsid w:val="002C44E0"/>
    <w:rsid w:val="002D0B8E"/>
    <w:rsid w:val="002D0D71"/>
    <w:rsid w:val="002D17A0"/>
    <w:rsid w:val="002D2F7C"/>
    <w:rsid w:val="00320FAA"/>
    <w:rsid w:val="00323658"/>
    <w:rsid w:val="003450F4"/>
    <w:rsid w:val="00353B61"/>
    <w:rsid w:val="003600B0"/>
    <w:rsid w:val="0037211A"/>
    <w:rsid w:val="00377C14"/>
    <w:rsid w:val="003853B0"/>
    <w:rsid w:val="003B78B2"/>
    <w:rsid w:val="003E7FC0"/>
    <w:rsid w:val="00403D11"/>
    <w:rsid w:val="00412E01"/>
    <w:rsid w:val="00415543"/>
    <w:rsid w:val="004272DE"/>
    <w:rsid w:val="00432595"/>
    <w:rsid w:val="00435793"/>
    <w:rsid w:val="00441415"/>
    <w:rsid w:val="00447D3A"/>
    <w:rsid w:val="00454534"/>
    <w:rsid w:val="0045600B"/>
    <w:rsid w:val="00472155"/>
    <w:rsid w:val="00480078"/>
    <w:rsid w:val="00490A46"/>
    <w:rsid w:val="004D283F"/>
    <w:rsid w:val="004D739C"/>
    <w:rsid w:val="004E1895"/>
    <w:rsid w:val="005000B0"/>
    <w:rsid w:val="00526555"/>
    <w:rsid w:val="00534317"/>
    <w:rsid w:val="00537BA0"/>
    <w:rsid w:val="005649E3"/>
    <w:rsid w:val="0059773B"/>
    <w:rsid w:val="005A7050"/>
    <w:rsid w:val="005B3E2F"/>
    <w:rsid w:val="005B522F"/>
    <w:rsid w:val="005E073B"/>
    <w:rsid w:val="00613A71"/>
    <w:rsid w:val="00626AC7"/>
    <w:rsid w:val="0065078B"/>
    <w:rsid w:val="00653A36"/>
    <w:rsid w:val="00664768"/>
    <w:rsid w:val="00684757"/>
    <w:rsid w:val="0069145C"/>
    <w:rsid w:val="006D28F9"/>
    <w:rsid w:val="006D4E38"/>
    <w:rsid w:val="00720A7D"/>
    <w:rsid w:val="00726A05"/>
    <w:rsid w:val="007530BE"/>
    <w:rsid w:val="00754EFB"/>
    <w:rsid w:val="00755D3D"/>
    <w:rsid w:val="007676C6"/>
    <w:rsid w:val="007925FA"/>
    <w:rsid w:val="0079477D"/>
    <w:rsid w:val="007A3453"/>
    <w:rsid w:val="007A4D19"/>
    <w:rsid w:val="007B5A8A"/>
    <w:rsid w:val="007B7EB6"/>
    <w:rsid w:val="007D73C6"/>
    <w:rsid w:val="00806C15"/>
    <w:rsid w:val="0080750F"/>
    <w:rsid w:val="0083610E"/>
    <w:rsid w:val="00841207"/>
    <w:rsid w:val="00846ECA"/>
    <w:rsid w:val="00850903"/>
    <w:rsid w:val="008713BF"/>
    <w:rsid w:val="00872F71"/>
    <w:rsid w:val="008B3319"/>
    <w:rsid w:val="008E18A4"/>
    <w:rsid w:val="008E1EDD"/>
    <w:rsid w:val="008F070A"/>
    <w:rsid w:val="00902861"/>
    <w:rsid w:val="009030B9"/>
    <w:rsid w:val="00905B83"/>
    <w:rsid w:val="00910DDB"/>
    <w:rsid w:val="00911203"/>
    <w:rsid w:val="00913295"/>
    <w:rsid w:val="0092172C"/>
    <w:rsid w:val="009303FE"/>
    <w:rsid w:val="009647AB"/>
    <w:rsid w:val="0097256F"/>
    <w:rsid w:val="009777FE"/>
    <w:rsid w:val="009841D4"/>
    <w:rsid w:val="00990EAC"/>
    <w:rsid w:val="009A3C84"/>
    <w:rsid w:val="009B458A"/>
    <w:rsid w:val="009B51DC"/>
    <w:rsid w:val="009C4B3D"/>
    <w:rsid w:val="009E71B8"/>
    <w:rsid w:val="00A0794B"/>
    <w:rsid w:val="00A240F7"/>
    <w:rsid w:val="00A422D7"/>
    <w:rsid w:val="00A4280A"/>
    <w:rsid w:val="00A52A48"/>
    <w:rsid w:val="00A62105"/>
    <w:rsid w:val="00A6627D"/>
    <w:rsid w:val="00A72188"/>
    <w:rsid w:val="00A7534D"/>
    <w:rsid w:val="00B06BCE"/>
    <w:rsid w:val="00B223B6"/>
    <w:rsid w:val="00B260EA"/>
    <w:rsid w:val="00B634A1"/>
    <w:rsid w:val="00B7145A"/>
    <w:rsid w:val="00B82D3E"/>
    <w:rsid w:val="00B90F60"/>
    <w:rsid w:val="00BA2A28"/>
    <w:rsid w:val="00BB7D01"/>
    <w:rsid w:val="00C16282"/>
    <w:rsid w:val="00C20FDC"/>
    <w:rsid w:val="00C2667B"/>
    <w:rsid w:val="00C33C22"/>
    <w:rsid w:val="00C34505"/>
    <w:rsid w:val="00C67419"/>
    <w:rsid w:val="00C7343B"/>
    <w:rsid w:val="00C85E77"/>
    <w:rsid w:val="00C97863"/>
    <w:rsid w:val="00CC5E72"/>
    <w:rsid w:val="00CE69E8"/>
    <w:rsid w:val="00D05B7A"/>
    <w:rsid w:val="00D16132"/>
    <w:rsid w:val="00D17381"/>
    <w:rsid w:val="00D17F6F"/>
    <w:rsid w:val="00D23792"/>
    <w:rsid w:val="00D37AD2"/>
    <w:rsid w:val="00D61A99"/>
    <w:rsid w:val="00D73792"/>
    <w:rsid w:val="00D82658"/>
    <w:rsid w:val="00D86A1B"/>
    <w:rsid w:val="00D915DB"/>
    <w:rsid w:val="00DA1C70"/>
    <w:rsid w:val="00DB6B72"/>
    <w:rsid w:val="00DD125F"/>
    <w:rsid w:val="00DF0A26"/>
    <w:rsid w:val="00DF6BC2"/>
    <w:rsid w:val="00E101F5"/>
    <w:rsid w:val="00E8408D"/>
    <w:rsid w:val="00E93922"/>
    <w:rsid w:val="00EA1B8B"/>
    <w:rsid w:val="00EA271E"/>
    <w:rsid w:val="00EA44F4"/>
    <w:rsid w:val="00EB3FE0"/>
    <w:rsid w:val="00EC7652"/>
    <w:rsid w:val="00EE2FD7"/>
    <w:rsid w:val="00F01DB2"/>
    <w:rsid w:val="00F10E04"/>
    <w:rsid w:val="00F26F38"/>
    <w:rsid w:val="00F33052"/>
    <w:rsid w:val="00F357D1"/>
    <w:rsid w:val="00F5275B"/>
    <w:rsid w:val="00F72AAA"/>
    <w:rsid w:val="00F75C44"/>
    <w:rsid w:val="00F844D1"/>
    <w:rsid w:val="00FA5818"/>
    <w:rsid w:val="00FA5D97"/>
    <w:rsid w:val="00FA639F"/>
    <w:rsid w:val="00FB2C21"/>
    <w:rsid w:val="00FB3CFB"/>
    <w:rsid w:val="00FB498B"/>
    <w:rsid w:val="00FC6A92"/>
    <w:rsid w:val="00FE6B23"/>
    <w:rsid w:val="00FF223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B2C81"/>
  <w15:chartTrackingRefBased/>
  <w15:docId w15:val="{DCAD899F-5FCA-43A0-A1E9-86C9D8CC3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541"/>
    <w:pPr>
      <w:spacing w:before="120" w:after="280"/>
    </w:pPr>
    <w:rPr>
      <w:rFonts w:ascii="Times New Roman" w:hAnsi="Times New Roman"/>
      <w:color w:val="000000" w:themeColor="text1"/>
      <w:sz w:val="24"/>
      <w:szCs w:val="22"/>
      <w:lang w:val="en-GB" w:bidi="ar-SA"/>
    </w:rPr>
  </w:style>
  <w:style w:type="paragraph" w:styleId="Heading1">
    <w:name w:val="heading 1"/>
    <w:basedOn w:val="Normal"/>
    <w:next w:val="Normal"/>
    <w:link w:val="Heading1Char"/>
    <w:uiPriority w:val="9"/>
    <w:qFormat/>
    <w:rsid w:val="00526555"/>
    <w:pPr>
      <w:keepNext/>
      <w:keepLines/>
      <w:spacing w:before="480" w:after="0"/>
      <w:outlineLvl w:val="0"/>
    </w:pPr>
    <w:rPr>
      <w:rFonts w:eastAsiaTheme="majorEastAsia" w:cstheme="majorBidi"/>
      <w:b/>
      <w:bCs/>
      <w:sz w:val="28"/>
      <w:szCs w:val="25"/>
      <w:lang w:bidi="th-TH"/>
    </w:rPr>
  </w:style>
  <w:style w:type="paragraph" w:styleId="Heading2">
    <w:name w:val="heading 2"/>
    <w:basedOn w:val="Normal"/>
    <w:next w:val="Normal"/>
    <w:link w:val="Heading2Char"/>
    <w:uiPriority w:val="9"/>
    <w:unhideWhenUsed/>
    <w:qFormat/>
    <w:rsid w:val="004E1895"/>
    <w:pPr>
      <w:keepNext/>
      <w:keepLines/>
      <w:spacing w:before="40" w:after="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011906"/>
    <w:pPr>
      <w:keepNext/>
      <w:keepLines/>
      <w:spacing w:before="40" w:after="0"/>
      <w:outlineLvl w:val="2"/>
    </w:pPr>
    <w:rPr>
      <w:rFonts w:eastAsiaTheme="majorEastAsia" w:cstheme="majorBidi"/>
      <w:i/>
      <w:sz w:val="22"/>
      <w:szCs w:val="24"/>
      <w:u w:val="single"/>
      <w:lang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5"/>
    <w:rPr>
      <w:rFonts w:ascii="Times New Roman" w:eastAsiaTheme="majorEastAsia" w:hAnsi="Times New Roman" w:cstheme="majorBidi"/>
      <w:b/>
      <w:bCs/>
      <w:color w:val="000000" w:themeColor="text1"/>
      <w:sz w:val="28"/>
      <w:szCs w:val="25"/>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011906"/>
    <w:rPr>
      <w:rFonts w:ascii="Times New Roman" w:eastAsiaTheme="majorEastAsia" w:hAnsi="Times New Roman" w:cstheme="majorBidi"/>
      <w:i/>
      <w:color w:val="000000" w:themeColor="text1"/>
      <w:kern w:val="0"/>
      <w:szCs w:val="24"/>
      <w:u w:val="single"/>
      <w14:ligatures w14:val="none"/>
    </w:rPr>
  </w:style>
  <w:style w:type="paragraph" w:styleId="Header">
    <w:name w:val="header"/>
    <w:basedOn w:val="Normal"/>
    <w:link w:val="HeaderChar"/>
    <w:uiPriority w:val="99"/>
    <w:unhideWhenUsed/>
    <w:rsid w:val="00FA5D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A5D97"/>
    <w:rPr>
      <w:rFonts w:ascii="Times New Roman" w:hAnsi="Times New Roman"/>
      <w:color w:val="000000" w:themeColor="text1"/>
      <w:sz w:val="24"/>
      <w:szCs w:val="22"/>
      <w:lang w:val="en-GB" w:bidi="ar-SA"/>
    </w:rPr>
  </w:style>
  <w:style w:type="paragraph" w:styleId="Footer">
    <w:name w:val="footer"/>
    <w:basedOn w:val="Normal"/>
    <w:link w:val="FooterChar"/>
    <w:uiPriority w:val="99"/>
    <w:unhideWhenUsed/>
    <w:rsid w:val="00FA5D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A5D97"/>
    <w:rPr>
      <w:rFonts w:ascii="Times New Roman" w:hAnsi="Times New Roman"/>
      <w:color w:val="000000" w:themeColor="text1"/>
      <w:sz w:val="24"/>
      <w:szCs w:val="22"/>
      <w:lang w:val="en-GB" w:bidi="ar-SA"/>
    </w:rPr>
  </w:style>
  <w:style w:type="paragraph" w:styleId="NormalWeb">
    <w:name w:val="Normal (Web)"/>
    <w:basedOn w:val="Normal"/>
    <w:uiPriority w:val="99"/>
    <w:semiHidden/>
    <w:unhideWhenUsed/>
    <w:rsid w:val="00684757"/>
    <w:pPr>
      <w:spacing w:before="100" w:beforeAutospacing="1" w:after="100" w:afterAutospacing="1" w:line="240" w:lineRule="auto"/>
      <w:jc w:val="left"/>
    </w:pPr>
    <w:rPr>
      <w:rFonts w:eastAsia="Times New Roman" w:cs="Times New Roman"/>
      <w:color w:val="auto"/>
      <w:kern w:val="0"/>
      <w:szCs w:val="24"/>
      <w:lang w:val="en-US"/>
      <w14:ligatures w14:val="none"/>
    </w:rPr>
  </w:style>
  <w:style w:type="paragraph" w:styleId="Bibliography">
    <w:name w:val="Bibliography"/>
    <w:basedOn w:val="Normal"/>
    <w:next w:val="Normal"/>
    <w:uiPriority w:val="37"/>
    <w:unhideWhenUsed/>
    <w:rsid w:val="00806C15"/>
  </w:style>
  <w:style w:type="character" w:styleId="Hyperlink">
    <w:name w:val="Hyperlink"/>
    <w:basedOn w:val="DefaultParagraphFont"/>
    <w:uiPriority w:val="99"/>
    <w:unhideWhenUsed/>
    <w:rsid w:val="00806C15"/>
    <w:rPr>
      <w:color w:val="0563C1" w:themeColor="hyperlink"/>
      <w:u w:val="single"/>
    </w:rPr>
  </w:style>
  <w:style w:type="character" w:styleId="UnresolvedMention">
    <w:name w:val="Unresolved Mention"/>
    <w:basedOn w:val="DefaultParagraphFont"/>
    <w:uiPriority w:val="99"/>
    <w:semiHidden/>
    <w:unhideWhenUsed/>
    <w:rsid w:val="00806C15"/>
    <w:rPr>
      <w:color w:val="605E5C"/>
      <w:shd w:val="clear" w:color="auto" w:fill="E1DFDD"/>
    </w:rPr>
  </w:style>
  <w:style w:type="paragraph" w:styleId="TOCHeading">
    <w:name w:val="TOC Heading"/>
    <w:basedOn w:val="Heading1"/>
    <w:next w:val="Normal"/>
    <w:uiPriority w:val="39"/>
    <w:unhideWhenUsed/>
    <w:qFormat/>
    <w:rsid w:val="002A2A92"/>
    <w:pPr>
      <w:spacing w:before="240" w:line="259" w:lineRule="auto"/>
      <w:jc w:val="left"/>
      <w:outlineLvl w:val="9"/>
    </w:pPr>
    <w:rPr>
      <w:rFonts w:asciiTheme="majorHAnsi" w:hAnsiTheme="majorHAnsi"/>
      <w:b w:val="0"/>
      <w:bCs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2A2A92"/>
    <w:pPr>
      <w:spacing w:after="100"/>
    </w:pPr>
  </w:style>
  <w:style w:type="paragraph" w:styleId="TOC2">
    <w:name w:val="toc 2"/>
    <w:basedOn w:val="Normal"/>
    <w:next w:val="Normal"/>
    <w:autoRedefine/>
    <w:uiPriority w:val="39"/>
    <w:unhideWhenUsed/>
    <w:rsid w:val="002A2A92"/>
    <w:pPr>
      <w:spacing w:after="100"/>
      <w:ind w:left="240"/>
    </w:pPr>
  </w:style>
  <w:style w:type="paragraph" w:customStyle="1" w:styleId="Caption1">
    <w:name w:val="Caption1"/>
    <w:basedOn w:val="Normal"/>
    <w:next w:val="Normal"/>
    <w:uiPriority w:val="35"/>
    <w:unhideWhenUsed/>
    <w:qFormat/>
    <w:rsid w:val="00905B83"/>
    <w:pPr>
      <w:spacing w:before="0" w:after="200" w:line="240" w:lineRule="auto"/>
      <w:jc w:val="left"/>
    </w:pPr>
    <w:rPr>
      <w:rFonts w:ascii="Calibri" w:hAnsi="Calibri"/>
      <w:i/>
      <w:iCs/>
      <w:color w:val="44546A"/>
      <w:sz w:val="18"/>
      <w:szCs w:val="18"/>
      <w:lang w:val="en-US"/>
    </w:rPr>
  </w:style>
  <w:style w:type="paragraph" w:styleId="TOC3">
    <w:name w:val="toc 3"/>
    <w:basedOn w:val="Normal"/>
    <w:next w:val="Normal"/>
    <w:autoRedefine/>
    <w:uiPriority w:val="39"/>
    <w:unhideWhenUsed/>
    <w:rsid w:val="003E7FC0"/>
    <w:pPr>
      <w:spacing w:after="100"/>
      <w:ind w:left="480"/>
    </w:pPr>
  </w:style>
  <w:style w:type="paragraph" w:styleId="Caption">
    <w:name w:val="caption"/>
    <w:basedOn w:val="Normal"/>
    <w:next w:val="Normal"/>
    <w:uiPriority w:val="35"/>
    <w:unhideWhenUsed/>
    <w:qFormat/>
    <w:rsid w:val="001B3C04"/>
    <w:pPr>
      <w:spacing w:before="0" w:after="200" w:line="240" w:lineRule="auto"/>
      <w:jc w:val="left"/>
    </w:pPr>
    <w:rPr>
      <w:rFonts w:asciiTheme="minorHAnsi" w:eastAsia="Times New Roman" w:hAnsiTheme="minorHAnsi" w:cs="Cordia New"/>
      <w:i/>
      <w:iCs/>
      <w:color w:val="44546A" w:themeColor="text2"/>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548438">
      <w:bodyDiv w:val="1"/>
      <w:marLeft w:val="0"/>
      <w:marRight w:val="0"/>
      <w:marTop w:val="0"/>
      <w:marBottom w:val="0"/>
      <w:divBdr>
        <w:top w:val="none" w:sz="0" w:space="0" w:color="auto"/>
        <w:left w:val="none" w:sz="0" w:space="0" w:color="auto"/>
        <w:bottom w:val="none" w:sz="0" w:space="0" w:color="auto"/>
        <w:right w:val="none" w:sz="0" w:space="0" w:color="auto"/>
      </w:divBdr>
    </w:div>
    <w:div w:id="1100029499">
      <w:bodyDiv w:val="1"/>
      <w:marLeft w:val="0"/>
      <w:marRight w:val="0"/>
      <w:marTop w:val="0"/>
      <w:marBottom w:val="0"/>
      <w:divBdr>
        <w:top w:val="none" w:sz="0" w:space="0" w:color="auto"/>
        <w:left w:val="none" w:sz="0" w:space="0" w:color="auto"/>
        <w:bottom w:val="none" w:sz="0" w:space="0" w:color="auto"/>
        <w:right w:val="none" w:sz="0" w:space="0" w:color="auto"/>
      </w:divBdr>
    </w:div>
    <w:div w:id="1122847274">
      <w:bodyDiv w:val="1"/>
      <w:marLeft w:val="0"/>
      <w:marRight w:val="0"/>
      <w:marTop w:val="0"/>
      <w:marBottom w:val="0"/>
      <w:divBdr>
        <w:top w:val="none" w:sz="0" w:space="0" w:color="auto"/>
        <w:left w:val="none" w:sz="0" w:space="0" w:color="auto"/>
        <w:bottom w:val="none" w:sz="0" w:space="0" w:color="auto"/>
        <w:right w:val="none" w:sz="0" w:space="0" w:color="auto"/>
      </w:divBdr>
    </w:div>
    <w:div w:id="1280836864">
      <w:bodyDiv w:val="1"/>
      <w:marLeft w:val="0"/>
      <w:marRight w:val="0"/>
      <w:marTop w:val="0"/>
      <w:marBottom w:val="0"/>
      <w:divBdr>
        <w:top w:val="none" w:sz="0" w:space="0" w:color="auto"/>
        <w:left w:val="none" w:sz="0" w:space="0" w:color="auto"/>
        <w:bottom w:val="none" w:sz="0" w:space="0" w:color="auto"/>
        <w:right w:val="none" w:sz="0" w:space="0" w:color="auto"/>
      </w:divBdr>
    </w:div>
    <w:div w:id="1456678055">
      <w:bodyDiv w:val="1"/>
      <w:marLeft w:val="0"/>
      <w:marRight w:val="0"/>
      <w:marTop w:val="0"/>
      <w:marBottom w:val="0"/>
      <w:divBdr>
        <w:top w:val="none" w:sz="0" w:space="0" w:color="auto"/>
        <w:left w:val="none" w:sz="0" w:space="0" w:color="auto"/>
        <w:bottom w:val="none" w:sz="0" w:space="0" w:color="auto"/>
        <w:right w:val="none" w:sz="0" w:space="0" w:color="auto"/>
      </w:divBdr>
    </w:div>
    <w:div w:id="1665475561">
      <w:bodyDiv w:val="1"/>
      <w:marLeft w:val="0"/>
      <w:marRight w:val="0"/>
      <w:marTop w:val="0"/>
      <w:marBottom w:val="0"/>
      <w:divBdr>
        <w:top w:val="none" w:sz="0" w:space="0" w:color="auto"/>
        <w:left w:val="none" w:sz="0" w:space="0" w:color="auto"/>
        <w:bottom w:val="none" w:sz="0" w:space="0" w:color="auto"/>
        <w:right w:val="none" w:sz="0" w:space="0" w:color="auto"/>
      </w:divBdr>
    </w:div>
    <w:div w:id="1717268804">
      <w:bodyDiv w:val="1"/>
      <w:marLeft w:val="0"/>
      <w:marRight w:val="0"/>
      <w:marTop w:val="0"/>
      <w:marBottom w:val="0"/>
      <w:divBdr>
        <w:top w:val="none" w:sz="0" w:space="0" w:color="auto"/>
        <w:left w:val="none" w:sz="0" w:space="0" w:color="auto"/>
        <w:bottom w:val="none" w:sz="0" w:space="0" w:color="auto"/>
        <w:right w:val="none" w:sz="0" w:space="0" w:color="auto"/>
      </w:divBdr>
    </w:div>
    <w:div w:id="1832528659">
      <w:bodyDiv w:val="1"/>
      <w:marLeft w:val="0"/>
      <w:marRight w:val="0"/>
      <w:marTop w:val="0"/>
      <w:marBottom w:val="0"/>
      <w:divBdr>
        <w:top w:val="none" w:sz="0" w:space="0" w:color="auto"/>
        <w:left w:val="none" w:sz="0" w:space="0" w:color="auto"/>
        <w:bottom w:val="none" w:sz="0" w:space="0" w:color="auto"/>
        <w:right w:val="none" w:sz="0" w:space="0" w:color="auto"/>
      </w:divBdr>
    </w:div>
    <w:div w:id="1868986009">
      <w:bodyDiv w:val="1"/>
      <w:marLeft w:val="0"/>
      <w:marRight w:val="0"/>
      <w:marTop w:val="0"/>
      <w:marBottom w:val="0"/>
      <w:divBdr>
        <w:top w:val="none" w:sz="0" w:space="0" w:color="auto"/>
        <w:left w:val="none" w:sz="0" w:space="0" w:color="auto"/>
        <w:bottom w:val="none" w:sz="0" w:space="0" w:color="auto"/>
        <w:right w:val="none" w:sz="0" w:space="0" w:color="auto"/>
      </w:divBdr>
    </w:div>
    <w:div w:id="1917936122">
      <w:bodyDiv w:val="1"/>
      <w:marLeft w:val="0"/>
      <w:marRight w:val="0"/>
      <w:marTop w:val="0"/>
      <w:marBottom w:val="0"/>
      <w:divBdr>
        <w:top w:val="none" w:sz="0" w:space="0" w:color="auto"/>
        <w:left w:val="none" w:sz="0" w:space="0" w:color="auto"/>
        <w:bottom w:val="none" w:sz="0" w:space="0" w:color="auto"/>
        <w:right w:val="none" w:sz="0" w:space="0" w:color="auto"/>
      </w:divBdr>
    </w:div>
    <w:div w:id="197016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5087020" TargetMode="External"/><Relationship Id="rId18" Type="http://schemas.openxmlformats.org/officeDocument/2006/relationships/hyperlink" Target="https://doi.org/10.1108/IJCHM-11-2019-0913" TargetMode="External"/><Relationship Id="rId26" Type="http://schemas.openxmlformats.org/officeDocument/2006/relationships/hyperlink" Target="https://doi.org/10.4324/9781003023814" TargetMode="External"/><Relationship Id="rId3" Type="http://schemas.openxmlformats.org/officeDocument/2006/relationships/styles" Target="styles.xml"/><Relationship Id="rId21" Type="http://schemas.openxmlformats.org/officeDocument/2006/relationships/hyperlink" Target="https://doi.org/10.1057/S41272-017-0113-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tourman.2015.04.007" TargetMode="External"/><Relationship Id="rId17" Type="http://schemas.openxmlformats.org/officeDocument/2006/relationships/hyperlink" Target="https://doi.org/10.1016/j.tourman.2021.104301" TargetMode="External"/><Relationship Id="rId25" Type="http://schemas.openxmlformats.org/officeDocument/2006/relationships/hyperlink" Target="https://www.researchgate.net/profile/Rangana-Wadippuli-Arachchi/publication/343334678_Perceptions_and_Attitudes_of_Female_Tourism_Graduates_Towards_Retention_in_the_Tourism_Industry_With_Special_Reference_to_Sri_Lanka/links/5f23ac7e458515b729f5e4e4/Perceptions-and-Attitudes-of-Female-Tourism-Graduates-Towards-Retention-in-the-Tourism-Industry-With-Special-Reference-to-Sri-Lanka.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rinthiagroup.com/investors/financial-report/" TargetMode="External"/><Relationship Id="rId20" Type="http://schemas.openxmlformats.org/officeDocument/2006/relationships/hyperlink" Target="https://doi.org/10.1108/IJCHM-02-2016-0075" TargetMode="External"/><Relationship Id="rId29" Type="http://schemas.openxmlformats.org/officeDocument/2006/relationships/hyperlink" Target="https://doi.org/10.1057/RPM.2014.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accor.com/full-year-2022-resultssolid-and-sustainable-reboundin-activity-in-2022sustainable-revpar-recovery-above-pre-pandemic-levelfy-2023-group-revpar-expected-up-between-5-and-9-lfl-yoy-return-of/?lang=en" TargetMode="External"/><Relationship Id="rId24" Type="http://schemas.openxmlformats.org/officeDocument/2006/relationships/hyperlink" Target="https://doi.org/10.1007/978-3-319-60696-5_67"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rinthiagroup.com/insider/overview-of-our-recent-csr-activities/" TargetMode="External"/><Relationship Id="rId23" Type="http://schemas.openxmlformats.org/officeDocument/2006/relationships/hyperlink" Target="https://doi.org/10.1007/978-3-319-60696-5_67" TargetMode="External"/><Relationship Id="rId28" Type="http://schemas.openxmlformats.org/officeDocument/2006/relationships/hyperlink" Target="https://doi.org/10.1016/j.tmp.2020.100714" TargetMode="External"/><Relationship Id="rId10" Type="http://schemas.openxmlformats.org/officeDocument/2006/relationships/hyperlink" Target="https://group.accor.com/en/commitment/approach/sustainability-strategy" TargetMode="External"/><Relationship Id="rId19" Type="http://schemas.openxmlformats.org/officeDocument/2006/relationships/hyperlink" Target="https://www.researchgate.net/profile/Rania-El-Haddad-2/publication/283624946_Exploration_of_Revenue_Management_Practices_-_Case_of_an_Upscale_Budget_Hotel_Chain/links/5641b51908aebaaea1f85991/Exploration-of-Revenue-Management-Practices-Case-of-an-Upscale-Budget-Hotel-Chain.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doi.org/10.1111/poms.12886" TargetMode="External"/><Relationship Id="rId22" Type="http://schemas.openxmlformats.org/officeDocument/2006/relationships/hyperlink" Target="https://doi.org/10.1080/10548408.2014.960057" TargetMode="External"/><Relationship Id="rId27" Type="http://schemas.openxmlformats.org/officeDocument/2006/relationships/hyperlink" Target="https://doi.org/10.1080/1743873X.2020.1835924" TargetMode="External"/><Relationship Id="rId30" Type="http://schemas.openxmlformats.org/officeDocument/2006/relationships/hyperlink" Target="https://doi.org/10.1016/j.tourman.2019.104034" TargetMode="Externa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Sheet1!$H$6</c:f>
              <c:strCache>
                <c:ptCount val="1"/>
                <c:pt idx="0">
                  <c:v>Revenue earned by Corinthia Hotel Group</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Sheet1!$G$7:$G$10</c:f>
              <c:numCache>
                <c:formatCode>General</c:formatCode>
                <c:ptCount val="4"/>
                <c:pt idx="0">
                  <c:v>2019</c:v>
                </c:pt>
                <c:pt idx="1">
                  <c:v>2020</c:v>
                </c:pt>
                <c:pt idx="2">
                  <c:v>2021</c:v>
                </c:pt>
                <c:pt idx="3">
                  <c:v>2022</c:v>
                </c:pt>
              </c:numCache>
            </c:numRef>
          </c:cat>
          <c:val>
            <c:numRef>
              <c:f>Sheet1!$H$7:$H$10</c:f>
              <c:numCache>
                <c:formatCode>General</c:formatCode>
                <c:ptCount val="4"/>
                <c:pt idx="0">
                  <c:v>5119</c:v>
                </c:pt>
                <c:pt idx="1">
                  <c:v>75649</c:v>
                </c:pt>
                <c:pt idx="2">
                  <c:v>30328</c:v>
                </c:pt>
                <c:pt idx="3">
                  <c:v>2342</c:v>
                </c:pt>
              </c:numCache>
            </c:numRef>
          </c:val>
          <c:extLst>
            <c:ext xmlns:c16="http://schemas.microsoft.com/office/drawing/2014/chart" uri="{C3380CC4-5D6E-409C-BE32-E72D297353CC}">
              <c16:uniqueId val="{00000000-EDB7-4F85-9676-F2B4F39C6C69}"/>
            </c:ext>
          </c:extLst>
        </c:ser>
        <c:dLbls>
          <c:dLblPos val="outEnd"/>
          <c:showLegendKey val="0"/>
          <c:showVal val="1"/>
          <c:showCatName val="0"/>
          <c:showSerName val="0"/>
          <c:showPercent val="0"/>
          <c:showBubbleSize val="0"/>
        </c:dLbls>
        <c:gapWidth val="219"/>
        <c:overlap val="-27"/>
        <c:axId val="1040447856"/>
        <c:axId val="1003633200"/>
      </c:barChart>
      <c:catAx>
        <c:axId val="1040447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Years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3633200"/>
        <c:crosses val="autoZero"/>
        <c:auto val="1"/>
        <c:lblAlgn val="ctr"/>
        <c:lblOffset val="100"/>
        <c:noMultiLvlLbl val="0"/>
      </c:catAx>
      <c:valAx>
        <c:axId val="1003633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a:t>
                </a:r>
                <a:r>
                  <a:rPr lang="en-US" baseline="0"/>
                  <a:t> Reveue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0447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Sheet1!$H$30</c:f>
              <c:strCache>
                <c:ptCount val="1"/>
                <c:pt idx="0">
                  <c:v>Revenue earned by Ibis Group</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Sheet1!$G$31:$G$34</c:f>
              <c:numCache>
                <c:formatCode>General</c:formatCode>
                <c:ptCount val="4"/>
                <c:pt idx="0">
                  <c:v>2019</c:v>
                </c:pt>
                <c:pt idx="1">
                  <c:v>2020</c:v>
                </c:pt>
                <c:pt idx="2">
                  <c:v>2021</c:v>
                </c:pt>
                <c:pt idx="3">
                  <c:v>2022</c:v>
                </c:pt>
              </c:numCache>
            </c:numRef>
          </c:cat>
          <c:val>
            <c:numRef>
              <c:f>Sheet1!$H$31:$H$34</c:f>
              <c:numCache>
                <c:formatCode>General</c:formatCode>
                <c:ptCount val="4"/>
                <c:pt idx="0">
                  <c:v>6491</c:v>
                </c:pt>
                <c:pt idx="1">
                  <c:v>84322</c:v>
                </c:pt>
                <c:pt idx="2">
                  <c:v>43983</c:v>
                </c:pt>
                <c:pt idx="3">
                  <c:v>50202</c:v>
                </c:pt>
              </c:numCache>
            </c:numRef>
          </c:val>
          <c:extLst>
            <c:ext xmlns:c16="http://schemas.microsoft.com/office/drawing/2014/chart" uri="{C3380CC4-5D6E-409C-BE32-E72D297353CC}">
              <c16:uniqueId val="{00000000-C5B2-48CB-B7A7-B58C9F57E73A}"/>
            </c:ext>
          </c:extLst>
        </c:ser>
        <c:dLbls>
          <c:dLblPos val="outEnd"/>
          <c:showLegendKey val="0"/>
          <c:showVal val="1"/>
          <c:showCatName val="0"/>
          <c:showSerName val="0"/>
          <c:showPercent val="0"/>
          <c:showBubbleSize val="0"/>
        </c:dLbls>
        <c:gapWidth val="219"/>
        <c:overlap val="-27"/>
        <c:axId val="1201859168"/>
        <c:axId val="1197683184"/>
      </c:barChart>
      <c:catAx>
        <c:axId val="1201859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Years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683184"/>
        <c:crosses val="autoZero"/>
        <c:auto val="1"/>
        <c:lblAlgn val="ctr"/>
        <c:lblOffset val="100"/>
        <c:noMultiLvlLbl val="0"/>
      </c:catAx>
      <c:valAx>
        <c:axId val="1197683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a:t>
                </a:r>
                <a:r>
                  <a:rPr lang="en-US" baseline="0"/>
                  <a:t> Revenues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1859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cor23102</b:Tag>
    <b:SourceType>InternetSite</b:SourceType>
    <b:Guid>{0F3ABECA-FB30-41A5-8150-9907057E567B}</b:Guid>
    <b:Author>
      <b:Author>
        <b:Corporate>corporatefinanceinstitute</b:Corporate>
      </b:Author>
    </b:Author>
    <b:Title>Revenue Streams</b:Title>
    <b:Year>2023</b:Year>
    <b:YearAccessed>2024</b:YearAccessed>
    <b:MonthAccessed>January</b:MonthAccessed>
    <b:DayAccessed>19</b:DayAccessed>
    <b:URL>https://corporatefinanceinstitute.com/resources/accounting/revenue-streams/</b:URL>
    <b:RefOrder>1</b:RefOrder>
  </b:Source>
  <b:Source>
    <b:Tag>cor24</b:Tag>
    <b:SourceType>InternetSite</b:SourceType>
    <b:Guid>{F5873C2C-2A05-42A2-94AC-152BB046E452}</b:Guid>
    <b:Author>
      <b:Author>
        <b:Corporate>corinthia</b:Corporate>
      </b:Author>
    </b:Author>
    <b:Title>CORINTHIA DISCOVERY</b:Title>
    <b:Year>2024</b:Year>
    <b:YearAccessed>2024</b:YearAccessed>
    <b:MonthAccessed>January</b:MonthAccessed>
    <b:DayAccessed>19</b:DayAccessed>
    <b:URL>https://www.corinthia.com/</b:URL>
    <b:RefOrder>2</b:RefOrder>
  </b:Source>
  <b:Source>
    <b:Tag>acc24</b:Tag>
    <b:SourceType>InternetSite</b:SourceType>
    <b:Guid>{FB818C1B-3938-4995-8CF2-97847457C267}</b:Guid>
    <b:Author>
      <b:Author>
        <b:Corporate>accor</b:Corporate>
      </b:Author>
    </b:Author>
    <b:Title>VIBRANT HOTELS, CARING PEOPLE.</b:Title>
    <b:Year>2024</b:Year>
    <b:YearAccessed>2024</b:YearAccessed>
    <b:MonthAccessed>January</b:MonthAccessed>
    <b:DayAccessed>19</b:DayAccessed>
    <b:URL>https://all.accor.com/brands/ibis.en.shtml</b:URL>
    <b:RefOrder>3</b:RefOrder>
  </b:Source>
</b:Sources>
</file>

<file path=customXml/itemProps1.xml><?xml version="1.0" encoding="utf-8"?>
<ds:datastoreItem xmlns:ds="http://schemas.openxmlformats.org/officeDocument/2006/customXml" ds:itemID="{37EBF69B-8689-43DD-BCB3-EB2A6CF95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3998</Words>
  <Characters>22789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Cosmin Lazea</cp:lastModifiedBy>
  <cp:revision>3</cp:revision>
  <dcterms:created xsi:type="dcterms:W3CDTF">2024-01-30T15:28:00Z</dcterms:created>
  <dcterms:modified xsi:type="dcterms:W3CDTF">2024-05-31T22:49:00Z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dd40bf3a36dc74d5f5234cf374fd674e2da1299a999a556e5d2500ce9ba57be0</vt:lpwstr>
  </property>
</Properties>
</file>