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7972374" w14:textId="77777777" w:rsidR="00511C20" w:rsidRDefault="00342F22">
      <w:pPr>
        <w:rPr>
          <w:rFonts w:ascii="Arial" w:hAnsi="Arial" w:cs="Arial"/>
          <w:b/>
        </w:rPr>
      </w:pPr>
      <w:r w:rsidRPr="00342F22">
        <w:rPr>
          <w:rFonts w:ascii="Arial" w:hAnsi="Arial" w:cs="Arial"/>
          <w:b/>
        </w:rPr>
        <w:t>Gender and Islam</w:t>
      </w:r>
    </w:p>
    <w:p w14:paraId="5C37FE98" w14:textId="77777777" w:rsidR="00342F22" w:rsidRDefault="00342F22">
      <w:pPr>
        <w:rPr>
          <w:rFonts w:ascii="Arial" w:hAnsi="Arial" w:cs="Arial"/>
          <w:b/>
        </w:rPr>
      </w:pPr>
    </w:p>
    <w:p w14:paraId="6B2EE4CF" w14:textId="6B846CCE" w:rsidR="00342F22" w:rsidRDefault="00667D80">
      <w:pPr>
        <w:rPr>
          <w:rFonts w:ascii="Arial" w:hAnsi="Arial" w:cs="Arial"/>
        </w:rPr>
      </w:pPr>
      <w:r>
        <w:rPr>
          <w:rFonts w:ascii="Arial" w:hAnsi="Arial" w:cs="Arial"/>
        </w:rPr>
        <w:t>Gender questions arise when one half of the</w:t>
      </w:r>
      <w:r w:rsidR="00275EB9">
        <w:rPr>
          <w:rFonts w:ascii="Arial" w:hAnsi="Arial" w:cs="Arial"/>
        </w:rPr>
        <w:t xml:space="preserve"> divide cannot enjoy </w:t>
      </w:r>
      <w:r>
        <w:rPr>
          <w:rFonts w:ascii="Arial" w:hAnsi="Arial" w:cs="Arial"/>
        </w:rPr>
        <w:t xml:space="preserve">the same rights as the other half, for instance the right to equal pay and equal inheritance, the right to marry a non-Muslim and the right to go bare-headed. The </w:t>
      </w:r>
      <w:r w:rsidR="00521693">
        <w:rPr>
          <w:rFonts w:ascii="Arial" w:hAnsi="Arial" w:cs="Arial"/>
        </w:rPr>
        <w:t>Muslim woman</w:t>
      </w:r>
      <w:r w:rsidR="00DB2D77">
        <w:rPr>
          <w:rFonts w:ascii="Arial" w:hAnsi="Arial" w:cs="Arial"/>
        </w:rPr>
        <w:t xml:space="preserve"> can be</w:t>
      </w:r>
      <w:r w:rsidR="002F2050">
        <w:rPr>
          <w:rFonts w:ascii="Arial" w:hAnsi="Arial" w:cs="Arial"/>
        </w:rPr>
        <w:t xml:space="preserve"> a customs officer</w:t>
      </w:r>
      <w:r>
        <w:rPr>
          <w:rFonts w:ascii="Arial" w:hAnsi="Arial" w:cs="Arial"/>
        </w:rPr>
        <w:t xml:space="preserve"> or a president, </w:t>
      </w:r>
      <w:r w:rsidR="008E0136">
        <w:rPr>
          <w:rFonts w:ascii="Arial" w:hAnsi="Arial" w:cs="Arial"/>
        </w:rPr>
        <w:t>but</w:t>
      </w:r>
      <w:r w:rsidR="00DD0AB5">
        <w:rPr>
          <w:rFonts w:ascii="Arial" w:hAnsi="Arial" w:cs="Arial"/>
        </w:rPr>
        <w:t xml:space="preserve">, since the 1980s, </w:t>
      </w:r>
      <w:r w:rsidR="00F407C8">
        <w:rPr>
          <w:rFonts w:ascii="Arial" w:hAnsi="Arial" w:cs="Arial"/>
        </w:rPr>
        <w:t xml:space="preserve">in Islamic states, </w:t>
      </w:r>
      <w:r w:rsidR="00DD0AB5">
        <w:rPr>
          <w:rFonts w:ascii="Arial" w:hAnsi="Arial" w:cs="Arial"/>
        </w:rPr>
        <w:t>political and sociological reactions have meant that a more traditional Islam is observed which foment</w:t>
      </w:r>
      <w:r w:rsidR="00564A41">
        <w:rPr>
          <w:rFonts w:ascii="Arial" w:hAnsi="Arial" w:cs="Arial"/>
        </w:rPr>
        <w:t>s</w:t>
      </w:r>
      <w:r w:rsidR="00DD0AB5">
        <w:rPr>
          <w:rFonts w:ascii="Arial" w:hAnsi="Arial" w:cs="Arial"/>
        </w:rPr>
        <w:t xml:space="preserve"> gender inequality - particularly in social interaction and </w:t>
      </w:r>
      <w:r w:rsidR="00DB2D77">
        <w:rPr>
          <w:rFonts w:ascii="Arial" w:hAnsi="Arial" w:cs="Arial"/>
        </w:rPr>
        <w:t xml:space="preserve">in </w:t>
      </w:r>
      <w:r w:rsidR="00564A41">
        <w:rPr>
          <w:rFonts w:ascii="Arial" w:hAnsi="Arial" w:cs="Arial"/>
        </w:rPr>
        <w:t xml:space="preserve">the practise of </w:t>
      </w:r>
      <w:r w:rsidR="00DD0AB5">
        <w:rPr>
          <w:rFonts w:ascii="Arial" w:hAnsi="Arial" w:cs="Arial"/>
        </w:rPr>
        <w:t>veiling.</w:t>
      </w:r>
      <w:r w:rsidR="004962CA">
        <w:rPr>
          <w:rFonts w:ascii="Arial" w:hAnsi="Arial" w:cs="Arial"/>
        </w:rPr>
        <w:t xml:space="preserve"> </w:t>
      </w:r>
    </w:p>
    <w:p w14:paraId="7D0D40A0" w14:textId="77777777" w:rsidR="00FE15F1" w:rsidRDefault="00FE15F1">
      <w:pPr>
        <w:rPr>
          <w:rFonts w:ascii="Arial" w:hAnsi="Arial" w:cs="Arial"/>
        </w:rPr>
      </w:pPr>
    </w:p>
    <w:p w14:paraId="0075450C" w14:textId="22091607" w:rsidR="00FE15F1" w:rsidRDefault="00FE15F1">
      <w:pPr>
        <w:rPr>
          <w:rFonts w:ascii="Arial" w:hAnsi="Arial" w:cs="Arial"/>
        </w:rPr>
      </w:pPr>
      <w:r>
        <w:rPr>
          <w:rFonts w:ascii="Arial" w:hAnsi="Arial" w:cs="Arial"/>
        </w:rPr>
        <w:t>Moghadam and Mitra</w:t>
      </w:r>
      <w:r>
        <w:rPr>
          <w:rStyle w:val="FootnoteReference"/>
          <w:rFonts w:ascii="Arial" w:hAnsi="Arial" w:cs="Arial"/>
        </w:rPr>
        <w:footnoteReference w:id="1"/>
      </w:r>
      <w:r w:rsidR="00D50B35">
        <w:rPr>
          <w:rFonts w:ascii="Arial" w:hAnsi="Arial" w:cs="Arial"/>
        </w:rPr>
        <w:t xml:space="preserve"> </w:t>
      </w:r>
      <w:r w:rsidR="005318A5">
        <w:rPr>
          <w:rFonts w:ascii="Arial" w:hAnsi="Arial" w:cs="Arial"/>
        </w:rPr>
        <w:t>have written</w:t>
      </w:r>
      <w:r w:rsidR="00D50B35">
        <w:rPr>
          <w:rFonts w:ascii="Arial" w:hAnsi="Arial" w:cs="Arial"/>
        </w:rPr>
        <w:t xml:space="preserve"> of ‘</w:t>
      </w:r>
      <w:r>
        <w:rPr>
          <w:rFonts w:ascii="Arial" w:hAnsi="Arial" w:cs="Arial"/>
        </w:rPr>
        <w:t>the cultural and political re</w:t>
      </w:r>
      <w:r w:rsidR="002F2050">
        <w:rPr>
          <w:rFonts w:ascii="Arial" w:hAnsi="Arial" w:cs="Arial"/>
        </w:rPr>
        <w:t>assertion’ of Islam</w:t>
      </w:r>
      <w:r w:rsidR="00DB2D77">
        <w:rPr>
          <w:rFonts w:ascii="Arial" w:hAnsi="Arial" w:cs="Arial"/>
        </w:rPr>
        <w:t xml:space="preserve">, </w:t>
      </w:r>
      <w:r w:rsidR="00136437">
        <w:rPr>
          <w:rFonts w:ascii="Arial" w:hAnsi="Arial" w:cs="Arial"/>
        </w:rPr>
        <w:t>which has left</w:t>
      </w:r>
      <w:r w:rsidR="00692EB0">
        <w:rPr>
          <w:rFonts w:ascii="Arial" w:hAnsi="Arial" w:cs="Arial"/>
        </w:rPr>
        <w:t xml:space="preserve"> Muslim states </w:t>
      </w:r>
      <w:r>
        <w:rPr>
          <w:rFonts w:ascii="Arial" w:hAnsi="Arial" w:cs="Arial"/>
        </w:rPr>
        <w:t xml:space="preserve">less diversified and less liberal </w:t>
      </w:r>
      <w:r w:rsidR="005318A5">
        <w:rPr>
          <w:rFonts w:ascii="Arial" w:hAnsi="Arial" w:cs="Arial"/>
        </w:rPr>
        <w:t>than du</w:t>
      </w:r>
      <w:r w:rsidR="00DB2D77">
        <w:rPr>
          <w:rFonts w:ascii="Arial" w:hAnsi="Arial" w:cs="Arial"/>
        </w:rPr>
        <w:t xml:space="preserve">ring the </w:t>
      </w:r>
      <w:r w:rsidR="005318A5">
        <w:rPr>
          <w:rFonts w:ascii="Arial" w:hAnsi="Arial" w:cs="Arial"/>
        </w:rPr>
        <w:t>1960s</w:t>
      </w:r>
      <w:r w:rsidR="00D50B35">
        <w:rPr>
          <w:rFonts w:ascii="Arial" w:hAnsi="Arial" w:cs="Arial"/>
        </w:rPr>
        <w:t>. This reasser</w:t>
      </w:r>
      <w:r w:rsidR="00692EB0">
        <w:rPr>
          <w:rFonts w:ascii="Arial" w:hAnsi="Arial" w:cs="Arial"/>
        </w:rPr>
        <w:t xml:space="preserve">tion includes </w:t>
      </w:r>
      <w:r w:rsidR="00D50B35">
        <w:rPr>
          <w:rFonts w:ascii="Arial" w:hAnsi="Arial" w:cs="Arial"/>
        </w:rPr>
        <w:t>fundamentalist political groups</w:t>
      </w:r>
      <w:r w:rsidR="00692EB0">
        <w:rPr>
          <w:rFonts w:ascii="Arial" w:hAnsi="Arial" w:cs="Arial"/>
        </w:rPr>
        <w:t xml:space="preserve"> in, for example, N</w:t>
      </w:r>
      <w:r w:rsidR="008F0A17">
        <w:rPr>
          <w:rFonts w:ascii="Arial" w:hAnsi="Arial" w:cs="Arial"/>
        </w:rPr>
        <w:t>igeria and Somalia</w:t>
      </w:r>
      <w:r w:rsidR="00692EB0">
        <w:rPr>
          <w:rFonts w:ascii="Arial" w:hAnsi="Arial" w:cs="Arial"/>
        </w:rPr>
        <w:t xml:space="preserve">, and </w:t>
      </w:r>
      <w:r w:rsidR="009A18F3">
        <w:rPr>
          <w:rFonts w:ascii="Arial" w:hAnsi="Arial" w:cs="Arial"/>
        </w:rPr>
        <w:t>has had a significant</w:t>
      </w:r>
      <w:r w:rsidR="00136437">
        <w:rPr>
          <w:rFonts w:ascii="Arial" w:hAnsi="Arial" w:cs="Arial"/>
        </w:rPr>
        <w:t xml:space="preserve"> effect on the rights of women. There is </w:t>
      </w:r>
      <w:r w:rsidR="009A18F3">
        <w:rPr>
          <w:rFonts w:ascii="Arial" w:hAnsi="Arial" w:cs="Arial"/>
        </w:rPr>
        <w:t xml:space="preserve">a </w:t>
      </w:r>
      <w:r w:rsidR="00692EB0">
        <w:rPr>
          <w:rFonts w:ascii="Arial" w:hAnsi="Arial" w:cs="Arial"/>
        </w:rPr>
        <w:t xml:space="preserve">consequent spread </w:t>
      </w:r>
      <w:r w:rsidR="00D50B35">
        <w:rPr>
          <w:rFonts w:ascii="Arial" w:hAnsi="Arial" w:cs="Arial"/>
        </w:rPr>
        <w:t>of ‘re-veiling’</w:t>
      </w:r>
      <w:r w:rsidR="00692EB0">
        <w:rPr>
          <w:rFonts w:ascii="Arial" w:hAnsi="Arial" w:cs="Arial"/>
        </w:rPr>
        <w:t>, whether enforced or by choice.</w:t>
      </w:r>
      <w:r w:rsidR="009A18F3">
        <w:rPr>
          <w:rFonts w:ascii="Arial" w:hAnsi="Arial" w:cs="Arial"/>
        </w:rPr>
        <w:t xml:space="preserve"> </w:t>
      </w:r>
      <w:r w:rsidR="00D6568E">
        <w:rPr>
          <w:rFonts w:ascii="Arial" w:hAnsi="Arial" w:cs="Arial"/>
        </w:rPr>
        <w:t>A</w:t>
      </w:r>
      <w:r w:rsidR="000253F1">
        <w:rPr>
          <w:rFonts w:ascii="Arial" w:hAnsi="Arial" w:cs="Arial"/>
        </w:rPr>
        <w:t xml:space="preserve">n illustration </w:t>
      </w:r>
      <w:r w:rsidR="006E2110">
        <w:rPr>
          <w:rFonts w:ascii="Arial" w:hAnsi="Arial" w:cs="Arial"/>
        </w:rPr>
        <w:t xml:space="preserve">of the change </w:t>
      </w:r>
      <w:r w:rsidR="00136437">
        <w:rPr>
          <w:rFonts w:ascii="Arial" w:hAnsi="Arial" w:cs="Arial"/>
        </w:rPr>
        <w:t xml:space="preserve">of women’s rights </w:t>
      </w:r>
      <w:r w:rsidR="008F0A17">
        <w:rPr>
          <w:rFonts w:ascii="Arial" w:hAnsi="Arial" w:cs="Arial"/>
        </w:rPr>
        <w:t>wa</w:t>
      </w:r>
      <w:r w:rsidR="00D6568E">
        <w:rPr>
          <w:rFonts w:ascii="Arial" w:hAnsi="Arial" w:cs="Arial"/>
        </w:rPr>
        <w:t xml:space="preserve">s </w:t>
      </w:r>
      <w:r w:rsidR="008F0A17">
        <w:rPr>
          <w:rFonts w:ascii="Arial" w:hAnsi="Arial" w:cs="Arial"/>
        </w:rPr>
        <w:t xml:space="preserve">seen in </w:t>
      </w:r>
      <w:r w:rsidR="001A3696">
        <w:rPr>
          <w:rFonts w:ascii="Arial" w:hAnsi="Arial" w:cs="Arial"/>
        </w:rPr>
        <w:t xml:space="preserve">Iran </w:t>
      </w:r>
      <w:r w:rsidR="00D6568E">
        <w:rPr>
          <w:rFonts w:ascii="Arial" w:hAnsi="Arial" w:cs="Arial"/>
        </w:rPr>
        <w:t>after the 1979 revolution – w</w:t>
      </w:r>
      <w:r w:rsidR="004A4BED">
        <w:rPr>
          <w:rFonts w:ascii="Arial" w:hAnsi="Arial" w:cs="Arial"/>
        </w:rPr>
        <w:t xml:space="preserve">hen, for example, the </w:t>
      </w:r>
      <w:r w:rsidR="00D6568E">
        <w:rPr>
          <w:rFonts w:ascii="Arial" w:hAnsi="Arial" w:cs="Arial"/>
        </w:rPr>
        <w:t>Nobel Prize winner Shirin Ebadi had her job rea</w:t>
      </w:r>
      <w:r w:rsidR="004A4BED">
        <w:rPr>
          <w:rFonts w:ascii="Arial" w:hAnsi="Arial" w:cs="Arial"/>
        </w:rPr>
        <w:t>ssessed from senior judge</w:t>
      </w:r>
      <w:r w:rsidR="00D6568E">
        <w:rPr>
          <w:rFonts w:ascii="Arial" w:hAnsi="Arial" w:cs="Arial"/>
        </w:rPr>
        <w:t xml:space="preserve"> to court secretary</w:t>
      </w:r>
      <w:r w:rsidR="00D6568E">
        <w:rPr>
          <w:rStyle w:val="FootnoteReference"/>
          <w:rFonts w:ascii="Arial" w:hAnsi="Arial" w:cs="Arial"/>
        </w:rPr>
        <w:footnoteReference w:id="2"/>
      </w:r>
      <w:r w:rsidR="00D6568E">
        <w:rPr>
          <w:rFonts w:ascii="Arial" w:hAnsi="Arial" w:cs="Arial"/>
        </w:rPr>
        <w:t>.</w:t>
      </w:r>
      <w:r w:rsidR="00136437">
        <w:rPr>
          <w:rFonts w:ascii="Arial" w:hAnsi="Arial" w:cs="Arial"/>
        </w:rPr>
        <w:t xml:space="preserve"> </w:t>
      </w:r>
      <w:r w:rsidR="000100C9">
        <w:rPr>
          <w:rFonts w:ascii="Arial" w:hAnsi="Arial" w:cs="Arial"/>
        </w:rPr>
        <w:t>Moghadam</w:t>
      </w:r>
      <w:r w:rsidR="00BD578B">
        <w:rPr>
          <w:rFonts w:ascii="Arial" w:hAnsi="Arial" w:cs="Arial"/>
        </w:rPr>
        <w:t xml:space="preserve"> and Mitra </w:t>
      </w:r>
      <w:r w:rsidR="00136437">
        <w:rPr>
          <w:rFonts w:ascii="Arial" w:hAnsi="Arial" w:cs="Arial"/>
        </w:rPr>
        <w:t>explain</w:t>
      </w:r>
      <w:r w:rsidR="007B6661">
        <w:rPr>
          <w:rFonts w:ascii="Arial" w:hAnsi="Arial" w:cs="Arial"/>
        </w:rPr>
        <w:t xml:space="preserve"> that </w:t>
      </w:r>
      <w:r w:rsidR="00BD578B">
        <w:rPr>
          <w:rFonts w:ascii="Arial" w:hAnsi="Arial" w:cs="Arial"/>
        </w:rPr>
        <w:t>Islam</w:t>
      </w:r>
      <w:r w:rsidR="007B6661">
        <w:rPr>
          <w:rFonts w:ascii="Arial" w:hAnsi="Arial" w:cs="Arial"/>
        </w:rPr>
        <w:t xml:space="preserve">ic societies are now </w:t>
      </w:r>
      <w:r w:rsidR="00BD578B">
        <w:rPr>
          <w:rFonts w:ascii="Arial" w:hAnsi="Arial" w:cs="Arial"/>
        </w:rPr>
        <w:t>the most traditional in terms of women’s rights</w:t>
      </w:r>
      <w:r w:rsidR="00BD578B">
        <w:rPr>
          <w:rStyle w:val="FootnoteReference"/>
          <w:rFonts w:ascii="Arial" w:hAnsi="Arial" w:cs="Arial"/>
        </w:rPr>
        <w:footnoteReference w:id="3"/>
      </w:r>
      <w:r w:rsidR="007B6661">
        <w:rPr>
          <w:rFonts w:ascii="Arial" w:hAnsi="Arial" w:cs="Arial"/>
        </w:rPr>
        <w:t xml:space="preserve">. </w:t>
      </w:r>
      <w:r w:rsidR="008F0A17">
        <w:rPr>
          <w:rFonts w:ascii="Arial" w:hAnsi="Arial" w:cs="Arial"/>
        </w:rPr>
        <w:t xml:space="preserve">In </w:t>
      </w:r>
      <w:r w:rsidR="007B6661">
        <w:rPr>
          <w:rFonts w:ascii="Arial" w:hAnsi="Arial" w:cs="Arial"/>
        </w:rPr>
        <w:t xml:space="preserve">global gender </w:t>
      </w:r>
      <w:r w:rsidR="008F0A17">
        <w:rPr>
          <w:rFonts w:ascii="Arial" w:hAnsi="Arial" w:cs="Arial"/>
        </w:rPr>
        <w:t xml:space="preserve">parity tables, </w:t>
      </w:r>
      <w:r w:rsidR="00DF403C">
        <w:rPr>
          <w:rFonts w:ascii="Arial" w:hAnsi="Arial" w:cs="Arial"/>
        </w:rPr>
        <w:t>the lowest 9</w:t>
      </w:r>
      <w:r w:rsidR="00136437">
        <w:rPr>
          <w:rFonts w:ascii="Arial" w:hAnsi="Arial" w:cs="Arial"/>
        </w:rPr>
        <w:t xml:space="preserve"> countries</w:t>
      </w:r>
      <w:r w:rsidR="007B6661">
        <w:rPr>
          <w:rFonts w:ascii="Arial" w:hAnsi="Arial" w:cs="Arial"/>
        </w:rPr>
        <w:t xml:space="preserve"> (that is, those with a value</w:t>
      </w:r>
      <w:r w:rsidR="001A3696">
        <w:rPr>
          <w:rFonts w:ascii="Arial" w:hAnsi="Arial" w:cs="Arial"/>
        </w:rPr>
        <w:t xml:space="preserve"> of under 0.6) are all Islamic  majority s</w:t>
      </w:r>
      <w:r w:rsidR="007B6661">
        <w:rPr>
          <w:rFonts w:ascii="Arial" w:hAnsi="Arial" w:cs="Arial"/>
        </w:rPr>
        <w:t>tates</w:t>
      </w:r>
      <w:r w:rsidR="007B6661">
        <w:rPr>
          <w:rStyle w:val="FootnoteReference"/>
          <w:rFonts w:ascii="Arial" w:hAnsi="Arial" w:cs="Arial"/>
        </w:rPr>
        <w:footnoteReference w:id="4"/>
      </w:r>
      <w:r w:rsidR="007B6661">
        <w:rPr>
          <w:rFonts w:ascii="Arial" w:hAnsi="Arial" w:cs="Arial"/>
        </w:rPr>
        <w:t>.</w:t>
      </w:r>
      <w:r w:rsidR="00136437">
        <w:rPr>
          <w:rFonts w:ascii="Arial" w:hAnsi="Arial" w:cs="Arial"/>
        </w:rPr>
        <w:t xml:space="preserve"> </w:t>
      </w:r>
    </w:p>
    <w:p w14:paraId="1725C546" w14:textId="77777777" w:rsidR="00136437" w:rsidRDefault="00136437">
      <w:pPr>
        <w:rPr>
          <w:rFonts w:ascii="Arial" w:hAnsi="Arial" w:cs="Arial"/>
        </w:rPr>
      </w:pPr>
    </w:p>
    <w:p w14:paraId="30410097" w14:textId="6BF1F72F" w:rsidR="00E9652A" w:rsidRDefault="00F407C8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136437">
        <w:rPr>
          <w:rFonts w:ascii="Arial" w:hAnsi="Arial" w:cs="Arial"/>
        </w:rPr>
        <w:t>eminists</w:t>
      </w:r>
      <w:r w:rsidR="00831D7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have </w:t>
      </w:r>
      <w:r w:rsidR="00136437">
        <w:rPr>
          <w:rFonts w:ascii="Arial" w:hAnsi="Arial" w:cs="Arial"/>
        </w:rPr>
        <w:t>link</w:t>
      </w:r>
      <w:r>
        <w:rPr>
          <w:rFonts w:ascii="Arial" w:hAnsi="Arial" w:cs="Arial"/>
        </w:rPr>
        <w:t>ed</w:t>
      </w:r>
      <w:r w:rsidR="00831D7E">
        <w:rPr>
          <w:rFonts w:ascii="Arial" w:hAnsi="Arial" w:cs="Arial"/>
        </w:rPr>
        <w:t xml:space="preserve"> this conservative shift to a reaction against th</w:t>
      </w:r>
      <w:r>
        <w:rPr>
          <w:rFonts w:ascii="Arial" w:hAnsi="Arial" w:cs="Arial"/>
        </w:rPr>
        <w:t xml:space="preserve">e </w:t>
      </w:r>
      <w:r w:rsidR="004962CA">
        <w:rPr>
          <w:rFonts w:ascii="Arial" w:hAnsi="Arial" w:cs="Arial"/>
        </w:rPr>
        <w:t xml:space="preserve">secular characteristics </w:t>
      </w:r>
      <w:r>
        <w:rPr>
          <w:rFonts w:ascii="Arial" w:hAnsi="Arial" w:cs="Arial"/>
        </w:rPr>
        <w:t>of Modernity</w:t>
      </w:r>
      <w:r w:rsidR="004962CA">
        <w:rPr>
          <w:rFonts w:ascii="Arial" w:hAnsi="Arial" w:cs="Arial"/>
        </w:rPr>
        <w:t xml:space="preserve"> which were introduced, or enforced, in the time of colonial rule. Feminism</w:t>
      </w:r>
      <w:r w:rsidR="005A13A5">
        <w:rPr>
          <w:rFonts w:ascii="Arial" w:hAnsi="Arial" w:cs="Arial"/>
        </w:rPr>
        <w:t>, critical of religion generally,</w:t>
      </w:r>
      <w:r>
        <w:rPr>
          <w:rFonts w:ascii="Arial" w:hAnsi="Arial" w:cs="Arial"/>
        </w:rPr>
        <w:t xml:space="preserve"> ‘</w:t>
      </w:r>
      <w:r w:rsidR="00831D7E">
        <w:rPr>
          <w:rFonts w:ascii="Arial" w:hAnsi="Arial" w:cs="Arial"/>
        </w:rPr>
        <w:t>tend</w:t>
      </w:r>
      <w:r w:rsidR="004962CA">
        <w:rPr>
          <w:rFonts w:ascii="Arial" w:hAnsi="Arial" w:cs="Arial"/>
        </w:rPr>
        <w:t>s</w:t>
      </w:r>
      <w:r w:rsidR="00831D7E">
        <w:rPr>
          <w:rFonts w:ascii="Arial" w:hAnsi="Arial" w:cs="Arial"/>
        </w:rPr>
        <w:t xml:space="preserve"> to </w:t>
      </w:r>
      <w:r w:rsidR="00CD2687">
        <w:rPr>
          <w:rFonts w:ascii="Arial" w:hAnsi="Arial" w:cs="Arial"/>
        </w:rPr>
        <w:t xml:space="preserve">view </w:t>
      </w:r>
      <w:r w:rsidR="00831D7E">
        <w:rPr>
          <w:rFonts w:ascii="Arial" w:hAnsi="Arial" w:cs="Arial"/>
        </w:rPr>
        <w:t>the Islamist movement with dismay’</w:t>
      </w:r>
      <w:r w:rsidR="00831D7E">
        <w:rPr>
          <w:rStyle w:val="FootnoteReference"/>
          <w:rFonts w:ascii="Arial" w:hAnsi="Arial" w:cs="Arial"/>
        </w:rPr>
        <w:footnoteReference w:id="5"/>
      </w:r>
      <w:r w:rsidR="006410DD">
        <w:rPr>
          <w:rFonts w:ascii="Arial" w:hAnsi="Arial" w:cs="Arial"/>
        </w:rPr>
        <w:t>, and will the</w:t>
      </w:r>
      <w:r w:rsidR="008F0A17">
        <w:rPr>
          <w:rFonts w:ascii="Arial" w:hAnsi="Arial" w:cs="Arial"/>
        </w:rPr>
        <w:t>refore reinforce the opinion</w:t>
      </w:r>
      <w:r w:rsidR="006410DD">
        <w:rPr>
          <w:rFonts w:ascii="Arial" w:hAnsi="Arial" w:cs="Arial"/>
        </w:rPr>
        <w:t xml:space="preserve"> that gender procedure in Islamic states strongly disadvantages women. </w:t>
      </w:r>
      <w:r w:rsidR="00CD2687">
        <w:rPr>
          <w:rFonts w:ascii="Arial" w:hAnsi="Arial" w:cs="Arial"/>
        </w:rPr>
        <w:t>While most religions ar</w:t>
      </w:r>
      <w:r w:rsidR="002F2050">
        <w:rPr>
          <w:rFonts w:ascii="Arial" w:hAnsi="Arial" w:cs="Arial"/>
        </w:rPr>
        <w:t xml:space="preserve">e predominantly </w:t>
      </w:r>
      <w:r w:rsidR="00CD2687">
        <w:rPr>
          <w:rFonts w:ascii="Arial" w:hAnsi="Arial" w:cs="Arial"/>
        </w:rPr>
        <w:t>patriarchal, the gulf between religious tradition and liberal feminism in Islami</w:t>
      </w:r>
      <w:r w:rsidR="000F5FA5">
        <w:rPr>
          <w:rFonts w:ascii="Arial" w:hAnsi="Arial" w:cs="Arial"/>
        </w:rPr>
        <w:t>c States</w:t>
      </w:r>
      <w:r w:rsidR="00E50F2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now </w:t>
      </w:r>
      <w:r w:rsidR="000F5FA5">
        <w:rPr>
          <w:rFonts w:ascii="Arial" w:hAnsi="Arial" w:cs="Arial"/>
        </w:rPr>
        <w:t xml:space="preserve">seems </w:t>
      </w:r>
      <w:r w:rsidR="00E50F2E">
        <w:rPr>
          <w:rFonts w:ascii="Arial" w:hAnsi="Arial" w:cs="Arial"/>
        </w:rPr>
        <w:t>wider than when Fatema Mernisse published ‘Beyond the Veil’</w:t>
      </w:r>
      <w:r w:rsidR="00E50F2E">
        <w:rPr>
          <w:rStyle w:val="FootnoteReference"/>
          <w:rFonts w:ascii="Arial" w:hAnsi="Arial" w:cs="Arial"/>
        </w:rPr>
        <w:footnoteReference w:id="6"/>
      </w:r>
      <w:r w:rsidR="00E50F2E">
        <w:rPr>
          <w:rFonts w:ascii="Arial" w:hAnsi="Arial" w:cs="Arial"/>
        </w:rPr>
        <w:t>, and</w:t>
      </w:r>
      <w:r w:rsidR="005E5B3E">
        <w:rPr>
          <w:rFonts w:ascii="Arial" w:hAnsi="Arial" w:cs="Arial"/>
        </w:rPr>
        <w:t xml:space="preserve"> </w:t>
      </w:r>
      <w:r w:rsidR="004962CA">
        <w:rPr>
          <w:rFonts w:ascii="Arial" w:hAnsi="Arial" w:cs="Arial"/>
        </w:rPr>
        <w:t xml:space="preserve">when </w:t>
      </w:r>
      <w:r w:rsidR="00A52457">
        <w:rPr>
          <w:rFonts w:ascii="Arial" w:hAnsi="Arial" w:cs="Arial"/>
        </w:rPr>
        <w:t xml:space="preserve">Afghani women </w:t>
      </w:r>
      <w:r w:rsidR="005E5B3E">
        <w:rPr>
          <w:rFonts w:ascii="Arial" w:hAnsi="Arial" w:cs="Arial"/>
        </w:rPr>
        <w:t xml:space="preserve">in 1979 </w:t>
      </w:r>
      <w:r w:rsidR="00A52457">
        <w:rPr>
          <w:rFonts w:ascii="Arial" w:hAnsi="Arial" w:cs="Arial"/>
        </w:rPr>
        <w:t xml:space="preserve">celebrated 60 years of </w:t>
      </w:r>
      <w:r w:rsidR="005E5B3E">
        <w:rPr>
          <w:rFonts w:ascii="Arial" w:hAnsi="Arial" w:cs="Arial"/>
        </w:rPr>
        <w:t>female</w:t>
      </w:r>
      <w:r>
        <w:rPr>
          <w:rFonts w:ascii="Arial" w:hAnsi="Arial" w:cs="Arial"/>
        </w:rPr>
        <w:t xml:space="preserve"> suffrage.</w:t>
      </w:r>
      <w:r w:rsidR="000C2338">
        <w:rPr>
          <w:rFonts w:ascii="Arial" w:hAnsi="Arial" w:cs="Arial"/>
        </w:rPr>
        <w:t xml:space="preserve"> </w:t>
      </w:r>
    </w:p>
    <w:p w14:paraId="167B6687" w14:textId="77777777" w:rsidR="00E9652A" w:rsidRDefault="00E9652A">
      <w:pPr>
        <w:rPr>
          <w:rFonts w:ascii="Arial" w:hAnsi="Arial" w:cs="Arial"/>
        </w:rPr>
      </w:pPr>
    </w:p>
    <w:p w14:paraId="59ADA8B5" w14:textId="65988B6C" w:rsidR="00406128" w:rsidRDefault="00E965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Turkey, in its position as a bridge between </w:t>
      </w:r>
      <w:r w:rsidR="002F2050">
        <w:rPr>
          <w:rFonts w:ascii="Arial" w:hAnsi="Arial" w:cs="Arial"/>
        </w:rPr>
        <w:t xml:space="preserve">Western and Eastern </w:t>
      </w:r>
      <w:r>
        <w:rPr>
          <w:rFonts w:ascii="Arial" w:hAnsi="Arial" w:cs="Arial"/>
        </w:rPr>
        <w:t>cultures</w:t>
      </w:r>
      <w:r w:rsidR="00E47A99">
        <w:rPr>
          <w:rFonts w:ascii="Arial" w:hAnsi="Arial" w:cs="Arial"/>
        </w:rPr>
        <w:t xml:space="preserve"> and </w:t>
      </w:r>
      <w:r w:rsidR="002F2050">
        <w:rPr>
          <w:rFonts w:ascii="Arial" w:hAnsi="Arial" w:cs="Arial"/>
        </w:rPr>
        <w:t xml:space="preserve">with </w:t>
      </w:r>
      <w:r w:rsidR="00E47A99">
        <w:rPr>
          <w:rFonts w:ascii="Arial" w:hAnsi="Arial" w:cs="Arial"/>
        </w:rPr>
        <w:t>a majority Muslim population</w:t>
      </w:r>
      <w:r>
        <w:rPr>
          <w:rFonts w:ascii="Arial" w:hAnsi="Arial" w:cs="Arial"/>
        </w:rPr>
        <w:t xml:space="preserve">, has </w:t>
      </w:r>
      <w:r w:rsidR="00E47A99">
        <w:rPr>
          <w:rFonts w:ascii="Arial" w:hAnsi="Arial" w:cs="Arial"/>
        </w:rPr>
        <w:t xml:space="preserve">moved from being fiercely secular </w:t>
      </w:r>
      <w:r>
        <w:rPr>
          <w:rFonts w:ascii="Arial" w:hAnsi="Arial" w:cs="Arial"/>
        </w:rPr>
        <w:t xml:space="preserve">to </w:t>
      </w:r>
      <w:r w:rsidR="009129FF">
        <w:rPr>
          <w:rFonts w:ascii="Arial" w:hAnsi="Arial" w:cs="Arial"/>
        </w:rPr>
        <w:t>more traditional</w:t>
      </w:r>
      <w:r w:rsidR="008F0A17">
        <w:rPr>
          <w:rFonts w:ascii="Arial" w:hAnsi="Arial" w:cs="Arial"/>
        </w:rPr>
        <w:t xml:space="preserve">; in 2013, </w:t>
      </w:r>
      <w:r w:rsidR="000F5FA5">
        <w:rPr>
          <w:rFonts w:ascii="Arial" w:hAnsi="Arial" w:cs="Arial"/>
        </w:rPr>
        <w:t xml:space="preserve">the Turkish government </w:t>
      </w:r>
      <w:r>
        <w:rPr>
          <w:rFonts w:ascii="Arial" w:hAnsi="Arial" w:cs="Arial"/>
        </w:rPr>
        <w:t>rescinded</w:t>
      </w:r>
      <w:r w:rsidR="008F0A17">
        <w:rPr>
          <w:rFonts w:ascii="Arial" w:hAnsi="Arial" w:cs="Arial"/>
        </w:rPr>
        <w:t xml:space="preserve"> </w:t>
      </w:r>
      <w:r w:rsidR="009129FF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laws which </w:t>
      </w:r>
      <w:r w:rsidR="002F2050">
        <w:rPr>
          <w:rFonts w:ascii="Arial" w:hAnsi="Arial" w:cs="Arial"/>
        </w:rPr>
        <w:t xml:space="preserve">had </w:t>
      </w:r>
      <w:r w:rsidR="009129FF">
        <w:rPr>
          <w:rFonts w:ascii="Arial" w:hAnsi="Arial" w:cs="Arial"/>
        </w:rPr>
        <w:t>banned female head covering in public</w:t>
      </w:r>
      <w:r>
        <w:rPr>
          <w:rFonts w:ascii="Arial" w:hAnsi="Arial" w:cs="Arial"/>
        </w:rPr>
        <w:t xml:space="preserve">. </w:t>
      </w:r>
      <w:r w:rsidR="004962CA">
        <w:rPr>
          <w:rFonts w:ascii="Arial" w:hAnsi="Arial" w:cs="Arial"/>
        </w:rPr>
        <w:t>Widely recognised g</w:t>
      </w:r>
      <w:r w:rsidR="00406128">
        <w:rPr>
          <w:rFonts w:ascii="Arial" w:hAnsi="Arial" w:cs="Arial"/>
        </w:rPr>
        <w:t>ender e</w:t>
      </w:r>
      <w:r w:rsidR="00E47A99">
        <w:rPr>
          <w:rFonts w:ascii="Arial" w:hAnsi="Arial" w:cs="Arial"/>
        </w:rPr>
        <w:t xml:space="preserve">quality in </w:t>
      </w:r>
      <w:r w:rsidR="004962CA">
        <w:rPr>
          <w:rFonts w:ascii="Arial" w:hAnsi="Arial" w:cs="Arial"/>
        </w:rPr>
        <w:t>the</w:t>
      </w:r>
      <w:r w:rsidR="00406128">
        <w:rPr>
          <w:rFonts w:ascii="Arial" w:hAnsi="Arial" w:cs="Arial"/>
        </w:rPr>
        <w:t xml:space="preserve"> stat</w:t>
      </w:r>
      <w:r w:rsidR="00E47A99">
        <w:rPr>
          <w:rFonts w:ascii="Arial" w:hAnsi="Arial" w:cs="Arial"/>
        </w:rPr>
        <w:t xml:space="preserve">es of </w:t>
      </w:r>
      <w:r w:rsidR="00406128">
        <w:rPr>
          <w:rFonts w:ascii="Arial" w:hAnsi="Arial" w:cs="Arial"/>
        </w:rPr>
        <w:t>West</w:t>
      </w:r>
      <w:r w:rsidR="00E47A99">
        <w:rPr>
          <w:rFonts w:ascii="Arial" w:hAnsi="Arial" w:cs="Arial"/>
        </w:rPr>
        <w:t>ern Europe</w:t>
      </w:r>
      <w:r w:rsidR="00406128">
        <w:rPr>
          <w:rFonts w:ascii="Arial" w:hAnsi="Arial" w:cs="Arial"/>
        </w:rPr>
        <w:t xml:space="preserve"> </w:t>
      </w:r>
      <w:r w:rsidR="004962CA">
        <w:rPr>
          <w:rFonts w:ascii="Arial" w:hAnsi="Arial" w:cs="Arial"/>
        </w:rPr>
        <w:t xml:space="preserve">with minority Muslim populations </w:t>
      </w:r>
      <w:r w:rsidR="000C2338">
        <w:rPr>
          <w:rFonts w:ascii="Arial" w:hAnsi="Arial" w:cs="Arial"/>
        </w:rPr>
        <w:t xml:space="preserve">is statutory, if not wholly achieved. Here too, though, traditionalism </w:t>
      </w:r>
      <w:r w:rsidR="002F2050">
        <w:rPr>
          <w:rFonts w:ascii="Arial" w:hAnsi="Arial" w:cs="Arial"/>
        </w:rPr>
        <w:t xml:space="preserve">of gender roles </w:t>
      </w:r>
      <w:r w:rsidR="000C2338">
        <w:rPr>
          <w:rFonts w:ascii="Arial" w:hAnsi="Arial" w:cs="Arial"/>
        </w:rPr>
        <w:t xml:space="preserve">has increased with the move into post modernity, and the growth in Europe of what is generally referred to as </w:t>
      </w:r>
      <w:r w:rsidR="00606090">
        <w:rPr>
          <w:rFonts w:ascii="Arial" w:hAnsi="Arial" w:cs="Arial"/>
        </w:rPr>
        <w:t>‘</w:t>
      </w:r>
      <w:r w:rsidR="000C2338">
        <w:rPr>
          <w:rFonts w:ascii="Arial" w:hAnsi="Arial" w:cs="Arial"/>
        </w:rPr>
        <w:t>political Islam’</w:t>
      </w:r>
      <w:r w:rsidR="000C2338">
        <w:rPr>
          <w:rStyle w:val="FootnoteReference"/>
          <w:rFonts w:ascii="Arial" w:hAnsi="Arial" w:cs="Arial"/>
        </w:rPr>
        <w:footnoteReference w:id="7"/>
      </w:r>
      <w:r w:rsidR="000C2338">
        <w:rPr>
          <w:rFonts w:ascii="Arial" w:hAnsi="Arial" w:cs="Arial"/>
        </w:rPr>
        <w:t xml:space="preserve">. </w:t>
      </w:r>
      <w:r w:rsidR="00C4000C">
        <w:rPr>
          <w:rFonts w:ascii="Arial" w:hAnsi="Arial" w:cs="Arial"/>
        </w:rPr>
        <w:t xml:space="preserve">Though </w:t>
      </w:r>
      <w:r w:rsidR="008C0156">
        <w:rPr>
          <w:rFonts w:ascii="Arial" w:hAnsi="Arial" w:cs="Arial"/>
        </w:rPr>
        <w:t xml:space="preserve">later than the reassertion in the Islamic States, </w:t>
      </w:r>
      <w:r w:rsidR="000F5FA5">
        <w:rPr>
          <w:rFonts w:ascii="Arial" w:hAnsi="Arial" w:cs="Arial"/>
        </w:rPr>
        <w:t xml:space="preserve">Europe, with its </w:t>
      </w:r>
      <w:r w:rsidR="00C4000C">
        <w:rPr>
          <w:rFonts w:ascii="Arial" w:hAnsi="Arial" w:cs="Arial"/>
        </w:rPr>
        <w:lastRenderedPageBreak/>
        <w:t>increase in numbers of Muslims (</w:t>
      </w:r>
      <w:r w:rsidR="000F5FA5">
        <w:rPr>
          <w:rFonts w:ascii="Arial" w:hAnsi="Arial" w:cs="Arial"/>
        </w:rPr>
        <w:t xml:space="preserve">through </w:t>
      </w:r>
      <w:r w:rsidR="00C4000C">
        <w:rPr>
          <w:rFonts w:ascii="Arial" w:hAnsi="Arial" w:cs="Arial"/>
        </w:rPr>
        <w:t xml:space="preserve">both </w:t>
      </w:r>
      <w:r w:rsidR="000F5FA5">
        <w:rPr>
          <w:rFonts w:ascii="Arial" w:hAnsi="Arial" w:cs="Arial"/>
        </w:rPr>
        <w:t>fertility and migration)</w:t>
      </w:r>
      <w:r w:rsidR="00711322">
        <w:rPr>
          <w:rFonts w:ascii="Arial" w:hAnsi="Arial" w:cs="Arial"/>
        </w:rPr>
        <w:t xml:space="preserve">, is also experiencing </w:t>
      </w:r>
      <w:r w:rsidR="0082786D">
        <w:rPr>
          <w:rFonts w:ascii="Arial" w:hAnsi="Arial" w:cs="Arial"/>
        </w:rPr>
        <w:t>a sm</w:t>
      </w:r>
      <w:r w:rsidR="008F0A17">
        <w:rPr>
          <w:rFonts w:ascii="Arial" w:hAnsi="Arial" w:cs="Arial"/>
        </w:rPr>
        <w:t xml:space="preserve">all but significant increment </w:t>
      </w:r>
      <w:r w:rsidR="00986DCA">
        <w:rPr>
          <w:rFonts w:ascii="Arial" w:hAnsi="Arial" w:cs="Arial"/>
        </w:rPr>
        <w:t>in Islam</w:t>
      </w:r>
      <w:r w:rsidR="008F0A17">
        <w:rPr>
          <w:rFonts w:ascii="Arial" w:hAnsi="Arial" w:cs="Arial"/>
        </w:rPr>
        <w:t>ic fundamentali</w:t>
      </w:r>
      <w:r w:rsidR="00C4000C">
        <w:rPr>
          <w:rFonts w:ascii="Arial" w:hAnsi="Arial" w:cs="Arial"/>
        </w:rPr>
        <w:t>s</w:t>
      </w:r>
      <w:r w:rsidR="008F0A17">
        <w:rPr>
          <w:rFonts w:ascii="Arial" w:hAnsi="Arial" w:cs="Arial"/>
        </w:rPr>
        <w:t>m</w:t>
      </w:r>
      <w:r w:rsidR="00986DCA">
        <w:rPr>
          <w:rStyle w:val="FootnoteReference"/>
          <w:rFonts w:ascii="Arial" w:hAnsi="Arial" w:cs="Arial"/>
        </w:rPr>
        <w:footnoteReference w:id="8"/>
      </w:r>
      <w:r w:rsidR="00511577">
        <w:rPr>
          <w:rFonts w:ascii="Arial" w:hAnsi="Arial" w:cs="Arial"/>
        </w:rPr>
        <w:t>.</w:t>
      </w:r>
    </w:p>
    <w:p w14:paraId="21945BCB" w14:textId="77777777" w:rsidR="008F7A7C" w:rsidRDefault="008F7A7C">
      <w:pPr>
        <w:rPr>
          <w:rFonts w:ascii="Arial" w:hAnsi="Arial" w:cs="Arial"/>
        </w:rPr>
      </w:pPr>
    </w:p>
    <w:p w14:paraId="5D9CED82" w14:textId="7DD3D68D" w:rsidR="00E47A99" w:rsidRDefault="000E65FE">
      <w:pPr>
        <w:rPr>
          <w:rFonts w:ascii="Arial" w:hAnsi="Arial" w:cs="Arial"/>
        </w:rPr>
      </w:pPr>
      <w:r>
        <w:rPr>
          <w:rFonts w:ascii="Arial" w:hAnsi="Arial" w:cs="Arial"/>
        </w:rPr>
        <w:t>The basis</w:t>
      </w:r>
      <w:r w:rsidR="009E694E">
        <w:rPr>
          <w:rFonts w:ascii="Arial" w:hAnsi="Arial" w:cs="Arial"/>
        </w:rPr>
        <w:t xml:space="preserve"> used</w:t>
      </w:r>
      <w:r>
        <w:rPr>
          <w:rFonts w:ascii="Arial" w:hAnsi="Arial" w:cs="Arial"/>
        </w:rPr>
        <w:t>, both in Islamic States and in the West, for the formation of a more tradi</w:t>
      </w:r>
      <w:r w:rsidR="00073E49">
        <w:rPr>
          <w:rFonts w:ascii="Arial" w:hAnsi="Arial" w:cs="Arial"/>
        </w:rPr>
        <w:t>tional observation of Islam, is</w:t>
      </w:r>
      <w:r w:rsidR="009E694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407490">
        <w:rPr>
          <w:rFonts w:ascii="Arial" w:hAnsi="Arial" w:cs="Arial"/>
        </w:rPr>
        <w:t xml:space="preserve">sacred </w:t>
      </w:r>
      <w:r>
        <w:rPr>
          <w:rFonts w:ascii="Arial" w:hAnsi="Arial" w:cs="Arial"/>
        </w:rPr>
        <w:t>texts of the Qur’an</w:t>
      </w:r>
      <w:r w:rsidR="00407490">
        <w:rPr>
          <w:rFonts w:ascii="Arial" w:hAnsi="Arial" w:cs="Arial"/>
        </w:rPr>
        <w:t>, Sunnah</w:t>
      </w:r>
      <w:r>
        <w:rPr>
          <w:rFonts w:ascii="Arial" w:hAnsi="Arial" w:cs="Arial"/>
        </w:rPr>
        <w:t xml:space="preserve"> and Hadith</w:t>
      </w:r>
      <w:r w:rsidR="00407490">
        <w:rPr>
          <w:rFonts w:ascii="Arial" w:hAnsi="Arial" w:cs="Arial"/>
        </w:rPr>
        <w:t xml:space="preserve">. </w:t>
      </w:r>
      <w:r w:rsidR="00E47A99">
        <w:rPr>
          <w:rFonts w:ascii="Arial" w:hAnsi="Arial" w:cs="Arial"/>
        </w:rPr>
        <w:t>E</w:t>
      </w:r>
      <w:r w:rsidR="00407490">
        <w:rPr>
          <w:rFonts w:ascii="Arial" w:hAnsi="Arial" w:cs="Arial"/>
        </w:rPr>
        <w:t>xegesis and definitions of the saying</w:t>
      </w:r>
      <w:r w:rsidR="009E694E">
        <w:rPr>
          <w:rFonts w:ascii="Arial" w:hAnsi="Arial" w:cs="Arial"/>
        </w:rPr>
        <w:t>s</w:t>
      </w:r>
      <w:r w:rsidR="00407490">
        <w:rPr>
          <w:rFonts w:ascii="Arial" w:hAnsi="Arial" w:cs="Arial"/>
        </w:rPr>
        <w:t xml:space="preserve"> of the Prophet have, until very recently, been studied </w:t>
      </w:r>
      <w:r w:rsidR="008F0A17">
        <w:rPr>
          <w:rFonts w:ascii="Arial" w:hAnsi="Arial" w:cs="Arial"/>
        </w:rPr>
        <w:t>and translat</w:t>
      </w:r>
      <w:r w:rsidR="00407490">
        <w:rPr>
          <w:rFonts w:ascii="Arial" w:hAnsi="Arial" w:cs="Arial"/>
        </w:rPr>
        <w:t>ed by me</w:t>
      </w:r>
      <w:r w:rsidR="00073E49">
        <w:rPr>
          <w:rFonts w:ascii="Arial" w:hAnsi="Arial" w:cs="Arial"/>
        </w:rPr>
        <w:t>n, arguably for men</w:t>
      </w:r>
      <w:r w:rsidR="00814A3E">
        <w:rPr>
          <w:rFonts w:ascii="Arial" w:hAnsi="Arial" w:cs="Arial"/>
        </w:rPr>
        <w:t>.</w:t>
      </w:r>
      <w:r w:rsidR="00406128">
        <w:rPr>
          <w:rFonts w:ascii="Arial" w:hAnsi="Arial" w:cs="Arial"/>
        </w:rPr>
        <w:t xml:space="preserve"> </w:t>
      </w:r>
      <w:r w:rsidR="00207A0B">
        <w:rPr>
          <w:rFonts w:ascii="Arial" w:hAnsi="Arial" w:cs="Arial"/>
        </w:rPr>
        <w:t>H</w:t>
      </w:r>
      <w:r w:rsidR="00406128">
        <w:rPr>
          <w:rFonts w:ascii="Arial" w:hAnsi="Arial" w:cs="Arial"/>
        </w:rPr>
        <w:t>ughes</w:t>
      </w:r>
      <w:r w:rsidR="00406128">
        <w:rPr>
          <w:rStyle w:val="FootnoteReference"/>
          <w:rFonts w:ascii="Arial" w:hAnsi="Arial" w:cs="Arial"/>
        </w:rPr>
        <w:footnoteReference w:id="9"/>
      </w:r>
      <w:r w:rsidR="00406128">
        <w:rPr>
          <w:rFonts w:ascii="Arial" w:hAnsi="Arial" w:cs="Arial"/>
        </w:rPr>
        <w:t xml:space="preserve"> writes that </w:t>
      </w:r>
      <w:r w:rsidR="00292228">
        <w:rPr>
          <w:rFonts w:ascii="Arial" w:hAnsi="Arial" w:cs="Arial"/>
        </w:rPr>
        <w:t>while</w:t>
      </w:r>
      <w:r w:rsidR="00814A3E">
        <w:rPr>
          <w:rFonts w:ascii="Arial" w:hAnsi="Arial" w:cs="Arial"/>
        </w:rPr>
        <w:t xml:space="preserve"> </w:t>
      </w:r>
      <w:r w:rsidR="00407490">
        <w:rPr>
          <w:rFonts w:ascii="Arial" w:hAnsi="Arial" w:cs="Arial"/>
        </w:rPr>
        <w:t xml:space="preserve">Islam did enact </w:t>
      </w:r>
      <w:r w:rsidR="00814A3E">
        <w:rPr>
          <w:rFonts w:ascii="Arial" w:hAnsi="Arial" w:cs="Arial"/>
        </w:rPr>
        <w:t>in Mecca and Medina a set of rights for</w:t>
      </w:r>
      <w:r w:rsidR="00407490">
        <w:rPr>
          <w:rFonts w:ascii="Arial" w:hAnsi="Arial" w:cs="Arial"/>
        </w:rPr>
        <w:t xml:space="preserve"> women that were lacking in the time of </w:t>
      </w:r>
      <w:r w:rsidR="00073E49">
        <w:rPr>
          <w:rFonts w:ascii="Arial" w:hAnsi="Arial" w:cs="Arial"/>
        </w:rPr>
        <w:t>Ja</w:t>
      </w:r>
      <w:r w:rsidR="00EA195D">
        <w:rPr>
          <w:rFonts w:ascii="Arial" w:hAnsi="Arial" w:cs="Arial"/>
        </w:rPr>
        <w:t>h</w:t>
      </w:r>
      <w:r w:rsidR="00073E49">
        <w:rPr>
          <w:rFonts w:ascii="Arial" w:hAnsi="Arial" w:cs="Arial"/>
        </w:rPr>
        <w:t>ilyyah</w:t>
      </w:r>
      <w:r w:rsidR="00814A3E">
        <w:rPr>
          <w:rFonts w:ascii="Arial" w:hAnsi="Arial" w:cs="Arial"/>
        </w:rPr>
        <w:t xml:space="preserve">, </w:t>
      </w:r>
      <w:r w:rsidR="00406128">
        <w:rPr>
          <w:rFonts w:ascii="Arial" w:hAnsi="Arial" w:cs="Arial"/>
        </w:rPr>
        <w:t>he cautions that actual practises cannot be verified a</w:t>
      </w:r>
      <w:r w:rsidR="00E47A99">
        <w:rPr>
          <w:rFonts w:ascii="Arial" w:hAnsi="Arial" w:cs="Arial"/>
        </w:rPr>
        <w:t xml:space="preserve">s </w:t>
      </w:r>
      <w:r w:rsidR="00406128">
        <w:rPr>
          <w:rFonts w:ascii="Arial" w:hAnsi="Arial" w:cs="Arial"/>
        </w:rPr>
        <w:t xml:space="preserve">our knowledge comes from after Mohammed’s lifetime. </w:t>
      </w:r>
      <w:r w:rsidR="00207A0B">
        <w:rPr>
          <w:rFonts w:ascii="Arial" w:hAnsi="Arial" w:cs="Arial"/>
        </w:rPr>
        <w:t xml:space="preserve">For the </w:t>
      </w:r>
      <w:r w:rsidR="00A458A6">
        <w:rPr>
          <w:rFonts w:ascii="Arial" w:hAnsi="Arial" w:cs="Arial"/>
        </w:rPr>
        <w:t xml:space="preserve">traditional </w:t>
      </w:r>
      <w:r w:rsidR="00207A0B">
        <w:rPr>
          <w:rFonts w:ascii="Arial" w:hAnsi="Arial" w:cs="Arial"/>
        </w:rPr>
        <w:t>customs</w:t>
      </w:r>
      <w:r w:rsidR="00814A3E">
        <w:rPr>
          <w:rFonts w:ascii="Arial" w:hAnsi="Arial" w:cs="Arial"/>
        </w:rPr>
        <w:t xml:space="preserve"> which </w:t>
      </w:r>
      <w:r w:rsidR="00A458A6">
        <w:rPr>
          <w:rFonts w:ascii="Arial" w:hAnsi="Arial" w:cs="Arial"/>
        </w:rPr>
        <w:t>are increasingly observed today, in both Islamic states and the West</w:t>
      </w:r>
      <w:r w:rsidR="008F0A17">
        <w:rPr>
          <w:rFonts w:ascii="Arial" w:hAnsi="Arial" w:cs="Arial"/>
        </w:rPr>
        <w:t xml:space="preserve">, </w:t>
      </w:r>
      <w:r w:rsidR="00E47A99">
        <w:rPr>
          <w:rFonts w:ascii="Arial" w:hAnsi="Arial" w:cs="Arial"/>
        </w:rPr>
        <w:t>Moghadam and Mitra</w:t>
      </w:r>
      <w:r w:rsidR="00E47A99">
        <w:rPr>
          <w:rStyle w:val="FootnoteReference"/>
          <w:rFonts w:ascii="Arial" w:hAnsi="Arial" w:cs="Arial"/>
        </w:rPr>
        <w:footnoteReference w:id="10"/>
      </w:r>
      <w:r w:rsidR="00E47A99">
        <w:rPr>
          <w:rFonts w:ascii="Arial" w:hAnsi="Arial" w:cs="Arial"/>
        </w:rPr>
        <w:t xml:space="preserve"> acknowledge that ‘the content of the Qur’an</w:t>
      </w:r>
      <w:r w:rsidR="00814A3E">
        <w:rPr>
          <w:rFonts w:ascii="Arial" w:hAnsi="Arial" w:cs="Arial"/>
        </w:rPr>
        <w:t xml:space="preserve"> is less central [….] </w:t>
      </w:r>
      <w:r w:rsidR="00E47A99">
        <w:rPr>
          <w:rFonts w:ascii="Arial" w:hAnsi="Arial" w:cs="Arial"/>
        </w:rPr>
        <w:t>than is often assumed’</w:t>
      </w:r>
      <w:r w:rsidR="00814A3E">
        <w:rPr>
          <w:rFonts w:ascii="Arial" w:hAnsi="Arial" w:cs="Arial"/>
        </w:rPr>
        <w:t xml:space="preserve"> and that the authorship of the Prophet in these customs is minimal. El Fadl has described some of the </w:t>
      </w:r>
      <w:r w:rsidR="00606090">
        <w:rPr>
          <w:rFonts w:ascii="Arial" w:hAnsi="Arial" w:cs="Arial"/>
        </w:rPr>
        <w:t xml:space="preserve">premises on which legal responses are built </w:t>
      </w:r>
      <w:r w:rsidR="00814A3E">
        <w:rPr>
          <w:rFonts w:ascii="Arial" w:hAnsi="Arial" w:cs="Arial"/>
        </w:rPr>
        <w:t>as ‘Hadith-hurling’</w:t>
      </w:r>
      <w:r w:rsidR="00814A3E">
        <w:rPr>
          <w:rStyle w:val="FootnoteReference"/>
          <w:rFonts w:ascii="Arial" w:hAnsi="Arial" w:cs="Arial"/>
        </w:rPr>
        <w:footnoteReference w:id="11"/>
      </w:r>
      <w:r w:rsidR="00814A3E">
        <w:rPr>
          <w:rFonts w:ascii="Arial" w:hAnsi="Arial" w:cs="Arial"/>
        </w:rPr>
        <w:t>.</w:t>
      </w:r>
    </w:p>
    <w:p w14:paraId="0B579F75" w14:textId="77777777" w:rsidR="006410DD" w:rsidRDefault="006410DD">
      <w:pPr>
        <w:rPr>
          <w:rFonts w:ascii="Arial" w:hAnsi="Arial" w:cs="Arial"/>
        </w:rPr>
      </w:pPr>
    </w:p>
    <w:p w14:paraId="3C7D277D" w14:textId="42F8905B" w:rsidR="00926848" w:rsidRDefault="006410DD">
      <w:pPr>
        <w:rPr>
          <w:rFonts w:ascii="Arial" w:hAnsi="Arial" w:cs="Arial"/>
        </w:rPr>
      </w:pPr>
      <w:r>
        <w:rPr>
          <w:rFonts w:ascii="Arial" w:hAnsi="Arial" w:cs="Arial"/>
        </w:rPr>
        <w:t>It is clear that the interpretation</w:t>
      </w:r>
      <w:r w:rsidR="008D4CDA">
        <w:rPr>
          <w:rFonts w:ascii="Arial" w:hAnsi="Arial" w:cs="Arial"/>
        </w:rPr>
        <w:t xml:space="preserve"> of, and adherence to, </w:t>
      </w:r>
      <w:r>
        <w:rPr>
          <w:rFonts w:ascii="Arial" w:hAnsi="Arial" w:cs="Arial"/>
        </w:rPr>
        <w:t xml:space="preserve">issues of gender interaction will vary from translation to translation, from woman to woman and between traditional and </w:t>
      </w:r>
      <w:r w:rsidR="006070AC">
        <w:rPr>
          <w:rFonts w:ascii="Arial" w:hAnsi="Arial" w:cs="Arial"/>
        </w:rPr>
        <w:t xml:space="preserve">social customs. </w:t>
      </w:r>
      <w:r>
        <w:rPr>
          <w:rFonts w:ascii="Arial" w:hAnsi="Arial" w:cs="Arial"/>
        </w:rPr>
        <w:t xml:space="preserve">Surah </w:t>
      </w:r>
      <w:r w:rsidR="006070AC">
        <w:rPr>
          <w:rFonts w:ascii="Arial" w:hAnsi="Arial" w:cs="Arial"/>
        </w:rPr>
        <w:t>‘The Light’</w:t>
      </w:r>
      <w:r w:rsidR="001825B7">
        <w:rPr>
          <w:rFonts w:ascii="Arial" w:hAnsi="Arial" w:cs="Arial"/>
        </w:rPr>
        <w:t xml:space="preserve">, </w:t>
      </w:r>
      <w:r w:rsidR="003D7DE4">
        <w:rPr>
          <w:rFonts w:ascii="Arial" w:hAnsi="Arial" w:cs="Arial"/>
        </w:rPr>
        <w:t>Verse</w:t>
      </w:r>
      <w:r>
        <w:rPr>
          <w:rFonts w:ascii="Arial" w:hAnsi="Arial" w:cs="Arial"/>
        </w:rPr>
        <w:t xml:space="preserve"> 31</w:t>
      </w:r>
      <w:r>
        <w:rPr>
          <w:rStyle w:val="FootnoteReference"/>
          <w:rFonts w:ascii="Arial" w:hAnsi="Arial" w:cs="Arial"/>
        </w:rPr>
        <w:footnoteReference w:id="12"/>
      </w:r>
      <w:r w:rsidR="006070AC">
        <w:rPr>
          <w:rFonts w:ascii="Arial" w:hAnsi="Arial" w:cs="Arial"/>
        </w:rPr>
        <w:t xml:space="preserve"> includes the phrase ‘that they [women] should not display their bea</w:t>
      </w:r>
      <w:r w:rsidR="00BD2A50">
        <w:rPr>
          <w:rFonts w:ascii="Arial" w:hAnsi="Arial" w:cs="Arial"/>
        </w:rPr>
        <w:t>uty and ornaments except what (</w:t>
      </w:r>
      <w:r w:rsidR="006070AC">
        <w:rPr>
          <w:rFonts w:ascii="Arial" w:hAnsi="Arial" w:cs="Arial"/>
        </w:rPr>
        <w:t xml:space="preserve">must ordinarily) appear thereof’. </w:t>
      </w:r>
      <w:r w:rsidR="00A0525F">
        <w:rPr>
          <w:rFonts w:ascii="Arial" w:hAnsi="Arial" w:cs="Arial"/>
        </w:rPr>
        <w:t>Other translations of the word ‘ordinarily’ can be: ‘by law’, ‘necessarily’, or ‘such as is outward”</w:t>
      </w:r>
      <w:r w:rsidR="00A0525F">
        <w:rPr>
          <w:rStyle w:val="FootnoteReference"/>
          <w:rFonts w:ascii="Arial" w:hAnsi="Arial" w:cs="Arial"/>
        </w:rPr>
        <w:footnoteReference w:id="13"/>
      </w:r>
      <w:r w:rsidR="00A0525F">
        <w:rPr>
          <w:rFonts w:ascii="Arial" w:hAnsi="Arial" w:cs="Arial"/>
        </w:rPr>
        <w:t xml:space="preserve">; it is the local </w:t>
      </w:r>
      <w:r w:rsidR="008D4CDA">
        <w:rPr>
          <w:rFonts w:ascii="Arial" w:hAnsi="Arial" w:cs="Arial"/>
        </w:rPr>
        <w:t xml:space="preserve">social, and, increasingly, political, order which will determine the parameters of gender </w:t>
      </w:r>
      <w:r w:rsidR="00926848">
        <w:rPr>
          <w:rFonts w:ascii="Arial" w:hAnsi="Arial" w:cs="Arial"/>
        </w:rPr>
        <w:t>interaction. One of the most visible, but also most contentious</w:t>
      </w:r>
      <w:r w:rsidR="00770ACF">
        <w:rPr>
          <w:rFonts w:ascii="Arial" w:hAnsi="Arial" w:cs="Arial"/>
        </w:rPr>
        <w:t>, gender divisions</w:t>
      </w:r>
      <w:r w:rsidR="00926848">
        <w:rPr>
          <w:rFonts w:ascii="Arial" w:hAnsi="Arial" w:cs="Arial"/>
        </w:rPr>
        <w:t xml:space="preserve"> in Islam is the dress code for head covering</w:t>
      </w:r>
      <w:r w:rsidR="00770ACF">
        <w:rPr>
          <w:rFonts w:ascii="Arial" w:hAnsi="Arial" w:cs="Arial"/>
        </w:rPr>
        <w:t>: w</w:t>
      </w:r>
      <w:r w:rsidR="00926848">
        <w:rPr>
          <w:rFonts w:ascii="Arial" w:hAnsi="Arial" w:cs="Arial"/>
        </w:rPr>
        <w:t xml:space="preserve">omen are attacked </w:t>
      </w:r>
      <w:r w:rsidR="00770ACF">
        <w:rPr>
          <w:rFonts w:ascii="Arial" w:hAnsi="Arial" w:cs="Arial"/>
        </w:rPr>
        <w:t>(</w:t>
      </w:r>
      <w:r w:rsidR="00926848">
        <w:rPr>
          <w:rFonts w:ascii="Arial" w:hAnsi="Arial" w:cs="Arial"/>
        </w:rPr>
        <w:t>whether physically or in print) both for wearing and for not wearing the correct head covering.</w:t>
      </w:r>
      <w:r w:rsidR="00770ACF">
        <w:rPr>
          <w:rFonts w:ascii="Arial" w:hAnsi="Arial" w:cs="Arial"/>
        </w:rPr>
        <w:t xml:space="preserve"> I would like to look briefly at ‘the veil i</w:t>
      </w:r>
      <w:r w:rsidR="00711322">
        <w:rPr>
          <w:rFonts w:ascii="Arial" w:hAnsi="Arial" w:cs="Arial"/>
        </w:rPr>
        <w:t xml:space="preserve">ssue’ as </w:t>
      </w:r>
      <w:r w:rsidR="001825B7">
        <w:rPr>
          <w:rFonts w:ascii="Arial" w:hAnsi="Arial" w:cs="Arial"/>
        </w:rPr>
        <w:t xml:space="preserve">an </w:t>
      </w:r>
      <w:r w:rsidR="0073542E">
        <w:rPr>
          <w:rFonts w:ascii="Arial" w:hAnsi="Arial" w:cs="Arial"/>
        </w:rPr>
        <w:t xml:space="preserve">example of local </w:t>
      </w:r>
      <w:r w:rsidR="00770ACF">
        <w:rPr>
          <w:rFonts w:ascii="Arial" w:hAnsi="Arial" w:cs="Arial"/>
        </w:rPr>
        <w:t>customs, variations between interpretation, and also the use of women for political motives.</w:t>
      </w:r>
    </w:p>
    <w:p w14:paraId="6130BEA4" w14:textId="77777777" w:rsidR="00971C8F" w:rsidRDefault="00971C8F">
      <w:pPr>
        <w:rPr>
          <w:rFonts w:ascii="Arial" w:hAnsi="Arial" w:cs="Arial"/>
        </w:rPr>
      </w:pPr>
    </w:p>
    <w:p w14:paraId="38BBA126" w14:textId="7947BE14" w:rsidR="00CE51C5" w:rsidRDefault="00971C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not hard to understand why the obligatory use of a </w:t>
      </w:r>
      <w:r w:rsidR="00711322">
        <w:rPr>
          <w:rFonts w:ascii="Arial" w:hAnsi="Arial" w:cs="Arial"/>
        </w:rPr>
        <w:t xml:space="preserve">hijab or </w:t>
      </w:r>
      <w:r>
        <w:rPr>
          <w:rFonts w:ascii="Arial" w:hAnsi="Arial" w:cs="Arial"/>
        </w:rPr>
        <w:t>burka</w:t>
      </w:r>
      <w:r w:rsidR="00711322">
        <w:rPr>
          <w:rFonts w:ascii="Arial" w:hAnsi="Arial" w:cs="Arial"/>
        </w:rPr>
        <w:t xml:space="preserve"> </w:t>
      </w:r>
      <w:r w:rsidR="00B06670">
        <w:rPr>
          <w:rFonts w:ascii="Arial" w:hAnsi="Arial" w:cs="Arial"/>
        </w:rPr>
        <w:t xml:space="preserve">in Islamic states </w:t>
      </w:r>
      <w:r w:rsidR="00653161">
        <w:rPr>
          <w:rFonts w:ascii="Arial" w:hAnsi="Arial" w:cs="Arial"/>
        </w:rPr>
        <w:t>is demeaning to women, h</w:t>
      </w:r>
      <w:r>
        <w:rPr>
          <w:rFonts w:ascii="Arial" w:hAnsi="Arial" w:cs="Arial"/>
        </w:rPr>
        <w:t>owever, El Fadl</w:t>
      </w:r>
      <w:r w:rsidR="00912192">
        <w:rPr>
          <w:rStyle w:val="FootnoteReference"/>
          <w:rFonts w:ascii="Arial" w:hAnsi="Arial" w:cs="Arial"/>
        </w:rPr>
        <w:footnoteReference w:id="14"/>
      </w:r>
      <w:r>
        <w:rPr>
          <w:rFonts w:ascii="Arial" w:hAnsi="Arial" w:cs="Arial"/>
        </w:rPr>
        <w:t xml:space="preserve"> also describes it as demeaning to men – projecting the idea that men do not have the moral strength to control themselves. </w:t>
      </w:r>
      <w:r w:rsidR="00912192">
        <w:rPr>
          <w:rFonts w:ascii="Arial" w:hAnsi="Arial" w:cs="Arial"/>
        </w:rPr>
        <w:t>El Fadl explains that the moral law of veiling is referenced to ‘fitnah’, or seduction, therefore ‘promoting a norm of immorality</w:t>
      </w:r>
      <w:r w:rsidR="00912192">
        <w:rPr>
          <w:rStyle w:val="FootnoteReference"/>
          <w:rFonts w:ascii="Arial" w:hAnsi="Arial" w:cs="Arial"/>
        </w:rPr>
        <w:footnoteReference w:id="15"/>
      </w:r>
      <w:r w:rsidR="00912192">
        <w:rPr>
          <w:rFonts w:ascii="Arial" w:hAnsi="Arial" w:cs="Arial"/>
        </w:rPr>
        <w:t xml:space="preserve"> and focussing attention on the outward physicality of women</w:t>
      </w:r>
      <w:r w:rsidR="000E2582">
        <w:rPr>
          <w:rFonts w:ascii="Arial" w:hAnsi="Arial" w:cs="Arial"/>
        </w:rPr>
        <w:t xml:space="preserve"> (and girls)</w:t>
      </w:r>
      <w:r w:rsidR="00912192">
        <w:rPr>
          <w:rFonts w:ascii="Arial" w:hAnsi="Arial" w:cs="Arial"/>
        </w:rPr>
        <w:t xml:space="preserve">. </w:t>
      </w:r>
      <w:r w:rsidR="00482483">
        <w:rPr>
          <w:rFonts w:ascii="Arial" w:hAnsi="Arial" w:cs="Arial"/>
        </w:rPr>
        <w:t xml:space="preserve"> In his later book on Shar’iah in contempor</w:t>
      </w:r>
      <w:r w:rsidR="000E2582">
        <w:rPr>
          <w:rFonts w:ascii="Arial" w:hAnsi="Arial" w:cs="Arial"/>
        </w:rPr>
        <w:t>ar</w:t>
      </w:r>
      <w:r w:rsidR="00482483">
        <w:rPr>
          <w:rFonts w:ascii="Arial" w:hAnsi="Arial" w:cs="Arial"/>
        </w:rPr>
        <w:t>y issues</w:t>
      </w:r>
      <w:r w:rsidR="00482483">
        <w:rPr>
          <w:rStyle w:val="FootnoteReference"/>
          <w:rFonts w:ascii="Arial" w:hAnsi="Arial" w:cs="Arial"/>
        </w:rPr>
        <w:footnoteReference w:id="16"/>
      </w:r>
      <w:r w:rsidR="00482483">
        <w:rPr>
          <w:rFonts w:ascii="Arial" w:hAnsi="Arial" w:cs="Arial"/>
        </w:rPr>
        <w:t xml:space="preserve">, El Fadl relates a shocking account </w:t>
      </w:r>
      <w:r w:rsidR="000E2582">
        <w:rPr>
          <w:rFonts w:ascii="Arial" w:hAnsi="Arial" w:cs="Arial"/>
        </w:rPr>
        <w:t xml:space="preserve">of </w:t>
      </w:r>
      <w:r w:rsidR="00482483">
        <w:rPr>
          <w:rFonts w:ascii="Arial" w:hAnsi="Arial" w:cs="Arial"/>
        </w:rPr>
        <w:t xml:space="preserve">the religious police in Saudi </w:t>
      </w:r>
      <w:r w:rsidR="000E2582">
        <w:rPr>
          <w:rFonts w:ascii="Arial" w:hAnsi="Arial" w:cs="Arial"/>
        </w:rPr>
        <w:t xml:space="preserve">Arabia </w:t>
      </w:r>
      <w:r w:rsidR="00482483">
        <w:rPr>
          <w:rFonts w:ascii="Arial" w:hAnsi="Arial" w:cs="Arial"/>
        </w:rPr>
        <w:t>not allowing girls to escape from a burning sch</w:t>
      </w:r>
      <w:r w:rsidR="000E2582">
        <w:rPr>
          <w:rFonts w:ascii="Arial" w:hAnsi="Arial" w:cs="Arial"/>
        </w:rPr>
        <w:t>ool house because they were im</w:t>
      </w:r>
      <w:r w:rsidR="00482483">
        <w:rPr>
          <w:rFonts w:ascii="Arial" w:hAnsi="Arial" w:cs="Arial"/>
        </w:rPr>
        <w:t>properly covered.</w:t>
      </w:r>
      <w:r w:rsidR="000E2582">
        <w:rPr>
          <w:rFonts w:ascii="Arial" w:hAnsi="Arial" w:cs="Arial"/>
        </w:rPr>
        <w:t xml:space="preserve"> </w:t>
      </w:r>
      <w:r w:rsidR="007131C6">
        <w:rPr>
          <w:rFonts w:ascii="Arial" w:hAnsi="Arial" w:cs="Arial"/>
        </w:rPr>
        <w:t>Shari’</w:t>
      </w:r>
      <w:r w:rsidR="006F2F2F">
        <w:rPr>
          <w:rFonts w:ascii="Arial" w:hAnsi="Arial" w:cs="Arial"/>
        </w:rPr>
        <w:t>ah Law is based on common sense and</w:t>
      </w:r>
      <w:r w:rsidR="007131C6">
        <w:rPr>
          <w:rFonts w:ascii="Arial" w:hAnsi="Arial" w:cs="Arial"/>
        </w:rPr>
        <w:t xml:space="preserve"> discussion – the obligation of the veil in </w:t>
      </w:r>
      <w:r w:rsidR="00CE51C5">
        <w:rPr>
          <w:rFonts w:ascii="Arial" w:hAnsi="Arial" w:cs="Arial"/>
        </w:rPr>
        <w:t xml:space="preserve">this example is unreasonable. </w:t>
      </w:r>
    </w:p>
    <w:p w14:paraId="5DC740BF" w14:textId="77777777" w:rsidR="00CE51C5" w:rsidRDefault="00CE51C5">
      <w:pPr>
        <w:rPr>
          <w:rFonts w:ascii="Arial" w:hAnsi="Arial" w:cs="Arial"/>
        </w:rPr>
      </w:pPr>
    </w:p>
    <w:p w14:paraId="4C564634" w14:textId="78F80764" w:rsidR="00971C8F" w:rsidRDefault="00653161">
      <w:pPr>
        <w:rPr>
          <w:rFonts w:ascii="Arial" w:hAnsi="Arial" w:cs="Arial"/>
        </w:rPr>
      </w:pPr>
      <w:r>
        <w:rPr>
          <w:rFonts w:ascii="Arial" w:hAnsi="Arial" w:cs="Arial"/>
        </w:rPr>
        <w:t>Hughes</w:t>
      </w:r>
      <w:r w:rsidR="00971C8F">
        <w:rPr>
          <w:rStyle w:val="FootnoteReference"/>
          <w:rFonts w:ascii="Arial" w:hAnsi="Arial" w:cs="Arial"/>
        </w:rPr>
        <w:footnoteReference w:id="17"/>
      </w:r>
      <w:r>
        <w:rPr>
          <w:rFonts w:ascii="Arial" w:hAnsi="Arial" w:cs="Arial"/>
        </w:rPr>
        <w:t xml:space="preserve"> notes that the word hijab, as in Surah</w:t>
      </w:r>
      <w:r w:rsidR="000E39E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33, verse 53</w:t>
      </w:r>
      <w:r>
        <w:rPr>
          <w:rStyle w:val="FootnoteReference"/>
          <w:rFonts w:ascii="Arial" w:hAnsi="Arial" w:cs="Arial"/>
        </w:rPr>
        <w:footnoteReference w:id="18"/>
      </w:r>
      <w:r>
        <w:rPr>
          <w:rFonts w:ascii="Arial" w:hAnsi="Arial" w:cs="Arial"/>
        </w:rPr>
        <w:t xml:space="preserve">, is translated as a screen or curtain, not a garment. He also points out that this verse is about the </w:t>
      </w:r>
      <w:r w:rsidR="005A13A5">
        <w:rPr>
          <w:rFonts w:ascii="Arial" w:hAnsi="Arial" w:cs="Arial"/>
        </w:rPr>
        <w:t>Prophet</w:t>
      </w:r>
      <w:r>
        <w:rPr>
          <w:rFonts w:ascii="Arial" w:hAnsi="Arial" w:cs="Arial"/>
        </w:rPr>
        <w:t>’s wives, not just any wife, and that the screen, or possibly veil</w:t>
      </w:r>
      <w:r w:rsidR="005A13A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5A13A5">
        <w:rPr>
          <w:rFonts w:ascii="Arial" w:hAnsi="Arial" w:cs="Arial"/>
        </w:rPr>
        <w:t>could be a sign of rank. Slave women did not wear a veil or head covering, therefore those who do, are professing their rank of freedom. Hughes further maintains</w:t>
      </w:r>
      <w:r w:rsidR="005A13A5">
        <w:rPr>
          <w:rStyle w:val="FootnoteReference"/>
          <w:rFonts w:ascii="Arial" w:hAnsi="Arial" w:cs="Arial"/>
        </w:rPr>
        <w:footnoteReference w:id="19"/>
      </w:r>
      <w:r w:rsidR="005A13A5">
        <w:rPr>
          <w:rFonts w:ascii="Arial" w:hAnsi="Arial" w:cs="Arial"/>
        </w:rPr>
        <w:t xml:space="preserve"> that veiling is pre-Islamic, </w:t>
      </w:r>
      <w:r w:rsidR="0073542E">
        <w:rPr>
          <w:rFonts w:ascii="Arial" w:hAnsi="Arial" w:cs="Arial"/>
        </w:rPr>
        <w:t xml:space="preserve">a local custom as protection from desert sand, and </w:t>
      </w:r>
      <w:r w:rsidR="005A13A5">
        <w:rPr>
          <w:rFonts w:ascii="Arial" w:hAnsi="Arial" w:cs="Arial"/>
        </w:rPr>
        <w:t>thus</w:t>
      </w:r>
      <w:r w:rsidR="0073542E">
        <w:rPr>
          <w:rFonts w:ascii="Arial" w:hAnsi="Arial" w:cs="Arial"/>
        </w:rPr>
        <w:t xml:space="preserve"> </w:t>
      </w:r>
      <w:r w:rsidR="005A13A5">
        <w:rPr>
          <w:rFonts w:ascii="Arial" w:hAnsi="Arial" w:cs="Arial"/>
        </w:rPr>
        <w:t xml:space="preserve">not a commandment from the Prophet. </w:t>
      </w:r>
      <w:r w:rsidR="00112CB1">
        <w:rPr>
          <w:rFonts w:ascii="Arial" w:hAnsi="Arial" w:cs="Arial"/>
        </w:rPr>
        <w:t>Finally, pictures of Islamic women dressed in</w:t>
      </w:r>
      <w:r w:rsidR="000F00DA">
        <w:rPr>
          <w:rFonts w:ascii="Arial" w:hAnsi="Arial" w:cs="Arial"/>
        </w:rPr>
        <w:t xml:space="preserve"> burqa</w:t>
      </w:r>
      <w:r w:rsidR="00807B06">
        <w:rPr>
          <w:rFonts w:ascii="Arial" w:hAnsi="Arial" w:cs="Arial"/>
        </w:rPr>
        <w:t>s</w:t>
      </w:r>
      <w:bookmarkStart w:id="0" w:name="_GoBack"/>
      <w:bookmarkEnd w:id="0"/>
      <w:r w:rsidR="000F00DA">
        <w:rPr>
          <w:rFonts w:ascii="Arial" w:hAnsi="Arial" w:cs="Arial"/>
        </w:rPr>
        <w:t xml:space="preserve"> were</w:t>
      </w:r>
      <w:r w:rsidR="00F475FF">
        <w:rPr>
          <w:rFonts w:ascii="Arial" w:hAnsi="Arial" w:cs="Arial"/>
        </w:rPr>
        <w:t xml:space="preserve"> circulated</w:t>
      </w:r>
      <w:r w:rsidR="000F00DA">
        <w:rPr>
          <w:rFonts w:ascii="Arial" w:hAnsi="Arial" w:cs="Arial"/>
        </w:rPr>
        <w:t xml:space="preserve"> as a political tool to establish legitimacy</w:t>
      </w:r>
      <w:r w:rsidR="00F475FF">
        <w:rPr>
          <w:rFonts w:ascii="Arial" w:hAnsi="Arial" w:cs="Arial"/>
        </w:rPr>
        <w:t xml:space="preserve"> for the US led invasions to Afghanistan in 2001</w:t>
      </w:r>
      <w:r w:rsidR="00F475FF">
        <w:rPr>
          <w:rStyle w:val="FootnoteReference"/>
          <w:rFonts w:ascii="Arial" w:hAnsi="Arial" w:cs="Arial"/>
        </w:rPr>
        <w:footnoteReference w:id="20"/>
      </w:r>
      <w:r w:rsidR="00F475FF">
        <w:rPr>
          <w:rFonts w:ascii="Arial" w:hAnsi="Arial" w:cs="Arial"/>
        </w:rPr>
        <w:t>.</w:t>
      </w:r>
      <w:r w:rsidR="00112CB1">
        <w:rPr>
          <w:rFonts w:ascii="Arial" w:hAnsi="Arial" w:cs="Arial"/>
        </w:rPr>
        <w:t xml:space="preserve"> </w:t>
      </w:r>
      <w:r w:rsidR="000F00DA">
        <w:rPr>
          <w:rFonts w:ascii="Arial" w:hAnsi="Arial" w:cs="Arial"/>
        </w:rPr>
        <w:t>Mahmood</w:t>
      </w:r>
      <w:r w:rsidR="000F00DA">
        <w:rPr>
          <w:rStyle w:val="FootnoteReference"/>
          <w:rFonts w:ascii="Arial" w:hAnsi="Arial" w:cs="Arial"/>
        </w:rPr>
        <w:footnoteReference w:id="21"/>
      </w:r>
      <w:r w:rsidR="000F00DA">
        <w:rPr>
          <w:rFonts w:ascii="Arial" w:hAnsi="Arial" w:cs="Arial"/>
        </w:rPr>
        <w:t xml:space="preserve"> agrees that feminism was used to make the US Anti-Taliban.</w:t>
      </w:r>
    </w:p>
    <w:p w14:paraId="7344F195" w14:textId="77777777" w:rsidR="00482483" w:rsidRDefault="00482483">
      <w:pPr>
        <w:rPr>
          <w:rFonts w:ascii="Arial" w:hAnsi="Arial" w:cs="Arial"/>
        </w:rPr>
      </w:pPr>
    </w:p>
    <w:p w14:paraId="36F4E2FB" w14:textId="19EFD9DE" w:rsidR="00482483" w:rsidRDefault="004824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Western states, the use of a hijab </w:t>
      </w:r>
      <w:r w:rsidR="000E2582">
        <w:rPr>
          <w:rFonts w:ascii="Arial" w:hAnsi="Arial" w:cs="Arial"/>
        </w:rPr>
        <w:t xml:space="preserve">is </w:t>
      </w:r>
      <w:r w:rsidR="00002228">
        <w:rPr>
          <w:rFonts w:ascii="Arial" w:hAnsi="Arial" w:cs="Arial"/>
        </w:rPr>
        <w:t>(predominantly) one of choice: many adopt it freely</w:t>
      </w:r>
      <w:r w:rsidR="000F00DA">
        <w:rPr>
          <w:rFonts w:ascii="Arial" w:hAnsi="Arial" w:cs="Arial"/>
        </w:rPr>
        <w:t xml:space="preserve"> and in defiance, particularly among the younger generation. </w:t>
      </w:r>
      <w:r w:rsidR="00002228">
        <w:rPr>
          <w:rFonts w:ascii="Arial" w:hAnsi="Arial" w:cs="Arial"/>
        </w:rPr>
        <w:t xml:space="preserve"> Some Western states have reacted to increased puritanical Islam with a ban on full face covering: for example</w:t>
      </w:r>
      <w:r w:rsidR="000F00DA">
        <w:rPr>
          <w:rFonts w:ascii="Arial" w:hAnsi="Arial" w:cs="Arial"/>
        </w:rPr>
        <w:t>,</w:t>
      </w:r>
      <w:r w:rsidR="00002228">
        <w:rPr>
          <w:rFonts w:ascii="Arial" w:hAnsi="Arial" w:cs="Arial"/>
        </w:rPr>
        <w:t xml:space="preserve"> F</w:t>
      </w:r>
      <w:r w:rsidR="00711322">
        <w:rPr>
          <w:rFonts w:ascii="Arial" w:hAnsi="Arial" w:cs="Arial"/>
        </w:rPr>
        <w:t xml:space="preserve">rance and </w:t>
      </w:r>
      <w:r w:rsidR="00002228">
        <w:rPr>
          <w:rFonts w:ascii="Arial" w:hAnsi="Arial" w:cs="Arial"/>
        </w:rPr>
        <w:t>Belgium have banned the niqab and burqa. The corresponding</w:t>
      </w:r>
      <w:r w:rsidR="000F00DA">
        <w:rPr>
          <w:rFonts w:ascii="Arial" w:hAnsi="Arial" w:cs="Arial"/>
        </w:rPr>
        <w:t>ly</w:t>
      </w:r>
      <w:r w:rsidR="00002228">
        <w:rPr>
          <w:rFonts w:ascii="Arial" w:hAnsi="Arial" w:cs="Arial"/>
        </w:rPr>
        <w:t xml:space="preserve"> negative view of Muslim women</w:t>
      </w:r>
      <w:r w:rsidR="003822CD">
        <w:rPr>
          <w:rFonts w:ascii="Arial" w:hAnsi="Arial" w:cs="Arial"/>
        </w:rPr>
        <w:t xml:space="preserve"> </w:t>
      </w:r>
      <w:r w:rsidR="000F00DA">
        <w:rPr>
          <w:rFonts w:ascii="Arial" w:hAnsi="Arial" w:cs="Arial"/>
        </w:rPr>
        <w:t xml:space="preserve">makes the Islamic gender issue of veiling even more difficult.  It is evident that the meanings of the hijab, as well as </w:t>
      </w:r>
      <w:r w:rsidR="00EB2D0B">
        <w:rPr>
          <w:rFonts w:ascii="Arial" w:hAnsi="Arial" w:cs="Arial"/>
        </w:rPr>
        <w:t>o</w:t>
      </w:r>
      <w:r w:rsidR="000F00DA">
        <w:rPr>
          <w:rFonts w:ascii="Arial" w:hAnsi="Arial" w:cs="Arial"/>
        </w:rPr>
        <w:t>the</w:t>
      </w:r>
      <w:r w:rsidR="00EB2D0B">
        <w:rPr>
          <w:rFonts w:ascii="Arial" w:hAnsi="Arial" w:cs="Arial"/>
        </w:rPr>
        <w:t>r</w:t>
      </w:r>
      <w:r w:rsidR="000F00DA">
        <w:rPr>
          <w:rFonts w:ascii="Arial" w:hAnsi="Arial" w:cs="Arial"/>
        </w:rPr>
        <w:t xml:space="preserve"> </w:t>
      </w:r>
      <w:r w:rsidR="00EB2D0B">
        <w:rPr>
          <w:rFonts w:ascii="Arial" w:hAnsi="Arial" w:cs="Arial"/>
        </w:rPr>
        <w:t xml:space="preserve">Islamic injunctions on social interaction between genders, </w:t>
      </w:r>
      <w:r w:rsidR="000F00DA">
        <w:rPr>
          <w:rFonts w:ascii="Arial" w:hAnsi="Arial" w:cs="Arial"/>
        </w:rPr>
        <w:t>are extremely localised</w:t>
      </w:r>
      <w:r w:rsidR="00230119">
        <w:rPr>
          <w:rFonts w:ascii="Arial" w:hAnsi="Arial" w:cs="Arial"/>
        </w:rPr>
        <w:t xml:space="preserve"> and circumstantial</w:t>
      </w:r>
      <w:r w:rsidR="00EB2D0B">
        <w:rPr>
          <w:rFonts w:ascii="Arial" w:hAnsi="Arial" w:cs="Arial"/>
        </w:rPr>
        <w:t xml:space="preserve">, both obscuring or conferring identity, </w:t>
      </w:r>
      <w:r w:rsidR="006F2F2F">
        <w:rPr>
          <w:rFonts w:ascii="Arial" w:hAnsi="Arial" w:cs="Arial"/>
        </w:rPr>
        <w:t xml:space="preserve">and often with only an indirect basis in the Shari’ah tradition of </w:t>
      </w:r>
      <w:r w:rsidR="00230119">
        <w:rPr>
          <w:rFonts w:ascii="Arial" w:hAnsi="Arial" w:cs="Arial"/>
        </w:rPr>
        <w:t>reasoned discussion and contextualization.</w:t>
      </w:r>
    </w:p>
    <w:p w14:paraId="172988FD" w14:textId="77777777" w:rsidR="00BF0F20" w:rsidRDefault="00BF0F20">
      <w:pPr>
        <w:rPr>
          <w:rFonts w:ascii="Arial" w:hAnsi="Arial" w:cs="Arial"/>
        </w:rPr>
      </w:pPr>
    </w:p>
    <w:p w14:paraId="2F7902C4" w14:textId="77777777" w:rsidR="00BF0F20" w:rsidRDefault="00BF0F20">
      <w:pPr>
        <w:rPr>
          <w:rFonts w:ascii="Arial" w:hAnsi="Arial" w:cs="Arial"/>
        </w:rPr>
      </w:pPr>
    </w:p>
    <w:p w14:paraId="506BDD2A" w14:textId="77777777" w:rsidR="00BF0F20" w:rsidRDefault="00BF0F20">
      <w:pPr>
        <w:rPr>
          <w:rFonts w:ascii="Arial" w:hAnsi="Arial" w:cs="Arial"/>
        </w:rPr>
      </w:pPr>
    </w:p>
    <w:p w14:paraId="5510646E" w14:textId="77777777" w:rsidR="00BF0F20" w:rsidRDefault="00BF0F20">
      <w:pPr>
        <w:rPr>
          <w:rFonts w:ascii="Arial" w:hAnsi="Arial" w:cs="Arial"/>
        </w:rPr>
      </w:pPr>
    </w:p>
    <w:p w14:paraId="70E9B76F" w14:textId="77777777" w:rsidR="00BF0F20" w:rsidRDefault="00BF0F20">
      <w:pPr>
        <w:rPr>
          <w:rFonts w:ascii="Arial" w:hAnsi="Arial" w:cs="Arial"/>
        </w:rPr>
      </w:pPr>
    </w:p>
    <w:p w14:paraId="512F179B" w14:textId="77777777" w:rsidR="00BF0F20" w:rsidRDefault="00BF0F20">
      <w:pPr>
        <w:rPr>
          <w:rFonts w:ascii="Arial" w:hAnsi="Arial" w:cs="Arial"/>
        </w:rPr>
      </w:pPr>
    </w:p>
    <w:p w14:paraId="16A97FEF" w14:textId="77777777" w:rsidR="00BF0F20" w:rsidRDefault="00BF0F20">
      <w:pPr>
        <w:rPr>
          <w:rFonts w:ascii="Arial" w:hAnsi="Arial" w:cs="Arial"/>
        </w:rPr>
      </w:pPr>
    </w:p>
    <w:p w14:paraId="7F9DB981" w14:textId="77777777" w:rsidR="00BF0F20" w:rsidRDefault="00BF0F20">
      <w:pPr>
        <w:rPr>
          <w:rFonts w:ascii="Arial" w:hAnsi="Arial" w:cs="Arial"/>
        </w:rPr>
      </w:pPr>
    </w:p>
    <w:p w14:paraId="60E28737" w14:textId="77777777" w:rsidR="00BF0F20" w:rsidRDefault="00BF0F20">
      <w:pPr>
        <w:rPr>
          <w:rFonts w:ascii="Arial" w:hAnsi="Arial" w:cs="Arial"/>
        </w:rPr>
      </w:pPr>
    </w:p>
    <w:p w14:paraId="6D6A44D6" w14:textId="77777777" w:rsidR="00BF0F20" w:rsidRDefault="00BF0F20">
      <w:pPr>
        <w:rPr>
          <w:rFonts w:ascii="Arial" w:hAnsi="Arial" w:cs="Arial"/>
        </w:rPr>
      </w:pPr>
    </w:p>
    <w:p w14:paraId="20DFA940" w14:textId="77777777" w:rsidR="00BF0F20" w:rsidRDefault="00BF0F20">
      <w:pPr>
        <w:rPr>
          <w:rFonts w:ascii="Arial" w:hAnsi="Arial" w:cs="Arial"/>
        </w:rPr>
      </w:pPr>
    </w:p>
    <w:p w14:paraId="3F6CB81E" w14:textId="77777777" w:rsidR="00BF0F20" w:rsidRDefault="00BF0F20">
      <w:pPr>
        <w:rPr>
          <w:rFonts w:ascii="Arial" w:hAnsi="Arial" w:cs="Arial"/>
        </w:rPr>
      </w:pPr>
    </w:p>
    <w:p w14:paraId="48E035C2" w14:textId="77777777" w:rsidR="00BF0F20" w:rsidRDefault="00BF0F20">
      <w:pPr>
        <w:rPr>
          <w:rFonts w:ascii="Arial" w:hAnsi="Arial" w:cs="Arial"/>
        </w:rPr>
      </w:pPr>
    </w:p>
    <w:p w14:paraId="5C7B2BAA" w14:textId="77777777" w:rsidR="00BF0F20" w:rsidRDefault="00BF0F20">
      <w:pPr>
        <w:rPr>
          <w:rFonts w:ascii="Arial" w:hAnsi="Arial" w:cs="Arial"/>
        </w:rPr>
      </w:pPr>
    </w:p>
    <w:p w14:paraId="7C4710F0" w14:textId="77777777" w:rsidR="00BF0F20" w:rsidRDefault="00BF0F20">
      <w:pPr>
        <w:rPr>
          <w:rFonts w:ascii="Arial" w:hAnsi="Arial" w:cs="Arial"/>
        </w:rPr>
      </w:pPr>
    </w:p>
    <w:p w14:paraId="4D61D4E0" w14:textId="77777777" w:rsidR="00BF0F20" w:rsidRDefault="00BF0F20">
      <w:pPr>
        <w:rPr>
          <w:rFonts w:ascii="Arial" w:hAnsi="Arial" w:cs="Arial"/>
        </w:rPr>
      </w:pPr>
    </w:p>
    <w:p w14:paraId="3D3081CC" w14:textId="77777777" w:rsidR="00BF0F20" w:rsidRDefault="00BF0F20">
      <w:pPr>
        <w:rPr>
          <w:rFonts w:ascii="Arial" w:hAnsi="Arial" w:cs="Arial"/>
        </w:rPr>
      </w:pPr>
    </w:p>
    <w:p w14:paraId="08F04295" w14:textId="77777777" w:rsidR="00BF0F20" w:rsidRDefault="00BF0F20">
      <w:pPr>
        <w:rPr>
          <w:rFonts w:ascii="Arial" w:hAnsi="Arial" w:cs="Arial"/>
        </w:rPr>
      </w:pPr>
    </w:p>
    <w:p w14:paraId="04370EF2" w14:textId="77777777" w:rsidR="00BF0F20" w:rsidRDefault="00BF0F20">
      <w:pPr>
        <w:rPr>
          <w:rFonts w:ascii="Arial" w:hAnsi="Arial" w:cs="Arial"/>
        </w:rPr>
      </w:pPr>
    </w:p>
    <w:p w14:paraId="4F4511F6" w14:textId="77777777" w:rsidR="00BF0F20" w:rsidRDefault="00BF0F20">
      <w:pPr>
        <w:rPr>
          <w:rFonts w:ascii="Arial" w:hAnsi="Arial" w:cs="Arial"/>
        </w:rPr>
      </w:pPr>
    </w:p>
    <w:p w14:paraId="27CEDF1D" w14:textId="77777777" w:rsidR="00BF0F20" w:rsidRDefault="00BF0F20">
      <w:pPr>
        <w:rPr>
          <w:rFonts w:ascii="Arial" w:hAnsi="Arial" w:cs="Arial"/>
        </w:rPr>
      </w:pPr>
    </w:p>
    <w:p w14:paraId="46521FB8" w14:textId="77777777" w:rsidR="00BF0F20" w:rsidRDefault="00BF0F20">
      <w:pPr>
        <w:rPr>
          <w:rFonts w:ascii="Arial" w:hAnsi="Arial" w:cs="Arial"/>
        </w:rPr>
      </w:pPr>
    </w:p>
    <w:p w14:paraId="5797BAEC" w14:textId="77777777" w:rsidR="00BF0F20" w:rsidRDefault="00BF0F20">
      <w:pPr>
        <w:rPr>
          <w:rFonts w:ascii="Arial" w:hAnsi="Arial" w:cs="Arial"/>
        </w:rPr>
      </w:pPr>
    </w:p>
    <w:p w14:paraId="0BF1BC07" w14:textId="497DD057" w:rsidR="00BF0F20" w:rsidRDefault="00BF0F20">
      <w:pPr>
        <w:rPr>
          <w:rFonts w:ascii="Arial" w:hAnsi="Arial" w:cs="Arial"/>
        </w:rPr>
      </w:pPr>
      <w:r>
        <w:rPr>
          <w:rFonts w:ascii="Arial" w:hAnsi="Arial" w:cs="Arial"/>
        </w:rPr>
        <w:t>Bibliography:</w:t>
      </w:r>
    </w:p>
    <w:p w14:paraId="470AB524" w14:textId="77777777" w:rsidR="00BF0F20" w:rsidRDefault="00BF0F20">
      <w:pPr>
        <w:rPr>
          <w:rFonts w:ascii="Arial" w:hAnsi="Arial" w:cs="Arial"/>
        </w:rPr>
      </w:pPr>
    </w:p>
    <w:p w14:paraId="00D4052B" w14:textId="0B12C548" w:rsidR="00BF0F20" w:rsidRPr="00BF0F20" w:rsidRDefault="00BF0F20">
      <w:pPr>
        <w:rPr>
          <w:rFonts w:ascii="Arial" w:hAnsi="Arial" w:cs="Arial"/>
        </w:rPr>
      </w:pPr>
      <w:r w:rsidRPr="00BF0F20">
        <w:rPr>
          <w:rFonts w:ascii="Arial" w:hAnsi="Arial" w:cs="Arial"/>
        </w:rPr>
        <w:t>Cesari, J. ‘</w:t>
      </w:r>
      <w:r w:rsidRPr="00BF0F20">
        <w:rPr>
          <w:rFonts w:ascii="Arial" w:hAnsi="Arial" w:cs="Arial"/>
          <w:i/>
        </w:rPr>
        <w:t>Why the West fear Islam’</w:t>
      </w:r>
      <w:r w:rsidRPr="00BF0F20">
        <w:rPr>
          <w:rFonts w:ascii="Arial" w:hAnsi="Arial" w:cs="Arial"/>
        </w:rPr>
        <w:t>, Palgrave Macmillan, New York, 2013</w:t>
      </w:r>
    </w:p>
    <w:p w14:paraId="108E6AF8" w14:textId="77777777" w:rsidR="00BF0F20" w:rsidRPr="00BF0F20" w:rsidRDefault="00BF0F20" w:rsidP="00BF0F20">
      <w:pPr>
        <w:pStyle w:val="FootnoteText"/>
        <w:rPr>
          <w:rFonts w:ascii="Arial" w:hAnsi="Arial" w:cs="Arial"/>
        </w:rPr>
      </w:pPr>
      <w:r w:rsidRPr="00BF0F20">
        <w:rPr>
          <w:rFonts w:ascii="Arial" w:hAnsi="Arial" w:cs="Arial"/>
        </w:rPr>
        <w:t xml:space="preserve">Cloud, D. ‘To veil the threat of fear’, in </w:t>
      </w:r>
      <w:r w:rsidRPr="00BF0F20">
        <w:rPr>
          <w:rFonts w:ascii="Arial" w:hAnsi="Arial" w:cs="Arial"/>
          <w:i/>
        </w:rPr>
        <w:t>The Quarterly Journal of Speech</w:t>
      </w:r>
      <w:r w:rsidRPr="00BF0F20">
        <w:rPr>
          <w:rFonts w:ascii="Arial" w:hAnsi="Arial" w:cs="Arial"/>
        </w:rPr>
        <w:t>, National</w:t>
      </w:r>
    </w:p>
    <w:p w14:paraId="60D6E2FD" w14:textId="6AF250CC" w:rsidR="00BF0F20" w:rsidRPr="00BF0F20" w:rsidRDefault="00BF0F20" w:rsidP="00BF0F20">
      <w:pPr>
        <w:rPr>
          <w:rFonts w:ascii="Arial" w:hAnsi="Arial" w:cs="Arial"/>
        </w:rPr>
      </w:pPr>
      <w:r w:rsidRPr="00BF0F20">
        <w:rPr>
          <w:rFonts w:ascii="Arial" w:hAnsi="Arial" w:cs="Arial"/>
        </w:rPr>
        <w:t xml:space="preserve">    Communication Association, Volume 90, </w:t>
      </w:r>
      <w:r w:rsidR="004A6684">
        <w:rPr>
          <w:rFonts w:ascii="Arial" w:hAnsi="Arial" w:cs="Arial"/>
        </w:rPr>
        <w:t>Washington DC</w:t>
      </w:r>
      <w:r w:rsidR="003239CF">
        <w:rPr>
          <w:rFonts w:ascii="Arial" w:hAnsi="Arial" w:cs="Arial"/>
        </w:rPr>
        <w:t xml:space="preserve">, </w:t>
      </w:r>
      <w:r w:rsidRPr="00BF0F20">
        <w:rPr>
          <w:rFonts w:ascii="Arial" w:hAnsi="Arial" w:cs="Arial"/>
        </w:rPr>
        <w:t>2004</w:t>
      </w:r>
    </w:p>
    <w:p w14:paraId="2ECEEFBC" w14:textId="35396C23" w:rsidR="00BF0F20" w:rsidRPr="003239CF" w:rsidRDefault="003239CF" w:rsidP="003239CF">
      <w:pPr>
        <w:pStyle w:val="FootnoteText"/>
      </w:pPr>
      <w:r w:rsidRPr="003239CF">
        <w:rPr>
          <w:rFonts w:ascii="Arial" w:hAnsi="Arial" w:cs="Arial"/>
        </w:rPr>
        <w:t>El Fadl, K., ‘Reasoning with God’, Rowman and Littlefield, Maryland, 2014</w:t>
      </w:r>
    </w:p>
    <w:p w14:paraId="53CFCCD9" w14:textId="05518624" w:rsidR="00BF0F20" w:rsidRPr="003239CF" w:rsidRDefault="003239CF">
      <w:pPr>
        <w:rPr>
          <w:rFonts w:ascii="Arial" w:hAnsi="Arial" w:cs="Arial"/>
        </w:rPr>
      </w:pPr>
      <w:r w:rsidRPr="003239CF">
        <w:rPr>
          <w:rFonts w:ascii="Arial" w:hAnsi="Arial" w:cs="Arial"/>
        </w:rPr>
        <w:t>Elgami, E. ‘Islam in the British Broadsheets’, Ithaca Press, Reading, 2008</w:t>
      </w:r>
    </w:p>
    <w:p w14:paraId="65F27A98" w14:textId="349D15A8" w:rsidR="00BF0F20" w:rsidRPr="003239CF" w:rsidRDefault="003239CF">
      <w:pPr>
        <w:rPr>
          <w:rFonts w:ascii="Arial" w:hAnsi="Arial" w:cs="Arial"/>
        </w:rPr>
      </w:pPr>
      <w:r w:rsidRPr="003239CF">
        <w:rPr>
          <w:rFonts w:ascii="Arial" w:hAnsi="Arial" w:cs="Arial"/>
        </w:rPr>
        <w:t>Hughes, A. ‘</w:t>
      </w:r>
      <w:r w:rsidRPr="003239CF">
        <w:rPr>
          <w:rFonts w:ascii="Arial" w:hAnsi="Arial" w:cs="Arial"/>
          <w:i/>
        </w:rPr>
        <w:t>Muslim Identities’</w:t>
      </w:r>
      <w:r w:rsidRPr="003239CF">
        <w:rPr>
          <w:rFonts w:ascii="Arial" w:hAnsi="Arial" w:cs="Arial"/>
        </w:rPr>
        <w:t>, Columbia University Press, New York, 2013</w:t>
      </w:r>
    </w:p>
    <w:p w14:paraId="07E8DCCC" w14:textId="77777777" w:rsidR="003239CF" w:rsidRDefault="003239CF" w:rsidP="003239CF">
      <w:pPr>
        <w:pStyle w:val="FootnoteText"/>
        <w:rPr>
          <w:rFonts w:ascii="Arial" w:hAnsi="Arial" w:cs="Arial"/>
        </w:rPr>
      </w:pPr>
      <w:r w:rsidRPr="003239CF">
        <w:rPr>
          <w:rFonts w:ascii="Arial" w:hAnsi="Arial" w:cs="Arial"/>
        </w:rPr>
        <w:t xml:space="preserve">Mahmood, S. ‘Feminist theory, agency and the Liberatory Subject’ in </w:t>
      </w:r>
    </w:p>
    <w:p w14:paraId="22560A4A" w14:textId="6ADCB399" w:rsidR="00BF0F20" w:rsidRPr="003239CF" w:rsidRDefault="003239CF" w:rsidP="003239CF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Pr="003239CF">
        <w:rPr>
          <w:rFonts w:ascii="Arial" w:hAnsi="Arial" w:cs="Arial"/>
        </w:rPr>
        <w:t>Nouraie-Simone, F</w:t>
      </w:r>
      <w:r>
        <w:rPr>
          <w:rFonts w:ascii="Arial" w:hAnsi="Arial" w:cs="Arial"/>
        </w:rPr>
        <w:t xml:space="preserve">. </w:t>
      </w:r>
      <w:r w:rsidRPr="003239CF">
        <w:rPr>
          <w:rFonts w:ascii="Arial" w:hAnsi="Arial" w:cs="Arial"/>
        </w:rPr>
        <w:t xml:space="preserve">(ed) </w:t>
      </w:r>
      <w:r w:rsidRPr="003239CF">
        <w:rPr>
          <w:rFonts w:ascii="Arial" w:hAnsi="Arial" w:cs="Arial"/>
          <w:i/>
        </w:rPr>
        <w:t>‘On Shifting Ground’,</w:t>
      </w:r>
      <w:r w:rsidRPr="003239CF">
        <w:rPr>
          <w:rFonts w:ascii="Arial" w:hAnsi="Arial" w:cs="Arial"/>
        </w:rPr>
        <w:t xml:space="preserve"> Feminist Press, New York, 2014</w:t>
      </w:r>
    </w:p>
    <w:p w14:paraId="59D57007" w14:textId="1A366C23" w:rsidR="00BF0F20" w:rsidRPr="003239CF" w:rsidRDefault="003239CF">
      <w:pPr>
        <w:rPr>
          <w:rFonts w:ascii="Arial" w:hAnsi="Arial" w:cs="Arial"/>
        </w:rPr>
      </w:pPr>
      <w:r w:rsidRPr="003239CF">
        <w:rPr>
          <w:rFonts w:ascii="Arial" w:hAnsi="Arial" w:cs="Arial"/>
        </w:rPr>
        <w:t xml:space="preserve">Mernisssi, F. </w:t>
      </w:r>
      <w:r w:rsidRPr="003239CF">
        <w:rPr>
          <w:rFonts w:ascii="Arial" w:hAnsi="Arial" w:cs="Arial"/>
          <w:i/>
        </w:rPr>
        <w:t>‘Beyond the Veil’</w:t>
      </w:r>
      <w:r w:rsidRPr="003239CF">
        <w:rPr>
          <w:rFonts w:ascii="Arial" w:hAnsi="Arial" w:cs="Arial"/>
        </w:rPr>
        <w:t>, Indiana University Press, Indiana, 1975</w:t>
      </w:r>
    </w:p>
    <w:p w14:paraId="7F17B51D" w14:textId="77777777" w:rsidR="003239CF" w:rsidRPr="003239CF" w:rsidRDefault="003239CF" w:rsidP="003239CF">
      <w:pPr>
        <w:pStyle w:val="FootnoteText"/>
        <w:rPr>
          <w:rFonts w:ascii="Arial" w:hAnsi="Arial" w:cs="Arial"/>
        </w:rPr>
      </w:pPr>
      <w:r w:rsidRPr="003239CF">
        <w:rPr>
          <w:rFonts w:ascii="Arial" w:hAnsi="Arial" w:cs="Arial"/>
        </w:rPr>
        <w:t>Moghadam, V and N. Mitra ‘Women and Gender in the Modern World’, in Kenny, J.</w:t>
      </w:r>
    </w:p>
    <w:p w14:paraId="6C37B0C1" w14:textId="5B08DF48" w:rsidR="00BF0F20" w:rsidRPr="003239CF" w:rsidRDefault="003239CF" w:rsidP="003239CF">
      <w:pPr>
        <w:rPr>
          <w:rFonts w:ascii="Arial" w:hAnsi="Arial" w:cs="Arial"/>
        </w:rPr>
      </w:pPr>
      <w:r w:rsidRPr="003239CF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</w:t>
      </w:r>
      <w:r w:rsidRPr="003239CF">
        <w:rPr>
          <w:rFonts w:ascii="Arial" w:hAnsi="Arial" w:cs="Arial"/>
        </w:rPr>
        <w:t xml:space="preserve">and E Moosa, </w:t>
      </w:r>
      <w:r w:rsidRPr="003239CF">
        <w:rPr>
          <w:rFonts w:ascii="Arial" w:hAnsi="Arial" w:cs="Arial"/>
          <w:i/>
        </w:rPr>
        <w:t>‘Islam in the Modern World’</w:t>
      </w:r>
      <w:r w:rsidRPr="003239CF">
        <w:rPr>
          <w:rFonts w:ascii="Arial" w:hAnsi="Arial" w:cs="Arial"/>
        </w:rPr>
        <w:t>, Routledge, Oxford, 2014</w:t>
      </w:r>
    </w:p>
    <w:p w14:paraId="71A1E32B" w14:textId="38669DD0" w:rsidR="00BF0F20" w:rsidRPr="003239CF" w:rsidRDefault="003239CF">
      <w:pPr>
        <w:rPr>
          <w:rFonts w:ascii="Arial" w:hAnsi="Arial" w:cs="Arial"/>
        </w:rPr>
      </w:pPr>
      <w:r w:rsidRPr="003239CF">
        <w:rPr>
          <w:rFonts w:ascii="Arial" w:hAnsi="Arial" w:cs="Arial"/>
        </w:rPr>
        <w:t>‘</w:t>
      </w:r>
      <w:r w:rsidRPr="003239CF">
        <w:rPr>
          <w:rFonts w:ascii="Arial" w:hAnsi="Arial" w:cs="Arial"/>
          <w:i/>
        </w:rPr>
        <w:t>The Holy Qur’an’</w:t>
      </w:r>
      <w:r w:rsidRPr="003239CF">
        <w:rPr>
          <w:rFonts w:ascii="Arial" w:hAnsi="Arial" w:cs="Arial"/>
        </w:rPr>
        <w:t xml:space="preserve"> Ali, Y. (trans), Wordsworth Editions, Hertfordshire, 2000</w:t>
      </w:r>
    </w:p>
    <w:p w14:paraId="6A94D604" w14:textId="77777777" w:rsidR="00BF0F20" w:rsidRDefault="00BF0F20">
      <w:pPr>
        <w:rPr>
          <w:rFonts w:ascii="Arial" w:hAnsi="Arial" w:cs="Arial"/>
        </w:rPr>
      </w:pPr>
    </w:p>
    <w:p w14:paraId="6AE338C8" w14:textId="77777777" w:rsidR="00BF0F20" w:rsidRDefault="00BF0F20">
      <w:pPr>
        <w:rPr>
          <w:rFonts w:ascii="Arial" w:hAnsi="Arial" w:cs="Arial"/>
        </w:rPr>
      </w:pPr>
    </w:p>
    <w:p w14:paraId="59C5DE15" w14:textId="77777777" w:rsidR="00BF0F20" w:rsidRDefault="00BF0F20">
      <w:pPr>
        <w:rPr>
          <w:rFonts w:ascii="Arial" w:hAnsi="Arial" w:cs="Arial"/>
        </w:rPr>
      </w:pPr>
    </w:p>
    <w:p w14:paraId="356386C1" w14:textId="77777777" w:rsidR="00BF0F20" w:rsidRDefault="00BF0F20">
      <w:pPr>
        <w:rPr>
          <w:rFonts w:ascii="Arial" w:hAnsi="Arial" w:cs="Arial"/>
        </w:rPr>
      </w:pPr>
    </w:p>
    <w:p w14:paraId="0B0A50B0" w14:textId="003085C7" w:rsidR="00BF0F20" w:rsidRDefault="00BF0F20" w:rsidP="00BF0F20">
      <w:pPr>
        <w:pStyle w:val="FootnoteText"/>
        <w:rPr>
          <w:rFonts w:ascii="Arial" w:hAnsi="Arial" w:cs="Arial"/>
        </w:rPr>
      </w:pPr>
      <w:hyperlink r:id="rId7" w:history="1">
        <w:r w:rsidRPr="000D5B42">
          <w:rPr>
            <w:rStyle w:val="Hyperlink"/>
            <w:rFonts w:ascii="Arial" w:hAnsi="Arial" w:cs="Arial"/>
          </w:rPr>
          <w:t>http://corpus.quran.com/translation.jsp?chapter=24&amp;verse=31</w:t>
        </w:r>
      </w:hyperlink>
    </w:p>
    <w:p w14:paraId="25C627B0" w14:textId="6088D4E5" w:rsidR="00BF0F20" w:rsidRDefault="00BF0F20" w:rsidP="00BF0F20">
      <w:pPr>
        <w:pStyle w:val="FootnoteText"/>
        <w:rPr>
          <w:rFonts w:ascii="Arial" w:hAnsi="Arial" w:cs="Arial"/>
        </w:rPr>
      </w:pPr>
      <w:r>
        <w:rPr>
          <w:rFonts w:ascii="Arial" w:hAnsi="Arial" w:cs="Arial"/>
        </w:rPr>
        <w:t>downloaded 9/1/18</w:t>
      </w:r>
    </w:p>
    <w:p w14:paraId="13EB9267" w14:textId="4F5C2720" w:rsidR="00BF0F20" w:rsidRDefault="00BF0F20" w:rsidP="00BF0F20">
      <w:pPr>
        <w:pStyle w:val="FootnoteText"/>
        <w:rPr>
          <w:rStyle w:val="Hyperlink"/>
          <w:rFonts w:ascii="Arial" w:hAnsi="Arial" w:cs="Arial"/>
        </w:rPr>
      </w:pPr>
      <w:hyperlink r:id="rId8" w:history="1">
        <w:r w:rsidRPr="00BF0F20">
          <w:rPr>
            <w:rStyle w:val="Hyperlink"/>
            <w:rFonts w:ascii="Arial" w:hAnsi="Arial" w:cs="Arial"/>
          </w:rPr>
          <w:t>http://reports.weforum.org/global-gender-gap-report-2017/dataexplorer/</w:t>
        </w:r>
      </w:hyperlink>
    </w:p>
    <w:p w14:paraId="1D55C8D3" w14:textId="53C11751" w:rsidR="00BF0F20" w:rsidRPr="00BF0F20" w:rsidRDefault="00BF0F20" w:rsidP="00BF0F20">
      <w:pPr>
        <w:pStyle w:val="FootnoteText"/>
        <w:rPr>
          <w:rFonts w:ascii="Arial" w:hAnsi="Arial" w:cs="Arial"/>
          <w:color w:val="000000" w:themeColor="text1"/>
        </w:rPr>
      </w:pPr>
      <w:r w:rsidRPr="00BF0F20">
        <w:rPr>
          <w:rStyle w:val="Hyperlink"/>
          <w:rFonts w:ascii="Arial" w:hAnsi="Arial" w:cs="Arial"/>
          <w:color w:val="000000" w:themeColor="text1"/>
          <w:u w:val="none"/>
        </w:rPr>
        <w:t>downloaded 10/1/</w:t>
      </w:r>
      <w:r w:rsidR="003239CF">
        <w:rPr>
          <w:rStyle w:val="Hyperlink"/>
          <w:rFonts w:ascii="Arial" w:hAnsi="Arial" w:cs="Arial"/>
          <w:color w:val="000000" w:themeColor="text1"/>
          <w:u w:val="none"/>
        </w:rPr>
        <w:t>1</w:t>
      </w:r>
      <w:r w:rsidRPr="00BF0F20">
        <w:rPr>
          <w:rStyle w:val="Hyperlink"/>
          <w:rFonts w:ascii="Arial" w:hAnsi="Arial" w:cs="Arial"/>
          <w:color w:val="000000" w:themeColor="text1"/>
          <w:u w:val="none"/>
        </w:rPr>
        <w:t>8</w:t>
      </w:r>
    </w:p>
    <w:p w14:paraId="46356FAE" w14:textId="77777777" w:rsidR="00BF0F20" w:rsidRDefault="00BF0F20">
      <w:pPr>
        <w:rPr>
          <w:rFonts w:ascii="Arial" w:hAnsi="Arial" w:cs="Arial"/>
        </w:rPr>
      </w:pPr>
    </w:p>
    <w:p w14:paraId="0B17A9A8" w14:textId="77777777" w:rsidR="00BF0F20" w:rsidRDefault="00BF0F20">
      <w:pPr>
        <w:rPr>
          <w:rFonts w:ascii="Arial" w:hAnsi="Arial" w:cs="Arial"/>
        </w:rPr>
      </w:pPr>
    </w:p>
    <w:p w14:paraId="5E723BC1" w14:textId="77777777" w:rsidR="00BF0F20" w:rsidRDefault="00BF0F20">
      <w:pPr>
        <w:rPr>
          <w:rFonts w:ascii="Arial" w:hAnsi="Arial" w:cs="Arial"/>
        </w:rPr>
      </w:pPr>
    </w:p>
    <w:p w14:paraId="5F6B4D14" w14:textId="77777777" w:rsidR="00BF0F20" w:rsidRDefault="00BF0F20">
      <w:pPr>
        <w:rPr>
          <w:rFonts w:ascii="Arial" w:hAnsi="Arial" w:cs="Arial"/>
        </w:rPr>
      </w:pPr>
    </w:p>
    <w:p w14:paraId="3278DCAC" w14:textId="77777777" w:rsidR="00BF0F20" w:rsidRDefault="00BF0F20">
      <w:pPr>
        <w:rPr>
          <w:rFonts w:ascii="Arial" w:hAnsi="Arial" w:cs="Arial"/>
        </w:rPr>
      </w:pPr>
    </w:p>
    <w:p w14:paraId="61B6753E" w14:textId="77777777" w:rsidR="00BF0F20" w:rsidRDefault="00BF0F20">
      <w:pPr>
        <w:rPr>
          <w:rFonts w:ascii="Arial" w:hAnsi="Arial" w:cs="Arial"/>
        </w:rPr>
      </w:pPr>
    </w:p>
    <w:p w14:paraId="2FBCC5A8" w14:textId="77777777" w:rsidR="00BF0F20" w:rsidRDefault="00BF0F20">
      <w:pPr>
        <w:rPr>
          <w:rFonts w:ascii="Arial" w:hAnsi="Arial" w:cs="Arial"/>
        </w:rPr>
      </w:pPr>
    </w:p>
    <w:p w14:paraId="77F79AB7" w14:textId="77777777" w:rsidR="00BF0F20" w:rsidRDefault="00BF0F20">
      <w:pPr>
        <w:rPr>
          <w:rFonts w:ascii="Arial" w:hAnsi="Arial" w:cs="Arial"/>
        </w:rPr>
      </w:pPr>
    </w:p>
    <w:p w14:paraId="70F752C4" w14:textId="77777777" w:rsidR="00BF0F20" w:rsidRDefault="00BF0F20">
      <w:pPr>
        <w:rPr>
          <w:rFonts w:ascii="Arial" w:hAnsi="Arial" w:cs="Arial"/>
        </w:rPr>
      </w:pPr>
    </w:p>
    <w:p w14:paraId="5B2F25CF" w14:textId="77777777" w:rsidR="00BF0F20" w:rsidRDefault="00BF0F20">
      <w:pPr>
        <w:rPr>
          <w:rFonts w:ascii="Arial" w:hAnsi="Arial" w:cs="Arial"/>
        </w:rPr>
      </w:pPr>
    </w:p>
    <w:p w14:paraId="03FBA658" w14:textId="77777777" w:rsidR="006D68CB" w:rsidRDefault="006D68CB">
      <w:pPr>
        <w:rPr>
          <w:rFonts w:ascii="Arial" w:hAnsi="Arial" w:cs="Arial"/>
        </w:rPr>
      </w:pPr>
    </w:p>
    <w:p w14:paraId="2D93A2CA" w14:textId="77777777" w:rsidR="0073542E" w:rsidRDefault="0073542E">
      <w:pPr>
        <w:rPr>
          <w:rFonts w:ascii="Arial" w:hAnsi="Arial" w:cs="Arial"/>
        </w:rPr>
      </w:pPr>
    </w:p>
    <w:p w14:paraId="13D8F627" w14:textId="77777777" w:rsidR="0073542E" w:rsidRDefault="0073542E">
      <w:pPr>
        <w:rPr>
          <w:rFonts w:ascii="Arial" w:hAnsi="Arial" w:cs="Arial"/>
        </w:rPr>
      </w:pPr>
    </w:p>
    <w:p w14:paraId="22E082B8" w14:textId="77777777" w:rsidR="006410DD" w:rsidRDefault="006410DD">
      <w:pPr>
        <w:rPr>
          <w:rFonts w:ascii="Arial" w:hAnsi="Arial" w:cs="Arial"/>
        </w:rPr>
      </w:pPr>
    </w:p>
    <w:p w14:paraId="0B1B5351" w14:textId="77777777" w:rsidR="006410DD" w:rsidRDefault="006410DD">
      <w:pPr>
        <w:rPr>
          <w:rFonts w:ascii="Arial" w:hAnsi="Arial" w:cs="Arial"/>
        </w:rPr>
      </w:pPr>
    </w:p>
    <w:p w14:paraId="13241297" w14:textId="77777777" w:rsidR="00814A3E" w:rsidRDefault="00814A3E">
      <w:pPr>
        <w:rPr>
          <w:rFonts w:ascii="Arial" w:hAnsi="Arial" w:cs="Arial"/>
        </w:rPr>
      </w:pPr>
    </w:p>
    <w:p w14:paraId="4E5ED964" w14:textId="77777777" w:rsidR="00814A3E" w:rsidRDefault="00814A3E">
      <w:pPr>
        <w:rPr>
          <w:rFonts w:ascii="Arial" w:hAnsi="Arial" w:cs="Arial"/>
        </w:rPr>
      </w:pPr>
    </w:p>
    <w:p w14:paraId="27C6BBA7" w14:textId="77777777" w:rsidR="00814A3E" w:rsidRDefault="00814A3E">
      <w:pPr>
        <w:rPr>
          <w:rFonts w:ascii="Arial" w:hAnsi="Arial" w:cs="Arial"/>
        </w:rPr>
      </w:pPr>
    </w:p>
    <w:p w14:paraId="57A0FDF6" w14:textId="77777777" w:rsidR="00F407C8" w:rsidRPr="00342F22" w:rsidRDefault="00F407C8">
      <w:pPr>
        <w:rPr>
          <w:rFonts w:ascii="Arial" w:hAnsi="Arial" w:cs="Arial"/>
        </w:rPr>
      </w:pPr>
    </w:p>
    <w:sectPr w:rsidR="00F407C8" w:rsidRPr="00342F22" w:rsidSect="0062449E">
      <w:footerReference w:type="even" r:id="rId9"/>
      <w:foot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183B96" w14:textId="77777777" w:rsidR="00F2528E" w:rsidRDefault="00F2528E" w:rsidP="00FE15F1">
      <w:r>
        <w:separator/>
      </w:r>
    </w:p>
  </w:endnote>
  <w:endnote w:type="continuationSeparator" w:id="0">
    <w:p w14:paraId="7F386BF6" w14:textId="77777777" w:rsidR="00F2528E" w:rsidRDefault="00F2528E" w:rsidP="00FE15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04D9CC5" w14:textId="77777777" w:rsidR="00770ACF" w:rsidRDefault="00770ACF" w:rsidP="00371F5E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590D523" w14:textId="77777777" w:rsidR="00770ACF" w:rsidRDefault="00770ACF" w:rsidP="00770AC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33491" w14:textId="77777777" w:rsidR="00770ACF" w:rsidRDefault="00770ACF" w:rsidP="00371F5E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2528E">
      <w:rPr>
        <w:rStyle w:val="PageNumber"/>
        <w:noProof/>
      </w:rPr>
      <w:t>1</w:t>
    </w:r>
    <w:r>
      <w:rPr>
        <w:rStyle w:val="PageNumber"/>
      </w:rPr>
      <w:fldChar w:fldCharType="end"/>
    </w:r>
  </w:p>
  <w:p w14:paraId="01A21BDA" w14:textId="77777777" w:rsidR="00770ACF" w:rsidRDefault="00770ACF" w:rsidP="00770AC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DFA757" w14:textId="77777777" w:rsidR="00F2528E" w:rsidRDefault="00F2528E" w:rsidP="00FE15F1">
      <w:r>
        <w:separator/>
      </w:r>
    </w:p>
  </w:footnote>
  <w:footnote w:type="continuationSeparator" w:id="0">
    <w:p w14:paraId="5D32F985" w14:textId="77777777" w:rsidR="00F2528E" w:rsidRDefault="00F2528E" w:rsidP="00FE15F1">
      <w:r>
        <w:continuationSeparator/>
      </w:r>
    </w:p>
  </w:footnote>
  <w:footnote w:id="1">
    <w:p w14:paraId="26891BBD" w14:textId="270EFF88" w:rsidR="00FE15F1" w:rsidRPr="003239CF" w:rsidRDefault="00FE15F1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Pr="003239CF">
        <w:rPr>
          <w:rFonts w:ascii="Arial" w:hAnsi="Arial" w:cs="Arial"/>
          <w:sz w:val="22"/>
          <w:szCs w:val="22"/>
        </w:rPr>
        <w:t xml:space="preserve"> Moghadam, V and N. Mitra ‘Women and Gender in the Modern World’, in Kenny, J.</w:t>
      </w:r>
    </w:p>
    <w:p w14:paraId="34546F9A" w14:textId="5E0E0511" w:rsidR="00FE15F1" w:rsidRDefault="00FE15F1">
      <w:pPr>
        <w:pStyle w:val="FootnoteText"/>
      </w:pPr>
      <w:r w:rsidRPr="003239CF">
        <w:rPr>
          <w:rFonts w:ascii="Arial" w:hAnsi="Arial" w:cs="Arial"/>
          <w:sz w:val="22"/>
          <w:szCs w:val="22"/>
        </w:rPr>
        <w:t xml:space="preserve">  and E Moosa</w:t>
      </w:r>
      <w:r w:rsidRPr="005318A5">
        <w:rPr>
          <w:rFonts w:ascii="Arial" w:hAnsi="Arial" w:cs="Arial"/>
          <w:sz w:val="22"/>
          <w:szCs w:val="22"/>
        </w:rPr>
        <w:t xml:space="preserve">, </w:t>
      </w:r>
      <w:r w:rsidRPr="005318A5">
        <w:rPr>
          <w:rFonts w:ascii="Arial" w:hAnsi="Arial" w:cs="Arial"/>
          <w:i/>
          <w:sz w:val="22"/>
          <w:szCs w:val="22"/>
        </w:rPr>
        <w:t>‘Islam in the Modern World’</w:t>
      </w:r>
      <w:r w:rsidRPr="005318A5">
        <w:rPr>
          <w:rFonts w:ascii="Arial" w:hAnsi="Arial" w:cs="Arial"/>
          <w:sz w:val="22"/>
          <w:szCs w:val="22"/>
        </w:rPr>
        <w:t>, Routledge, Oxford, 2014: 152</w:t>
      </w:r>
    </w:p>
  </w:footnote>
  <w:footnote w:id="2">
    <w:p w14:paraId="555A42CA" w14:textId="48F89CA2" w:rsidR="00D6568E" w:rsidRDefault="00D6568E">
      <w:pPr>
        <w:pStyle w:val="FootnoteText"/>
      </w:pPr>
      <w:r>
        <w:rPr>
          <w:rStyle w:val="FootnoteReference"/>
        </w:rPr>
        <w:footnoteRef/>
      </w:r>
      <w:r>
        <w:t xml:space="preserve"> Hughes, A. ‘</w:t>
      </w:r>
      <w:r w:rsidRPr="00136437">
        <w:rPr>
          <w:i/>
        </w:rPr>
        <w:t>Muslim Identities’</w:t>
      </w:r>
      <w:r w:rsidR="00E9652A">
        <w:t xml:space="preserve">, Columbia University Press, </w:t>
      </w:r>
      <w:r w:rsidR="003239CF">
        <w:t xml:space="preserve">New York, 2013: </w:t>
      </w:r>
      <w:r>
        <w:t>269</w:t>
      </w:r>
    </w:p>
  </w:footnote>
  <w:footnote w:id="3">
    <w:p w14:paraId="2C943669" w14:textId="4D5E0EF7" w:rsidR="00BD578B" w:rsidRPr="003239CF" w:rsidRDefault="00BD578B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Pr="003239CF">
        <w:rPr>
          <w:rFonts w:ascii="Arial" w:hAnsi="Arial" w:cs="Arial"/>
          <w:sz w:val="22"/>
          <w:szCs w:val="22"/>
        </w:rPr>
        <w:t xml:space="preserve"> Moghadam, V. an</w:t>
      </w:r>
      <w:r w:rsidR="005318A5" w:rsidRPr="003239CF">
        <w:rPr>
          <w:rFonts w:ascii="Arial" w:hAnsi="Arial" w:cs="Arial"/>
          <w:sz w:val="22"/>
          <w:szCs w:val="22"/>
        </w:rPr>
        <w:t>d N. Mitra, ibid</w:t>
      </w:r>
      <w:r w:rsidR="007B6661" w:rsidRPr="003239CF">
        <w:rPr>
          <w:rFonts w:ascii="Arial" w:hAnsi="Arial" w:cs="Arial"/>
          <w:sz w:val="22"/>
          <w:szCs w:val="22"/>
        </w:rPr>
        <w:t xml:space="preserve">: </w:t>
      </w:r>
      <w:r w:rsidRPr="003239CF">
        <w:rPr>
          <w:rFonts w:ascii="Arial" w:hAnsi="Arial" w:cs="Arial"/>
          <w:sz w:val="22"/>
          <w:szCs w:val="22"/>
        </w:rPr>
        <w:t>162</w:t>
      </w:r>
    </w:p>
  </w:footnote>
  <w:footnote w:id="4">
    <w:p w14:paraId="0E0596DE" w14:textId="42860E57" w:rsidR="00844908" w:rsidRPr="003239CF" w:rsidRDefault="007B6661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="00DF403C" w:rsidRPr="003239CF">
        <w:rPr>
          <w:rFonts w:ascii="Arial" w:hAnsi="Arial" w:cs="Arial"/>
          <w:sz w:val="22"/>
          <w:szCs w:val="22"/>
        </w:rPr>
        <w:t xml:space="preserve"> </w:t>
      </w:r>
      <w:hyperlink r:id="rId1" w:history="1">
        <w:r w:rsidR="00844908" w:rsidRPr="003239CF">
          <w:rPr>
            <w:rStyle w:val="Hyperlink"/>
            <w:rFonts w:ascii="Arial" w:hAnsi="Arial" w:cs="Arial"/>
            <w:sz w:val="22"/>
            <w:szCs w:val="22"/>
          </w:rPr>
          <w:t>http://reports.weforum.org/global-gender-gap-report-2017/dataexplorer/</w:t>
        </w:r>
      </w:hyperlink>
    </w:p>
  </w:footnote>
  <w:footnote w:id="5">
    <w:p w14:paraId="49FF60FC" w14:textId="77777777" w:rsidR="00831D7E" w:rsidRPr="003239CF" w:rsidRDefault="00831D7E" w:rsidP="00831D7E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Pr="003239CF">
        <w:rPr>
          <w:rFonts w:ascii="Arial" w:hAnsi="Arial" w:cs="Arial"/>
          <w:sz w:val="22"/>
          <w:szCs w:val="22"/>
        </w:rPr>
        <w:t xml:space="preserve"> Mahmood, S. ‘Feminist theory, agency and the Liberatory Subject’ in Nouraie-Simone, F.</w:t>
      </w:r>
    </w:p>
    <w:p w14:paraId="105B5AED" w14:textId="10E3596E" w:rsidR="00831D7E" w:rsidRPr="003239CF" w:rsidRDefault="00831D7E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Fonts w:ascii="Arial" w:hAnsi="Arial" w:cs="Arial"/>
          <w:sz w:val="22"/>
          <w:szCs w:val="22"/>
        </w:rPr>
        <w:t xml:space="preserve">  (ed) </w:t>
      </w:r>
      <w:r w:rsidRPr="003239CF">
        <w:rPr>
          <w:rFonts w:ascii="Arial" w:hAnsi="Arial" w:cs="Arial"/>
          <w:i/>
          <w:sz w:val="22"/>
          <w:szCs w:val="22"/>
        </w:rPr>
        <w:t>‘On Shifting Ground’,</w:t>
      </w:r>
      <w:r w:rsidRPr="003239CF">
        <w:rPr>
          <w:rFonts w:ascii="Arial" w:hAnsi="Arial" w:cs="Arial"/>
          <w:sz w:val="22"/>
          <w:szCs w:val="22"/>
        </w:rPr>
        <w:t xml:space="preserve"> Feminist Press, New York, 2014: 190</w:t>
      </w:r>
    </w:p>
  </w:footnote>
  <w:footnote w:id="6">
    <w:p w14:paraId="3BB5D01D" w14:textId="0196B9C4" w:rsidR="00E50F2E" w:rsidRPr="003239CF" w:rsidRDefault="00E50F2E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Pr="003239CF">
        <w:rPr>
          <w:rFonts w:ascii="Arial" w:hAnsi="Arial" w:cs="Arial"/>
          <w:sz w:val="22"/>
          <w:szCs w:val="22"/>
        </w:rPr>
        <w:t xml:space="preserve"> Mernisssi, F</w:t>
      </w:r>
      <w:r w:rsidR="00F407C8" w:rsidRPr="003239CF">
        <w:rPr>
          <w:rFonts w:ascii="Arial" w:hAnsi="Arial" w:cs="Arial"/>
          <w:sz w:val="22"/>
          <w:szCs w:val="22"/>
        </w:rPr>
        <w:t xml:space="preserve">. </w:t>
      </w:r>
      <w:r w:rsidR="00F407C8" w:rsidRPr="003239CF">
        <w:rPr>
          <w:rFonts w:ascii="Arial" w:hAnsi="Arial" w:cs="Arial"/>
          <w:i/>
          <w:sz w:val="22"/>
          <w:szCs w:val="22"/>
        </w:rPr>
        <w:t>‘</w:t>
      </w:r>
      <w:r w:rsidRPr="003239CF">
        <w:rPr>
          <w:rFonts w:ascii="Arial" w:hAnsi="Arial" w:cs="Arial"/>
          <w:i/>
          <w:sz w:val="22"/>
          <w:szCs w:val="22"/>
        </w:rPr>
        <w:t>Beyond the Veil’</w:t>
      </w:r>
      <w:r w:rsidRPr="003239CF">
        <w:rPr>
          <w:rFonts w:ascii="Arial" w:hAnsi="Arial" w:cs="Arial"/>
          <w:sz w:val="22"/>
          <w:szCs w:val="22"/>
        </w:rPr>
        <w:t xml:space="preserve">, </w:t>
      </w:r>
      <w:r w:rsidR="008F7A7C" w:rsidRPr="003239CF">
        <w:rPr>
          <w:rFonts w:ascii="Arial" w:hAnsi="Arial" w:cs="Arial"/>
          <w:sz w:val="22"/>
          <w:szCs w:val="22"/>
        </w:rPr>
        <w:t>Indiana University P</w:t>
      </w:r>
      <w:r w:rsidR="00A208FE" w:rsidRPr="003239CF">
        <w:rPr>
          <w:rFonts w:ascii="Arial" w:hAnsi="Arial" w:cs="Arial"/>
          <w:sz w:val="22"/>
          <w:szCs w:val="22"/>
        </w:rPr>
        <w:t>ress, Indiana, 1975</w:t>
      </w:r>
    </w:p>
  </w:footnote>
  <w:footnote w:id="7">
    <w:p w14:paraId="7B812075" w14:textId="50DF5584" w:rsidR="000C2338" w:rsidRPr="003239CF" w:rsidRDefault="000C2338">
      <w:pPr>
        <w:pStyle w:val="FootnoteText"/>
        <w:rPr>
          <w:rFonts w:ascii="Arial" w:hAnsi="Arial" w:cs="Arial"/>
          <w:sz w:val="22"/>
          <w:szCs w:val="22"/>
        </w:rPr>
      </w:pPr>
      <w:r w:rsidRPr="003239CF">
        <w:rPr>
          <w:rStyle w:val="FootnoteReference"/>
          <w:rFonts w:ascii="Arial" w:hAnsi="Arial" w:cs="Arial"/>
          <w:sz w:val="22"/>
          <w:szCs w:val="22"/>
        </w:rPr>
        <w:footnoteRef/>
      </w:r>
      <w:r w:rsidR="006410DD" w:rsidRPr="003239CF">
        <w:rPr>
          <w:rFonts w:ascii="Arial" w:hAnsi="Arial" w:cs="Arial"/>
          <w:sz w:val="22"/>
          <w:szCs w:val="22"/>
        </w:rPr>
        <w:t xml:space="preserve"> Elgami, E. ‘Islam in the British B</w:t>
      </w:r>
      <w:r w:rsidRPr="003239CF">
        <w:rPr>
          <w:rFonts w:ascii="Arial" w:hAnsi="Arial" w:cs="Arial"/>
          <w:sz w:val="22"/>
          <w:szCs w:val="22"/>
        </w:rPr>
        <w:t xml:space="preserve">roadsheets’, Ithaca Press, </w:t>
      </w:r>
      <w:r w:rsidR="00E9652A" w:rsidRPr="003239CF">
        <w:rPr>
          <w:rFonts w:ascii="Arial" w:hAnsi="Arial" w:cs="Arial"/>
          <w:sz w:val="22"/>
          <w:szCs w:val="22"/>
        </w:rPr>
        <w:t>Reading, 2008: xv</w:t>
      </w:r>
    </w:p>
  </w:footnote>
  <w:footnote w:id="8">
    <w:p w14:paraId="772C53BD" w14:textId="7A2EEC8F" w:rsidR="00986DCA" w:rsidRDefault="00986DCA">
      <w:pPr>
        <w:pStyle w:val="FootnoteText"/>
      </w:pPr>
      <w:r>
        <w:rPr>
          <w:rStyle w:val="FootnoteReference"/>
        </w:rPr>
        <w:footnoteRef/>
      </w:r>
      <w:r w:rsidR="001825B7">
        <w:t xml:space="preserve"> Cesari, J. ‘</w:t>
      </w:r>
      <w:r w:rsidRPr="001825B7">
        <w:rPr>
          <w:i/>
        </w:rPr>
        <w:t>Why the West fear Islam’</w:t>
      </w:r>
      <w:r>
        <w:t>,</w:t>
      </w:r>
      <w:r w:rsidR="00511577">
        <w:t xml:space="preserve"> Palgrave Macmillan, New York, 2013: 127</w:t>
      </w:r>
    </w:p>
  </w:footnote>
  <w:footnote w:id="9">
    <w:p w14:paraId="1979427E" w14:textId="1A8174A2" w:rsidR="00406128" w:rsidRPr="00207A0B" w:rsidRDefault="00406128">
      <w:pPr>
        <w:pStyle w:val="FootnoteText"/>
        <w:rPr>
          <w:rFonts w:ascii="Arial" w:hAnsi="Arial" w:cs="Arial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207A0B">
        <w:rPr>
          <w:rFonts w:ascii="Arial" w:hAnsi="Arial" w:cs="Arial"/>
          <w:sz w:val="22"/>
          <w:szCs w:val="22"/>
        </w:rPr>
        <w:t>Hughes, A, ibid: 256</w:t>
      </w:r>
    </w:p>
  </w:footnote>
  <w:footnote w:id="10">
    <w:p w14:paraId="70FFEF52" w14:textId="77777777" w:rsidR="00E47A99" w:rsidRPr="00207A0B" w:rsidRDefault="00E47A99" w:rsidP="00E47A99">
      <w:pPr>
        <w:pStyle w:val="FootnoteText"/>
        <w:rPr>
          <w:rFonts w:ascii="Arial" w:hAnsi="Arial" w:cs="Arial"/>
          <w:sz w:val="22"/>
          <w:szCs w:val="22"/>
        </w:rPr>
      </w:pPr>
      <w:r w:rsidRPr="00207A0B">
        <w:rPr>
          <w:rStyle w:val="FootnoteReference"/>
          <w:rFonts w:ascii="Arial" w:hAnsi="Arial" w:cs="Arial"/>
          <w:sz w:val="22"/>
          <w:szCs w:val="22"/>
        </w:rPr>
        <w:footnoteRef/>
      </w:r>
      <w:r w:rsidRPr="00207A0B">
        <w:rPr>
          <w:rFonts w:ascii="Arial" w:hAnsi="Arial" w:cs="Arial"/>
          <w:sz w:val="22"/>
          <w:szCs w:val="22"/>
        </w:rPr>
        <w:t xml:space="preserve"> Moghadam, V. and N. Mitra, ibid: 153</w:t>
      </w:r>
    </w:p>
  </w:footnote>
  <w:footnote w:id="11">
    <w:p w14:paraId="6508E95E" w14:textId="7A8EC3B6" w:rsidR="00814A3E" w:rsidRDefault="00814A3E">
      <w:pPr>
        <w:pStyle w:val="FootnoteText"/>
      </w:pPr>
      <w:r>
        <w:rPr>
          <w:rStyle w:val="FootnoteReference"/>
        </w:rPr>
        <w:footnoteRef/>
      </w:r>
      <w:r w:rsidR="003239CF">
        <w:t xml:space="preserve"> El Fadl, K., ‘Reasoning with God’, Rowman and Littlefield, Maryland, 2014</w:t>
      </w:r>
      <w:r>
        <w:t>: xi</w:t>
      </w:r>
    </w:p>
  </w:footnote>
  <w:footnote w:id="12">
    <w:p w14:paraId="30D5CF76" w14:textId="1DF58283" w:rsidR="006410DD" w:rsidRDefault="006410DD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r w:rsidRPr="006410DD">
        <w:rPr>
          <w:i/>
        </w:rPr>
        <w:t>The Holy Qur’an’</w:t>
      </w:r>
      <w:r>
        <w:t xml:space="preserve"> Ali, Y. (trans), Wordsworth Edit</w:t>
      </w:r>
      <w:r w:rsidR="00A0525F">
        <w:t>i</w:t>
      </w:r>
      <w:r>
        <w:t>ons, Hertfordshire, 2000</w:t>
      </w:r>
      <w:r w:rsidR="006070AC">
        <w:t>: 290</w:t>
      </w:r>
    </w:p>
  </w:footnote>
  <w:footnote w:id="13">
    <w:p w14:paraId="6292E5E1" w14:textId="11FFEA35" w:rsidR="00A0525F" w:rsidRDefault="00A052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525F">
        <w:t>http://corpus.quran.com/translation.jsp?chapter=24&amp;verse=31</w:t>
      </w:r>
    </w:p>
  </w:footnote>
  <w:footnote w:id="14">
    <w:p w14:paraId="3DCC5FAF" w14:textId="440035F2" w:rsidR="00912192" w:rsidRDefault="00912192">
      <w:pPr>
        <w:pStyle w:val="FootnoteText"/>
      </w:pPr>
      <w:r>
        <w:rPr>
          <w:rStyle w:val="FootnoteReference"/>
        </w:rPr>
        <w:footnoteRef/>
      </w:r>
      <w:r>
        <w:t xml:space="preserve"> El Fadl, K., ibid: 246</w:t>
      </w:r>
    </w:p>
  </w:footnote>
  <w:footnote w:id="15">
    <w:p w14:paraId="34450F5F" w14:textId="4B40F075" w:rsidR="00912192" w:rsidRDefault="00912192">
      <w:pPr>
        <w:pStyle w:val="FootnoteText"/>
      </w:pPr>
      <w:r>
        <w:rPr>
          <w:rStyle w:val="FootnoteReference"/>
        </w:rPr>
        <w:footnoteRef/>
      </w:r>
      <w:r>
        <w:t xml:space="preserve"> El Fadl, K., ibid: 236</w:t>
      </w:r>
    </w:p>
  </w:footnote>
  <w:footnote w:id="16">
    <w:p w14:paraId="0EEAFDDD" w14:textId="34183226" w:rsidR="00482483" w:rsidRDefault="004824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25B7">
        <w:t>El F</w:t>
      </w:r>
      <w:r>
        <w:t>adl, K., ‘</w:t>
      </w:r>
      <w:r w:rsidRPr="001825B7">
        <w:rPr>
          <w:i/>
        </w:rPr>
        <w:t>Reasoning with God’</w:t>
      </w:r>
      <w:r>
        <w:t>, Rowman and Littlefield, London, 2014: 118</w:t>
      </w:r>
    </w:p>
  </w:footnote>
  <w:footnote w:id="17">
    <w:p w14:paraId="1F4BCBCF" w14:textId="4A7545B5" w:rsidR="00971C8F" w:rsidRDefault="00971C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3161">
        <w:t>Hughes, A, ibid: 260</w:t>
      </w:r>
    </w:p>
  </w:footnote>
  <w:footnote w:id="18">
    <w:p w14:paraId="7A50EC50" w14:textId="3E8A6011" w:rsidR="00653161" w:rsidRDefault="00653161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r w:rsidRPr="006410DD">
        <w:rPr>
          <w:i/>
        </w:rPr>
        <w:t>The Holy Qur’an’</w:t>
      </w:r>
      <w:r>
        <w:t xml:space="preserve"> Ali, Y. (trans), Wordsworth Editions, Hertfordshire, 2000: </w:t>
      </w:r>
    </w:p>
  </w:footnote>
  <w:footnote w:id="19">
    <w:p w14:paraId="54C8EFCE" w14:textId="437629A4" w:rsidR="005A13A5" w:rsidRDefault="005A13A5">
      <w:pPr>
        <w:pStyle w:val="FootnoteText"/>
      </w:pPr>
      <w:r>
        <w:rPr>
          <w:rStyle w:val="FootnoteReference"/>
        </w:rPr>
        <w:footnoteRef/>
      </w:r>
      <w:r>
        <w:t xml:space="preserve"> Hughes, A., ibid: 261</w:t>
      </w:r>
    </w:p>
  </w:footnote>
  <w:footnote w:id="20">
    <w:p w14:paraId="4C004773" w14:textId="77777777" w:rsidR="00F475FF" w:rsidRDefault="00F475FF">
      <w:pPr>
        <w:pStyle w:val="FootnoteText"/>
      </w:pPr>
      <w:r>
        <w:rPr>
          <w:rStyle w:val="FootnoteReference"/>
        </w:rPr>
        <w:footnoteRef/>
      </w:r>
      <w:r>
        <w:t xml:space="preserve"> Cloud, D. ‘To veil the threat of fear’, in </w:t>
      </w:r>
      <w:r w:rsidRPr="00F475FF">
        <w:rPr>
          <w:i/>
        </w:rPr>
        <w:t>The Quarterly Journal of Speech</w:t>
      </w:r>
      <w:r>
        <w:t>, National</w:t>
      </w:r>
    </w:p>
    <w:p w14:paraId="0505FAA7" w14:textId="6D12A3E2" w:rsidR="00F475FF" w:rsidRDefault="00F475FF">
      <w:pPr>
        <w:pStyle w:val="FootnoteText"/>
      </w:pPr>
      <w:r>
        <w:t xml:space="preserve">    Communication Association, </w:t>
      </w:r>
      <w:r w:rsidR="003239CF">
        <w:t xml:space="preserve">Washington DC, </w:t>
      </w:r>
      <w:r>
        <w:t>Volume 90, 2004: 285</w:t>
      </w:r>
    </w:p>
  </w:footnote>
  <w:footnote w:id="21">
    <w:p w14:paraId="05FFCCFD" w14:textId="071748A9" w:rsidR="000F00DA" w:rsidRDefault="000F00DA">
      <w:pPr>
        <w:pStyle w:val="FootnoteText"/>
      </w:pPr>
      <w:r>
        <w:rPr>
          <w:rStyle w:val="FootnoteReference"/>
        </w:rPr>
        <w:footnoteRef/>
      </w:r>
      <w:r w:rsidR="00BF0F20">
        <w:t xml:space="preserve"> Mahmood, S.</w:t>
      </w:r>
      <w:r>
        <w:t>, ibid: 221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2F22"/>
    <w:rsid w:val="00002228"/>
    <w:rsid w:val="000100C9"/>
    <w:rsid w:val="00010E45"/>
    <w:rsid w:val="000253F1"/>
    <w:rsid w:val="00070D68"/>
    <w:rsid w:val="00073E49"/>
    <w:rsid w:val="00075301"/>
    <w:rsid w:val="000A7CB8"/>
    <w:rsid w:val="000C2338"/>
    <w:rsid w:val="000E2582"/>
    <w:rsid w:val="000E39E0"/>
    <w:rsid w:val="000E65FE"/>
    <w:rsid w:val="000F00DA"/>
    <w:rsid w:val="000F5FA5"/>
    <w:rsid w:val="00112CB1"/>
    <w:rsid w:val="00136437"/>
    <w:rsid w:val="00150D7B"/>
    <w:rsid w:val="001825B7"/>
    <w:rsid w:val="001A3696"/>
    <w:rsid w:val="00207A0B"/>
    <w:rsid w:val="00220389"/>
    <w:rsid w:val="00230119"/>
    <w:rsid w:val="002602BC"/>
    <w:rsid w:val="00275EB9"/>
    <w:rsid w:val="00292228"/>
    <w:rsid w:val="002D5CBD"/>
    <w:rsid w:val="002F2050"/>
    <w:rsid w:val="003239CF"/>
    <w:rsid w:val="00342F22"/>
    <w:rsid w:val="003822CD"/>
    <w:rsid w:val="00390A17"/>
    <w:rsid w:val="003D7DE4"/>
    <w:rsid w:val="00402338"/>
    <w:rsid w:val="00406128"/>
    <w:rsid w:val="00407490"/>
    <w:rsid w:val="00445E7E"/>
    <w:rsid w:val="00463BC0"/>
    <w:rsid w:val="00476790"/>
    <w:rsid w:val="00482483"/>
    <w:rsid w:val="004962CA"/>
    <w:rsid w:val="004A4BED"/>
    <w:rsid w:val="004A5FAB"/>
    <w:rsid w:val="004A6684"/>
    <w:rsid w:val="004C79E4"/>
    <w:rsid w:val="004E3799"/>
    <w:rsid w:val="00511577"/>
    <w:rsid w:val="00521693"/>
    <w:rsid w:val="005318A5"/>
    <w:rsid w:val="00536C7B"/>
    <w:rsid w:val="00564A41"/>
    <w:rsid w:val="005A13A5"/>
    <w:rsid w:val="005E5B3E"/>
    <w:rsid w:val="00605E5C"/>
    <w:rsid w:val="00606090"/>
    <w:rsid w:val="006070AC"/>
    <w:rsid w:val="0062449E"/>
    <w:rsid w:val="006410DD"/>
    <w:rsid w:val="00651C52"/>
    <w:rsid w:val="00653161"/>
    <w:rsid w:val="00667D80"/>
    <w:rsid w:val="00692EB0"/>
    <w:rsid w:val="006D5FC4"/>
    <w:rsid w:val="006D68CB"/>
    <w:rsid w:val="006E2110"/>
    <w:rsid w:val="006F2F21"/>
    <w:rsid w:val="006F2F2F"/>
    <w:rsid w:val="00711322"/>
    <w:rsid w:val="007131C6"/>
    <w:rsid w:val="0073542E"/>
    <w:rsid w:val="00770ACF"/>
    <w:rsid w:val="007B6661"/>
    <w:rsid w:val="008010CA"/>
    <w:rsid w:val="00807B06"/>
    <w:rsid w:val="00814A3E"/>
    <w:rsid w:val="0082786D"/>
    <w:rsid w:val="00831D7E"/>
    <w:rsid w:val="00843287"/>
    <w:rsid w:val="00844908"/>
    <w:rsid w:val="0089075F"/>
    <w:rsid w:val="008A7194"/>
    <w:rsid w:val="008C0156"/>
    <w:rsid w:val="008D4CDA"/>
    <w:rsid w:val="008E0136"/>
    <w:rsid w:val="008F0A17"/>
    <w:rsid w:val="008F7A7C"/>
    <w:rsid w:val="00912192"/>
    <w:rsid w:val="009129FF"/>
    <w:rsid w:val="00926848"/>
    <w:rsid w:val="00971C8F"/>
    <w:rsid w:val="00982E7C"/>
    <w:rsid w:val="00986DCA"/>
    <w:rsid w:val="009A18F3"/>
    <w:rsid w:val="009E694E"/>
    <w:rsid w:val="009E7BC1"/>
    <w:rsid w:val="009F05C0"/>
    <w:rsid w:val="00A0525F"/>
    <w:rsid w:val="00A208FE"/>
    <w:rsid w:val="00A458A6"/>
    <w:rsid w:val="00A52457"/>
    <w:rsid w:val="00A74468"/>
    <w:rsid w:val="00AC2CEB"/>
    <w:rsid w:val="00B06670"/>
    <w:rsid w:val="00B27177"/>
    <w:rsid w:val="00BD2A50"/>
    <w:rsid w:val="00BD578B"/>
    <w:rsid w:val="00BE2A31"/>
    <w:rsid w:val="00BF0F20"/>
    <w:rsid w:val="00C4000C"/>
    <w:rsid w:val="00CA4ACE"/>
    <w:rsid w:val="00CD2687"/>
    <w:rsid w:val="00CE51C5"/>
    <w:rsid w:val="00D50B35"/>
    <w:rsid w:val="00D6568E"/>
    <w:rsid w:val="00DB2D77"/>
    <w:rsid w:val="00DD0AB5"/>
    <w:rsid w:val="00DF403C"/>
    <w:rsid w:val="00E47A99"/>
    <w:rsid w:val="00E50F2E"/>
    <w:rsid w:val="00E53DC2"/>
    <w:rsid w:val="00E9652A"/>
    <w:rsid w:val="00EA195D"/>
    <w:rsid w:val="00EA2A53"/>
    <w:rsid w:val="00EA3114"/>
    <w:rsid w:val="00EB2D0B"/>
    <w:rsid w:val="00F0253C"/>
    <w:rsid w:val="00F2528E"/>
    <w:rsid w:val="00F407C8"/>
    <w:rsid w:val="00F475FF"/>
    <w:rsid w:val="00F83F09"/>
    <w:rsid w:val="00FB3A7F"/>
    <w:rsid w:val="00FE15F1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5C6DF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FE15F1"/>
  </w:style>
  <w:style w:type="character" w:customStyle="1" w:styleId="FootnoteTextChar">
    <w:name w:val="Footnote Text Char"/>
    <w:basedOn w:val="DefaultParagraphFont"/>
    <w:link w:val="FootnoteText"/>
    <w:uiPriority w:val="99"/>
    <w:rsid w:val="00FE15F1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FE15F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4490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E7BC1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70AC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0ACF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770A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78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7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595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093837">
                  <w:marLeft w:val="45"/>
                  <w:marRight w:val="45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419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corpus.quran.com/translation.jsp?chapter=24&amp;verse=31" TargetMode="External"/><Relationship Id="rId8" Type="http://schemas.openxmlformats.org/officeDocument/2006/relationships/hyperlink" Target="http://reports.weforum.org/global-gender-gap-report-2017/dataexplorer/" TargetMode="Externa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reports.weforum.org/global-gender-gap-report-2017/dataexplor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2CD077D8-3A1F-1940-B993-A3F501C173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566</TotalTime>
  <Pages>4</Pages>
  <Words>1245</Words>
  <Characters>7103</Characters>
  <Application>Microsoft Macintosh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8332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Ulrich</dc:creator>
  <cp:keywords/>
  <dc:description/>
  <cp:lastModifiedBy>linda Ulrich</cp:lastModifiedBy>
  <cp:revision>60</cp:revision>
  <cp:lastPrinted>2018-02-01T23:05:00Z</cp:lastPrinted>
  <dcterms:created xsi:type="dcterms:W3CDTF">2018-01-23T15:30:00Z</dcterms:created>
  <dcterms:modified xsi:type="dcterms:W3CDTF">2018-02-01T23:15:00Z</dcterms:modified>
</cp:coreProperties>
</file>