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FA605" w14:textId="77777777" w:rsidR="00A72FCE" w:rsidRDefault="00A72FCE"/>
    <w:p w14:paraId="33EE1528" w14:textId="77777777" w:rsidR="00A72FCE" w:rsidRDefault="00A72FCE"/>
    <w:p w14:paraId="73EBBDC0" w14:textId="77777777" w:rsidR="00A72FCE" w:rsidRPr="007C590E" w:rsidRDefault="00A72FCE" w:rsidP="007C590E">
      <w:pPr>
        <w:spacing w:line="360" w:lineRule="auto"/>
        <w:rPr>
          <w:rFonts w:ascii="Arial" w:hAnsi="Arial" w:cs="Arial"/>
          <w:sz w:val="22"/>
          <w:szCs w:val="22"/>
        </w:rPr>
      </w:pPr>
    </w:p>
    <w:p w14:paraId="3B39FB0C" w14:textId="77777777" w:rsidR="00A72FCE" w:rsidRPr="007C590E" w:rsidRDefault="00A72FCE" w:rsidP="007C590E">
      <w:pPr>
        <w:spacing w:line="360" w:lineRule="auto"/>
        <w:rPr>
          <w:rFonts w:ascii="Arial" w:hAnsi="Arial" w:cs="Arial"/>
          <w:sz w:val="22"/>
          <w:szCs w:val="22"/>
        </w:rPr>
      </w:pPr>
    </w:p>
    <w:p w14:paraId="2FA379EB" w14:textId="77777777" w:rsidR="00A72FCE" w:rsidRPr="007C590E" w:rsidRDefault="00A72FCE" w:rsidP="007C590E">
      <w:pPr>
        <w:spacing w:line="360" w:lineRule="auto"/>
        <w:rPr>
          <w:rFonts w:ascii="Arial" w:hAnsi="Arial" w:cs="Arial"/>
          <w:sz w:val="22"/>
          <w:szCs w:val="22"/>
        </w:rPr>
      </w:pPr>
    </w:p>
    <w:p w14:paraId="7867A956" w14:textId="77777777" w:rsidR="00A72FCE" w:rsidRPr="007C590E" w:rsidRDefault="00A72FCE" w:rsidP="007C590E">
      <w:pPr>
        <w:spacing w:line="360" w:lineRule="auto"/>
        <w:rPr>
          <w:rFonts w:ascii="Arial" w:hAnsi="Arial" w:cs="Arial"/>
          <w:sz w:val="22"/>
          <w:szCs w:val="22"/>
        </w:rPr>
      </w:pPr>
    </w:p>
    <w:p w14:paraId="70D94C55" w14:textId="77777777" w:rsidR="00A72FCE" w:rsidRPr="007C590E" w:rsidRDefault="00A72FCE" w:rsidP="007C590E">
      <w:pPr>
        <w:spacing w:line="360" w:lineRule="auto"/>
        <w:rPr>
          <w:rFonts w:ascii="Arial" w:hAnsi="Arial" w:cs="Arial"/>
          <w:sz w:val="22"/>
          <w:szCs w:val="22"/>
        </w:rPr>
      </w:pPr>
    </w:p>
    <w:p w14:paraId="7E700C22" w14:textId="77777777" w:rsidR="00A72FCE" w:rsidRPr="007C590E" w:rsidRDefault="00A72FCE" w:rsidP="007C590E">
      <w:pPr>
        <w:spacing w:line="360" w:lineRule="auto"/>
        <w:rPr>
          <w:rFonts w:ascii="Arial" w:hAnsi="Arial" w:cs="Arial"/>
          <w:sz w:val="22"/>
          <w:szCs w:val="22"/>
        </w:rPr>
      </w:pPr>
    </w:p>
    <w:p w14:paraId="11347344" w14:textId="77777777" w:rsidR="00A72FCE" w:rsidRPr="007C590E" w:rsidRDefault="00A72FCE" w:rsidP="007C590E">
      <w:pPr>
        <w:spacing w:line="360" w:lineRule="auto"/>
        <w:rPr>
          <w:rFonts w:ascii="Arial" w:hAnsi="Arial" w:cs="Arial"/>
          <w:sz w:val="22"/>
          <w:szCs w:val="22"/>
        </w:rPr>
      </w:pPr>
    </w:p>
    <w:p w14:paraId="302C199C" w14:textId="633A53E3" w:rsidR="009C34D8" w:rsidRPr="007C590E" w:rsidRDefault="00A72FCE" w:rsidP="007C590E">
      <w:pPr>
        <w:spacing w:line="360" w:lineRule="auto"/>
        <w:rPr>
          <w:rFonts w:ascii="Arial" w:hAnsi="Arial" w:cs="Arial"/>
          <w:sz w:val="22"/>
          <w:szCs w:val="22"/>
        </w:rPr>
      </w:pPr>
      <w:r w:rsidRPr="007C590E">
        <w:rPr>
          <w:rFonts w:ascii="Arial" w:hAnsi="Arial" w:cs="Arial"/>
          <w:sz w:val="22"/>
          <w:szCs w:val="22"/>
        </w:rPr>
        <w:tab/>
      </w:r>
      <w:r w:rsidRPr="007C590E">
        <w:rPr>
          <w:rFonts w:ascii="Arial" w:hAnsi="Arial" w:cs="Arial"/>
          <w:sz w:val="22"/>
          <w:szCs w:val="22"/>
        </w:rPr>
        <w:tab/>
        <w:t>Name: Siakha Bi</w:t>
      </w:r>
    </w:p>
    <w:p w14:paraId="43F0CF98" w14:textId="4FB10BAC" w:rsidR="00A72FCE" w:rsidRPr="007C590E" w:rsidRDefault="00A72FCE" w:rsidP="007C590E">
      <w:pPr>
        <w:spacing w:line="360" w:lineRule="auto"/>
        <w:ind w:firstLine="720"/>
        <w:rPr>
          <w:rFonts w:ascii="Arial" w:hAnsi="Arial" w:cs="Arial"/>
          <w:sz w:val="22"/>
          <w:szCs w:val="22"/>
        </w:rPr>
      </w:pPr>
      <w:r w:rsidRPr="007C590E">
        <w:rPr>
          <w:rFonts w:ascii="Arial" w:hAnsi="Arial" w:cs="Arial"/>
          <w:sz w:val="22"/>
          <w:szCs w:val="22"/>
        </w:rPr>
        <w:tab/>
        <w:t>Student Number: 2512334</w:t>
      </w:r>
    </w:p>
    <w:p w14:paraId="7218A341" w14:textId="314F75D3" w:rsidR="00A72FCE" w:rsidRPr="007C590E" w:rsidRDefault="00A72FCE" w:rsidP="007C590E">
      <w:pPr>
        <w:spacing w:line="360" w:lineRule="auto"/>
        <w:rPr>
          <w:rFonts w:ascii="Arial" w:hAnsi="Arial" w:cs="Arial"/>
          <w:sz w:val="22"/>
          <w:szCs w:val="22"/>
        </w:rPr>
      </w:pPr>
      <w:r w:rsidRPr="007C590E">
        <w:rPr>
          <w:rFonts w:ascii="Arial" w:hAnsi="Arial" w:cs="Arial"/>
          <w:sz w:val="22"/>
          <w:szCs w:val="22"/>
        </w:rPr>
        <w:tab/>
      </w:r>
      <w:r w:rsidRPr="007C590E">
        <w:rPr>
          <w:rFonts w:ascii="Arial" w:hAnsi="Arial" w:cs="Arial"/>
          <w:sz w:val="22"/>
          <w:szCs w:val="22"/>
        </w:rPr>
        <w:tab/>
        <w:t>Module: Introduction to Public Health</w:t>
      </w:r>
    </w:p>
    <w:p w14:paraId="2AE139BB" w14:textId="3D2387BE" w:rsidR="00A72FCE" w:rsidRPr="007C590E" w:rsidRDefault="00A72FCE" w:rsidP="007C590E">
      <w:pPr>
        <w:spacing w:line="360" w:lineRule="auto"/>
        <w:rPr>
          <w:rFonts w:ascii="Arial" w:hAnsi="Arial" w:cs="Arial"/>
          <w:sz w:val="22"/>
          <w:szCs w:val="22"/>
        </w:rPr>
      </w:pPr>
      <w:r w:rsidRPr="007C590E">
        <w:rPr>
          <w:rFonts w:ascii="Arial" w:hAnsi="Arial" w:cs="Arial"/>
          <w:sz w:val="22"/>
          <w:szCs w:val="22"/>
        </w:rPr>
        <w:tab/>
      </w:r>
      <w:r w:rsidRPr="007C590E">
        <w:rPr>
          <w:rFonts w:ascii="Arial" w:hAnsi="Arial" w:cs="Arial"/>
          <w:sz w:val="22"/>
          <w:szCs w:val="22"/>
        </w:rPr>
        <w:tab/>
        <w:t>Module Code: LCHS4008</w:t>
      </w:r>
    </w:p>
    <w:p w14:paraId="1FACADC1" w14:textId="170872E2" w:rsidR="00A72FCE" w:rsidRPr="007C590E" w:rsidRDefault="00A72FCE" w:rsidP="007C590E">
      <w:pPr>
        <w:spacing w:line="360" w:lineRule="auto"/>
        <w:rPr>
          <w:rFonts w:ascii="Arial" w:hAnsi="Arial" w:cs="Arial"/>
          <w:sz w:val="22"/>
          <w:szCs w:val="22"/>
        </w:rPr>
      </w:pPr>
      <w:r w:rsidRPr="007C590E">
        <w:rPr>
          <w:rFonts w:ascii="Arial" w:hAnsi="Arial" w:cs="Arial"/>
          <w:sz w:val="22"/>
          <w:szCs w:val="22"/>
        </w:rPr>
        <w:tab/>
      </w:r>
      <w:r w:rsidRPr="007C590E">
        <w:rPr>
          <w:rFonts w:ascii="Arial" w:hAnsi="Arial" w:cs="Arial"/>
          <w:sz w:val="22"/>
          <w:szCs w:val="22"/>
        </w:rPr>
        <w:tab/>
        <w:t>Lecturer Name:</w:t>
      </w:r>
      <w:r w:rsidR="00BB29C0">
        <w:rPr>
          <w:rFonts w:ascii="Arial" w:hAnsi="Arial" w:cs="Arial"/>
          <w:sz w:val="22"/>
          <w:szCs w:val="22"/>
        </w:rPr>
        <w:t xml:space="preserve"> Tsiwani Khumalo</w:t>
      </w:r>
    </w:p>
    <w:p w14:paraId="1F1EF008" w14:textId="49CF374B" w:rsidR="00A72FCE" w:rsidRPr="007C590E" w:rsidRDefault="00A72FCE" w:rsidP="007C590E">
      <w:pPr>
        <w:spacing w:line="360" w:lineRule="auto"/>
        <w:rPr>
          <w:rFonts w:ascii="Arial" w:hAnsi="Arial" w:cs="Arial"/>
          <w:sz w:val="22"/>
          <w:szCs w:val="22"/>
        </w:rPr>
      </w:pPr>
      <w:r w:rsidRPr="007C590E">
        <w:rPr>
          <w:rFonts w:ascii="Arial" w:hAnsi="Arial" w:cs="Arial"/>
          <w:sz w:val="22"/>
          <w:szCs w:val="22"/>
        </w:rPr>
        <w:tab/>
      </w:r>
      <w:r w:rsidRPr="007C590E">
        <w:rPr>
          <w:rFonts w:ascii="Arial" w:hAnsi="Arial" w:cs="Arial"/>
          <w:sz w:val="22"/>
          <w:szCs w:val="22"/>
        </w:rPr>
        <w:tab/>
        <w:t xml:space="preserve">Assignment Title: </w:t>
      </w:r>
      <w:r w:rsidRPr="007C590E">
        <w:rPr>
          <w:rFonts w:ascii="Arial" w:hAnsi="Arial" w:cs="Arial"/>
          <w:sz w:val="22"/>
          <w:szCs w:val="22"/>
          <w:lang w:val="en-US"/>
        </w:rPr>
        <w:t>Assessment 2 -</w:t>
      </w:r>
      <w:r w:rsidRPr="007C590E">
        <w:rPr>
          <w:rFonts w:ascii="Arial" w:hAnsi="Arial" w:cs="Arial"/>
          <w:sz w:val="22"/>
          <w:szCs w:val="22"/>
        </w:rPr>
        <w:t>Report on a Health Issue</w:t>
      </w:r>
    </w:p>
    <w:p w14:paraId="00A40F5B" w14:textId="77777777" w:rsidR="00A72FCE" w:rsidRPr="007C590E" w:rsidRDefault="00A72FCE" w:rsidP="007C590E">
      <w:pPr>
        <w:spacing w:line="360" w:lineRule="auto"/>
        <w:rPr>
          <w:rFonts w:ascii="Arial" w:hAnsi="Arial" w:cs="Arial"/>
          <w:sz w:val="22"/>
          <w:szCs w:val="22"/>
        </w:rPr>
      </w:pPr>
    </w:p>
    <w:p w14:paraId="2C28AC27" w14:textId="77777777" w:rsidR="00A72FCE" w:rsidRPr="007C590E" w:rsidRDefault="00A72FCE" w:rsidP="007C590E">
      <w:pPr>
        <w:spacing w:line="360" w:lineRule="auto"/>
        <w:rPr>
          <w:rFonts w:ascii="Arial" w:hAnsi="Arial" w:cs="Arial"/>
          <w:sz w:val="22"/>
          <w:szCs w:val="22"/>
        </w:rPr>
      </w:pPr>
    </w:p>
    <w:p w14:paraId="3C5039EF" w14:textId="77777777" w:rsidR="00A72FCE" w:rsidRPr="007C590E" w:rsidRDefault="00A72FCE" w:rsidP="007C590E">
      <w:pPr>
        <w:spacing w:line="360" w:lineRule="auto"/>
        <w:rPr>
          <w:rFonts w:ascii="Arial" w:hAnsi="Arial" w:cs="Arial"/>
          <w:sz w:val="22"/>
          <w:szCs w:val="22"/>
        </w:rPr>
      </w:pPr>
    </w:p>
    <w:p w14:paraId="4D8887EA" w14:textId="77777777" w:rsidR="00A72FCE" w:rsidRPr="007C590E" w:rsidRDefault="00A72FCE" w:rsidP="007C590E">
      <w:pPr>
        <w:spacing w:line="360" w:lineRule="auto"/>
        <w:rPr>
          <w:rFonts w:ascii="Arial" w:hAnsi="Arial" w:cs="Arial"/>
          <w:sz w:val="22"/>
          <w:szCs w:val="22"/>
        </w:rPr>
      </w:pPr>
    </w:p>
    <w:p w14:paraId="0019B5E2" w14:textId="77777777" w:rsidR="00A72FCE" w:rsidRPr="007C590E" w:rsidRDefault="00A72FCE" w:rsidP="007C590E">
      <w:pPr>
        <w:spacing w:line="360" w:lineRule="auto"/>
        <w:rPr>
          <w:rFonts w:ascii="Arial" w:hAnsi="Arial" w:cs="Arial"/>
          <w:sz w:val="22"/>
          <w:szCs w:val="22"/>
        </w:rPr>
      </w:pPr>
    </w:p>
    <w:p w14:paraId="7EBA058E" w14:textId="77777777" w:rsidR="00A72FCE" w:rsidRPr="007C590E" w:rsidRDefault="00A72FCE" w:rsidP="007C590E">
      <w:pPr>
        <w:spacing w:line="360" w:lineRule="auto"/>
        <w:rPr>
          <w:rFonts w:ascii="Arial" w:hAnsi="Arial" w:cs="Arial"/>
          <w:sz w:val="22"/>
          <w:szCs w:val="22"/>
        </w:rPr>
      </w:pPr>
    </w:p>
    <w:p w14:paraId="1E9FC6DB" w14:textId="77777777" w:rsidR="00A72FCE" w:rsidRPr="007C590E" w:rsidRDefault="00A72FCE" w:rsidP="007C590E">
      <w:pPr>
        <w:spacing w:line="360" w:lineRule="auto"/>
        <w:rPr>
          <w:rFonts w:ascii="Arial" w:hAnsi="Arial" w:cs="Arial"/>
          <w:sz w:val="22"/>
          <w:szCs w:val="22"/>
        </w:rPr>
      </w:pPr>
    </w:p>
    <w:p w14:paraId="78A7FE69" w14:textId="77777777" w:rsidR="00A72FCE" w:rsidRPr="007C590E" w:rsidRDefault="00A72FCE" w:rsidP="007C590E">
      <w:pPr>
        <w:spacing w:line="360" w:lineRule="auto"/>
        <w:rPr>
          <w:rFonts w:ascii="Arial" w:hAnsi="Arial" w:cs="Arial"/>
          <w:sz w:val="22"/>
          <w:szCs w:val="22"/>
        </w:rPr>
      </w:pPr>
    </w:p>
    <w:p w14:paraId="7B8BB156" w14:textId="77777777" w:rsidR="00A72FCE" w:rsidRPr="007C590E" w:rsidRDefault="00A72FCE" w:rsidP="007C590E">
      <w:pPr>
        <w:spacing w:line="360" w:lineRule="auto"/>
        <w:rPr>
          <w:rFonts w:ascii="Arial" w:hAnsi="Arial" w:cs="Arial"/>
          <w:sz w:val="22"/>
          <w:szCs w:val="22"/>
        </w:rPr>
      </w:pPr>
    </w:p>
    <w:p w14:paraId="3E16581F" w14:textId="77777777" w:rsidR="00F20C06" w:rsidRPr="007C590E" w:rsidRDefault="00F20C06" w:rsidP="007C590E">
      <w:pPr>
        <w:spacing w:line="360" w:lineRule="auto"/>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1758587870"/>
        <w:docPartObj>
          <w:docPartGallery w:val="Table of Contents"/>
          <w:docPartUnique/>
        </w:docPartObj>
      </w:sdtPr>
      <w:sdtEndPr/>
      <w:sdtContent>
        <w:p w14:paraId="2463ABE6" w14:textId="2C29686A" w:rsidR="00F20C06" w:rsidRDefault="00F20C06">
          <w:pPr>
            <w:pStyle w:val="TOCHeading"/>
            <w:rPr>
              <w:rFonts w:ascii="Arial" w:hAnsi="Arial" w:cs="Arial"/>
              <w:b/>
              <w:bCs/>
              <w:sz w:val="22"/>
              <w:szCs w:val="22"/>
            </w:rPr>
          </w:pPr>
          <w:r w:rsidRPr="00081384">
            <w:rPr>
              <w:rFonts w:ascii="Arial" w:hAnsi="Arial" w:cs="Arial"/>
              <w:b/>
              <w:bCs/>
              <w:sz w:val="22"/>
              <w:szCs w:val="22"/>
            </w:rPr>
            <w:t>Table of Contents</w:t>
          </w:r>
        </w:p>
        <w:p w14:paraId="0AB093D2" w14:textId="77777777" w:rsidR="00081384" w:rsidRPr="00081384" w:rsidRDefault="00081384" w:rsidP="00081384">
          <w:pPr>
            <w:rPr>
              <w:lang w:val="en-US"/>
            </w:rPr>
          </w:pPr>
        </w:p>
        <w:p w14:paraId="1EC6623C" w14:textId="7DEE31EA" w:rsidR="00F20C06" w:rsidRPr="00081384" w:rsidRDefault="00FB68D6">
          <w:pPr>
            <w:pStyle w:val="TOC1"/>
            <w:rPr>
              <w:rFonts w:ascii="Arial" w:hAnsi="Arial" w:cs="Arial"/>
            </w:rPr>
          </w:pPr>
          <w:r w:rsidRPr="00081384">
            <w:rPr>
              <w:rFonts w:ascii="Arial" w:hAnsi="Arial" w:cs="Arial"/>
            </w:rPr>
            <w:t>Title Page</w:t>
          </w:r>
          <w:r w:rsidR="00F20C06" w:rsidRPr="00081384">
            <w:rPr>
              <w:rFonts w:ascii="Arial" w:hAnsi="Arial" w:cs="Arial"/>
            </w:rPr>
            <w:ptab w:relativeTo="margin" w:alignment="right" w:leader="dot"/>
          </w:r>
          <w:r w:rsidR="00F20C06" w:rsidRPr="00081384">
            <w:rPr>
              <w:rFonts w:ascii="Arial" w:hAnsi="Arial" w:cs="Arial"/>
            </w:rPr>
            <w:t>1</w:t>
          </w:r>
        </w:p>
        <w:p w14:paraId="3BB81398" w14:textId="68A34A1F" w:rsidR="0037120D" w:rsidRPr="00081384" w:rsidRDefault="0037120D" w:rsidP="0037120D">
          <w:pPr>
            <w:pStyle w:val="TOC2"/>
            <w:ind w:left="0"/>
            <w:rPr>
              <w:rFonts w:ascii="Arial" w:hAnsi="Arial" w:cs="Arial"/>
            </w:rPr>
          </w:pPr>
          <w:r w:rsidRPr="00081384">
            <w:rPr>
              <w:rFonts w:ascii="Arial" w:hAnsi="Arial" w:cs="Arial"/>
            </w:rPr>
            <w:t>Executive Summary</w:t>
          </w:r>
          <w:r w:rsidR="00F20C06" w:rsidRPr="00081384">
            <w:rPr>
              <w:rFonts w:ascii="Arial" w:hAnsi="Arial" w:cs="Arial"/>
            </w:rPr>
            <w:ptab w:relativeTo="margin" w:alignment="right" w:leader="dot"/>
          </w:r>
          <w:r w:rsidR="003E209D" w:rsidRPr="00081384">
            <w:rPr>
              <w:rFonts w:ascii="Arial" w:hAnsi="Arial" w:cs="Arial"/>
            </w:rPr>
            <w:t>3</w:t>
          </w:r>
        </w:p>
        <w:p w14:paraId="6AFC2FD6" w14:textId="77C63577" w:rsidR="00F20C06" w:rsidRPr="00081384" w:rsidRDefault="0037120D" w:rsidP="0037120D">
          <w:pPr>
            <w:pStyle w:val="TOC2"/>
            <w:ind w:left="0"/>
            <w:rPr>
              <w:rFonts w:ascii="Arial" w:hAnsi="Arial" w:cs="Arial"/>
            </w:rPr>
          </w:pPr>
          <w:r w:rsidRPr="00081384">
            <w:rPr>
              <w:rFonts w:ascii="Arial" w:hAnsi="Arial" w:cs="Arial"/>
            </w:rPr>
            <w:t>Introduction</w:t>
          </w:r>
          <w:r w:rsidR="00F20C06" w:rsidRPr="00081384">
            <w:rPr>
              <w:rFonts w:ascii="Arial" w:hAnsi="Arial" w:cs="Arial"/>
            </w:rPr>
            <w:ptab w:relativeTo="margin" w:alignment="right" w:leader="dot"/>
          </w:r>
          <w:r w:rsidR="003E209D" w:rsidRPr="00081384">
            <w:rPr>
              <w:rFonts w:ascii="Arial" w:hAnsi="Arial" w:cs="Arial"/>
            </w:rPr>
            <w:t>4</w:t>
          </w:r>
        </w:p>
        <w:p w14:paraId="67C41F3F" w14:textId="4AA5DF0D" w:rsidR="00F20C06" w:rsidRPr="00081384" w:rsidRDefault="0037120D">
          <w:pPr>
            <w:pStyle w:val="TOC1"/>
            <w:rPr>
              <w:rFonts w:ascii="Arial" w:hAnsi="Arial" w:cs="Arial"/>
            </w:rPr>
          </w:pPr>
          <w:r w:rsidRPr="00081384">
            <w:rPr>
              <w:rFonts w:ascii="Arial" w:hAnsi="Arial" w:cs="Arial"/>
            </w:rPr>
            <w:t xml:space="preserve">Main </w:t>
          </w:r>
          <w:r w:rsidR="00A96656" w:rsidRPr="00081384">
            <w:rPr>
              <w:rFonts w:ascii="Arial" w:hAnsi="Arial" w:cs="Arial"/>
            </w:rPr>
            <w:t>body/ Methodolgy</w:t>
          </w:r>
          <w:r w:rsidR="00F20C06" w:rsidRPr="00081384">
            <w:rPr>
              <w:rFonts w:ascii="Arial" w:hAnsi="Arial" w:cs="Arial"/>
            </w:rPr>
            <w:ptab w:relativeTo="margin" w:alignment="right" w:leader="dot"/>
          </w:r>
          <w:r w:rsidR="003E209D" w:rsidRPr="00081384">
            <w:rPr>
              <w:rFonts w:ascii="Arial" w:hAnsi="Arial" w:cs="Arial"/>
            </w:rPr>
            <w:t>4</w:t>
          </w:r>
        </w:p>
        <w:p w14:paraId="69EFB37D" w14:textId="3C74D5FF" w:rsidR="00F20C06" w:rsidRPr="00081384" w:rsidRDefault="00A96656" w:rsidP="00A96656">
          <w:pPr>
            <w:pStyle w:val="TOC2"/>
            <w:ind w:left="0"/>
            <w:rPr>
              <w:rFonts w:ascii="Arial" w:hAnsi="Arial" w:cs="Arial"/>
            </w:rPr>
          </w:pPr>
          <w:r w:rsidRPr="00081384">
            <w:rPr>
              <w:rFonts w:ascii="Arial" w:hAnsi="Arial" w:cs="Arial"/>
            </w:rPr>
            <w:t>Findings</w:t>
          </w:r>
          <w:r w:rsidR="00F20C06" w:rsidRPr="00081384">
            <w:rPr>
              <w:rFonts w:ascii="Arial" w:hAnsi="Arial" w:cs="Arial"/>
            </w:rPr>
            <w:ptab w:relativeTo="margin" w:alignment="right" w:leader="dot"/>
          </w:r>
          <w:r w:rsidR="003E209D" w:rsidRPr="00081384">
            <w:rPr>
              <w:rFonts w:ascii="Arial" w:hAnsi="Arial" w:cs="Arial"/>
            </w:rPr>
            <w:t>4</w:t>
          </w:r>
          <w:r w:rsidR="00000768" w:rsidRPr="00081384">
            <w:rPr>
              <w:rFonts w:ascii="Arial" w:hAnsi="Arial" w:cs="Arial"/>
            </w:rPr>
            <w:t>-5</w:t>
          </w:r>
        </w:p>
        <w:p w14:paraId="23F10CD2" w14:textId="5F63AD0C" w:rsidR="00A96656" w:rsidRPr="00081384" w:rsidRDefault="00FF4FF0" w:rsidP="00FF4FF0">
          <w:pPr>
            <w:pStyle w:val="TOC3"/>
            <w:ind w:left="0"/>
            <w:rPr>
              <w:rFonts w:ascii="Arial" w:hAnsi="Arial" w:cs="Arial"/>
            </w:rPr>
          </w:pPr>
          <w:r w:rsidRPr="00081384">
            <w:rPr>
              <w:rFonts w:ascii="Arial" w:hAnsi="Arial" w:cs="Arial"/>
            </w:rPr>
            <w:t>Discussion</w:t>
          </w:r>
          <w:r w:rsidR="00F20C06" w:rsidRPr="00081384">
            <w:rPr>
              <w:rFonts w:ascii="Arial" w:hAnsi="Arial" w:cs="Arial"/>
            </w:rPr>
            <w:ptab w:relativeTo="margin" w:alignment="right" w:leader="dot"/>
          </w:r>
          <w:r w:rsidR="00F20C06" w:rsidRPr="00081384">
            <w:rPr>
              <w:rFonts w:ascii="Arial" w:hAnsi="Arial" w:cs="Arial"/>
            </w:rPr>
            <w:t>6</w:t>
          </w:r>
        </w:p>
        <w:p w14:paraId="180292E1" w14:textId="1EA79092" w:rsidR="00E03C38" w:rsidRPr="00081384" w:rsidRDefault="002E2179" w:rsidP="002E2179">
          <w:pPr>
            <w:rPr>
              <w:rFonts w:ascii="Arial" w:hAnsi="Arial" w:cs="Arial"/>
              <w:sz w:val="22"/>
              <w:szCs w:val="22"/>
              <w:lang w:val="en-US"/>
            </w:rPr>
          </w:pPr>
          <w:r w:rsidRPr="00081384">
            <w:rPr>
              <w:rFonts w:ascii="Arial" w:hAnsi="Arial" w:cs="Arial"/>
              <w:sz w:val="22"/>
              <w:szCs w:val="22"/>
              <w:lang w:val="en-US"/>
            </w:rPr>
            <w:t>Recommendations……………………………………………………………………………………7</w:t>
          </w:r>
        </w:p>
        <w:p w14:paraId="42B55365" w14:textId="70E41A79" w:rsidR="00E03C38" w:rsidRPr="00081384" w:rsidRDefault="00E03C38" w:rsidP="002E2179">
          <w:pPr>
            <w:rPr>
              <w:rFonts w:ascii="Arial" w:hAnsi="Arial" w:cs="Arial"/>
              <w:sz w:val="22"/>
              <w:szCs w:val="22"/>
              <w:lang w:val="en-US"/>
            </w:rPr>
          </w:pPr>
          <w:r w:rsidRPr="00081384">
            <w:rPr>
              <w:rFonts w:ascii="Arial" w:hAnsi="Arial" w:cs="Arial"/>
              <w:sz w:val="22"/>
              <w:szCs w:val="22"/>
              <w:lang w:val="en-US"/>
            </w:rPr>
            <w:t>Conclusion………………………………………………………………………………………</w:t>
          </w:r>
          <w:r w:rsidR="00CE20E4">
            <w:rPr>
              <w:rFonts w:ascii="Arial" w:hAnsi="Arial" w:cs="Arial"/>
              <w:sz w:val="22"/>
              <w:szCs w:val="22"/>
              <w:lang w:val="en-US"/>
            </w:rPr>
            <w:t>.</w:t>
          </w:r>
          <w:r w:rsidRPr="00081384">
            <w:rPr>
              <w:rFonts w:ascii="Arial" w:hAnsi="Arial" w:cs="Arial"/>
              <w:sz w:val="22"/>
              <w:szCs w:val="22"/>
              <w:lang w:val="en-US"/>
            </w:rPr>
            <w:t>…</w:t>
          </w:r>
          <w:r w:rsidR="00000768" w:rsidRPr="00081384">
            <w:rPr>
              <w:rFonts w:ascii="Arial" w:hAnsi="Arial" w:cs="Arial"/>
              <w:sz w:val="22"/>
              <w:szCs w:val="22"/>
              <w:lang w:val="en-US"/>
            </w:rPr>
            <w:t xml:space="preserve"> 7-</w:t>
          </w:r>
          <w:r w:rsidRPr="00081384">
            <w:rPr>
              <w:rFonts w:ascii="Arial" w:hAnsi="Arial" w:cs="Arial"/>
              <w:sz w:val="22"/>
              <w:szCs w:val="22"/>
              <w:lang w:val="en-US"/>
            </w:rPr>
            <w:t>8</w:t>
          </w:r>
        </w:p>
        <w:p w14:paraId="476950D6" w14:textId="0BA85377" w:rsidR="00E03C38" w:rsidRPr="002E2179" w:rsidRDefault="00E03C38" w:rsidP="002E2179">
          <w:pPr>
            <w:rPr>
              <w:lang w:val="en-US"/>
            </w:rPr>
          </w:pPr>
          <w:r w:rsidRPr="00081384">
            <w:rPr>
              <w:rFonts w:ascii="Arial" w:hAnsi="Arial" w:cs="Arial"/>
              <w:sz w:val="22"/>
              <w:szCs w:val="22"/>
              <w:lang w:val="en-US"/>
            </w:rPr>
            <w:t>References………………………………………………………………………………………</w:t>
          </w:r>
          <w:r w:rsidR="00956E81" w:rsidRPr="00081384">
            <w:rPr>
              <w:rFonts w:ascii="Arial" w:hAnsi="Arial" w:cs="Arial"/>
              <w:sz w:val="22"/>
              <w:szCs w:val="22"/>
              <w:lang w:val="en-US"/>
            </w:rPr>
            <w:t>...</w:t>
          </w:r>
          <w:r w:rsidR="003E209D">
            <w:rPr>
              <w:rFonts w:ascii="Arial" w:hAnsi="Arial" w:cs="Arial"/>
              <w:sz w:val="22"/>
              <w:szCs w:val="22"/>
              <w:lang w:val="en-US"/>
            </w:rPr>
            <w:t>9-10</w:t>
          </w:r>
        </w:p>
        <w:p w14:paraId="3F3A2747" w14:textId="77777777" w:rsidR="00FF4FF0" w:rsidRPr="00FF4FF0" w:rsidRDefault="00FF4FF0" w:rsidP="00FF4FF0">
          <w:pPr>
            <w:rPr>
              <w:lang w:val="en-US"/>
            </w:rPr>
          </w:pPr>
        </w:p>
        <w:p w14:paraId="4B09240F" w14:textId="0A8EF534" w:rsidR="00875FA3" w:rsidRPr="00FA58EC" w:rsidRDefault="00EA2397" w:rsidP="00FA58EC">
          <w:pPr>
            <w:rPr>
              <w:lang w:val="en-US"/>
            </w:rPr>
          </w:pPr>
        </w:p>
      </w:sdtContent>
    </w:sdt>
    <w:p w14:paraId="30EBFA00" w14:textId="77777777" w:rsidR="00875FA3" w:rsidRDefault="00875FA3" w:rsidP="007C590E">
      <w:pPr>
        <w:spacing w:line="360" w:lineRule="auto"/>
        <w:rPr>
          <w:rFonts w:ascii="Arial" w:hAnsi="Arial" w:cs="Arial"/>
          <w:b/>
          <w:bCs/>
          <w:sz w:val="22"/>
          <w:szCs w:val="22"/>
        </w:rPr>
      </w:pPr>
    </w:p>
    <w:p w14:paraId="79D3B7B8" w14:textId="77777777" w:rsidR="00875FA3" w:rsidRDefault="00875FA3" w:rsidP="007C590E">
      <w:pPr>
        <w:spacing w:line="360" w:lineRule="auto"/>
        <w:rPr>
          <w:rFonts w:ascii="Arial" w:hAnsi="Arial" w:cs="Arial"/>
          <w:b/>
          <w:bCs/>
          <w:sz w:val="22"/>
          <w:szCs w:val="22"/>
        </w:rPr>
      </w:pPr>
    </w:p>
    <w:p w14:paraId="7CD9D557" w14:textId="77777777" w:rsidR="00875FA3" w:rsidRDefault="00875FA3" w:rsidP="007C590E">
      <w:pPr>
        <w:spacing w:line="360" w:lineRule="auto"/>
        <w:rPr>
          <w:rFonts w:ascii="Arial" w:hAnsi="Arial" w:cs="Arial"/>
          <w:b/>
          <w:bCs/>
          <w:sz w:val="22"/>
          <w:szCs w:val="22"/>
        </w:rPr>
      </w:pPr>
    </w:p>
    <w:p w14:paraId="1714E3F2" w14:textId="77777777" w:rsidR="00875FA3" w:rsidRDefault="00875FA3" w:rsidP="007C590E">
      <w:pPr>
        <w:spacing w:line="360" w:lineRule="auto"/>
        <w:rPr>
          <w:rFonts w:ascii="Arial" w:hAnsi="Arial" w:cs="Arial"/>
          <w:b/>
          <w:bCs/>
          <w:sz w:val="22"/>
          <w:szCs w:val="22"/>
        </w:rPr>
      </w:pPr>
    </w:p>
    <w:p w14:paraId="27A3EE7A" w14:textId="77777777" w:rsidR="00875FA3" w:rsidRDefault="00875FA3" w:rsidP="007C590E">
      <w:pPr>
        <w:spacing w:line="360" w:lineRule="auto"/>
        <w:rPr>
          <w:rFonts w:ascii="Arial" w:hAnsi="Arial" w:cs="Arial"/>
          <w:b/>
          <w:bCs/>
          <w:sz w:val="22"/>
          <w:szCs w:val="22"/>
        </w:rPr>
      </w:pPr>
    </w:p>
    <w:p w14:paraId="4B112321" w14:textId="77777777" w:rsidR="00875FA3" w:rsidRDefault="00875FA3" w:rsidP="007C590E">
      <w:pPr>
        <w:spacing w:line="360" w:lineRule="auto"/>
        <w:rPr>
          <w:rFonts w:ascii="Arial" w:hAnsi="Arial" w:cs="Arial"/>
          <w:b/>
          <w:bCs/>
          <w:sz w:val="22"/>
          <w:szCs w:val="22"/>
        </w:rPr>
      </w:pPr>
    </w:p>
    <w:p w14:paraId="49756C29" w14:textId="77777777" w:rsidR="00875FA3" w:rsidRDefault="00875FA3" w:rsidP="007C590E">
      <w:pPr>
        <w:spacing w:line="360" w:lineRule="auto"/>
        <w:rPr>
          <w:rFonts w:ascii="Arial" w:hAnsi="Arial" w:cs="Arial"/>
          <w:b/>
          <w:bCs/>
          <w:sz w:val="22"/>
          <w:szCs w:val="22"/>
        </w:rPr>
      </w:pPr>
    </w:p>
    <w:p w14:paraId="360440B6" w14:textId="77777777" w:rsidR="00875FA3" w:rsidRDefault="00875FA3" w:rsidP="007C590E">
      <w:pPr>
        <w:spacing w:line="360" w:lineRule="auto"/>
        <w:rPr>
          <w:rFonts w:ascii="Arial" w:hAnsi="Arial" w:cs="Arial"/>
          <w:b/>
          <w:bCs/>
          <w:sz w:val="22"/>
          <w:szCs w:val="22"/>
        </w:rPr>
      </w:pPr>
    </w:p>
    <w:p w14:paraId="36013933" w14:textId="77777777" w:rsidR="00875FA3" w:rsidRDefault="00875FA3" w:rsidP="007C590E">
      <w:pPr>
        <w:spacing w:line="360" w:lineRule="auto"/>
        <w:rPr>
          <w:rFonts w:ascii="Arial" w:hAnsi="Arial" w:cs="Arial"/>
          <w:b/>
          <w:bCs/>
          <w:sz w:val="22"/>
          <w:szCs w:val="22"/>
        </w:rPr>
      </w:pPr>
    </w:p>
    <w:p w14:paraId="50263C03" w14:textId="77777777" w:rsidR="00875FA3" w:rsidRDefault="00875FA3" w:rsidP="007C590E">
      <w:pPr>
        <w:spacing w:line="360" w:lineRule="auto"/>
        <w:rPr>
          <w:rFonts w:ascii="Arial" w:hAnsi="Arial" w:cs="Arial"/>
          <w:b/>
          <w:bCs/>
          <w:sz w:val="22"/>
          <w:szCs w:val="22"/>
        </w:rPr>
      </w:pPr>
    </w:p>
    <w:p w14:paraId="44779063" w14:textId="77777777" w:rsidR="00875FA3" w:rsidRDefault="00875FA3" w:rsidP="007C590E">
      <w:pPr>
        <w:spacing w:line="360" w:lineRule="auto"/>
        <w:rPr>
          <w:rFonts w:ascii="Arial" w:hAnsi="Arial" w:cs="Arial"/>
          <w:b/>
          <w:bCs/>
          <w:sz w:val="22"/>
          <w:szCs w:val="22"/>
        </w:rPr>
      </w:pPr>
    </w:p>
    <w:p w14:paraId="1B81B860" w14:textId="77777777" w:rsidR="009772D8" w:rsidRDefault="009772D8" w:rsidP="007C590E">
      <w:pPr>
        <w:spacing w:line="360" w:lineRule="auto"/>
        <w:rPr>
          <w:rFonts w:ascii="Arial" w:hAnsi="Arial" w:cs="Arial"/>
          <w:b/>
          <w:bCs/>
          <w:sz w:val="22"/>
          <w:szCs w:val="22"/>
        </w:rPr>
      </w:pPr>
    </w:p>
    <w:p w14:paraId="2B6A02DD" w14:textId="77777777" w:rsidR="00FA58EC" w:rsidRDefault="00FA58EC" w:rsidP="007C590E">
      <w:pPr>
        <w:spacing w:line="360" w:lineRule="auto"/>
        <w:rPr>
          <w:rFonts w:ascii="Arial" w:hAnsi="Arial" w:cs="Arial"/>
          <w:b/>
          <w:bCs/>
          <w:sz w:val="22"/>
          <w:szCs w:val="22"/>
        </w:rPr>
      </w:pPr>
    </w:p>
    <w:p w14:paraId="2569E5E0" w14:textId="77777777" w:rsidR="00FA58EC" w:rsidRDefault="00FA58EC" w:rsidP="007C590E">
      <w:pPr>
        <w:spacing w:line="360" w:lineRule="auto"/>
        <w:rPr>
          <w:rFonts w:ascii="Arial" w:hAnsi="Arial" w:cs="Arial"/>
          <w:b/>
          <w:bCs/>
          <w:sz w:val="22"/>
          <w:szCs w:val="22"/>
        </w:rPr>
      </w:pPr>
    </w:p>
    <w:p w14:paraId="2B523DE6" w14:textId="77777777" w:rsidR="00277BDB" w:rsidRDefault="00277BDB" w:rsidP="007C590E">
      <w:pPr>
        <w:spacing w:line="360" w:lineRule="auto"/>
        <w:rPr>
          <w:rFonts w:ascii="Arial" w:hAnsi="Arial" w:cs="Arial"/>
          <w:b/>
          <w:bCs/>
          <w:sz w:val="22"/>
          <w:szCs w:val="22"/>
        </w:rPr>
      </w:pPr>
    </w:p>
    <w:p w14:paraId="66CB5F23" w14:textId="77777777" w:rsidR="00081384" w:rsidRDefault="00081384" w:rsidP="007C590E">
      <w:pPr>
        <w:spacing w:line="360" w:lineRule="auto"/>
        <w:rPr>
          <w:rFonts w:ascii="Arial" w:hAnsi="Arial" w:cs="Arial"/>
          <w:b/>
          <w:bCs/>
          <w:sz w:val="22"/>
          <w:szCs w:val="22"/>
        </w:rPr>
      </w:pPr>
    </w:p>
    <w:p w14:paraId="62869C31" w14:textId="74FD0FC0" w:rsidR="00AB1B4F" w:rsidRPr="00140C25" w:rsidRDefault="00AB1B4F" w:rsidP="00140C25">
      <w:pPr>
        <w:spacing w:line="360" w:lineRule="auto"/>
        <w:rPr>
          <w:rFonts w:ascii="Arial" w:hAnsi="Arial" w:cs="Arial"/>
          <w:b/>
          <w:bCs/>
          <w:sz w:val="22"/>
          <w:szCs w:val="22"/>
        </w:rPr>
      </w:pPr>
      <w:r w:rsidRPr="00140C25">
        <w:rPr>
          <w:rFonts w:ascii="Arial" w:hAnsi="Arial" w:cs="Arial"/>
          <w:b/>
          <w:bCs/>
          <w:sz w:val="22"/>
          <w:szCs w:val="22"/>
        </w:rPr>
        <w:lastRenderedPageBreak/>
        <w:t>Executive Summary</w:t>
      </w:r>
    </w:p>
    <w:p w14:paraId="4C200B03" w14:textId="0FEFF073" w:rsidR="00C16C7E" w:rsidRDefault="00C50315" w:rsidP="00140C25">
      <w:pPr>
        <w:spacing w:line="360" w:lineRule="auto"/>
        <w:rPr>
          <w:rFonts w:ascii="Arial" w:hAnsi="Arial" w:cs="Arial"/>
          <w:sz w:val="22"/>
          <w:szCs w:val="22"/>
        </w:rPr>
      </w:pPr>
      <w:r w:rsidRPr="00140C25">
        <w:rPr>
          <w:rFonts w:ascii="Arial" w:hAnsi="Arial" w:cs="Arial"/>
          <w:sz w:val="22"/>
          <w:szCs w:val="22"/>
        </w:rPr>
        <w:t>This report examines depression as a common mental health disorder that affects individuals, communities and healthcare systems in the UK and globally. It explores the main symptoms and impacts of depression on emotional, physical and social wellbeing, supported by relevant statistics. The report also discusses methods used to measure and monitor depression, including screening tools, assessments and health surveillance approaches. Furthermore, it reviews management strategies such as early intervention, psychological therapies, medication and community support</w:t>
      </w:r>
      <w:r w:rsidR="00F7411C">
        <w:rPr>
          <w:rFonts w:ascii="Arial" w:hAnsi="Arial" w:cs="Arial"/>
          <w:sz w:val="22"/>
          <w:szCs w:val="22"/>
        </w:rPr>
        <w:t xml:space="preserve">. </w:t>
      </w:r>
      <w:r w:rsidR="00C16C7E" w:rsidRPr="00C16C7E">
        <w:rPr>
          <w:rFonts w:ascii="Arial" w:hAnsi="Arial" w:cs="Arial"/>
          <w:sz w:val="22"/>
          <w:szCs w:val="22"/>
        </w:rPr>
        <w:t>Overall, the report demonstrates the value of coordinated and individual-focused approaches in supporting better mental health outcomes and addressing the broader effects of depression on individuals and society.”</w:t>
      </w:r>
    </w:p>
    <w:p w14:paraId="0AC2B911" w14:textId="77777777" w:rsidR="00C16C7E" w:rsidRPr="00140C25" w:rsidRDefault="00C16C7E" w:rsidP="00140C25">
      <w:pPr>
        <w:spacing w:line="360" w:lineRule="auto"/>
        <w:rPr>
          <w:rFonts w:ascii="Arial" w:hAnsi="Arial" w:cs="Arial"/>
          <w:sz w:val="22"/>
          <w:szCs w:val="22"/>
        </w:rPr>
      </w:pPr>
    </w:p>
    <w:p w14:paraId="47A7BC4D" w14:textId="77777777" w:rsidR="002B5170" w:rsidRPr="00140C25" w:rsidRDefault="002B5170" w:rsidP="00140C25">
      <w:pPr>
        <w:spacing w:line="360" w:lineRule="auto"/>
        <w:rPr>
          <w:rFonts w:ascii="Arial" w:hAnsi="Arial" w:cs="Arial"/>
          <w:b/>
          <w:bCs/>
          <w:sz w:val="22"/>
          <w:szCs w:val="22"/>
        </w:rPr>
      </w:pPr>
    </w:p>
    <w:p w14:paraId="6C0AE952" w14:textId="77777777" w:rsidR="002B5170" w:rsidRPr="00140C25" w:rsidRDefault="002B5170" w:rsidP="00140C25">
      <w:pPr>
        <w:spacing w:line="360" w:lineRule="auto"/>
        <w:rPr>
          <w:rFonts w:ascii="Arial" w:hAnsi="Arial" w:cs="Arial"/>
          <w:b/>
          <w:bCs/>
          <w:sz w:val="22"/>
          <w:szCs w:val="22"/>
        </w:rPr>
      </w:pPr>
    </w:p>
    <w:p w14:paraId="6CD16366" w14:textId="77777777" w:rsidR="002B5170" w:rsidRPr="00140C25" w:rsidRDefault="002B5170" w:rsidP="00140C25">
      <w:pPr>
        <w:spacing w:line="360" w:lineRule="auto"/>
        <w:rPr>
          <w:rFonts w:ascii="Arial" w:hAnsi="Arial" w:cs="Arial"/>
          <w:b/>
          <w:bCs/>
          <w:sz w:val="22"/>
          <w:szCs w:val="22"/>
        </w:rPr>
      </w:pPr>
    </w:p>
    <w:p w14:paraId="08890E8F" w14:textId="77777777" w:rsidR="002B5170" w:rsidRPr="00140C25" w:rsidRDefault="002B5170" w:rsidP="00140C25">
      <w:pPr>
        <w:spacing w:line="360" w:lineRule="auto"/>
        <w:rPr>
          <w:rFonts w:ascii="Arial" w:hAnsi="Arial" w:cs="Arial"/>
          <w:b/>
          <w:bCs/>
          <w:sz w:val="22"/>
          <w:szCs w:val="22"/>
        </w:rPr>
      </w:pPr>
    </w:p>
    <w:p w14:paraId="5B2D4FD9" w14:textId="77777777" w:rsidR="002B5170" w:rsidRPr="00140C25" w:rsidRDefault="002B5170" w:rsidP="00140C25">
      <w:pPr>
        <w:spacing w:line="360" w:lineRule="auto"/>
        <w:rPr>
          <w:rFonts w:ascii="Arial" w:hAnsi="Arial" w:cs="Arial"/>
          <w:b/>
          <w:bCs/>
          <w:sz w:val="22"/>
          <w:szCs w:val="22"/>
        </w:rPr>
      </w:pPr>
    </w:p>
    <w:p w14:paraId="33059371" w14:textId="77777777" w:rsidR="002B5170" w:rsidRPr="00140C25" w:rsidRDefault="002B5170" w:rsidP="00140C25">
      <w:pPr>
        <w:spacing w:line="360" w:lineRule="auto"/>
        <w:rPr>
          <w:rFonts w:ascii="Arial" w:hAnsi="Arial" w:cs="Arial"/>
          <w:b/>
          <w:bCs/>
          <w:sz w:val="22"/>
          <w:szCs w:val="22"/>
        </w:rPr>
      </w:pPr>
    </w:p>
    <w:p w14:paraId="366ABF9C" w14:textId="77777777" w:rsidR="002B5170" w:rsidRPr="00140C25" w:rsidRDefault="002B5170" w:rsidP="00140C25">
      <w:pPr>
        <w:spacing w:line="360" w:lineRule="auto"/>
        <w:rPr>
          <w:rFonts w:ascii="Arial" w:hAnsi="Arial" w:cs="Arial"/>
          <w:b/>
          <w:bCs/>
          <w:sz w:val="22"/>
          <w:szCs w:val="22"/>
        </w:rPr>
      </w:pPr>
    </w:p>
    <w:p w14:paraId="61737F5D" w14:textId="77777777" w:rsidR="002B5170" w:rsidRPr="00140C25" w:rsidRDefault="002B5170" w:rsidP="00140C25">
      <w:pPr>
        <w:spacing w:line="360" w:lineRule="auto"/>
        <w:rPr>
          <w:rFonts w:ascii="Arial" w:hAnsi="Arial" w:cs="Arial"/>
          <w:b/>
          <w:bCs/>
          <w:sz w:val="22"/>
          <w:szCs w:val="22"/>
        </w:rPr>
      </w:pPr>
    </w:p>
    <w:p w14:paraId="7A69224A" w14:textId="77777777" w:rsidR="002B5170" w:rsidRPr="00140C25" w:rsidRDefault="002B5170" w:rsidP="00140C25">
      <w:pPr>
        <w:spacing w:line="360" w:lineRule="auto"/>
        <w:rPr>
          <w:rFonts w:ascii="Arial" w:hAnsi="Arial" w:cs="Arial"/>
          <w:b/>
          <w:bCs/>
          <w:sz w:val="22"/>
          <w:szCs w:val="22"/>
        </w:rPr>
      </w:pPr>
    </w:p>
    <w:p w14:paraId="639C0F31" w14:textId="77777777" w:rsidR="00FA58EC" w:rsidRPr="00140C25" w:rsidRDefault="00FA58EC" w:rsidP="00140C25">
      <w:pPr>
        <w:spacing w:line="360" w:lineRule="auto"/>
        <w:rPr>
          <w:rFonts w:ascii="Arial" w:hAnsi="Arial" w:cs="Arial"/>
          <w:b/>
          <w:bCs/>
          <w:sz w:val="22"/>
          <w:szCs w:val="22"/>
        </w:rPr>
      </w:pPr>
    </w:p>
    <w:p w14:paraId="106FC154" w14:textId="77777777" w:rsidR="00FA58EC" w:rsidRPr="00140C25" w:rsidRDefault="00FA58EC" w:rsidP="00140C25">
      <w:pPr>
        <w:spacing w:line="360" w:lineRule="auto"/>
        <w:rPr>
          <w:rFonts w:ascii="Arial" w:hAnsi="Arial" w:cs="Arial"/>
          <w:b/>
          <w:bCs/>
          <w:sz w:val="22"/>
          <w:szCs w:val="22"/>
        </w:rPr>
      </w:pPr>
    </w:p>
    <w:p w14:paraId="1D206830" w14:textId="77777777" w:rsidR="00FA58EC" w:rsidRPr="00140C25" w:rsidRDefault="00FA58EC" w:rsidP="00140C25">
      <w:pPr>
        <w:spacing w:line="360" w:lineRule="auto"/>
        <w:rPr>
          <w:rFonts w:ascii="Arial" w:hAnsi="Arial" w:cs="Arial"/>
          <w:b/>
          <w:bCs/>
          <w:sz w:val="22"/>
          <w:szCs w:val="22"/>
        </w:rPr>
      </w:pPr>
    </w:p>
    <w:p w14:paraId="4B9A7ABA" w14:textId="77777777" w:rsidR="00FA58EC" w:rsidRPr="00140C25" w:rsidRDefault="00FA58EC" w:rsidP="00140C25">
      <w:pPr>
        <w:spacing w:line="360" w:lineRule="auto"/>
        <w:rPr>
          <w:rFonts w:ascii="Arial" w:hAnsi="Arial" w:cs="Arial"/>
          <w:b/>
          <w:bCs/>
          <w:sz w:val="22"/>
          <w:szCs w:val="22"/>
        </w:rPr>
      </w:pPr>
    </w:p>
    <w:p w14:paraId="73718489" w14:textId="77777777" w:rsidR="00FA58EC" w:rsidRPr="00140C25" w:rsidRDefault="00FA58EC" w:rsidP="00140C25">
      <w:pPr>
        <w:spacing w:line="360" w:lineRule="auto"/>
        <w:rPr>
          <w:rFonts w:ascii="Arial" w:hAnsi="Arial" w:cs="Arial"/>
          <w:b/>
          <w:bCs/>
          <w:sz w:val="22"/>
          <w:szCs w:val="22"/>
        </w:rPr>
      </w:pPr>
    </w:p>
    <w:p w14:paraId="5FA59816" w14:textId="77777777" w:rsidR="00FA58EC" w:rsidRPr="00140C25" w:rsidRDefault="00FA58EC" w:rsidP="00140C25">
      <w:pPr>
        <w:spacing w:line="360" w:lineRule="auto"/>
        <w:rPr>
          <w:rFonts w:ascii="Arial" w:hAnsi="Arial" w:cs="Arial"/>
          <w:b/>
          <w:bCs/>
          <w:sz w:val="22"/>
          <w:szCs w:val="22"/>
        </w:rPr>
      </w:pPr>
    </w:p>
    <w:p w14:paraId="1C733020" w14:textId="77777777" w:rsidR="00FA58EC" w:rsidRPr="00140C25" w:rsidRDefault="00FA58EC" w:rsidP="00140C25">
      <w:pPr>
        <w:spacing w:line="360" w:lineRule="auto"/>
        <w:rPr>
          <w:rFonts w:ascii="Arial" w:hAnsi="Arial" w:cs="Arial"/>
          <w:b/>
          <w:bCs/>
          <w:sz w:val="22"/>
          <w:szCs w:val="22"/>
        </w:rPr>
      </w:pPr>
    </w:p>
    <w:p w14:paraId="3B45FD2F" w14:textId="77777777" w:rsidR="00FA58EC" w:rsidRPr="00140C25" w:rsidRDefault="00FA58EC" w:rsidP="00140C25">
      <w:pPr>
        <w:spacing w:line="360" w:lineRule="auto"/>
        <w:rPr>
          <w:rFonts w:ascii="Arial" w:hAnsi="Arial" w:cs="Arial"/>
          <w:b/>
          <w:bCs/>
          <w:sz w:val="22"/>
          <w:szCs w:val="22"/>
        </w:rPr>
      </w:pPr>
    </w:p>
    <w:p w14:paraId="4EB0ACF5" w14:textId="77777777" w:rsidR="00E90AA4" w:rsidRDefault="00E90AA4" w:rsidP="00140C25">
      <w:pPr>
        <w:spacing w:line="360" w:lineRule="auto"/>
        <w:rPr>
          <w:rFonts w:ascii="Arial" w:hAnsi="Arial" w:cs="Arial"/>
          <w:b/>
          <w:bCs/>
          <w:sz w:val="22"/>
          <w:szCs w:val="22"/>
        </w:rPr>
      </w:pPr>
    </w:p>
    <w:p w14:paraId="4FDC8375" w14:textId="6816D32F" w:rsidR="00AB1B4F" w:rsidRDefault="00AB1B4F" w:rsidP="00140C25">
      <w:pPr>
        <w:spacing w:line="360" w:lineRule="auto"/>
        <w:rPr>
          <w:rFonts w:ascii="Arial" w:hAnsi="Arial" w:cs="Arial"/>
          <w:b/>
          <w:bCs/>
          <w:sz w:val="22"/>
          <w:szCs w:val="22"/>
        </w:rPr>
      </w:pPr>
      <w:r w:rsidRPr="00140C25">
        <w:rPr>
          <w:rFonts w:ascii="Arial" w:hAnsi="Arial" w:cs="Arial"/>
          <w:b/>
          <w:bCs/>
          <w:sz w:val="22"/>
          <w:szCs w:val="22"/>
        </w:rPr>
        <w:t>Introduction</w:t>
      </w:r>
    </w:p>
    <w:p w14:paraId="278B5C05" w14:textId="544B08E7" w:rsidR="005913D0" w:rsidRDefault="00F62502" w:rsidP="00140C25">
      <w:pPr>
        <w:spacing w:line="360" w:lineRule="auto"/>
        <w:rPr>
          <w:rFonts w:ascii="Arial" w:hAnsi="Arial" w:cs="Arial"/>
          <w:sz w:val="22"/>
          <w:szCs w:val="22"/>
        </w:rPr>
      </w:pPr>
      <w:r w:rsidRPr="005E3D69">
        <w:rPr>
          <w:rFonts w:ascii="Arial" w:hAnsi="Arial" w:cs="Arial"/>
          <w:sz w:val="22"/>
          <w:szCs w:val="22"/>
        </w:rPr>
        <w:t>Depression is a widespread and significant mental health condition</w:t>
      </w:r>
      <w:r w:rsidR="00080E6D" w:rsidRPr="005E3D69">
        <w:rPr>
          <w:rFonts w:ascii="Arial" w:hAnsi="Arial" w:cs="Arial"/>
          <w:sz w:val="22"/>
          <w:szCs w:val="22"/>
        </w:rPr>
        <w:t xml:space="preserve"> </w:t>
      </w:r>
      <w:r w:rsidR="00404D73" w:rsidRPr="00140C25">
        <w:rPr>
          <w:rFonts w:ascii="Arial" w:hAnsi="Arial" w:cs="Arial"/>
          <w:sz w:val="22"/>
          <w:szCs w:val="22"/>
        </w:rPr>
        <w:t xml:space="preserve">that affects an individual's emotions, thoughts and behaviour. It is characterised by persistent low mood, feelings of hopelessness and </w:t>
      </w:r>
      <w:r w:rsidR="00A013CB" w:rsidRPr="00A013CB">
        <w:rPr>
          <w:rFonts w:ascii="Arial" w:hAnsi="Arial" w:cs="Arial"/>
          <w:sz w:val="22"/>
          <w:szCs w:val="22"/>
        </w:rPr>
        <w:t>a loss of interest or enjoyment in activities</w:t>
      </w:r>
      <w:r w:rsidR="00A63D98">
        <w:rPr>
          <w:rFonts w:ascii="Arial" w:hAnsi="Arial" w:cs="Arial"/>
          <w:sz w:val="22"/>
          <w:szCs w:val="22"/>
        </w:rPr>
        <w:t xml:space="preserve"> </w:t>
      </w:r>
      <w:r w:rsidR="00404D73" w:rsidRPr="00140C25">
        <w:rPr>
          <w:rFonts w:ascii="Arial" w:hAnsi="Arial" w:cs="Arial"/>
          <w:sz w:val="22"/>
          <w:szCs w:val="22"/>
        </w:rPr>
        <w:t xml:space="preserve">previously </w:t>
      </w:r>
      <w:r w:rsidR="00EB112E" w:rsidRPr="00EB112E">
        <w:rPr>
          <w:rFonts w:ascii="Arial" w:hAnsi="Arial" w:cs="Arial"/>
          <w:sz w:val="22"/>
          <w:szCs w:val="22"/>
        </w:rPr>
        <w:t>considered pleasurabl</w:t>
      </w:r>
      <w:r w:rsidR="0077613C">
        <w:rPr>
          <w:rFonts w:ascii="Arial" w:hAnsi="Arial" w:cs="Arial"/>
          <w:sz w:val="22"/>
          <w:szCs w:val="22"/>
        </w:rPr>
        <w:t>e</w:t>
      </w:r>
      <w:r w:rsidR="00F53839">
        <w:rPr>
          <w:rFonts w:ascii="Arial" w:hAnsi="Arial" w:cs="Arial"/>
          <w:sz w:val="22"/>
          <w:szCs w:val="22"/>
        </w:rPr>
        <w:t xml:space="preserve">. </w:t>
      </w:r>
      <w:r w:rsidR="00404D73" w:rsidRPr="00140C25">
        <w:rPr>
          <w:rFonts w:ascii="Arial" w:hAnsi="Arial" w:cs="Arial"/>
          <w:sz w:val="22"/>
          <w:szCs w:val="22"/>
        </w:rPr>
        <w:t>The condition can affect daily functioning, relationships, education and employment, with severity ranging from mild to severe</w:t>
      </w:r>
      <w:r w:rsidR="00A01EBE" w:rsidRPr="00140C25">
        <w:rPr>
          <w:rFonts w:ascii="Arial" w:hAnsi="Arial" w:cs="Arial"/>
          <w:sz w:val="22"/>
          <w:szCs w:val="22"/>
        </w:rPr>
        <w:t xml:space="preserve"> </w:t>
      </w:r>
      <w:r w:rsidR="007936A6" w:rsidRPr="00140C25">
        <w:rPr>
          <w:rFonts w:ascii="Arial" w:hAnsi="Arial" w:cs="Arial"/>
          <w:sz w:val="22"/>
          <w:szCs w:val="22"/>
        </w:rPr>
        <w:t>(Gelder et al., 2012)</w:t>
      </w:r>
      <w:r w:rsidR="00AA1381">
        <w:rPr>
          <w:rFonts w:ascii="Arial" w:hAnsi="Arial" w:cs="Arial"/>
          <w:sz w:val="22"/>
          <w:szCs w:val="22"/>
        </w:rPr>
        <w:t xml:space="preserve">. </w:t>
      </w:r>
      <w:r w:rsidR="007C53B3" w:rsidRPr="00140C25">
        <w:rPr>
          <w:rFonts w:ascii="Arial" w:hAnsi="Arial" w:cs="Arial"/>
          <w:sz w:val="22"/>
          <w:szCs w:val="22"/>
        </w:rPr>
        <w:t>Common symptoms of depression include tiredness, sleep disturbances,</w:t>
      </w:r>
      <w:r w:rsidR="00544192" w:rsidRPr="00544192">
        <w:rPr>
          <w:rFonts w:ascii="Arial" w:hAnsi="Arial" w:cs="Arial"/>
          <w:sz w:val="22"/>
          <w:szCs w:val="22"/>
        </w:rPr>
        <w:t xml:space="preserve"> variations in eating patterns, problems with maintaining focus, feelings of excessive guilt or lack of self-worth, and a decrease in self-confidence. In severe forms of the condition, some people may experience thoughts of harming themselves or taking their own life</w:t>
      </w:r>
      <w:r w:rsidR="00287717">
        <w:rPr>
          <w:rFonts w:ascii="Arial" w:hAnsi="Arial" w:cs="Arial"/>
          <w:sz w:val="22"/>
          <w:szCs w:val="22"/>
        </w:rPr>
        <w:t>,</w:t>
      </w:r>
      <w:r w:rsidR="00404D73" w:rsidRPr="00140C25">
        <w:rPr>
          <w:rFonts w:ascii="Arial" w:hAnsi="Arial" w:cs="Arial"/>
          <w:sz w:val="22"/>
          <w:szCs w:val="22"/>
        </w:rPr>
        <w:t xml:space="preserve"> requiring appropriate assessment and support</w:t>
      </w:r>
      <w:r w:rsidR="00AA1381">
        <w:rPr>
          <w:rFonts w:ascii="Arial" w:hAnsi="Arial" w:cs="Arial"/>
          <w:sz w:val="22"/>
          <w:szCs w:val="22"/>
        </w:rPr>
        <w:t xml:space="preserve">. </w:t>
      </w:r>
      <w:r w:rsidR="005913D0" w:rsidRPr="005913D0">
        <w:rPr>
          <w:rFonts w:ascii="Arial" w:hAnsi="Arial" w:cs="Arial"/>
          <w:sz w:val="22"/>
          <w:szCs w:val="22"/>
        </w:rPr>
        <w:t>Depression can negatively affect individuals’ quality of life, increase demand for healthcare services and create social challenges, emphasising the need for effective prevention strategies, timely recognition and appropriate interventions.</w:t>
      </w:r>
    </w:p>
    <w:p w14:paraId="098AD0D9" w14:textId="3AC82F9B" w:rsidR="009F6CB2" w:rsidRPr="00140C25" w:rsidRDefault="009F6CB2" w:rsidP="00140C25">
      <w:pPr>
        <w:spacing w:line="360" w:lineRule="auto"/>
        <w:rPr>
          <w:rFonts w:ascii="Arial" w:hAnsi="Arial" w:cs="Arial"/>
          <w:b/>
          <w:bCs/>
          <w:sz w:val="22"/>
          <w:szCs w:val="22"/>
        </w:rPr>
      </w:pPr>
      <w:r w:rsidRPr="00140C25">
        <w:rPr>
          <w:rFonts w:ascii="Arial" w:hAnsi="Arial" w:cs="Arial"/>
          <w:b/>
          <w:bCs/>
          <w:sz w:val="22"/>
          <w:szCs w:val="22"/>
        </w:rPr>
        <w:t>Main Body</w:t>
      </w:r>
      <w:r w:rsidR="00C9271E" w:rsidRPr="00140C25">
        <w:rPr>
          <w:rFonts w:ascii="Arial" w:hAnsi="Arial" w:cs="Arial"/>
          <w:b/>
          <w:bCs/>
          <w:sz w:val="22"/>
          <w:szCs w:val="22"/>
        </w:rPr>
        <w:t>/</w:t>
      </w:r>
      <w:r w:rsidRPr="00140C25">
        <w:rPr>
          <w:rFonts w:ascii="Arial" w:hAnsi="Arial" w:cs="Arial"/>
          <w:b/>
          <w:bCs/>
          <w:sz w:val="22"/>
          <w:szCs w:val="22"/>
        </w:rPr>
        <w:t xml:space="preserve"> Methodology</w:t>
      </w:r>
    </w:p>
    <w:p w14:paraId="23A8F73B" w14:textId="77777777" w:rsidR="00952F22" w:rsidRPr="00140C25" w:rsidRDefault="00952F22" w:rsidP="00140C25">
      <w:pPr>
        <w:spacing w:line="360" w:lineRule="auto"/>
        <w:rPr>
          <w:rFonts w:ascii="Arial" w:hAnsi="Arial" w:cs="Arial"/>
          <w:b/>
          <w:bCs/>
          <w:sz w:val="22"/>
          <w:szCs w:val="22"/>
        </w:rPr>
      </w:pPr>
      <w:r w:rsidRPr="00140C25">
        <w:rPr>
          <w:rFonts w:ascii="Arial" w:hAnsi="Arial" w:cs="Arial"/>
          <w:b/>
          <w:bCs/>
          <w:sz w:val="22"/>
          <w:szCs w:val="22"/>
        </w:rPr>
        <w:t>Findings: Approaches Used to Measure and Monitor Depression</w:t>
      </w:r>
    </w:p>
    <w:p w14:paraId="70046991" w14:textId="3C892640" w:rsidR="00CF4A73" w:rsidRDefault="001332F5" w:rsidP="00140C25">
      <w:pPr>
        <w:spacing w:line="360" w:lineRule="auto"/>
        <w:rPr>
          <w:rFonts w:ascii="Arial" w:hAnsi="Arial" w:cs="Arial"/>
          <w:sz w:val="22"/>
          <w:szCs w:val="22"/>
        </w:rPr>
      </w:pPr>
      <w:r w:rsidRPr="00140C25">
        <w:rPr>
          <w:rFonts w:ascii="Arial" w:hAnsi="Arial" w:cs="Arial"/>
          <w:sz w:val="22"/>
          <w:szCs w:val="22"/>
        </w:rPr>
        <w:t>Depression</w:t>
      </w:r>
      <w:r w:rsidR="009F6CB2" w:rsidRPr="00140C25">
        <w:rPr>
          <w:rFonts w:ascii="Arial" w:hAnsi="Arial" w:cs="Arial"/>
          <w:sz w:val="22"/>
          <w:szCs w:val="22"/>
        </w:rPr>
        <w:t xml:space="preserve"> is measured and monitored using several approaches that help healthcare professionals understand the extent of the condition and identify groups that may be at greater risk. One of the most commonly used methods is epidemiological research, which investigates the frequency, distribution, and determinants of depression within populations (Public Health England,</w:t>
      </w:r>
      <w:r w:rsidR="00385FC1" w:rsidRPr="00140C25">
        <w:rPr>
          <w:rFonts w:ascii="Arial" w:hAnsi="Arial" w:cs="Arial"/>
          <w:sz w:val="22"/>
          <w:szCs w:val="22"/>
        </w:rPr>
        <w:t xml:space="preserve"> 2019</w:t>
      </w:r>
      <w:r w:rsidR="009F6CB2" w:rsidRPr="00140C25">
        <w:rPr>
          <w:rFonts w:ascii="Arial" w:hAnsi="Arial" w:cs="Arial"/>
          <w:sz w:val="22"/>
          <w:szCs w:val="22"/>
        </w:rPr>
        <w:t>).</w:t>
      </w:r>
      <w:r w:rsidR="003154F3" w:rsidRPr="00140C25">
        <w:rPr>
          <w:rFonts w:ascii="Arial" w:hAnsi="Arial" w:cs="Arial"/>
          <w:sz w:val="22"/>
          <w:szCs w:val="22"/>
        </w:rPr>
        <w:t xml:space="preserve"> </w:t>
      </w:r>
      <w:r w:rsidR="009F6CB2" w:rsidRPr="00140C25">
        <w:rPr>
          <w:rFonts w:ascii="Arial" w:hAnsi="Arial" w:cs="Arial"/>
          <w:sz w:val="22"/>
          <w:szCs w:val="22"/>
        </w:rPr>
        <w:t>Another important method is the use of mental health surveys. National surveys collect information about people's emotional wellbeing, experiences of depressive symptoms, and access to support services. The findings provide</w:t>
      </w:r>
      <w:r w:rsidR="008E6D26" w:rsidRPr="008E6D26">
        <w:t xml:space="preserve"> </w:t>
      </w:r>
      <w:r w:rsidR="008E6D26" w:rsidRPr="008E6D26">
        <w:rPr>
          <w:rFonts w:ascii="Arial" w:hAnsi="Arial" w:cs="Arial"/>
          <w:sz w:val="22"/>
          <w:szCs w:val="22"/>
        </w:rPr>
        <w:t>figures relating to the number of people impacted</w:t>
      </w:r>
      <w:r w:rsidR="0056742F">
        <w:rPr>
          <w:rFonts w:ascii="Arial" w:hAnsi="Arial" w:cs="Arial"/>
          <w:sz w:val="22"/>
          <w:szCs w:val="22"/>
        </w:rPr>
        <w:t xml:space="preserve"> </w:t>
      </w:r>
      <w:r w:rsidR="009F6CB2" w:rsidRPr="00140C25">
        <w:rPr>
          <w:rFonts w:ascii="Arial" w:hAnsi="Arial" w:cs="Arial"/>
          <w:sz w:val="22"/>
          <w:szCs w:val="22"/>
        </w:rPr>
        <w:t>by depression and help identify changes in mental health trends over time. Such information enables policymakers and healthcare providers to evaluate existing services and develop effective strategies for addressing mental health needs</w:t>
      </w:r>
      <w:r w:rsidR="00AE7E3F" w:rsidRPr="00140C25">
        <w:rPr>
          <w:rFonts w:ascii="Arial" w:hAnsi="Arial" w:cs="Arial"/>
          <w:sz w:val="22"/>
          <w:szCs w:val="22"/>
        </w:rPr>
        <w:t xml:space="preserve"> (</w:t>
      </w:r>
      <w:r w:rsidR="00B12CDA" w:rsidRPr="00140C25">
        <w:rPr>
          <w:rFonts w:ascii="Arial" w:hAnsi="Arial" w:cs="Arial"/>
          <w:sz w:val="22"/>
          <w:szCs w:val="22"/>
        </w:rPr>
        <w:t>Office for National Statistics</w:t>
      </w:r>
      <w:r w:rsidR="00AE7E3F" w:rsidRPr="00140C25">
        <w:rPr>
          <w:rFonts w:ascii="Arial" w:hAnsi="Arial" w:cs="Arial"/>
          <w:sz w:val="22"/>
          <w:szCs w:val="22"/>
        </w:rPr>
        <w:t xml:space="preserve">, </w:t>
      </w:r>
      <w:r w:rsidR="00B12CDA" w:rsidRPr="00140C25">
        <w:rPr>
          <w:rFonts w:ascii="Arial" w:hAnsi="Arial" w:cs="Arial"/>
          <w:sz w:val="22"/>
          <w:szCs w:val="22"/>
        </w:rPr>
        <w:t>2023)</w:t>
      </w:r>
      <w:r w:rsidR="00E64529" w:rsidRPr="00140C25">
        <w:rPr>
          <w:rFonts w:ascii="Arial" w:hAnsi="Arial" w:cs="Arial"/>
          <w:sz w:val="22"/>
          <w:szCs w:val="22"/>
        </w:rPr>
        <w:t>.</w:t>
      </w:r>
    </w:p>
    <w:p w14:paraId="43D0F41D" w14:textId="1922A153" w:rsidR="00B66543" w:rsidRPr="00140C25" w:rsidRDefault="00F90304" w:rsidP="00140C25">
      <w:pPr>
        <w:spacing w:line="360" w:lineRule="auto"/>
        <w:rPr>
          <w:rFonts w:ascii="Arial" w:hAnsi="Arial" w:cs="Arial"/>
          <w:sz w:val="22"/>
          <w:szCs w:val="22"/>
        </w:rPr>
      </w:pPr>
      <w:r w:rsidRPr="00F90304">
        <w:rPr>
          <w:rFonts w:ascii="Arial" w:hAnsi="Arial" w:cs="Arial"/>
          <w:sz w:val="22"/>
          <w:szCs w:val="22"/>
        </w:rPr>
        <w:t>Healthcare practitioners use a range of validated screening and assessment measures to recognise depressive symptoms and evaluate their level of severity. One commonly applied instrument is the Patient Health Questionnaire-9 (PHQ-9), which examines key symptoms including low mood, reduced enjoyment, changes in sleep patterns and tiredness (Kroenke, Spitzer and Williams, 2001). Another established assessment measure is the Beck Depression Inventory-II (BDI-II)</w:t>
      </w:r>
      <w:r w:rsidR="00B66543" w:rsidRPr="00140C25">
        <w:rPr>
          <w:rFonts w:ascii="Arial" w:hAnsi="Arial" w:cs="Arial"/>
          <w:sz w:val="22"/>
          <w:szCs w:val="22"/>
        </w:rPr>
        <w:t xml:space="preserve"> is another recognised assessment tool used to measure depressive symptoms and their severity. These instruments support early identification</w:t>
      </w:r>
      <w:r w:rsidR="00DC64D5">
        <w:rPr>
          <w:rFonts w:ascii="Arial" w:hAnsi="Arial" w:cs="Arial"/>
          <w:sz w:val="22"/>
          <w:szCs w:val="22"/>
        </w:rPr>
        <w:t xml:space="preserve">, </w:t>
      </w:r>
      <w:r w:rsidR="00B66543" w:rsidRPr="00140C25">
        <w:rPr>
          <w:rFonts w:ascii="Arial" w:hAnsi="Arial" w:cs="Arial"/>
          <w:sz w:val="22"/>
          <w:szCs w:val="22"/>
        </w:rPr>
        <w:lastRenderedPageBreak/>
        <w:t>guide treatment decisions and enable clinicians to monitor changes in symptoms during treatment (Beck, Steer and Brown, 1996).</w:t>
      </w:r>
    </w:p>
    <w:p w14:paraId="0104641D" w14:textId="1ADDA499" w:rsidR="009F6CB2" w:rsidRPr="00140C25" w:rsidRDefault="009F6CB2" w:rsidP="00140C25">
      <w:pPr>
        <w:spacing w:line="360" w:lineRule="auto"/>
        <w:rPr>
          <w:rFonts w:ascii="Arial" w:hAnsi="Arial" w:cs="Arial"/>
          <w:sz w:val="22"/>
          <w:szCs w:val="22"/>
        </w:rPr>
      </w:pPr>
      <w:r w:rsidRPr="00140C25">
        <w:rPr>
          <w:rFonts w:ascii="Arial" w:hAnsi="Arial" w:cs="Arial"/>
          <w:sz w:val="22"/>
          <w:szCs w:val="22"/>
        </w:rPr>
        <w:t xml:space="preserve">In addition, public health surveillance systems play a crucial role in monitoring </w:t>
      </w:r>
      <w:r w:rsidR="00DB6343" w:rsidRPr="00140C25">
        <w:rPr>
          <w:rFonts w:ascii="Arial" w:hAnsi="Arial" w:cs="Arial"/>
          <w:sz w:val="22"/>
          <w:szCs w:val="22"/>
        </w:rPr>
        <w:t>depression.</w:t>
      </w:r>
      <w:r w:rsidR="00DB6343" w:rsidRPr="001F0EE4">
        <w:rPr>
          <w:rFonts w:ascii="Arial" w:hAnsi="Arial" w:cs="Arial"/>
          <w:sz w:val="22"/>
          <w:szCs w:val="22"/>
        </w:rPr>
        <w:t xml:space="preserve"> Health</w:t>
      </w:r>
      <w:r w:rsidR="00B75C28" w:rsidRPr="001F0EE4">
        <w:rPr>
          <w:rFonts w:ascii="Arial" w:hAnsi="Arial" w:cs="Arial"/>
          <w:sz w:val="22"/>
          <w:szCs w:val="22"/>
        </w:rPr>
        <w:t xml:space="preserve"> surveillance relies on the continuous gathering, examination and interpretation of information related to depression from a variety of sources, including hospitals, general practice services and specialist mental health provider</w:t>
      </w:r>
      <w:r w:rsidR="00DB6343">
        <w:rPr>
          <w:rFonts w:ascii="Arial" w:hAnsi="Arial" w:cs="Arial"/>
          <w:sz w:val="22"/>
          <w:szCs w:val="22"/>
        </w:rPr>
        <w:t xml:space="preserve">s. </w:t>
      </w:r>
      <w:r w:rsidRPr="001F0EE4">
        <w:rPr>
          <w:rFonts w:ascii="Arial" w:hAnsi="Arial" w:cs="Arial"/>
          <w:sz w:val="22"/>
          <w:szCs w:val="22"/>
        </w:rPr>
        <w:t>Information</w:t>
      </w:r>
      <w:r w:rsidRPr="00140C25">
        <w:rPr>
          <w:rFonts w:ascii="Arial" w:hAnsi="Arial" w:cs="Arial"/>
          <w:sz w:val="22"/>
          <w:szCs w:val="22"/>
        </w:rPr>
        <w:t xml:space="preserve"> regarding diagnoses, referrals, hospital admissions, and suicide rates is reviewed regularly to identify patterns and evaluate the effectiveness of mental health interventions </w:t>
      </w:r>
      <w:r w:rsidR="0093186D" w:rsidRPr="00140C25">
        <w:rPr>
          <w:rFonts w:ascii="Arial" w:hAnsi="Arial" w:cs="Arial"/>
          <w:sz w:val="22"/>
          <w:szCs w:val="22"/>
        </w:rPr>
        <w:t>(Office for Health Improvement and Disparities, 2024).</w:t>
      </w:r>
      <w:r w:rsidR="00136C18" w:rsidRPr="00140C25">
        <w:rPr>
          <w:rFonts w:ascii="Arial" w:hAnsi="Arial" w:cs="Arial"/>
          <w:sz w:val="22"/>
          <w:szCs w:val="22"/>
        </w:rPr>
        <w:t xml:space="preserve"> </w:t>
      </w:r>
      <w:r w:rsidRPr="00140C25">
        <w:rPr>
          <w:rFonts w:ascii="Arial" w:hAnsi="Arial" w:cs="Arial"/>
          <w:sz w:val="22"/>
          <w:szCs w:val="22"/>
        </w:rPr>
        <w:t>Electronic health records also contribute to monitoring efforts by providing detailed information about diagnoses, medication use, referrals, and treatment outcomes. The analysis of these records helps healthcare organisations identify trends in service use and plan services according to local population needs</w:t>
      </w:r>
      <w:r w:rsidR="00CA1756" w:rsidRPr="00140C25">
        <w:rPr>
          <w:rFonts w:ascii="Arial" w:hAnsi="Arial" w:cs="Arial"/>
          <w:sz w:val="22"/>
          <w:szCs w:val="22"/>
        </w:rPr>
        <w:t>.</w:t>
      </w:r>
    </w:p>
    <w:p w14:paraId="209A6A41" w14:textId="3E182D81" w:rsidR="009F6CB2" w:rsidRPr="00140C25" w:rsidRDefault="009F6CB2" w:rsidP="00140C25">
      <w:pPr>
        <w:spacing w:line="360" w:lineRule="auto"/>
        <w:rPr>
          <w:rFonts w:ascii="Arial" w:hAnsi="Arial" w:cs="Arial"/>
          <w:b/>
          <w:bCs/>
          <w:sz w:val="22"/>
          <w:szCs w:val="22"/>
        </w:rPr>
      </w:pPr>
      <w:r w:rsidRPr="00140C25">
        <w:rPr>
          <w:rFonts w:ascii="Arial" w:hAnsi="Arial" w:cs="Arial"/>
          <w:b/>
          <w:bCs/>
          <w:sz w:val="22"/>
          <w:szCs w:val="22"/>
        </w:rPr>
        <w:t>Approaches Used to Control Depression</w:t>
      </w:r>
    </w:p>
    <w:p w14:paraId="6F2FACEF" w14:textId="77777777" w:rsidR="00697A16" w:rsidRDefault="009F6CB2" w:rsidP="00140C25">
      <w:pPr>
        <w:spacing w:line="360" w:lineRule="auto"/>
        <w:rPr>
          <w:rFonts w:ascii="Arial" w:hAnsi="Arial" w:cs="Arial"/>
          <w:sz w:val="22"/>
          <w:szCs w:val="22"/>
        </w:rPr>
      </w:pPr>
      <w:r w:rsidRPr="00140C25">
        <w:rPr>
          <w:rFonts w:ascii="Arial" w:hAnsi="Arial" w:cs="Arial"/>
          <w:sz w:val="22"/>
          <w:szCs w:val="22"/>
        </w:rPr>
        <w:t>Although depression cannot always be prevented completely, a range of interventions can reduce symptom severity and improve recovery outcomes.</w:t>
      </w:r>
      <w:r w:rsidR="009744D3" w:rsidRPr="009744D3">
        <w:t xml:space="preserve"> </w:t>
      </w:r>
      <w:r w:rsidR="009744D3" w:rsidRPr="009744D3">
        <w:rPr>
          <w:rFonts w:ascii="Arial" w:hAnsi="Arial" w:cs="Arial"/>
          <w:sz w:val="22"/>
          <w:szCs w:val="22"/>
        </w:rPr>
        <w:t>Recognising at an early stage and providing appropriate support quickly are important, as timely interventions may limit symptom progression and lower the risk of serious outcomes, including self-injury and suicidal thoughts</w:t>
      </w:r>
      <w:r w:rsidRPr="00140C25">
        <w:rPr>
          <w:rFonts w:ascii="Arial" w:hAnsi="Arial" w:cs="Arial"/>
          <w:sz w:val="22"/>
          <w:szCs w:val="22"/>
        </w:rPr>
        <w:t>. Early diagnosis also increases the likelihood of successful treatment and recovery</w:t>
      </w:r>
      <w:r w:rsidR="006822BB" w:rsidRPr="00140C25">
        <w:rPr>
          <w:rFonts w:ascii="Arial" w:hAnsi="Arial" w:cs="Arial"/>
          <w:sz w:val="22"/>
          <w:szCs w:val="22"/>
        </w:rPr>
        <w:t xml:space="preserve"> </w:t>
      </w:r>
      <w:r w:rsidR="00E811B6" w:rsidRPr="00140C25">
        <w:rPr>
          <w:rFonts w:ascii="Arial" w:hAnsi="Arial" w:cs="Arial"/>
          <w:sz w:val="22"/>
          <w:szCs w:val="22"/>
        </w:rPr>
        <w:t>(Thombs et al., 2023). Psychological</w:t>
      </w:r>
      <w:r w:rsidRPr="00140C25">
        <w:rPr>
          <w:rFonts w:ascii="Arial" w:hAnsi="Arial" w:cs="Arial"/>
          <w:sz w:val="22"/>
          <w:szCs w:val="22"/>
        </w:rPr>
        <w:t xml:space="preserve"> therapies are among the most effective approaches used to manage depression. Cognitive Behavioural Therapy (CBT)</w:t>
      </w:r>
      <w:r w:rsidR="00011E5F">
        <w:rPr>
          <w:rFonts w:ascii="Arial" w:hAnsi="Arial" w:cs="Arial"/>
          <w:sz w:val="22"/>
          <w:szCs w:val="22"/>
        </w:rPr>
        <w:t xml:space="preserve"> </w:t>
      </w:r>
      <w:r w:rsidR="00011E5F" w:rsidRPr="00011E5F">
        <w:rPr>
          <w:rFonts w:ascii="Arial" w:hAnsi="Arial" w:cs="Arial"/>
          <w:sz w:val="22"/>
          <w:szCs w:val="22"/>
        </w:rPr>
        <w:t>supports individuals in identifying</w:t>
      </w:r>
      <w:r w:rsidR="00011E5F">
        <w:rPr>
          <w:rFonts w:ascii="Arial" w:hAnsi="Arial" w:cs="Arial"/>
          <w:sz w:val="22"/>
          <w:szCs w:val="22"/>
        </w:rPr>
        <w:t xml:space="preserve"> </w:t>
      </w:r>
      <w:r w:rsidRPr="00140C25">
        <w:rPr>
          <w:rFonts w:ascii="Arial" w:hAnsi="Arial" w:cs="Arial"/>
          <w:sz w:val="22"/>
          <w:szCs w:val="22"/>
        </w:rPr>
        <w:t xml:space="preserve">negative patterns of thinking and replace them with healthier coping strategies. Other interventions, including counselling and interpersonal therapy, provide emotional support and help individuals manage difficult feelings and relationship problems </w:t>
      </w:r>
      <w:r w:rsidR="00375271" w:rsidRPr="00140C25">
        <w:rPr>
          <w:rFonts w:ascii="Arial" w:hAnsi="Arial" w:cs="Arial"/>
          <w:sz w:val="22"/>
          <w:szCs w:val="22"/>
        </w:rPr>
        <w:t>(Cuijpers et al., 2020).</w:t>
      </w:r>
    </w:p>
    <w:p w14:paraId="1B681649" w14:textId="26037F19" w:rsidR="00CD7E8B" w:rsidRPr="00140C25" w:rsidRDefault="00CD7E8B" w:rsidP="00140C25">
      <w:pPr>
        <w:spacing w:line="360" w:lineRule="auto"/>
        <w:rPr>
          <w:rFonts w:ascii="Arial" w:hAnsi="Arial" w:cs="Arial"/>
          <w:sz w:val="22"/>
          <w:szCs w:val="22"/>
        </w:rPr>
      </w:pPr>
      <w:r w:rsidRPr="00CD7E8B">
        <w:rPr>
          <w:rFonts w:ascii="Arial" w:hAnsi="Arial" w:cs="Arial"/>
          <w:sz w:val="22"/>
          <w:szCs w:val="22"/>
        </w:rPr>
        <w:t>People with moderate to severe depression may be prescribed antidepressant medication. Selective Serotonin Reuptake Inhibitors (SSRIs) are commonly used because they help improve mood by increasing serotonin levels in the brain. Antidepressants are often used alongside psychological therapies to improve symptoms and support recovery (NHS, 2023).</w:t>
      </w:r>
    </w:p>
    <w:p w14:paraId="4950DCFD" w14:textId="646D2CD5" w:rsidR="00F22744" w:rsidRDefault="009F6CB2" w:rsidP="00140C25">
      <w:pPr>
        <w:spacing w:line="360" w:lineRule="auto"/>
        <w:rPr>
          <w:rFonts w:ascii="Arial" w:hAnsi="Arial" w:cs="Arial"/>
          <w:sz w:val="22"/>
          <w:szCs w:val="22"/>
        </w:rPr>
      </w:pPr>
      <w:r w:rsidRPr="00140C25">
        <w:rPr>
          <w:rFonts w:ascii="Arial" w:hAnsi="Arial" w:cs="Arial"/>
          <w:sz w:val="22"/>
          <w:szCs w:val="22"/>
        </w:rPr>
        <w:t>Health promotion and education programmes also play an important role in controlling depression. Public awareness campaigns encourage people to recognise symptoms, seek support, and challenge misconceptions about mental illness. Reducing stigma surrounding mental health conditions can increase help-seeking behaviour and improve access to services</w:t>
      </w:r>
      <w:r w:rsidR="00E00B61" w:rsidRPr="00140C25">
        <w:rPr>
          <w:rFonts w:ascii="Arial" w:hAnsi="Arial" w:cs="Arial"/>
          <w:sz w:val="22"/>
          <w:szCs w:val="22"/>
        </w:rPr>
        <w:t xml:space="preserve">. </w:t>
      </w:r>
      <w:r w:rsidR="00771B82" w:rsidRPr="00140C25">
        <w:rPr>
          <w:rFonts w:ascii="Arial" w:hAnsi="Arial" w:cs="Arial"/>
          <w:sz w:val="22"/>
          <w:szCs w:val="22"/>
        </w:rPr>
        <w:t>Furthermore, lifestyle interventions can positively influence mental wellbeing.</w:t>
      </w:r>
      <w:r w:rsidR="00CA4BE5">
        <w:rPr>
          <w:rFonts w:ascii="Arial" w:hAnsi="Arial" w:cs="Arial"/>
          <w:sz w:val="22"/>
          <w:szCs w:val="22"/>
        </w:rPr>
        <w:t xml:space="preserve"> </w:t>
      </w:r>
      <w:r w:rsidR="001619D2" w:rsidRPr="001619D2">
        <w:rPr>
          <w:rFonts w:ascii="Arial" w:hAnsi="Arial" w:cs="Arial"/>
          <w:sz w:val="22"/>
          <w:szCs w:val="22"/>
        </w:rPr>
        <w:t>Taking part in regular physical activity, eating a balanced diet, getting enough sleep,</w:t>
      </w:r>
      <w:r w:rsidR="00886C56">
        <w:rPr>
          <w:rFonts w:ascii="Arial" w:hAnsi="Arial" w:cs="Arial"/>
          <w:sz w:val="22"/>
          <w:szCs w:val="22"/>
        </w:rPr>
        <w:t xml:space="preserve"> </w:t>
      </w:r>
      <w:r w:rsidR="001619D2" w:rsidRPr="001619D2">
        <w:rPr>
          <w:rFonts w:ascii="Arial" w:hAnsi="Arial" w:cs="Arial"/>
          <w:sz w:val="22"/>
          <w:szCs w:val="22"/>
        </w:rPr>
        <w:t>managing stress can help support mental wellbeing</w:t>
      </w:r>
      <w:r w:rsidR="00CA4BE5">
        <w:rPr>
          <w:rFonts w:ascii="Arial" w:hAnsi="Arial" w:cs="Arial"/>
          <w:sz w:val="22"/>
          <w:szCs w:val="22"/>
        </w:rPr>
        <w:t xml:space="preserve"> </w:t>
      </w:r>
      <w:r w:rsidR="00771B82" w:rsidRPr="00140C25">
        <w:rPr>
          <w:rFonts w:ascii="Arial" w:hAnsi="Arial" w:cs="Arial"/>
          <w:sz w:val="22"/>
          <w:szCs w:val="22"/>
        </w:rPr>
        <w:t xml:space="preserve">and maintaining positive social </w:t>
      </w:r>
      <w:r w:rsidR="00771B82" w:rsidRPr="00140C25">
        <w:rPr>
          <w:rFonts w:ascii="Arial" w:hAnsi="Arial" w:cs="Arial"/>
          <w:sz w:val="22"/>
          <w:szCs w:val="22"/>
        </w:rPr>
        <w:lastRenderedPageBreak/>
        <w:t>relationships have all been associated with improvements in mood and reductions in depressive symptoms. Community support services, peer support groups, and suicide prevention programmes also provide practical and emotional assistance and help individuals remain connected with their communities (Repper and Carter, 2011).</w:t>
      </w:r>
      <w:r w:rsidR="00F22744">
        <w:rPr>
          <w:rFonts w:ascii="Arial" w:hAnsi="Arial" w:cs="Arial"/>
          <w:sz w:val="22"/>
          <w:szCs w:val="22"/>
        </w:rPr>
        <w:t xml:space="preserve">   </w:t>
      </w:r>
    </w:p>
    <w:p w14:paraId="1482AC98" w14:textId="7392298C" w:rsidR="00B54D8D" w:rsidRDefault="00B54D8D" w:rsidP="00140C25">
      <w:pPr>
        <w:spacing w:line="360" w:lineRule="auto"/>
        <w:rPr>
          <w:rFonts w:ascii="Arial" w:hAnsi="Arial" w:cs="Arial"/>
          <w:b/>
          <w:bCs/>
          <w:sz w:val="22"/>
          <w:szCs w:val="22"/>
        </w:rPr>
      </w:pPr>
      <w:r w:rsidRPr="00140C25">
        <w:rPr>
          <w:rFonts w:ascii="Arial" w:hAnsi="Arial" w:cs="Arial"/>
          <w:b/>
          <w:bCs/>
          <w:sz w:val="22"/>
          <w:szCs w:val="22"/>
        </w:rPr>
        <w:t>Discussion: Consequences of Depression on Individuals and Communities</w:t>
      </w:r>
    </w:p>
    <w:p w14:paraId="3E7C448D" w14:textId="5AAC864F" w:rsidR="00440009" w:rsidRPr="00140C25" w:rsidRDefault="00123558" w:rsidP="00140C25">
      <w:pPr>
        <w:spacing w:line="360" w:lineRule="auto"/>
        <w:rPr>
          <w:rFonts w:ascii="Arial" w:hAnsi="Arial" w:cs="Arial"/>
          <w:sz w:val="22"/>
          <w:szCs w:val="22"/>
        </w:rPr>
      </w:pPr>
      <w:r w:rsidRPr="00123558">
        <w:rPr>
          <w:rFonts w:ascii="Arial" w:hAnsi="Arial" w:cs="Arial"/>
          <w:sz w:val="22"/>
          <w:szCs w:val="22"/>
        </w:rPr>
        <w:t>The effects of depression are felt not only by individuals but also by their families, communities, and society</w:t>
      </w:r>
      <w:r w:rsidR="005A4804">
        <w:rPr>
          <w:rFonts w:ascii="Arial" w:hAnsi="Arial" w:cs="Arial"/>
          <w:sz w:val="22"/>
          <w:szCs w:val="22"/>
        </w:rPr>
        <w:t xml:space="preserve">. </w:t>
      </w:r>
      <w:r w:rsidR="00B54D8D" w:rsidRPr="00140C25">
        <w:rPr>
          <w:rFonts w:ascii="Arial" w:hAnsi="Arial" w:cs="Arial"/>
          <w:sz w:val="22"/>
          <w:szCs w:val="22"/>
        </w:rPr>
        <w:t xml:space="preserve"> At an individual level, depression can negatively affect emotional wellbeing, causing persistent low mood, feelings of hopelessness, anxiety and reduced self-esteem. These symptoms can interfere with daily functioning, independence and a person’s ability to maintain relationships and participate in social activities (American Psychiatric Association, 2022). Depression is a major global health concern, with studies estimating that hundreds of millions of people worldwide experience depressive disorders, highlighting the widespread impact of the condition</w:t>
      </w:r>
      <w:r w:rsidR="00F12553" w:rsidRPr="00F12553">
        <w:t xml:space="preserve"> </w:t>
      </w:r>
      <w:r w:rsidR="00F12553" w:rsidRPr="00F12553">
        <w:rPr>
          <w:rFonts w:ascii="Arial" w:hAnsi="Arial" w:cs="Arial"/>
          <w:sz w:val="22"/>
          <w:szCs w:val="22"/>
        </w:rPr>
        <w:t>(World Health Organization, 2023)</w:t>
      </w:r>
      <w:r w:rsidR="00F63F62" w:rsidRPr="00140C25">
        <w:rPr>
          <w:rFonts w:ascii="Arial" w:hAnsi="Arial" w:cs="Arial"/>
          <w:sz w:val="22"/>
          <w:szCs w:val="22"/>
        </w:rPr>
        <w:t>.</w:t>
      </w:r>
    </w:p>
    <w:p w14:paraId="13B8BBED" w14:textId="42386C49" w:rsidR="006148B6" w:rsidRPr="00140C25" w:rsidRDefault="00B54D8D" w:rsidP="00140C25">
      <w:pPr>
        <w:spacing w:line="360" w:lineRule="auto"/>
        <w:rPr>
          <w:rFonts w:ascii="Arial" w:hAnsi="Arial" w:cs="Arial"/>
          <w:sz w:val="22"/>
          <w:szCs w:val="22"/>
        </w:rPr>
      </w:pPr>
      <w:r w:rsidRPr="00140C25">
        <w:rPr>
          <w:rFonts w:ascii="Arial" w:hAnsi="Arial" w:cs="Arial"/>
          <w:sz w:val="22"/>
          <w:szCs w:val="22"/>
        </w:rPr>
        <w:t xml:space="preserve">Evidence suggests that depression </w:t>
      </w:r>
      <w:r w:rsidR="00B04516">
        <w:rPr>
          <w:rFonts w:ascii="Arial" w:hAnsi="Arial" w:cs="Arial"/>
          <w:sz w:val="22"/>
          <w:szCs w:val="22"/>
        </w:rPr>
        <w:t>is</w:t>
      </w:r>
      <w:r w:rsidR="00B04516" w:rsidRPr="00B04516">
        <w:rPr>
          <w:rFonts w:ascii="Arial" w:hAnsi="Arial" w:cs="Arial"/>
          <w:sz w:val="22"/>
          <w:szCs w:val="22"/>
        </w:rPr>
        <w:t xml:space="preserve"> linked to a higher risk of developing long-term physical health problem</w:t>
      </w:r>
      <w:r w:rsidR="00B04516">
        <w:rPr>
          <w:rFonts w:ascii="Arial" w:hAnsi="Arial" w:cs="Arial"/>
          <w:sz w:val="22"/>
          <w:szCs w:val="22"/>
        </w:rPr>
        <w:t xml:space="preserve"> </w:t>
      </w:r>
      <w:r w:rsidRPr="00140C25">
        <w:rPr>
          <w:rFonts w:ascii="Arial" w:hAnsi="Arial" w:cs="Arial"/>
          <w:sz w:val="22"/>
          <w:szCs w:val="22"/>
        </w:rPr>
        <w:t>including cardiovascular disease and poorer overall health outcomes</w:t>
      </w:r>
      <w:r w:rsidR="00051074" w:rsidRPr="00140C25">
        <w:rPr>
          <w:rFonts w:ascii="Arial" w:hAnsi="Arial" w:cs="Arial"/>
          <w:sz w:val="22"/>
          <w:szCs w:val="22"/>
        </w:rPr>
        <w:t>.</w:t>
      </w:r>
      <w:r w:rsidRPr="00140C25">
        <w:rPr>
          <w:rFonts w:ascii="Arial" w:hAnsi="Arial" w:cs="Arial"/>
          <w:sz w:val="22"/>
          <w:szCs w:val="22"/>
        </w:rPr>
        <w:t xml:space="preserve"> This relationship creates additional healthcare needs and can contribute to increased use of health services.</w:t>
      </w:r>
      <w:r w:rsidR="00E20B89" w:rsidRPr="00140C25">
        <w:rPr>
          <w:rFonts w:ascii="Arial" w:hAnsi="Arial" w:cs="Arial"/>
          <w:sz w:val="22"/>
          <w:szCs w:val="22"/>
        </w:rPr>
        <w:t xml:space="preserve"> </w:t>
      </w:r>
      <w:r w:rsidRPr="00140C25">
        <w:rPr>
          <w:rFonts w:ascii="Arial" w:hAnsi="Arial" w:cs="Arial"/>
          <w:sz w:val="22"/>
          <w:szCs w:val="22"/>
        </w:rPr>
        <w:t xml:space="preserve">Social isolation can worsen symptoms and reduce opportunities for recovery. Research highlights that loneliness and </w:t>
      </w:r>
      <w:r w:rsidR="005D6B61" w:rsidRPr="00140C25">
        <w:rPr>
          <w:rFonts w:ascii="Arial" w:hAnsi="Arial" w:cs="Arial"/>
          <w:sz w:val="22"/>
          <w:szCs w:val="22"/>
        </w:rPr>
        <w:t>reduces</w:t>
      </w:r>
      <w:r w:rsidRPr="00140C25">
        <w:rPr>
          <w:rFonts w:ascii="Arial" w:hAnsi="Arial" w:cs="Arial"/>
          <w:sz w:val="22"/>
          <w:szCs w:val="22"/>
        </w:rPr>
        <w:t xml:space="preserve"> social support are important factors associated with poorer mental health outcomes and increased vulnerability to depression </w:t>
      </w:r>
      <w:r w:rsidR="00116197" w:rsidRPr="00140C25">
        <w:rPr>
          <w:rFonts w:ascii="Arial" w:hAnsi="Arial" w:cs="Arial"/>
          <w:sz w:val="22"/>
          <w:szCs w:val="22"/>
        </w:rPr>
        <w:t>(</w:t>
      </w:r>
      <w:r w:rsidR="00116197" w:rsidRPr="00140C25">
        <w:rPr>
          <w:rFonts w:ascii="Arial" w:eastAsia="Times New Roman" w:hAnsi="Arial" w:cs="Arial"/>
          <w:kern w:val="0"/>
          <w:sz w:val="22"/>
          <w:szCs w:val="22"/>
          <w:lang w:eastAsia="en-GB"/>
          <w14:ligatures w14:val="none"/>
        </w:rPr>
        <w:t>Hawkley</w:t>
      </w:r>
      <w:r w:rsidR="00CD01D1" w:rsidRPr="00140C25">
        <w:rPr>
          <w:rFonts w:ascii="Arial" w:hAnsi="Arial" w:cs="Arial"/>
          <w:sz w:val="22"/>
          <w:szCs w:val="22"/>
        </w:rPr>
        <w:t xml:space="preserve"> and Capitanio, 2015).</w:t>
      </w:r>
    </w:p>
    <w:p w14:paraId="4A79AD36" w14:textId="220DCF51" w:rsidR="00B54D8D" w:rsidRPr="00140C25" w:rsidRDefault="00B54D8D" w:rsidP="00140C25">
      <w:pPr>
        <w:spacing w:line="360" w:lineRule="auto"/>
        <w:rPr>
          <w:rFonts w:ascii="Arial" w:hAnsi="Arial" w:cs="Arial"/>
          <w:sz w:val="22"/>
          <w:szCs w:val="22"/>
        </w:rPr>
      </w:pPr>
      <w:r w:rsidRPr="00140C25">
        <w:rPr>
          <w:rFonts w:ascii="Arial" w:hAnsi="Arial" w:cs="Arial"/>
          <w:sz w:val="22"/>
          <w:szCs w:val="22"/>
        </w:rPr>
        <w:t>Workplace absence, reduced productivity and unemployment contribute to wider economic costs. Studies have shown that depression is one of the leading causes of disability worldwide and creates a considerable burden through lost productivity and healthcare expenditure (James et al., 2018).</w:t>
      </w:r>
      <w:r w:rsidR="00E20B89" w:rsidRPr="00140C25">
        <w:rPr>
          <w:rFonts w:ascii="Arial" w:hAnsi="Arial" w:cs="Arial"/>
          <w:sz w:val="22"/>
          <w:szCs w:val="22"/>
        </w:rPr>
        <w:t xml:space="preserve"> </w:t>
      </w:r>
      <w:r w:rsidR="009F7D81" w:rsidRPr="00140C25">
        <w:rPr>
          <w:rFonts w:ascii="Arial" w:hAnsi="Arial" w:cs="Arial"/>
          <w:sz w:val="22"/>
          <w:szCs w:val="22"/>
        </w:rPr>
        <w:t>I</w:t>
      </w:r>
      <w:r w:rsidRPr="00140C25">
        <w:rPr>
          <w:rFonts w:ascii="Arial" w:hAnsi="Arial" w:cs="Arial"/>
          <w:sz w:val="22"/>
          <w:szCs w:val="22"/>
        </w:rPr>
        <w:t>ncreased demand for psychological therapies, medication management, primary care support and crisis services requires significant resources. Providing early intervention and effective treatment can help reduce long-term impacts and improve outcomes for individuals living with depression</w:t>
      </w:r>
      <w:r w:rsidR="008F21BC" w:rsidRPr="00140C25">
        <w:rPr>
          <w:rFonts w:ascii="Arial" w:hAnsi="Arial" w:cs="Arial"/>
          <w:sz w:val="22"/>
          <w:szCs w:val="22"/>
        </w:rPr>
        <w:t xml:space="preserve">. </w:t>
      </w:r>
      <w:r w:rsidRPr="00140C25">
        <w:rPr>
          <w:rFonts w:ascii="Arial" w:hAnsi="Arial" w:cs="Arial"/>
          <w:sz w:val="22"/>
          <w:szCs w:val="22"/>
        </w:rPr>
        <w:t>Families and informal carers may also experience emotional stress and increased responsibilities when supporting someone with depression.</w:t>
      </w:r>
    </w:p>
    <w:p w14:paraId="51F08147" w14:textId="0B66175E" w:rsidR="009F6CB2" w:rsidRPr="00140C25" w:rsidRDefault="009F6CB2" w:rsidP="00140C25">
      <w:pPr>
        <w:spacing w:line="360" w:lineRule="auto"/>
        <w:rPr>
          <w:rFonts w:ascii="Arial" w:hAnsi="Arial" w:cs="Arial"/>
          <w:b/>
          <w:bCs/>
          <w:sz w:val="22"/>
          <w:szCs w:val="22"/>
        </w:rPr>
      </w:pPr>
      <w:r w:rsidRPr="00140C25">
        <w:rPr>
          <w:rFonts w:ascii="Arial" w:hAnsi="Arial" w:cs="Arial"/>
          <w:b/>
          <w:bCs/>
          <w:sz w:val="22"/>
          <w:szCs w:val="22"/>
        </w:rPr>
        <w:t>Health and Social Care Support Services Required</w:t>
      </w:r>
    </w:p>
    <w:p w14:paraId="10271CA0" w14:textId="77777777" w:rsidR="00C1563F" w:rsidRDefault="009F6CB2" w:rsidP="00140C25">
      <w:pPr>
        <w:spacing w:line="360" w:lineRule="auto"/>
        <w:rPr>
          <w:rFonts w:ascii="Arial" w:hAnsi="Arial" w:cs="Arial"/>
          <w:sz w:val="22"/>
          <w:szCs w:val="22"/>
        </w:rPr>
      </w:pPr>
      <w:r w:rsidRPr="00140C25">
        <w:rPr>
          <w:rFonts w:ascii="Arial" w:hAnsi="Arial" w:cs="Arial"/>
          <w:sz w:val="22"/>
          <w:szCs w:val="22"/>
        </w:rPr>
        <w:t>Individuals affected by depression require access to integrated and person-centred services that address both their psychological and social needs. Primary care services, particularly</w:t>
      </w:r>
      <w:r w:rsidR="00D023F8">
        <w:rPr>
          <w:rFonts w:ascii="Arial" w:hAnsi="Arial" w:cs="Arial"/>
          <w:sz w:val="22"/>
          <w:szCs w:val="22"/>
        </w:rPr>
        <w:t xml:space="preserve"> g</w:t>
      </w:r>
      <w:r w:rsidR="00D023F8" w:rsidRPr="00D023F8">
        <w:rPr>
          <w:rFonts w:ascii="Arial" w:hAnsi="Arial" w:cs="Arial"/>
          <w:sz w:val="22"/>
          <w:szCs w:val="22"/>
        </w:rPr>
        <w:t>eneral practitioners (GPs) are usually the first healthcare professionals people see when</w:t>
      </w:r>
    </w:p>
    <w:p w14:paraId="17074754" w14:textId="77777777" w:rsidR="00627F62" w:rsidRDefault="00D023F8" w:rsidP="00140C25">
      <w:pPr>
        <w:spacing w:line="360" w:lineRule="auto"/>
        <w:rPr>
          <w:rFonts w:ascii="Arial" w:hAnsi="Arial" w:cs="Arial"/>
          <w:sz w:val="22"/>
          <w:szCs w:val="22"/>
        </w:rPr>
      </w:pPr>
      <w:r w:rsidRPr="00D023F8">
        <w:rPr>
          <w:rFonts w:ascii="Arial" w:hAnsi="Arial" w:cs="Arial"/>
          <w:sz w:val="22"/>
          <w:szCs w:val="22"/>
        </w:rPr>
        <w:lastRenderedPageBreak/>
        <w:t>they experience symptoms of depression</w:t>
      </w:r>
      <w:r w:rsidR="00C1563F">
        <w:rPr>
          <w:rFonts w:ascii="Arial" w:hAnsi="Arial" w:cs="Arial"/>
          <w:sz w:val="22"/>
          <w:szCs w:val="22"/>
        </w:rPr>
        <w:t xml:space="preserve">. </w:t>
      </w:r>
      <w:r w:rsidR="009F6CB2" w:rsidRPr="00140C25">
        <w:rPr>
          <w:rFonts w:ascii="Arial" w:hAnsi="Arial" w:cs="Arial"/>
          <w:sz w:val="22"/>
          <w:szCs w:val="22"/>
        </w:rPr>
        <w:t>They provide assessments, initiate treatment, prescribe medication when necessary, and refer patients to specialist services (NHS, 2023).</w:t>
      </w:r>
      <w:r w:rsidR="00B64183" w:rsidRPr="00140C25">
        <w:rPr>
          <w:rFonts w:ascii="Arial" w:hAnsi="Arial" w:cs="Arial"/>
          <w:sz w:val="22"/>
          <w:szCs w:val="22"/>
        </w:rPr>
        <w:t xml:space="preserve"> </w:t>
      </w:r>
      <w:r w:rsidR="009F6CB2" w:rsidRPr="00140C25">
        <w:rPr>
          <w:rFonts w:ascii="Arial" w:hAnsi="Arial" w:cs="Arial"/>
          <w:sz w:val="22"/>
          <w:szCs w:val="22"/>
        </w:rPr>
        <w:t>Psychological therapy services,</w:t>
      </w:r>
      <w:r w:rsidR="003B4502">
        <w:rPr>
          <w:rFonts w:ascii="Arial" w:hAnsi="Arial" w:cs="Arial"/>
          <w:sz w:val="22"/>
          <w:szCs w:val="22"/>
        </w:rPr>
        <w:t xml:space="preserve"> </w:t>
      </w:r>
      <w:r w:rsidR="00DD6BF3" w:rsidRPr="00DD6BF3">
        <w:rPr>
          <w:rFonts w:ascii="Arial" w:hAnsi="Arial" w:cs="Arial"/>
          <w:sz w:val="22"/>
          <w:szCs w:val="22"/>
        </w:rPr>
        <w:t>such as Improving Access to Psychological Therapies (IAPT) offer treatments based on research evidence, including Cognitive Behavioural Therapy (CBT) and counselling. These services help people understand their depression, learn practical ways to cope with their symptoms, and improve their emotional wellbeing (Clark, 2018).</w:t>
      </w:r>
    </w:p>
    <w:p w14:paraId="244F20F3" w14:textId="720077F8" w:rsidR="009F6CB2" w:rsidRPr="00140C25" w:rsidRDefault="009E5FCC" w:rsidP="00140C25">
      <w:pPr>
        <w:spacing w:line="360" w:lineRule="auto"/>
        <w:rPr>
          <w:rFonts w:ascii="Arial" w:hAnsi="Arial" w:cs="Arial"/>
          <w:sz w:val="22"/>
          <w:szCs w:val="22"/>
        </w:rPr>
      </w:pPr>
      <w:r w:rsidRPr="00627F62">
        <w:rPr>
          <w:rFonts w:ascii="Arial" w:hAnsi="Arial" w:cs="Arial"/>
          <w:sz w:val="22"/>
          <w:szCs w:val="22"/>
        </w:rPr>
        <w:t>Community Mental Health Teams (CMHTs) provide care through a range of healthcare professionals, including psychiatrists, psychologists, mental health nurses, occupational therapists, and social workers</w:t>
      </w:r>
      <w:r w:rsidR="00627F62" w:rsidRPr="00627F62">
        <w:rPr>
          <w:rFonts w:ascii="Arial" w:hAnsi="Arial" w:cs="Arial"/>
          <w:sz w:val="22"/>
          <w:szCs w:val="22"/>
        </w:rPr>
        <w:t xml:space="preserve"> (</w:t>
      </w:r>
      <w:r w:rsidR="00C2447D" w:rsidRPr="00627F62">
        <w:rPr>
          <w:rFonts w:ascii="Arial" w:hAnsi="Arial" w:cs="Arial"/>
          <w:sz w:val="22"/>
          <w:szCs w:val="22"/>
        </w:rPr>
        <w:t>Royal College of Psychiatrists, 2023)</w:t>
      </w:r>
      <w:r w:rsidR="009F6CB2" w:rsidRPr="00627F62">
        <w:rPr>
          <w:rFonts w:ascii="Arial" w:hAnsi="Arial" w:cs="Arial"/>
          <w:sz w:val="22"/>
          <w:szCs w:val="22"/>
        </w:rPr>
        <w:t>. Collaborative working enables these</w:t>
      </w:r>
      <w:r w:rsidR="009F6CB2" w:rsidRPr="00140C25">
        <w:rPr>
          <w:rFonts w:ascii="Arial" w:hAnsi="Arial" w:cs="Arial"/>
          <w:sz w:val="22"/>
          <w:szCs w:val="22"/>
        </w:rPr>
        <w:t xml:space="preserve"> professionals to assess individual needs, coordinate care plans, and provide ongoing support within the community</w:t>
      </w:r>
      <w:r w:rsidR="00164995" w:rsidRPr="00140C25">
        <w:rPr>
          <w:rFonts w:ascii="Arial" w:hAnsi="Arial" w:cs="Arial"/>
          <w:sz w:val="22"/>
          <w:szCs w:val="22"/>
        </w:rPr>
        <w:t xml:space="preserve">. </w:t>
      </w:r>
      <w:r w:rsidR="009F6CB2" w:rsidRPr="00140C25">
        <w:rPr>
          <w:rFonts w:ascii="Arial" w:hAnsi="Arial" w:cs="Arial"/>
          <w:sz w:val="22"/>
          <w:szCs w:val="22"/>
        </w:rPr>
        <w:t>Social care services also play an essential role by assisting individuals in accessing financial support, suitable housing, educational opportunities, and employment services</w:t>
      </w:r>
      <w:r w:rsidR="00F07B94" w:rsidRPr="00140C25">
        <w:rPr>
          <w:rFonts w:ascii="Arial" w:hAnsi="Arial" w:cs="Arial"/>
          <w:sz w:val="22"/>
          <w:szCs w:val="22"/>
        </w:rPr>
        <w:t xml:space="preserve"> (Marmot et al., 2020). </w:t>
      </w:r>
      <w:r w:rsidR="009F6CB2" w:rsidRPr="00140C25">
        <w:rPr>
          <w:rFonts w:ascii="Arial" w:hAnsi="Arial" w:cs="Arial"/>
          <w:sz w:val="22"/>
          <w:szCs w:val="22"/>
        </w:rPr>
        <w:t>Addressing these social determinants can improve independence and reduce factors that contribute to poor mental health</w:t>
      </w:r>
      <w:r w:rsidR="00F07B94" w:rsidRPr="00140C25">
        <w:rPr>
          <w:rFonts w:ascii="Arial" w:hAnsi="Arial" w:cs="Arial"/>
          <w:sz w:val="22"/>
          <w:szCs w:val="22"/>
        </w:rPr>
        <w:t>.</w:t>
      </w:r>
    </w:p>
    <w:p w14:paraId="1C69C149" w14:textId="0F749FDC" w:rsidR="005C60E3" w:rsidRPr="00140C25" w:rsidRDefault="005C60E3" w:rsidP="00140C25">
      <w:pPr>
        <w:spacing w:line="360" w:lineRule="auto"/>
        <w:rPr>
          <w:rFonts w:ascii="Arial" w:hAnsi="Arial" w:cs="Arial"/>
          <w:sz w:val="22"/>
          <w:szCs w:val="22"/>
        </w:rPr>
      </w:pPr>
      <w:r w:rsidRPr="00140C25">
        <w:rPr>
          <w:rFonts w:ascii="Arial" w:hAnsi="Arial" w:cs="Arial"/>
          <w:sz w:val="22"/>
          <w:szCs w:val="22"/>
        </w:rPr>
        <w:t>Furthermore, voluntary organisations and peer support groups provide practical advice, emotional support, and opportunities for social interaction, helping individuals feel less isolated and more connected to their communities</w:t>
      </w:r>
      <w:r w:rsidR="00BC7067" w:rsidRPr="00140C25">
        <w:rPr>
          <w:rFonts w:ascii="Arial" w:hAnsi="Arial" w:cs="Arial"/>
          <w:sz w:val="22"/>
          <w:szCs w:val="22"/>
        </w:rPr>
        <w:t>.</w:t>
      </w:r>
      <w:r w:rsidRPr="00140C25">
        <w:rPr>
          <w:rFonts w:ascii="Arial" w:hAnsi="Arial" w:cs="Arial"/>
          <w:sz w:val="22"/>
          <w:szCs w:val="22"/>
        </w:rPr>
        <w:t xml:space="preserve"> Family and carer support services are equally important because caring for someone with depression can be physically and emotionally demanding. Counselling, education programmes, and respite services help carers manage their responsibilities and maintain their own wellbeing</w:t>
      </w:r>
      <w:r w:rsidR="00BC7067" w:rsidRPr="00140C25">
        <w:rPr>
          <w:rFonts w:ascii="Arial" w:hAnsi="Arial" w:cs="Arial"/>
          <w:sz w:val="22"/>
          <w:szCs w:val="22"/>
        </w:rPr>
        <w:t xml:space="preserve">. </w:t>
      </w:r>
      <w:r w:rsidRPr="00140C25">
        <w:rPr>
          <w:rFonts w:ascii="Arial" w:hAnsi="Arial" w:cs="Arial"/>
          <w:sz w:val="22"/>
          <w:szCs w:val="22"/>
        </w:rPr>
        <w:t>Early intervention and coordinated support between health, social care and community services are essential to prevent deterioration, promote recovery and improve the overall quality of life for individuals experiencing depression</w:t>
      </w:r>
      <w:r w:rsidR="00BC7067" w:rsidRPr="00140C25">
        <w:rPr>
          <w:rFonts w:ascii="Arial" w:hAnsi="Arial" w:cs="Arial"/>
          <w:sz w:val="22"/>
          <w:szCs w:val="22"/>
        </w:rPr>
        <w:t xml:space="preserve"> (Repper and Carter, 2011).</w:t>
      </w:r>
    </w:p>
    <w:p w14:paraId="69253F44" w14:textId="77777777" w:rsidR="007B0ECF" w:rsidRPr="00140C25" w:rsidRDefault="001F4D61" w:rsidP="00140C25">
      <w:pPr>
        <w:spacing w:line="360" w:lineRule="auto"/>
        <w:rPr>
          <w:rFonts w:ascii="Arial" w:hAnsi="Arial" w:cs="Arial"/>
          <w:b/>
          <w:bCs/>
          <w:sz w:val="22"/>
          <w:szCs w:val="22"/>
        </w:rPr>
      </w:pPr>
      <w:r w:rsidRPr="00140C25">
        <w:rPr>
          <w:rFonts w:ascii="Arial" w:hAnsi="Arial" w:cs="Arial"/>
          <w:b/>
          <w:bCs/>
          <w:sz w:val="22"/>
          <w:szCs w:val="22"/>
        </w:rPr>
        <w:t>Recom</w:t>
      </w:r>
      <w:r w:rsidR="00BA2B91" w:rsidRPr="00140C25">
        <w:rPr>
          <w:rFonts w:ascii="Arial" w:hAnsi="Arial" w:cs="Arial"/>
          <w:b/>
          <w:bCs/>
          <w:sz w:val="22"/>
          <w:szCs w:val="22"/>
        </w:rPr>
        <w:t>me</w:t>
      </w:r>
      <w:r w:rsidRPr="00140C25">
        <w:rPr>
          <w:rFonts w:ascii="Arial" w:hAnsi="Arial" w:cs="Arial"/>
          <w:b/>
          <w:bCs/>
          <w:sz w:val="22"/>
          <w:szCs w:val="22"/>
        </w:rPr>
        <w:t>ndations</w:t>
      </w:r>
    </w:p>
    <w:p w14:paraId="001DE5B4" w14:textId="41F43405" w:rsidR="00BA2B91" w:rsidRPr="00140C25" w:rsidRDefault="00996A88" w:rsidP="00140C25">
      <w:pPr>
        <w:spacing w:line="360" w:lineRule="auto"/>
        <w:rPr>
          <w:rFonts w:ascii="Arial" w:hAnsi="Arial" w:cs="Arial"/>
          <w:b/>
          <w:bCs/>
          <w:sz w:val="22"/>
          <w:szCs w:val="22"/>
        </w:rPr>
      </w:pPr>
      <w:r w:rsidRPr="00140C25">
        <w:rPr>
          <w:rFonts w:ascii="Arial" w:hAnsi="Arial" w:cs="Arial"/>
          <w:sz w:val="22"/>
          <w:szCs w:val="22"/>
        </w:rPr>
        <w:t>Health and social care services should improve early identification of depression through screening and timely assessments. Greater investment in psychological therapies, community support, and person-centred services is needed to improve access to care</w:t>
      </w:r>
      <w:r w:rsidR="007B0ECF" w:rsidRPr="00140C25">
        <w:rPr>
          <w:rFonts w:ascii="Arial" w:hAnsi="Arial" w:cs="Arial"/>
          <w:sz w:val="22"/>
          <w:szCs w:val="22"/>
        </w:rPr>
        <w:t xml:space="preserve"> (Royal College of Psychiatrists, 2023)</w:t>
      </w:r>
      <w:r w:rsidR="00333F64" w:rsidRPr="00140C25">
        <w:rPr>
          <w:rFonts w:ascii="Arial" w:hAnsi="Arial" w:cs="Arial"/>
          <w:sz w:val="22"/>
          <w:szCs w:val="22"/>
        </w:rPr>
        <w:t xml:space="preserve">. </w:t>
      </w:r>
      <w:r w:rsidRPr="00140C25">
        <w:rPr>
          <w:rFonts w:ascii="Arial" w:hAnsi="Arial" w:cs="Arial"/>
          <w:sz w:val="22"/>
          <w:szCs w:val="22"/>
        </w:rPr>
        <w:t>Collaboration between healthcare professionals, social care providers, and community organisations should be strengthened to provide coordinated support. Public awareness</w:t>
      </w:r>
      <w:r w:rsidR="00B2582B" w:rsidRPr="00140C25">
        <w:rPr>
          <w:rFonts w:ascii="Arial" w:hAnsi="Arial" w:cs="Arial"/>
          <w:sz w:val="22"/>
          <w:szCs w:val="22"/>
        </w:rPr>
        <w:t xml:space="preserve"> </w:t>
      </w:r>
      <w:r w:rsidRPr="00140C25">
        <w:rPr>
          <w:rFonts w:ascii="Arial" w:hAnsi="Arial" w:cs="Arial"/>
          <w:sz w:val="22"/>
          <w:szCs w:val="22"/>
        </w:rPr>
        <w:t>campaigns should also be promoted to reduce stigma and encourage individuals to seek help</w:t>
      </w:r>
      <w:r w:rsidR="007B0ECF" w:rsidRPr="00140C25">
        <w:rPr>
          <w:rFonts w:ascii="Arial" w:hAnsi="Arial" w:cs="Arial"/>
        </w:rPr>
        <w:t>.</w:t>
      </w:r>
    </w:p>
    <w:p w14:paraId="4ED6FA08" w14:textId="77777777" w:rsidR="0028037B" w:rsidRDefault="00C9271E" w:rsidP="00140C25">
      <w:pPr>
        <w:spacing w:line="360" w:lineRule="auto"/>
        <w:rPr>
          <w:rFonts w:ascii="Arial" w:hAnsi="Arial" w:cs="Arial"/>
          <w:sz w:val="22"/>
          <w:szCs w:val="22"/>
          <w:lang w:val="en-US"/>
        </w:rPr>
      </w:pPr>
      <w:r w:rsidRPr="00140C25">
        <w:rPr>
          <w:rFonts w:ascii="Arial" w:hAnsi="Arial" w:cs="Arial"/>
          <w:b/>
          <w:bCs/>
          <w:sz w:val="22"/>
          <w:szCs w:val="22"/>
          <w:lang w:val="en-US"/>
        </w:rPr>
        <w:t>Conclusion</w:t>
      </w:r>
    </w:p>
    <w:p w14:paraId="2D35F7D4" w14:textId="39676693" w:rsidR="00F33457" w:rsidRPr="0028037B" w:rsidRDefault="00F33457" w:rsidP="00140C25">
      <w:pPr>
        <w:spacing w:line="360" w:lineRule="auto"/>
        <w:rPr>
          <w:rFonts w:ascii="Arial" w:hAnsi="Arial" w:cs="Arial"/>
          <w:sz w:val="22"/>
          <w:szCs w:val="22"/>
          <w:lang w:val="en-US"/>
        </w:rPr>
      </w:pPr>
      <w:r w:rsidRPr="00052EAA">
        <w:rPr>
          <w:rFonts w:ascii="Arial" w:hAnsi="Arial" w:cs="Arial"/>
          <w:sz w:val="22"/>
          <w:szCs w:val="22"/>
        </w:rPr>
        <w:lastRenderedPageBreak/>
        <w:t>To conclude,</w:t>
      </w:r>
      <w:r w:rsidR="00CA03FD" w:rsidRPr="00052EAA">
        <w:rPr>
          <w:rFonts w:ascii="Arial" w:hAnsi="Arial" w:cs="Arial"/>
          <w:sz w:val="22"/>
          <w:szCs w:val="22"/>
        </w:rPr>
        <w:t xml:space="preserve"> Depression is a widespread mental health condition that can have a serious impact on people's lives</w:t>
      </w:r>
      <w:r w:rsidR="00052EAA" w:rsidRPr="00052EAA">
        <w:rPr>
          <w:rFonts w:ascii="Arial" w:hAnsi="Arial" w:cs="Arial"/>
          <w:sz w:val="22"/>
          <w:szCs w:val="22"/>
        </w:rPr>
        <w:t xml:space="preserve">, </w:t>
      </w:r>
      <w:r w:rsidRPr="00052EAA">
        <w:rPr>
          <w:rFonts w:ascii="Arial" w:hAnsi="Arial" w:cs="Arial"/>
          <w:sz w:val="22"/>
          <w:szCs w:val="22"/>
        </w:rPr>
        <w:t>families and communities. It involves persistent low mood, loss of interest and emotional</w:t>
      </w:r>
      <w:r w:rsidRPr="00140C25">
        <w:rPr>
          <w:rFonts w:ascii="Arial" w:hAnsi="Arial" w:cs="Arial"/>
          <w:sz w:val="22"/>
          <w:szCs w:val="22"/>
        </w:rPr>
        <w:t>, physical and cognitive symptoms that can affect daily functioning and</w:t>
      </w:r>
      <w:r w:rsidR="00126BD1">
        <w:rPr>
          <w:rFonts w:ascii="Arial" w:hAnsi="Arial" w:cs="Arial"/>
          <w:sz w:val="22"/>
          <w:szCs w:val="22"/>
        </w:rPr>
        <w:t xml:space="preserve"> </w:t>
      </w:r>
      <w:r w:rsidRPr="00140C25">
        <w:rPr>
          <w:rFonts w:ascii="Arial" w:hAnsi="Arial" w:cs="Arial"/>
          <w:sz w:val="22"/>
          <w:szCs w:val="22"/>
        </w:rPr>
        <w:t>quality of life. Due to its high prevalence in the UK and worldwide, depression remains a significant public health concern.</w:t>
      </w:r>
    </w:p>
    <w:p w14:paraId="3815894D" w14:textId="526771F0" w:rsidR="00F33457" w:rsidRPr="00140C25" w:rsidRDefault="00F33457" w:rsidP="00140C25">
      <w:pPr>
        <w:spacing w:line="360" w:lineRule="auto"/>
        <w:rPr>
          <w:rFonts w:ascii="Arial" w:hAnsi="Arial" w:cs="Arial"/>
          <w:sz w:val="22"/>
          <w:szCs w:val="22"/>
        </w:rPr>
      </w:pPr>
      <w:r w:rsidRPr="00140C25">
        <w:rPr>
          <w:rFonts w:ascii="Arial" w:hAnsi="Arial" w:cs="Arial"/>
          <w:sz w:val="22"/>
          <w:szCs w:val="22"/>
        </w:rPr>
        <w:t>This report has demonstrated that depression can be measured and monitored through population research, surveys, screening tools, health surveillance systems and clinical records. These approaches help identify prevalence, risk factors and service needs. Effective management involves early intervention, psychological therapies, medication, lifestyle support and community-based services</w:t>
      </w:r>
      <w:r w:rsidR="00F22744">
        <w:rPr>
          <w:rFonts w:ascii="Arial" w:hAnsi="Arial" w:cs="Arial"/>
          <w:sz w:val="22"/>
          <w:szCs w:val="22"/>
        </w:rPr>
        <w:t xml:space="preserve">. </w:t>
      </w:r>
      <w:r w:rsidRPr="00140C25">
        <w:rPr>
          <w:rFonts w:ascii="Arial" w:hAnsi="Arial" w:cs="Arial"/>
          <w:sz w:val="22"/>
          <w:szCs w:val="22"/>
        </w:rPr>
        <w:t>Overall, depression has wide-ranging consequences affecting health, relationships, employment and society. Addressing these challenges requires integrated and person-centred approaches involving health and social care professionals to improve recovery, wellbeing and quality of life.</w:t>
      </w:r>
    </w:p>
    <w:p w14:paraId="32E7AE03" w14:textId="77777777" w:rsidR="007B2938" w:rsidRPr="00140C25" w:rsidRDefault="007B2938" w:rsidP="00140C25">
      <w:pPr>
        <w:spacing w:line="360" w:lineRule="auto"/>
        <w:rPr>
          <w:rFonts w:ascii="Arial" w:hAnsi="Arial" w:cs="Arial"/>
          <w:sz w:val="22"/>
          <w:szCs w:val="22"/>
          <w:lang w:val="en-US"/>
        </w:rPr>
      </w:pPr>
    </w:p>
    <w:p w14:paraId="49A13CA4" w14:textId="77777777" w:rsidR="002B5170" w:rsidRPr="00140C25" w:rsidRDefault="002B5170" w:rsidP="00140C25">
      <w:pPr>
        <w:spacing w:line="360" w:lineRule="auto"/>
        <w:rPr>
          <w:rFonts w:ascii="Arial" w:hAnsi="Arial" w:cs="Arial"/>
          <w:b/>
          <w:bCs/>
          <w:sz w:val="22"/>
          <w:szCs w:val="22"/>
          <w:lang w:val="en-US"/>
        </w:rPr>
      </w:pPr>
    </w:p>
    <w:p w14:paraId="232C2B05" w14:textId="77777777" w:rsidR="002B5170" w:rsidRPr="00140C25" w:rsidRDefault="002B5170" w:rsidP="00140C25">
      <w:pPr>
        <w:spacing w:line="360" w:lineRule="auto"/>
        <w:rPr>
          <w:rFonts w:ascii="Arial" w:hAnsi="Arial" w:cs="Arial"/>
          <w:b/>
          <w:bCs/>
          <w:sz w:val="22"/>
          <w:szCs w:val="22"/>
          <w:lang w:val="en-US"/>
        </w:rPr>
      </w:pPr>
    </w:p>
    <w:p w14:paraId="3DC9E9CA" w14:textId="77777777" w:rsidR="002B5170" w:rsidRPr="00140C25" w:rsidRDefault="002B5170" w:rsidP="00140C25">
      <w:pPr>
        <w:spacing w:line="360" w:lineRule="auto"/>
        <w:rPr>
          <w:rFonts w:ascii="Arial" w:hAnsi="Arial" w:cs="Arial"/>
          <w:b/>
          <w:bCs/>
          <w:sz w:val="22"/>
          <w:szCs w:val="22"/>
          <w:lang w:val="en-US"/>
        </w:rPr>
      </w:pPr>
    </w:p>
    <w:p w14:paraId="4893B6A9" w14:textId="77777777" w:rsidR="002B5170" w:rsidRPr="00140C25" w:rsidRDefault="002B5170" w:rsidP="00140C25">
      <w:pPr>
        <w:spacing w:line="360" w:lineRule="auto"/>
        <w:rPr>
          <w:rFonts w:ascii="Arial" w:hAnsi="Arial" w:cs="Arial"/>
          <w:b/>
          <w:bCs/>
          <w:sz w:val="22"/>
          <w:szCs w:val="22"/>
          <w:lang w:val="en-US"/>
        </w:rPr>
      </w:pPr>
    </w:p>
    <w:p w14:paraId="74BDDCB1" w14:textId="77777777" w:rsidR="002B5170" w:rsidRPr="00140C25" w:rsidRDefault="002B5170" w:rsidP="00140C25">
      <w:pPr>
        <w:spacing w:line="360" w:lineRule="auto"/>
        <w:rPr>
          <w:rFonts w:ascii="Arial" w:hAnsi="Arial" w:cs="Arial"/>
          <w:b/>
          <w:bCs/>
          <w:sz w:val="22"/>
          <w:szCs w:val="22"/>
          <w:lang w:val="en-US"/>
        </w:rPr>
      </w:pPr>
    </w:p>
    <w:p w14:paraId="4DBE1D8B" w14:textId="77777777" w:rsidR="002B5170" w:rsidRPr="00140C25" w:rsidRDefault="002B5170" w:rsidP="00140C25">
      <w:pPr>
        <w:spacing w:line="360" w:lineRule="auto"/>
        <w:rPr>
          <w:rFonts w:ascii="Arial" w:hAnsi="Arial" w:cs="Arial"/>
          <w:b/>
          <w:bCs/>
          <w:sz w:val="22"/>
          <w:szCs w:val="22"/>
          <w:lang w:val="en-US"/>
        </w:rPr>
      </w:pPr>
    </w:p>
    <w:p w14:paraId="7E5655BB" w14:textId="77777777" w:rsidR="002B5170" w:rsidRPr="00140C25" w:rsidRDefault="002B5170" w:rsidP="00140C25">
      <w:pPr>
        <w:spacing w:line="360" w:lineRule="auto"/>
        <w:rPr>
          <w:rFonts w:ascii="Arial" w:hAnsi="Arial" w:cs="Arial"/>
          <w:b/>
          <w:bCs/>
          <w:sz w:val="22"/>
          <w:szCs w:val="22"/>
          <w:lang w:val="en-US"/>
        </w:rPr>
      </w:pPr>
    </w:p>
    <w:p w14:paraId="68616727" w14:textId="77777777" w:rsidR="002B5170" w:rsidRPr="00140C25" w:rsidRDefault="002B5170" w:rsidP="00140C25">
      <w:pPr>
        <w:spacing w:line="360" w:lineRule="auto"/>
        <w:rPr>
          <w:rFonts w:ascii="Arial" w:hAnsi="Arial" w:cs="Arial"/>
          <w:b/>
          <w:bCs/>
          <w:sz w:val="22"/>
          <w:szCs w:val="22"/>
          <w:lang w:val="en-US"/>
        </w:rPr>
      </w:pPr>
    </w:p>
    <w:p w14:paraId="6C9FAE49" w14:textId="77777777" w:rsidR="002B5170" w:rsidRPr="00140C25" w:rsidRDefault="002B5170" w:rsidP="00140C25">
      <w:pPr>
        <w:spacing w:line="360" w:lineRule="auto"/>
        <w:rPr>
          <w:rFonts w:ascii="Arial" w:hAnsi="Arial" w:cs="Arial"/>
          <w:b/>
          <w:bCs/>
          <w:sz w:val="22"/>
          <w:szCs w:val="22"/>
          <w:lang w:val="en-US"/>
        </w:rPr>
      </w:pPr>
    </w:p>
    <w:p w14:paraId="72105338" w14:textId="77777777" w:rsidR="0002342B" w:rsidRPr="00140C25" w:rsidRDefault="0002342B" w:rsidP="00140C25">
      <w:pPr>
        <w:spacing w:line="360" w:lineRule="auto"/>
        <w:rPr>
          <w:rFonts w:ascii="Arial" w:hAnsi="Arial" w:cs="Arial"/>
          <w:b/>
          <w:bCs/>
          <w:sz w:val="22"/>
          <w:szCs w:val="22"/>
          <w:lang w:val="en-US"/>
        </w:rPr>
      </w:pPr>
    </w:p>
    <w:p w14:paraId="531ECC71" w14:textId="77777777" w:rsidR="0002342B" w:rsidRPr="00140C25" w:rsidRDefault="0002342B" w:rsidP="00140C25">
      <w:pPr>
        <w:spacing w:line="360" w:lineRule="auto"/>
        <w:rPr>
          <w:rFonts w:ascii="Arial" w:hAnsi="Arial" w:cs="Arial"/>
          <w:b/>
          <w:bCs/>
          <w:sz w:val="22"/>
          <w:szCs w:val="22"/>
          <w:lang w:val="en-US"/>
        </w:rPr>
      </w:pPr>
    </w:p>
    <w:p w14:paraId="050D764D" w14:textId="77777777" w:rsidR="00744840" w:rsidRPr="00140C25" w:rsidRDefault="00744840" w:rsidP="00140C25">
      <w:pPr>
        <w:spacing w:line="360" w:lineRule="auto"/>
        <w:rPr>
          <w:rFonts w:ascii="Arial" w:hAnsi="Arial" w:cs="Arial"/>
          <w:b/>
          <w:bCs/>
          <w:sz w:val="22"/>
          <w:szCs w:val="22"/>
          <w:lang w:val="en-US"/>
        </w:rPr>
      </w:pPr>
    </w:p>
    <w:p w14:paraId="7C4B2C39" w14:textId="77777777" w:rsidR="00744840" w:rsidRPr="00140C25" w:rsidRDefault="00744840" w:rsidP="00140C25">
      <w:pPr>
        <w:spacing w:line="360" w:lineRule="auto"/>
        <w:rPr>
          <w:rFonts w:ascii="Arial" w:hAnsi="Arial" w:cs="Arial"/>
          <w:b/>
          <w:bCs/>
          <w:sz w:val="22"/>
          <w:szCs w:val="22"/>
          <w:lang w:val="en-US"/>
        </w:rPr>
      </w:pPr>
    </w:p>
    <w:p w14:paraId="0F8A6430" w14:textId="77777777" w:rsidR="00744840" w:rsidRPr="00140C25" w:rsidRDefault="00744840" w:rsidP="00140C25">
      <w:pPr>
        <w:spacing w:line="360" w:lineRule="auto"/>
        <w:rPr>
          <w:rFonts w:ascii="Arial" w:hAnsi="Arial" w:cs="Arial"/>
          <w:b/>
          <w:bCs/>
          <w:sz w:val="22"/>
          <w:szCs w:val="22"/>
          <w:lang w:val="en-US"/>
        </w:rPr>
      </w:pPr>
    </w:p>
    <w:p w14:paraId="04158D3A" w14:textId="77777777" w:rsidR="00F6102C" w:rsidRDefault="00F6102C" w:rsidP="00140C25">
      <w:pPr>
        <w:spacing w:line="360" w:lineRule="auto"/>
        <w:rPr>
          <w:rFonts w:ascii="Arial" w:hAnsi="Arial" w:cs="Arial"/>
          <w:b/>
          <w:bCs/>
          <w:sz w:val="22"/>
          <w:szCs w:val="22"/>
          <w:lang w:val="en-US"/>
        </w:rPr>
      </w:pPr>
    </w:p>
    <w:p w14:paraId="050637F3" w14:textId="72FA36CF" w:rsidR="00744840" w:rsidRPr="00140C25" w:rsidRDefault="00597D8C" w:rsidP="00140C25">
      <w:pPr>
        <w:spacing w:line="360" w:lineRule="auto"/>
        <w:rPr>
          <w:rFonts w:ascii="Arial" w:hAnsi="Arial" w:cs="Arial"/>
          <w:b/>
          <w:bCs/>
          <w:sz w:val="22"/>
          <w:szCs w:val="22"/>
          <w:lang w:val="en-US"/>
        </w:rPr>
      </w:pPr>
      <w:r w:rsidRPr="00140C25">
        <w:rPr>
          <w:rFonts w:ascii="Arial" w:hAnsi="Arial" w:cs="Arial"/>
          <w:b/>
          <w:bCs/>
          <w:sz w:val="22"/>
          <w:szCs w:val="22"/>
          <w:lang w:val="en-US"/>
        </w:rPr>
        <w:lastRenderedPageBreak/>
        <w:t>References</w:t>
      </w:r>
    </w:p>
    <w:p w14:paraId="1103294A" w14:textId="6ACAE6D4" w:rsidR="00744840" w:rsidRPr="00140C25" w:rsidRDefault="00744840" w:rsidP="00140C25">
      <w:pPr>
        <w:spacing w:line="360" w:lineRule="auto"/>
        <w:rPr>
          <w:rFonts w:ascii="Arial" w:hAnsi="Arial" w:cs="Arial"/>
          <w:sz w:val="22"/>
          <w:szCs w:val="22"/>
          <w:lang w:val="en-US"/>
        </w:rPr>
      </w:pPr>
      <w:r w:rsidRPr="00140C25">
        <w:rPr>
          <w:rFonts w:ascii="Arial" w:hAnsi="Arial" w:cs="Arial"/>
          <w:sz w:val="22"/>
          <w:szCs w:val="22"/>
        </w:rPr>
        <w:t xml:space="preserve">American Psychiatric Association (2022) </w:t>
      </w:r>
      <w:r w:rsidRPr="00140C25">
        <w:rPr>
          <w:rFonts w:ascii="Arial" w:hAnsi="Arial" w:cs="Arial"/>
          <w:i/>
          <w:iCs/>
          <w:sz w:val="22"/>
          <w:szCs w:val="22"/>
        </w:rPr>
        <w:t>Diagnostic and Statistical Manual of Mental Disorders: DSM-5-TR</w:t>
      </w:r>
      <w:r w:rsidRPr="00140C25">
        <w:rPr>
          <w:rFonts w:ascii="Arial" w:hAnsi="Arial" w:cs="Arial"/>
          <w:sz w:val="22"/>
          <w:szCs w:val="22"/>
        </w:rPr>
        <w:t>. 5th edn, text revision. Washington, DC: American Psychiatric Association.</w:t>
      </w:r>
    </w:p>
    <w:p w14:paraId="6265D908" w14:textId="77777777" w:rsidR="00697A16" w:rsidRDefault="00744840" w:rsidP="00140C25">
      <w:pPr>
        <w:spacing w:line="360" w:lineRule="auto"/>
        <w:rPr>
          <w:rFonts w:ascii="Arial" w:hAnsi="Arial" w:cs="Arial"/>
          <w:sz w:val="22"/>
          <w:szCs w:val="22"/>
        </w:rPr>
      </w:pPr>
      <w:r w:rsidRPr="00140C25">
        <w:rPr>
          <w:rFonts w:ascii="Arial" w:hAnsi="Arial" w:cs="Arial"/>
          <w:sz w:val="22"/>
          <w:szCs w:val="22"/>
        </w:rPr>
        <w:t xml:space="preserve">Beck, A.T., Steer, R.A. and Brown, G.K. (1996) </w:t>
      </w:r>
      <w:r w:rsidRPr="00140C25">
        <w:rPr>
          <w:rFonts w:ascii="Arial" w:hAnsi="Arial" w:cs="Arial"/>
          <w:i/>
          <w:iCs/>
          <w:sz w:val="22"/>
          <w:szCs w:val="22"/>
        </w:rPr>
        <w:t>Manual for the Beck Depression Inventory-II</w:t>
      </w:r>
      <w:r w:rsidRPr="00140C25">
        <w:rPr>
          <w:rFonts w:ascii="Arial" w:hAnsi="Arial" w:cs="Arial"/>
          <w:sz w:val="22"/>
          <w:szCs w:val="22"/>
        </w:rPr>
        <w:t>. San Antonio, TX: Psychological Corporation.</w:t>
      </w:r>
    </w:p>
    <w:p w14:paraId="4F847F60" w14:textId="66D3B223"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Clark, D.M. (2018) ‘Realising the mass public benefit of evidence-based psychological therapies: The IAPT programme’, </w:t>
      </w:r>
      <w:r w:rsidRPr="00140C25">
        <w:rPr>
          <w:rFonts w:ascii="Arial" w:hAnsi="Arial" w:cs="Arial"/>
          <w:i/>
          <w:iCs/>
          <w:sz w:val="22"/>
          <w:szCs w:val="22"/>
        </w:rPr>
        <w:t>Annual Review of Clinical Psychology</w:t>
      </w:r>
      <w:r w:rsidRPr="00140C25">
        <w:rPr>
          <w:rFonts w:ascii="Arial" w:hAnsi="Arial" w:cs="Arial"/>
          <w:sz w:val="22"/>
          <w:szCs w:val="22"/>
        </w:rPr>
        <w:t>, 14, pp.159–183. doi:10.1146/annurev-clinpsy-050817-084833.</w:t>
      </w:r>
    </w:p>
    <w:p w14:paraId="29175D78" w14:textId="77777777"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Cuijpers, P., Karyotaki, E., Reijnders, M. and Ebert, D.D. (2020) ‘The effects of psychotherapies for depression on response, remission, reliable change, and deterioration: A meta-analysis’, </w:t>
      </w:r>
      <w:r w:rsidRPr="00140C25">
        <w:rPr>
          <w:rFonts w:ascii="Arial" w:hAnsi="Arial" w:cs="Arial"/>
          <w:i/>
          <w:iCs/>
          <w:sz w:val="22"/>
          <w:szCs w:val="22"/>
        </w:rPr>
        <w:t>Acta Psychiatrica Scandinavica</w:t>
      </w:r>
      <w:r w:rsidRPr="00140C25">
        <w:rPr>
          <w:rFonts w:ascii="Arial" w:hAnsi="Arial" w:cs="Arial"/>
          <w:sz w:val="22"/>
          <w:szCs w:val="22"/>
        </w:rPr>
        <w:t>, 142(6), pp.461–472. doi:10.1111/acps.13237.</w:t>
      </w:r>
    </w:p>
    <w:p w14:paraId="00698509" w14:textId="77777777"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Gelder, M., Andreasen, N., Lopez-Ibor, J. and Geddes, J. (2012) </w:t>
      </w:r>
      <w:r w:rsidRPr="00140C25">
        <w:rPr>
          <w:rFonts w:ascii="Arial" w:hAnsi="Arial" w:cs="Arial"/>
          <w:i/>
          <w:iCs/>
          <w:sz w:val="22"/>
          <w:szCs w:val="22"/>
        </w:rPr>
        <w:t>New Oxford Textbook of Psychiatry</w:t>
      </w:r>
      <w:r w:rsidRPr="00140C25">
        <w:rPr>
          <w:rFonts w:ascii="Arial" w:hAnsi="Arial" w:cs="Arial"/>
          <w:sz w:val="22"/>
          <w:szCs w:val="22"/>
        </w:rPr>
        <w:t>. 2nd edn. Oxford: Oxford University Press.</w:t>
      </w:r>
    </w:p>
    <w:p w14:paraId="10FC0A86" w14:textId="476C3FB8" w:rsidR="00852E14"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Hawkley, L.C. and Capitanio, J.P. (2015) ‘Perceived social isolation, evolutionary fitness and health outcomes: A lifespan approach’, </w:t>
      </w:r>
      <w:r w:rsidRPr="00140C25">
        <w:rPr>
          <w:rFonts w:ascii="Arial" w:hAnsi="Arial" w:cs="Arial"/>
          <w:i/>
          <w:iCs/>
          <w:sz w:val="22"/>
          <w:szCs w:val="22"/>
        </w:rPr>
        <w:t>Philosophical Transactions of the Royal Society B: Biological Sciences</w:t>
      </w:r>
      <w:r w:rsidRPr="00140C25">
        <w:rPr>
          <w:rFonts w:ascii="Arial" w:hAnsi="Arial" w:cs="Arial"/>
          <w:sz w:val="22"/>
          <w:szCs w:val="22"/>
        </w:rPr>
        <w:t>, 370(1669), Article 20140114. doi:10.1098/rstb.2014.0114.</w:t>
      </w:r>
    </w:p>
    <w:p w14:paraId="5F468953" w14:textId="7A12D98E" w:rsidR="00A5353E"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James, S.L., Abate, D., Abate, K.H. et al. (2018) ‘Global, regional, and national incidence, prevalence, and years lived with disability for 354 diseases and injuries for 195 countries and territories, 1990–2017’, </w:t>
      </w:r>
      <w:r w:rsidRPr="00140C25">
        <w:rPr>
          <w:rFonts w:ascii="Arial" w:hAnsi="Arial" w:cs="Arial"/>
          <w:i/>
          <w:iCs/>
          <w:sz w:val="22"/>
          <w:szCs w:val="22"/>
        </w:rPr>
        <w:t>The Lancet</w:t>
      </w:r>
      <w:r w:rsidRPr="00140C25">
        <w:rPr>
          <w:rFonts w:ascii="Arial" w:hAnsi="Arial" w:cs="Arial"/>
          <w:sz w:val="22"/>
          <w:szCs w:val="22"/>
        </w:rPr>
        <w:t>, 392(10159), pp.1789–1858. doi:10.1016/S0140-6736(18)32279-7</w:t>
      </w:r>
      <w:r w:rsidR="00A5353E" w:rsidRPr="00140C25">
        <w:rPr>
          <w:rFonts w:ascii="Arial" w:hAnsi="Arial" w:cs="Arial"/>
          <w:sz w:val="22"/>
          <w:szCs w:val="22"/>
        </w:rPr>
        <w:t>.</w:t>
      </w:r>
    </w:p>
    <w:p w14:paraId="4772E56B" w14:textId="77777777"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Kroenke, K., Spitzer, R.L. and Williams, J.B.W. (2001) ‘The PHQ-9: Validity of a brief depression severity measure’, </w:t>
      </w:r>
      <w:r w:rsidRPr="00140C25">
        <w:rPr>
          <w:rFonts w:ascii="Arial" w:hAnsi="Arial" w:cs="Arial"/>
          <w:i/>
          <w:iCs/>
          <w:sz w:val="22"/>
          <w:szCs w:val="22"/>
        </w:rPr>
        <w:t>Journal of General Internal Medicine</w:t>
      </w:r>
      <w:r w:rsidRPr="00140C25">
        <w:rPr>
          <w:rFonts w:ascii="Arial" w:hAnsi="Arial" w:cs="Arial"/>
          <w:sz w:val="22"/>
          <w:szCs w:val="22"/>
        </w:rPr>
        <w:t>, 16, pp.606–613. doi:10.1046/j.1525-1497.2001.016009606.x.</w:t>
      </w:r>
    </w:p>
    <w:p w14:paraId="1DD8057A" w14:textId="77777777"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Marmot, M., Allen, J., Boyce, T., Goldblatt, P. and Morrison, J. (2020) </w:t>
      </w:r>
      <w:r w:rsidRPr="00140C25">
        <w:rPr>
          <w:rFonts w:ascii="Arial" w:hAnsi="Arial" w:cs="Arial"/>
          <w:i/>
          <w:iCs/>
          <w:sz w:val="22"/>
          <w:szCs w:val="22"/>
        </w:rPr>
        <w:t>Health Equity in England: The Marmot Review 10 Years On</w:t>
      </w:r>
      <w:r w:rsidRPr="00140C25">
        <w:rPr>
          <w:rFonts w:ascii="Arial" w:hAnsi="Arial" w:cs="Arial"/>
          <w:sz w:val="22"/>
          <w:szCs w:val="22"/>
        </w:rPr>
        <w:t xml:space="preserve">. London: Institute of Health Equity. Available at: </w:t>
      </w:r>
      <w:hyperlink r:id="rId7" w:tgtFrame="_new" w:history="1">
        <w:r w:rsidRPr="00140C25">
          <w:rPr>
            <w:rStyle w:val="Hyperlink"/>
            <w:rFonts w:ascii="Arial" w:hAnsi="Arial" w:cs="Arial"/>
            <w:sz w:val="22"/>
            <w:szCs w:val="22"/>
          </w:rPr>
          <w:t>https://www.instituteofhealthequity.org/resources-reports/marmot-review-10-years-on</w:t>
        </w:r>
      </w:hyperlink>
      <w:r w:rsidRPr="00140C25">
        <w:rPr>
          <w:rFonts w:ascii="Arial" w:hAnsi="Arial" w:cs="Arial"/>
          <w:sz w:val="22"/>
          <w:szCs w:val="22"/>
        </w:rPr>
        <w:t xml:space="preserve"> (Accessed: 15 July 2026).</w:t>
      </w:r>
    </w:p>
    <w:p w14:paraId="0356D75D" w14:textId="3484980A"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National Health Service (NHS) (2023) </w:t>
      </w:r>
      <w:r w:rsidRPr="00140C25">
        <w:rPr>
          <w:rFonts w:ascii="Arial" w:hAnsi="Arial" w:cs="Arial"/>
          <w:i/>
          <w:iCs/>
          <w:sz w:val="22"/>
          <w:szCs w:val="22"/>
        </w:rPr>
        <w:t>Depression: Overview</w:t>
      </w:r>
      <w:r w:rsidRPr="00140C25">
        <w:rPr>
          <w:rFonts w:ascii="Arial" w:hAnsi="Arial" w:cs="Arial"/>
          <w:sz w:val="22"/>
          <w:szCs w:val="22"/>
        </w:rPr>
        <w:t>. Available at:</w:t>
      </w:r>
      <w:r w:rsidR="00D645EB" w:rsidRPr="00140C25">
        <w:rPr>
          <w:rFonts w:ascii="Arial" w:hAnsi="Arial" w:cs="Arial"/>
          <w:sz w:val="22"/>
          <w:szCs w:val="22"/>
        </w:rPr>
        <w:t xml:space="preserve"> </w:t>
      </w:r>
      <w:r w:rsidRPr="00140C25">
        <w:rPr>
          <w:rFonts w:ascii="Arial" w:hAnsi="Arial" w:cs="Arial"/>
          <w:sz w:val="22"/>
          <w:szCs w:val="22"/>
        </w:rPr>
        <w:t>https://www.nhs.uk/mental-health/conditions/depression/overview/ (Accessed: 15 July 2026).</w:t>
      </w:r>
    </w:p>
    <w:p w14:paraId="3590CD8C" w14:textId="77777777"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lastRenderedPageBreak/>
        <w:t xml:space="preserve">Office for Health Improvement and Disparities (2024) </w:t>
      </w:r>
      <w:r w:rsidRPr="00140C25">
        <w:rPr>
          <w:rFonts w:ascii="Arial" w:hAnsi="Arial" w:cs="Arial"/>
          <w:i/>
          <w:iCs/>
          <w:sz w:val="22"/>
          <w:szCs w:val="22"/>
        </w:rPr>
        <w:t>Public mental health: Evidence and data</w:t>
      </w:r>
      <w:r w:rsidRPr="00140C25">
        <w:rPr>
          <w:rFonts w:ascii="Arial" w:hAnsi="Arial" w:cs="Arial"/>
          <w:sz w:val="22"/>
          <w:szCs w:val="22"/>
        </w:rPr>
        <w:t>. London: UK Government. Available at: https://www.gov.uk/government/collections/public-mental-health-evidence-and-data (Accessed: 15 July 2026).</w:t>
      </w:r>
    </w:p>
    <w:p w14:paraId="0F2A47A2" w14:textId="77777777"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Office for National Statistics (2023) </w:t>
      </w:r>
      <w:r w:rsidRPr="00140C25">
        <w:rPr>
          <w:rFonts w:ascii="Arial" w:hAnsi="Arial" w:cs="Arial"/>
          <w:i/>
          <w:iCs/>
          <w:sz w:val="22"/>
          <w:szCs w:val="22"/>
        </w:rPr>
        <w:t>Personal well-being in the UK: April 2022 to March 2023</w:t>
      </w:r>
      <w:r w:rsidRPr="00140C25">
        <w:rPr>
          <w:rFonts w:ascii="Arial" w:hAnsi="Arial" w:cs="Arial"/>
          <w:sz w:val="22"/>
          <w:szCs w:val="22"/>
        </w:rPr>
        <w:t xml:space="preserve">. Available at: </w:t>
      </w:r>
      <w:hyperlink r:id="rId8" w:tgtFrame="_new" w:history="1">
        <w:r w:rsidRPr="00140C25">
          <w:rPr>
            <w:rStyle w:val="Hyperlink"/>
            <w:rFonts w:ascii="Arial" w:hAnsi="Arial" w:cs="Arial"/>
            <w:sz w:val="22"/>
            <w:szCs w:val="22"/>
          </w:rPr>
          <w:t>https://www.ons.gov.uk/peoplepopulationandcommunity/wellbeing</w:t>
        </w:r>
      </w:hyperlink>
      <w:r w:rsidRPr="00140C25">
        <w:rPr>
          <w:rFonts w:ascii="Arial" w:hAnsi="Arial" w:cs="Arial"/>
          <w:sz w:val="22"/>
          <w:szCs w:val="22"/>
        </w:rPr>
        <w:t xml:space="preserve"> (Accessed: 15 July 2026).</w:t>
      </w:r>
    </w:p>
    <w:p w14:paraId="640AC82C" w14:textId="77777777"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Public Health England (2019) </w:t>
      </w:r>
      <w:r w:rsidRPr="00140C25">
        <w:rPr>
          <w:rFonts w:ascii="Arial" w:hAnsi="Arial" w:cs="Arial"/>
          <w:i/>
          <w:iCs/>
          <w:sz w:val="22"/>
          <w:szCs w:val="22"/>
        </w:rPr>
        <w:t>Public Health Outcomes Framework</w:t>
      </w:r>
      <w:r w:rsidRPr="00140C25">
        <w:rPr>
          <w:rFonts w:ascii="Arial" w:hAnsi="Arial" w:cs="Arial"/>
          <w:sz w:val="22"/>
          <w:szCs w:val="22"/>
        </w:rPr>
        <w:t xml:space="preserve">. London: Public Health England. Available at: </w:t>
      </w:r>
      <w:hyperlink r:id="rId9" w:tgtFrame="_new" w:history="1">
        <w:r w:rsidRPr="00140C25">
          <w:rPr>
            <w:rStyle w:val="Hyperlink"/>
            <w:rFonts w:ascii="Arial" w:hAnsi="Arial" w:cs="Arial"/>
            <w:sz w:val="22"/>
            <w:szCs w:val="22"/>
          </w:rPr>
          <w:t>https://fingertips.phe.org.uk/profile/public-health-outcomes-framework</w:t>
        </w:r>
      </w:hyperlink>
      <w:r w:rsidRPr="00140C25">
        <w:rPr>
          <w:rFonts w:ascii="Arial" w:hAnsi="Arial" w:cs="Arial"/>
          <w:sz w:val="22"/>
          <w:szCs w:val="22"/>
        </w:rPr>
        <w:t xml:space="preserve"> (Accessed: 15 July 2026).</w:t>
      </w:r>
    </w:p>
    <w:p w14:paraId="0CAE3447" w14:textId="77777777" w:rsidR="00744840" w:rsidRPr="00140C25" w:rsidRDefault="00744840" w:rsidP="00140C25">
      <w:pPr>
        <w:spacing w:line="360" w:lineRule="auto"/>
        <w:rPr>
          <w:rFonts w:ascii="Arial" w:hAnsi="Arial" w:cs="Arial"/>
          <w:sz w:val="22"/>
          <w:szCs w:val="22"/>
        </w:rPr>
      </w:pPr>
      <w:r w:rsidRPr="00140C25">
        <w:rPr>
          <w:rFonts w:ascii="Arial" w:hAnsi="Arial" w:cs="Arial"/>
          <w:sz w:val="22"/>
          <w:szCs w:val="22"/>
        </w:rPr>
        <w:t xml:space="preserve">Repper, J. and Carter, T. (2011) ‘A review of the literature on peer support in mental health services’, </w:t>
      </w:r>
      <w:r w:rsidRPr="00140C25">
        <w:rPr>
          <w:rFonts w:ascii="Arial" w:hAnsi="Arial" w:cs="Arial"/>
          <w:i/>
          <w:iCs/>
          <w:sz w:val="22"/>
          <w:szCs w:val="22"/>
        </w:rPr>
        <w:t>Journal of Mental Health</w:t>
      </w:r>
      <w:r w:rsidRPr="00140C25">
        <w:rPr>
          <w:rFonts w:ascii="Arial" w:hAnsi="Arial" w:cs="Arial"/>
          <w:sz w:val="22"/>
          <w:szCs w:val="22"/>
        </w:rPr>
        <w:t>, 20(4), pp.392–411. doi:10.3109/09638237.2011.583947.</w:t>
      </w:r>
    </w:p>
    <w:p w14:paraId="0C3B09A8" w14:textId="77777777" w:rsidR="00F37B75" w:rsidRDefault="00744840" w:rsidP="00140C25">
      <w:pPr>
        <w:spacing w:line="360" w:lineRule="auto"/>
        <w:rPr>
          <w:rFonts w:ascii="Arial" w:hAnsi="Arial" w:cs="Arial"/>
          <w:sz w:val="22"/>
          <w:szCs w:val="22"/>
        </w:rPr>
      </w:pPr>
      <w:r w:rsidRPr="00140C25">
        <w:rPr>
          <w:rFonts w:ascii="Arial" w:hAnsi="Arial" w:cs="Arial"/>
          <w:sz w:val="22"/>
          <w:szCs w:val="22"/>
        </w:rPr>
        <w:t xml:space="preserve">Royal College of Psychiatrists (2023) </w:t>
      </w:r>
      <w:r w:rsidRPr="00140C25">
        <w:rPr>
          <w:rFonts w:ascii="Arial" w:hAnsi="Arial" w:cs="Arial"/>
          <w:i/>
          <w:iCs/>
          <w:sz w:val="22"/>
          <w:szCs w:val="22"/>
        </w:rPr>
        <w:t>Mental health services and support</w:t>
      </w:r>
      <w:r w:rsidRPr="00140C25">
        <w:rPr>
          <w:rFonts w:ascii="Arial" w:hAnsi="Arial" w:cs="Arial"/>
          <w:sz w:val="22"/>
          <w:szCs w:val="22"/>
        </w:rPr>
        <w:t xml:space="preserve">. Available at: </w:t>
      </w:r>
      <w:hyperlink r:id="rId10" w:tgtFrame="_new" w:history="1">
        <w:r w:rsidRPr="00140C25">
          <w:rPr>
            <w:rStyle w:val="Hyperlink"/>
            <w:rFonts w:ascii="Arial" w:hAnsi="Arial" w:cs="Arial"/>
            <w:sz w:val="22"/>
            <w:szCs w:val="22"/>
          </w:rPr>
          <w:t>https://www.rcpsych.ac.uk/mental-health</w:t>
        </w:r>
      </w:hyperlink>
      <w:r w:rsidRPr="00140C25">
        <w:rPr>
          <w:rFonts w:ascii="Arial" w:hAnsi="Arial" w:cs="Arial"/>
          <w:sz w:val="22"/>
          <w:szCs w:val="22"/>
        </w:rPr>
        <w:t xml:space="preserve"> (Accessed: 15 July 2026).</w:t>
      </w:r>
    </w:p>
    <w:p w14:paraId="46C4190F" w14:textId="6F0E21FE" w:rsidR="00C9271E" w:rsidRPr="00140C25" w:rsidRDefault="003E209D" w:rsidP="00140C25">
      <w:pPr>
        <w:spacing w:line="360" w:lineRule="auto"/>
        <w:rPr>
          <w:rFonts w:ascii="Arial" w:hAnsi="Arial" w:cs="Arial"/>
          <w:sz w:val="22"/>
          <w:szCs w:val="22"/>
        </w:rPr>
      </w:pPr>
      <w:r w:rsidRPr="00140C25">
        <w:rPr>
          <w:rFonts w:ascii="Arial" w:hAnsi="Arial" w:cs="Arial"/>
          <w:sz w:val="22"/>
          <w:szCs w:val="22"/>
        </w:rPr>
        <w:t xml:space="preserve">Thombs, B.D., Markham, S., Rice, D.B. and Ziegelstein, R.C. (2023) ‘Screening for depression and anxiety in general practice’, </w:t>
      </w:r>
      <w:r w:rsidRPr="00140C25">
        <w:rPr>
          <w:rFonts w:ascii="Arial" w:hAnsi="Arial" w:cs="Arial"/>
          <w:i/>
          <w:iCs/>
          <w:sz w:val="22"/>
          <w:szCs w:val="22"/>
        </w:rPr>
        <w:t>BMJ</w:t>
      </w:r>
      <w:r w:rsidRPr="00140C25">
        <w:rPr>
          <w:rFonts w:ascii="Arial" w:hAnsi="Arial" w:cs="Arial"/>
          <w:sz w:val="22"/>
          <w:szCs w:val="22"/>
        </w:rPr>
        <w:t>, 382, p.1615. doi:10.1136/bmj.p1615.</w:t>
      </w:r>
    </w:p>
    <w:p w14:paraId="040423D4" w14:textId="77777777" w:rsidR="003E209D" w:rsidRPr="00140C25" w:rsidRDefault="003E209D" w:rsidP="00140C25">
      <w:pPr>
        <w:spacing w:line="360" w:lineRule="auto"/>
        <w:rPr>
          <w:rFonts w:ascii="Arial" w:hAnsi="Arial" w:cs="Arial"/>
          <w:sz w:val="22"/>
          <w:szCs w:val="22"/>
        </w:rPr>
      </w:pPr>
    </w:p>
    <w:sectPr w:rsidR="003E209D" w:rsidRPr="00140C2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68475" w14:textId="77777777" w:rsidR="00EA2397" w:rsidRDefault="00EA2397" w:rsidP="00D92EE1">
      <w:pPr>
        <w:spacing w:after="0" w:line="240" w:lineRule="auto"/>
      </w:pPr>
      <w:r>
        <w:separator/>
      </w:r>
    </w:p>
  </w:endnote>
  <w:endnote w:type="continuationSeparator" w:id="0">
    <w:p w14:paraId="003C1B7D" w14:textId="77777777" w:rsidR="00EA2397" w:rsidRDefault="00EA2397" w:rsidP="00D92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5062831"/>
      <w:docPartObj>
        <w:docPartGallery w:val="Page Numbers (Bottom of Page)"/>
        <w:docPartUnique/>
      </w:docPartObj>
    </w:sdtPr>
    <w:sdtEndPr>
      <w:rPr>
        <w:noProof/>
      </w:rPr>
    </w:sdtEndPr>
    <w:sdtContent>
      <w:p w14:paraId="65637EED" w14:textId="3C2FEECA" w:rsidR="00D92EE1" w:rsidRDefault="00D92E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72BE3D" w14:textId="77777777" w:rsidR="00D92EE1" w:rsidRDefault="00D92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D490A" w14:textId="77777777" w:rsidR="00EA2397" w:rsidRDefault="00EA2397" w:rsidP="00D92EE1">
      <w:pPr>
        <w:spacing w:after="0" w:line="240" w:lineRule="auto"/>
      </w:pPr>
      <w:r>
        <w:separator/>
      </w:r>
    </w:p>
  </w:footnote>
  <w:footnote w:type="continuationSeparator" w:id="0">
    <w:p w14:paraId="18443E6B" w14:textId="77777777" w:rsidR="00EA2397" w:rsidRDefault="00EA2397" w:rsidP="00D92E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FCE"/>
    <w:rsid w:val="00000537"/>
    <w:rsid w:val="00000768"/>
    <w:rsid w:val="00011E5F"/>
    <w:rsid w:val="0002342B"/>
    <w:rsid w:val="000365D8"/>
    <w:rsid w:val="00036E96"/>
    <w:rsid w:val="00051074"/>
    <w:rsid w:val="00052EAA"/>
    <w:rsid w:val="00074B79"/>
    <w:rsid w:val="00074BE2"/>
    <w:rsid w:val="00080E6D"/>
    <w:rsid w:val="00081384"/>
    <w:rsid w:val="00087421"/>
    <w:rsid w:val="000F24A8"/>
    <w:rsid w:val="00112182"/>
    <w:rsid w:val="00116197"/>
    <w:rsid w:val="00123558"/>
    <w:rsid w:val="00123C1E"/>
    <w:rsid w:val="00126BD1"/>
    <w:rsid w:val="001332F5"/>
    <w:rsid w:val="00136C18"/>
    <w:rsid w:val="00140C25"/>
    <w:rsid w:val="00141B5C"/>
    <w:rsid w:val="001619D2"/>
    <w:rsid w:val="00164995"/>
    <w:rsid w:val="001847E1"/>
    <w:rsid w:val="0019792F"/>
    <w:rsid w:val="001A1DF9"/>
    <w:rsid w:val="001A5942"/>
    <w:rsid w:val="001F0EE4"/>
    <w:rsid w:val="001F3FFD"/>
    <w:rsid w:val="001F4D61"/>
    <w:rsid w:val="001F512D"/>
    <w:rsid w:val="00202CAC"/>
    <w:rsid w:val="002440F0"/>
    <w:rsid w:val="00270B47"/>
    <w:rsid w:val="00277BDB"/>
    <w:rsid w:val="0028037B"/>
    <w:rsid w:val="00287717"/>
    <w:rsid w:val="00292037"/>
    <w:rsid w:val="002B5170"/>
    <w:rsid w:val="002B694F"/>
    <w:rsid w:val="002E2179"/>
    <w:rsid w:val="00306112"/>
    <w:rsid w:val="0031084F"/>
    <w:rsid w:val="003154F3"/>
    <w:rsid w:val="00316C42"/>
    <w:rsid w:val="00333F64"/>
    <w:rsid w:val="0035493C"/>
    <w:rsid w:val="00357B31"/>
    <w:rsid w:val="0037120D"/>
    <w:rsid w:val="00373838"/>
    <w:rsid w:val="00375271"/>
    <w:rsid w:val="00385FC1"/>
    <w:rsid w:val="003B4502"/>
    <w:rsid w:val="003D0341"/>
    <w:rsid w:val="003D253F"/>
    <w:rsid w:val="003D37E0"/>
    <w:rsid w:val="003E209D"/>
    <w:rsid w:val="003E3959"/>
    <w:rsid w:val="003E62E5"/>
    <w:rsid w:val="003F63AB"/>
    <w:rsid w:val="00404D73"/>
    <w:rsid w:val="00410542"/>
    <w:rsid w:val="0041209B"/>
    <w:rsid w:val="00440009"/>
    <w:rsid w:val="004512AA"/>
    <w:rsid w:val="0045729C"/>
    <w:rsid w:val="00484DD1"/>
    <w:rsid w:val="004B53F6"/>
    <w:rsid w:val="004D48D8"/>
    <w:rsid w:val="00514906"/>
    <w:rsid w:val="00544192"/>
    <w:rsid w:val="005463BF"/>
    <w:rsid w:val="00553C5C"/>
    <w:rsid w:val="0056742F"/>
    <w:rsid w:val="00577486"/>
    <w:rsid w:val="0059127D"/>
    <w:rsid w:val="005913D0"/>
    <w:rsid w:val="00597D8C"/>
    <w:rsid w:val="005A4804"/>
    <w:rsid w:val="005C60E3"/>
    <w:rsid w:val="005D6B61"/>
    <w:rsid w:val="005E3D69"/>
    <w:rsid w:val="005E7510"/>
    <w:rsid w:val="006056C2"/>
    <w:rsid w:val="006148B6"/>
    <w:rsid w:val="00620B84"/>
    <w:rsid w:val="00627F62"/>
    <w:rsid w:val="00654507"/>
    <w:rsid w:val="00666720"/>
    <w:rsid w:val="006822BB"/>
    <w:rsid w:val="00687E9B"/>
    <w:rsid w:val="00697A16"/>
    <w:rsid w:val="006C13DA"/>
    <w:rsid w:val="006C46D5"/>
    <w:rsid w:val="006D0F3B"/>
    <w:rsid w:val="006F1378"/>
    <w:rsid w:val="006F17C7"/>
    <w:rsid w:val="007030C2"/>
    <w:rsid w:val="0072321E"/>
    <w:rsid w:val="00744840"/>
    <w:rsid w:val="00771B82"/>
    <w:rsid w:val="0077613C"/>
    <w:rsid w:val="00787ED2"/>
    <w:rsid w:val="007936A6"/>
    <w:rsid w:val="007A1EFB"/>
    <w:rsid w:val="007B0ECF"/>
    <w:rsid w:val="007B2938"/>
    <w:rsid w:val="007C53B3"/>
    <w:rsid w:val="007C590E"/>
    <w:rsid w:val="007F1EFA"/>
    <w:rsid w:val="0083620B"/>
    <w:rsid w:val="00852E14"/>
    <w:rsid w:val="00866590"/>
    <w:rsid w:val="00871FCA"/>
    <w:rsid w:val="00875FA3"/>
    <w:rsid w:val="00886C56"/>
    <w:rsid w:val="008B0515"/>
    <w:rsid w:val="008B6699"/>
    <w:rsid w:val="008E2DAD"/>
    <w:rsid w:val="008E6D26"/>
    <w:rsid w:val="008F21BC"/>
    <w:rsid w:val="0093186D"/>
    <w:rsid w:val="00952F22"/>
    <w:rsid w:val="00956E81"/>
    <w:rsid w:val="009744D3"/>
    <w:rsid w:val="009772D8"/>
    <w:rsid w:val="00996A88"/>
    <w:rsid w:val="00997247"/>
    <w:rsid w:val="009C34D8"/>
    <w:rsid w:val="009E5FCC"/>
    <w:rsid w:val="009F46C1"/>
    <w:rsid w:val="009F6CB2"/>
    <w:rsid w:val="009F7D81"/>
    <w:rsid w:val="00A013CB"/>
    <w:rsid w:val="00A01EBE"/>
    <w:rsid w:val="00A32D82"/>
    <w:rsid w:val="00A34673"/>
    <w:rsid w:val="00A5353E"/>
    <w:rsid w:val="00A63D98"/>
    <w:rsid w:val="00A72FCE"/>
    <w:rsid w:val="00A742FE"/>
    <w:rsid w:val="00A96656"/>
    <w:rsid w:val="00AA1381"/>
    <w:rsid w:val="00AA2B0D"/>
    <w:rsid w:val="00AA5E5B"/>
    <w:rsid w:val="00AB1B4F"/>
    <w:rsid w:val="00AE64D0"/>
    <w:rsid w:val="00AE7E3F"/>
    <w:rsid w:val="00B04516"/>
    <w:rsid w:val="00B10BC3"/>
    <w:rsid w:val="00B11F9F"/>
    <w:rsid w:val="00B12CDA"/>
    <w:rsid w:val="00B2582B"/>
    <w:rsid w:val="00B27137"/>
    <w:rsid w:val="00B4259D"/>
    <w:rsid w:val="00B54D8D"/>
    <w:rsid w:val="00B64183"/>
    <w:rsid w:val="00B66543"/>
    <w:rsid w:val="00B75C28"/>
    <w:rsid w:val="00B8014A"/>
    <w:rsid w:val="00B828F1"/>
    <w:rsid w:val="00BA2B91"/>
    <w:rsid w:val="00BB2881"/>
    <w:rsid w:val="00BB29C0"/>
    <w:rsid w:val="00BB2DEA"/>
    <w:rsid w:val="00BC52AF"/>
    <w:rsid w:val="00BC7067"/>
    <w:rsid w:val="00BD0DF3"/>
    <w:rsid w:val="00BE4646"/>
    <w:rsid w:val="00BE753C"/>
    <w:rsid w:val="00C137FE"/>
    <w:rsid w:val="00C1563F"/>
    <w:rsid w:val="00C16C7E"/>
    <w:rsid w:val="00C2096C"/>
    <w:rsid w:val="00C2447D"/>
    <w:rsid w:val="00C50315"/>
    <w:rsid w:val="00C655B1"/>
    <w:rsid w:val="00C9271E"/>
    <w:rsid w:val="00CA03FD"/>
    <w:rsid w:val="00CA1756"/>
    <w:rsid w:val="00CA4BE5"/>
    <w:rsid w:val="00CB399F"/>
    <w:rsid w:val="00CD01D1"/>
    <w:rsid w:val="00CD7E8B"/>
    <w:rsid w:val="00CE20E4"/>
    <w:rsid w:val="00CF4A73"/>
    <w:rsid w:val="00D00046"/>
    <w:rsid w:val="00D023F8"/>
    <w:rsid w:val="00D275BD"/>
    <w:rsid w:val="00D41F25"/>
    <w:rsid w:val="00D44B5B"/>
    <w:rsid w:val="00D645EB"/>
    <w:rsid w:val="00D82541"/>
    <w:rsid w:val="00D879FD"/>
    <w:rsid w:val="00D92363"/>
    <w:rsid w:val="00D92EE1"/>
    <w:rsid w:val="00D95387"/>
    <w:rsid w:val="00D97F82"/>
    <w:rsid w:val="00DB6343"/>
    <w:rsid w:val="00DC64D5"/>
    <w:rsid w:val="00DD6BF3"/>
    <w:rsid w:val="00E00B61"/>
    <w:rsid w:val="00E03C38"/>
    <w:rsid w:val="00E050C9"/>
    <w:rsid w:val="00E074CC"/>
    <w:rsid w:val="00E1361B"/>
    <w:rsid w:val="00E20B89"/>
    <w:rsid w:val="00E64529"/>
    <w:rsid w:val="00E70BE1"/>
    <w:rsid w:val="00E770DB"/>
    <w:rsid w:val="00E811B6"/>
    <w:rsid w:val="00E8595F"/>
    <w:rsid w:val="00E90AA4"/>
    <w:rsid w:val="00EA2397"/>
    <w:rsid w:val="00EA7DD9"/>
    <w:rsid w:val="00EB112E"/>
    <w:rsid w:val="00EC7BE8"/>
    <w:rsid w:val="00ED5DE9"/>
    <w:rsid w:val="00EE1958"/>
    <w:rsid w:val="00F00A79"/>
    <w:rsid w:val="00F07B94"/>
    <w:rsid w:val="00F12553"/>
    <w:rsid w:val="00F20C06"/>
    <w:rsid w:val="00F22744"/>
    <w:rsid w:val="00F33457"/>
    <w:rsid w:val="00F37B75"/>
    <w:rsid w:val="00F406F0"/>
    <w:rsid w:val="00F53839"/>
    <w:rsid w:val="00F6102C"/>
    <w:rsid w:val="00F62502"/>
    <w:rsid w:val="00F63F62"/>
    <w:rsid w:val="00F7411C"/>
    <w:rsid w:val="00F8020B"/>
    <w:rsid w:val="00F90304"/>
    <w:rsid w:val="00F90CA8"/>
    <w:rsid w:val="00F91858"/>
    <w:rsid w:val="00FA58EC"/>
    <w:rsid w:val="00FB68D6"/>
    <w:rsid w:val="00FC34FA"/>
    <w:rsid w:val="00FD4972"/>
    <w:rsid w:val="00FE7ED9"/>
    <w:rsid w:val="00FF4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69838"/>
  <w15:chartTrackingRefBased/>
  <w15:docId w15:val="{66A66B8B-80CE-4A0F-A597-91185C6C5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DF3"/>
  </w:style>
  <w:style w:type="paragraph" w:styleId="Heading1">
    <w:name w:val="heading 1"/>
    <w:basedOn w:val="Normal"/>
    <w:next w:val="Normal"/>
    <w:link w:val="Heading1Char"/>
    <w:uiPriority w:val="9"/>
    <w:qFormat/>
    <w:rsid w:val="00A72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2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2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2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FCE"/>
    <w:rPr>
      <w:rFonts w:eastAsiaTheme="majorEastAsia" w:cstheme="majorBidi"/>
      <w:color w:val="272727" w:themeColor="text1" w:themeTint="D8"/>
    </w:rPr>
  </w:style>
  <w:style w:type="paragraph" w:styleId="Title">
    <w:name w:val="Title"/>
    <w:basedOn w:val="Normal"/>
    <w:next w:val="Normal"/>
    <w:link w:val="TitleChar"/>
    <w:uiPriority w:val="10"/>
    <w:qFormat/>
    <w:rsid w:val="00A72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FCE"/>
    <w:pPr>
      <w:spacing w:before="160"/>
      <w:jc w:val="center"/>
    </w:pPr>
    <w:rPr>
      <w:i/>
      <w:iCs/>
      <w:color w:val="404040" w:themeColor="text1" w:themeTint="BF"/>
    </w:rPr>
  </w:style>
  <w:style w:type="character" w:customStyle="1" w:styleId="QuoteChar">
    <w:name w:val="Quote Char"/>
    <w:basedOn w:val="DefaultParagraphFont"/>
    <w:link w:val="Quote"/>
    <w:uiPriority w:val="29"/>
    <w:rsid w:val="00A72FCE"/>
    <w:rPr>
      <w:i/>
      <w:iCs/>
      <w:color w:val="404040" w:themeColor="text1" w:themeTint="BF"/>
    </w:rPr>
  </w:style>
  <w:style w:type="paragraph" w:styleId="ListParagraph">
    <w:name w:val="List Paragraph"/>
    <w:basedOn w:val="Normal"/>
    <w:uiPriority w:val="34"/>
    <w:qFormat/>
    <w:rsid w:val="00A72FCE"/>
    <w:pPr>
      <w:ind w:left="720"/>
      <w:contextualSpacing/>
    </w:pPr>
  </w:style>
  <w:style w:type="character" w:styleId="IntenseEmphasis">
    <w:name w:val="Intense Emphasis"/>
    <w:basedOn w:val="DefaultParagraphFont"/>
    <w:uiPriority w:val="21"/>
    <w:qFormat/>
    <w:rsid w:val="00A72FCE"/>
    <w:rPr>
      <w:i/>
      <w:iCs/>
      <w:color w:val="0F4761" w:themeColor="accent1" w:themeShade="BF"/>
    </w:rPr>
  </w:style>
  <w:style w:type="paragraph" w:styleId="IntenseQuote">
    <w:name w:val="Intense Quote"/>
    <w:basedOn w:val="Normal"/>
    <w:next w:val="Normal"/>
    <w:link w:val="IntenseQuoteChar"/>
    <w:uiPriority w:val="30"/>
    <w:qFormat/>
    <w:rsid w:val="00A72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FCE"/>
    <w:rPr>
      <w:i/>
      <w:iCs/>
      <w:color w:val="0F4761" w:themeColor="accent1" w:themeShade="BF"/>
    </w:rPr>
  </w:style>
  <w:style w:type="character" w:styleId="IntenseReference">
    <w:name w:val="Intense Reference"/>
    <w:basedOn w:val="DefaultParagraphFont"/>
    <w:uiPriority w:val="32"/>
    <w:qFormat/>
    <w:rsid w:val="00A72FCE"/>
    <w:rPr>
      <w:b/>
      <w:bCs/>
      <w:smallCaps/>
      <w:color w:val="0F4761" w:themeColor="accent1" w:themeShade="BF"/>
      <w:spacing w:val="5"/>
    </w:rPr>
  </w:style>
  <w:style w:type="paragraph" w:styleId="NormalWeb">
    <w:name w:val="Normal (Web)"/>
    <w:basedOn w:val="Normal"/>
    <w:uiPriority w:val="99"/>
    <w:semiHidden/>
    <w:unhideWhenUsed/>
    <w:rsid w:val="00E050C9"/>
    <w:rPr>
      <w:rFonts w:ascii="Times New Roman" w:hAnsi="Times New Roman" w:cs="Times New Roman"/>
    </w:rPr>
  </w:style>
  <w:style w:type="character" w:styleId="Hyperlink">
    <w:name w:val="Hyperlink"/>
    <w:basedOn w:val="DefaultParagraphFont"/>
    <w:uiPriority w:val="99"/>
    <w:unhideWhenUsed/>
    <w:rsid w:val="00597D8C"/>
    <w:rPr>
      <w:color w:val="467886" w:themeColor="hyperlink"/>
      <w:u w:val="single"/>
    </w:rPr>
  </w:style>
  <w:style w:type="character" w:styleId="UnresolvedMention">
    <w:name w:val="Unresolved Mention"/>
    <w:basedOn w:val="DefaultParagraphFont"/>
    <w:uiPriority w:val="99"/>
    <w:semiHidden/>
    <w:unhideWhenUsed/>
    <w:rsid w:val="00597D8C"/>
    <w:rPr>
      <w:color w:val="605E5C"/>
      <w:shd w:val="clear" w:color="auto" w:fill="E1DFDD"/>
    </w:rPr>
  </w:style>
  <w:style w:type="paragraph" w:styleId="Header">
    <w:name w:val="header"/>
    <w:basedOn w:val="Normal"/>
    <w:link w:val="HeaderChar"/>
    <w:uiPriority w:val="99"/>
    <w:unhideWhenUsed/>
    <w:rsid w:val="00D92E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EE1"/>
  </w:style>
  <w:style w:type="paragraph" w:styleId="Footer">
    <w:name w:val="footer"/>
    <w:basedOn w:val="Normal"/>
    <w:link w:val="FooterChar"/>
    <w:uiPriority w:val="99"/>
    <w:unhideWhenUsed/>
    <w:rsid w:val="00D92E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EE1"/>
  </w:style>
  <w:style w:type="paragraph" w:styleId="TOCHeading">
    <w:name w:val="TOC Heading"/>
    <w:basedOn w:val="Heading1"/>
    <w:next w:val="Normal"/>
    <w:uiPriority w:val="39"/>
    <w:unhideWhenUsed/>
    <w:qFormat/>
    <w:rsid w:val="00BC52A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C52A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BC52A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BC52AF"/>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wellbe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stituteofhealthequity.org/resources-reports/marmot-review-10-years-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cpsych.ac.uk/mental-health" TargetMode="External"/><Relationship Id="rId4" Type="http://schemas.openxmlformats.org/officeDocument/2006/relationships/webSettings" Target="webSettings.xml"/><Relationship Id="rId9" Type="http://schemas.openxmlformats.org/officeDocument/2006/relationships/hyperlink" Target="https://fingertips.phe.org.uk/profile/public-health-outcomes-framewor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92815-4AC8-41FE-B081-FEEA90EC1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5071</TotalTime>
  <Pages>10</Pages>
  <Words>2540</Words>
  <Characters>14479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Siakha Bi</dc:creator>
  <cp:keywords/>
  <dc:description/>
  <cp:lastModifiedBy>Siakha Bi</cp:lastModifiedBy>
  <cp:revision>232</cp:revision>
  <dcterms:created xsi:type="dcterms:W3CDTF">2026-07-04T22:37:00Z</dcterms:created>
  <dcterms:modified xsi:type="dcterms:W3CDTF">2026-07-17T22:56:00Z</dcterms:modified>
</cp:coreProperties>
</file>