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D12E5D">
        <w:t xml:space="preserve">Joe Hurley </w:t>
      </w:r>
    </w:p>
    <w:p w:rsidR="007E4409" w:rsidRDefault="00D12E5D">
      <w:r>
        <w:t>PC 6607</w:t>
      </w:r>
      <w:r w:rsidR="007E4409">
        <w:t xml:space="preserve"> South Wales Police</w:t>
      </w:r>
    </w:p>
    <w:p w:rsidR="00D25046" w:rsidRDefault="007E4409">
      <w:r>
        <w:t xml:space="preserve">Student Number: </w:t>
      </w:r>
      <w:r w:rsidR="00D12E5D">
        <w:t>1920689</w:t>
      </w:r>
    </w:p>
    <w:p w:rsidR="007E4409" w:rsidRDefault="00D12E5D">
      <w:r>
        <w:t xml:space="preserve">Exam </w:t>
      </w:r>
      <w:r w:rsidR="000C0574">
        <w:t>2</w:t>
      </w:r>
      <w:r>
        <w:t xml:space="preserve"> – 17/08</w:t>
      </w:r>
      <w:r w:rsidR="007E4409">
        <w:t>/2020</w:t>
      </w:r>
    </w:p>
    <w:p w:rsidR="00682F3B" w:rsidRDefault="00682F3B"/>
    <w:p w:rsidR="00682F3B" w:rsidRDefault="00682F3B">
      <w:r>
        <w:t>Question 1</w:t>
      </w:r>
    </w:p>
    <w:p w:rsidR="00D25046" w:rsidRDefault="00266ABE">
      <w:r>
        <w:t xml:space="preserve">A person </w:t>
      </w:r>
      <w:r w:rsidR="00E416BD">
        <w:t>whilst driving a mechanically propelled vehicle on a road or other public place</w:t>
      </w:r>
      <w:r w:rsidR="00DD32DD">
        <w:t xml:space="preserve"> when </w:t>
      </w:r>
      <w:r w:rsidR="00E416BD">
        <w:t xml:space="preserve"> </w:t>
      </w:r>
      <w:r>
        <w:t xml:space="preserve">required to </w:t>
      </w:r>
      <w:r w:rsidR="00DD32DD">
        <w:t>do so by a police constable in uniform a person must stop the vehicle, if he/s</w:t>
      </w:r>
      <w:r w:rsidR="00E416BD">
        <w:t xml:space="preserve">he does not conform to the instructions given </w:t>
      </w:r>
      <w:r w:rsidR="00DD32DD">
        <w:t xml:space="preserve">by the constable </w:t>
      </w:r>
      <w:r w:rsidR="00E416BD">
        <w:t xml:space="preserve">he/she commits an offence. </w:t>
      </w:r>
    </w:p>
    <w:p w:rsidR="00682F3B" w:rsidRDefault="00682F3B"/>
    <w:p w:rsidR="00682F3B" w:rsidRDefault="00682F3B">
      <w:r>
        <w:t>Question 2</w:t>
      </w:r>
    </w:p>
    <w:p w:rsidR="00682F3B" w:rsidRDefault="00D25046">
      <w:r>
        <w:t xml:space="preserve">Section 6 </w:t>
      </w:r>
      <w:r w:rsidR="00E416BD">
        <w:t xml:space="preserve">(4) </w:t>
      </w:r>
      <w:r>
        <w:t xml:space="preserve">Road Traffic Act 1998 gives a constable the power to require a preliminary sample if </w:t>
      </w:r>
      <w:r w:rsidR="00E416BD">
        <w:t xml:space="preserve">they have reasonably grounds to suspect the driver to be under the influence of drinks or drugs, they have been involved in an road traffic accident or they have committed a moving traffic offence.  </w:t>
      </w:r>
    </w:p>
    <w:p w:rsidR="00682F3B" w:rsidRDefault="00682F3B"/>
    <w:p w:rsidR="00682F3B" w:rsidRDefault="00682F3B" w:rsidP="00682F3B">
      <w:r>
        <w:t>Question 3</w:t>
      </w:r>
    </w:p>
    <w:p w:rsidR="00682F3B" w:rsidRDefault="00D25046">
      <w:r>
        <w:t xml:space="preserve">A person who drives a mechanically propelled vehicle on a road or other public place without due care and attention or reasonable consideration for other road users commits an offence. Section 3 Road Traffic Act 1988. </w:t>
      </w:r>
    </w:p>
    <w:p w:rsidR="00682F3B" w:rsidRDefault="00682F3B"/>
    <w:p w:rsidR="00682F3B" w:rsidRDefault="00682F3B" w:rsidP="00682F3B">
      <w:r>
        <w:t>Question 4</w:t>
      </w:r>
    </w:p>
    <w:p w:rsidR="00682F3B" w:rsidRDefault="00D25046">
      <w:r>
        <w:t xml:space="preserve">Effective use of roads policing powers can help reduce the wider unlawful activity of criminals as criminals use vehicles as part of crime. An example of this would be the distribution of drugs within a city. </w:t>
      </w:r>
    </w:p>
    <w:p w:rsidR="00682F3B" w:rsidRDefault="00682F3B"/>
    <w:p w:rsidR="00682F3B" w:rsidRDefault="00682F3B" w:rsidP="00682F3B">
      <w:r>
        <w:t>Question 5</w:t>
      </w:r>
    </w:p>
    <w:p w:rsidR="00682F3B" w:rsidRDefault="00D25046">
      <w:r>
        <w:t xml:space="preserve">An officer may seize a vehicle under section 165A Road Traffic Act 1988 to obtain name and address of the driver and also obtain vehicle insurance details. </w:t>
      </w:r>
    </w:p>
    <w:p w:rsidR="00682F3B" w:rsidRDefault="00682F3B"/>
    <w:p w:rsidR="00682F3B" w:rsidRDefault="00682F3B">
      <w:r>
        <w:t>Question 6</w:t>
      </w:r>
    </w:p>
    <w:p w:rsidR="00D25046" w:rsidRDefault="00E416BD">
      <w:r>
        <w:t xml:space="preserve">A person commits an offence if he fails to provide name and address and insurance details whereby a road traffic collision has occurred and injury is caused. </w:t>
      </w:r>
    </w:p>
    <w:p w:rsidR="00682F3B" w:rsidRDefault="00682F3B"/>
    <w:p w:rsidR="00E416BD" w:rsidRDefault="00E416BD"/>
    <w:p w:rsidR="00E416BD" w:rsidRDefault="00E416BD"/>
    <w:p w:rsidR="00682F3B" w:rsidRDefault="00682F3B" w:rsidP="00682F3B">
      <w:r>
        <w:t>Question 7</w:t>
      </w:r>
    </w:p>
    <w:p w:rsidR="00682F3B" w:rsidRDefault="00D25046">
      <w:r>
        <w:t xml:space="preserve">The role of a Family Liaison Officer (FLO) is to support families where they have been impacted by a bereavement in the family as a result of an incident. The FLO will risk assess the </w:t>
      </w:r>
      <w:r w:rsidR="0095028C">
        <w:t xml:space="preserve">house and the family with the Senior Investigating Officer (SIO) prior to meeting the family. The FLO and the SIO will set objectives and a strategy about how best to deal with the family and what they want to achieve. The FLO will meet with the family and support them, update them on the case and also provide them with agencies that they can get further support from. An FLO will also be the first point of contact for the family if they have any issues or need support. Following a fatality on the road it can put the family under a lot of pressure mentally and physically and therefore it is important that as an FLO they support and comfort the family as much as possible. </w:t>
      </w:r>
    </w:p>
    <w:p w:rsidR="00682F3B" w:rsidRDefault="00682F3B"/>
    <w:p w:rsidR="00682F3B" w:rsidRDefault="00682F3B" w:rsidP="00682F3B">
      <w:r>
        <w:t>Question 8</w:t>
      </w:r>
    </w:p>
    <w:p w:rsidR="00682F3B" w:rsidRDefault="0095028C">
      <w:r>
        <w:t xml:space="preserve">The law regarding a drivers responsibility when involved in a reportable road traffic collision is to exchange name and address and remain at the scene for as long as is reasonably practicable for both parties to exchange details. If the road traffic collision (RTC) involves injury this should then be reported to the police and both parties would then need to exchange insurance details. </w:t>
      </w:r>
    </w:p>
    <w:p w:rsidR="00682F3B" w:rsidRDefault="00682F3B"/>
    <w:p w:rsidR="00682F3B" w:rsidRDefault="00682F3B" w:rsidP="00682F3B">
      <w:r>
        <w:t>Question 9</w:t>
      </w:r>
    </w:p>
    <w:p w:rsidR="00682F3B" w:rsidRDefault="0095028C">
      <w:r>
        <w:t>Section 6E Road Traffic Act 1988 gives a constable the power to enter a house and deal with a driver for the offence of driving whilst over the prescribed limit.</w:t>
      </w:r>
      <w:r w:rsidR="00D13D3E">
        <w:t xml:space="preserve"> If the police officer has reason to believe that, the driver is driving whilst over the prescribed limit we may also enter the property under Section 17 Police and Criminal Evidence Act 1984. </w:t>
      </w:r>
      <w:r>
        <w:t xml:space="preserve">Under Section 6 Road Traffic Act 1988, a constable has the power to require a preliminary test and if they fail to cooperate we have the power to arrest that individual under section 6D(1) Road Traffic Act 1988. </w:t>
      </w:r>
    </w:p>
    <w:p w:rsidR="00682F3B" w:rsidRDefault="00682F3B"/>
    <w:p w:rsidR="00682F3B" w:rsidRDefault="00682F3B" w:rsidP="00682F3B">
      <w:r>
        <w:t>Question 10</w:t>
      </w:r>
    </w:p>
    <w:p w:rsidR="00682F3B" w:rsidRDefault="00D13D3E">
      <w:r>
        <w:t xml:space="preserve">A person causes the death of another whilst driving a mechanically propelled vehicle dangerously on a road or other public place commits an offence. </w:t>
      </w:r>
    </w:p>
    <w:p w:rsidR="00682F3B" w:rsidRDefault="00682F3B"/>
    <w:p w:rsidR="00682F3B" w:rsidRDefault="00682F3B" w:rsidP="00682F3B">
      <w:r>
        <w:t>Question 11</w:t>
      </w:r>
    </w:p>
    <w:p w:rsidR="00682F3B" w:rsidRDefault="00D13D3E">
      <w:r>
        <w:t xml:space="preserve">The national prescribed limits for drink and drug related offences are 35 micrograms for breath, 80 micrograms for blood and 107 micrograms for urine. </w:t>
      </w:r>
    </w:p>
    <w:p w:rsidR="00682F3B" w:rsidRDefault="00682F3B"/>
    <w:p w:rsidR="00682F3B" w:rsidRDefault="00682F3B" w:rsidP="00682F3B">
      <w:r>
        <w:t>Question 12</w:t>
      </w:r>
    </w:p>
    <w:p w:rsidR="00682F3B" w:rsidRDefault="00D13D3E">
      <w:r>
        <w:t xml:space="preserve">During a suspect interview, there are many people who can be and may be present during the interview. These include appropriate adults and solicitors.  The role of an Appropriate Adult is to act on behalf of the suspect if they are under the age of 18. Their role is to ensure that the suspect is </w:t>
      </w:r>
      <w:r>
        <w:lastRenderedPageBreak/>
        <w:t>having their rights upheld throughout the interview and to ensure that the suspect understands wh</w:t>
      </w:r>
      <w:r w:rsidR="009D39F8">
        <w:t>y they are being interviewed. The</w:t>
      </w:r>
      <w:r>
        <w:t xml:space="preserve"> appropriate adult cannot be anything to do with the case that is being discussed </w:t>
      </w:r>
      <w:r w:rsidR="009D39F8">
        <w:t xml:space="preserve">this includes a witness to the case, victim of the case and also a suspect to the case. The appropriate adult is simply an observer and their role is not to provide legal advice to the suspect they are just there to ensure the suspect understands what is going on and can help the suspect interrupt the questions asked by the officer. Examples of an appropriate adult can be parents, guardians and members of staff from social services. Another relevant person that may be present during a suspect interview is a solicitor. Under Code C Police and Criminal Evidence Act 1984 the suspects has three rights and these include, free and independent legal advice, right to make a phone call and also the right to consult the codes of practice. The role of the solicitor is to act on behalf of the suspect and can challenge the officer on behalf of the suspect where matters have not been disclosed to the solicitor prior to the interview. Prior to the interview the officer will disclose to the solicitor what he/she intends on asking and outlines the circumstances of the case so that the solicitor has an idea of the case. The solicitor can also take into interview a prepared statement from the suspect which the officer can request however if this is the case the officer must then stop the interview so that he/she can read it and create further questions to put to the suspect. The solicitor is acting on behalf of the suspect and can consult with the suspect at any point to give them advice and what to say and what not to say, this includes saying “no comment” throughout the interview.  </w:t>
      </w:r>
    </w:p>
    <w:p w:rsidR="00682F3B" w:rsidRDefault="00682F3B"/>
    <w:p w:rsidR="00682F3B" w:rsidRDefault="00682F3B" w:rsidP="00682F3B">
      <w:r>
        <w:t>Question 13</w:t>
      </w:r>
    </w:p>
    <w:p w:rsidR="00682F3B" w:rsidRDefault="009D39F8">
      <w:r>
        <w:t xml:space="preserve">The national police interviewing model is called ‘PEACE’ this model is used when interviewing both witnesses and suspects and it gives the police officer a structure when interviewing. The model stands for Planning and Preparation, Engage and Explain, Account and Challenge, Closure and Clarification and </w:t>
      </w:r>
      <w:r w:rsidR="00E00220">
        <w:t>Evaluation. The planning and preparation stage is where the officer will read out the aid memoire which is the police agenda and introduce all persons present in the interview and get the suspect to confirm that all those present have identified themselves. This stage also is where the officer will prepare the interview questions and have an appropriate adult or solicitor arranged for the interview. The engage and explain stage is where the officer will explain to the individual why they are there and try to build a rapport with that individual to get them on their side to achieve best evidence. The third stage is account and challenge this stage is where the interviewing officer will obtain the individuals account on what happened or where they were on a certain date at a certain time. After obtaining, the account from the individual the officer will then summarise what they have said and clarify that what they said is correct. The officer will then challenge what was said by the individual if the interview is being conducted with a suspect.  Challenging what the suspect has said then allows the officer to try and get to the bottom of what happened. The fourth stage is the closure of the interview this is where the officer will end the interview and draw it to a close. The final stage is then the evaluation stage which is the end of the interview. This is where the officer will evaluate what has been said in the interview, create an MG15 summary document</w:t>
      </w:r>
      <w:r w:rsidR="00E3094F">
        <w:t xml:space="preserve">, MG11 interview statement </w:t>
      </w:r>
      <w:r w:rsidR="00E00220">
        <w:t xml:space="preserve">and </w:t>
      </w:r>
      <w:r w:rsidR="00E3094F">
        <w:t xml:space="preserve">finally </w:t>
      </w:r>
      <w:r w:rsidR="00E00220">
        <w:t>send the interview to the media department where it will be transcribed and be used as admissible</w:t>
      </w:r>
      <w:r w:rsidR="00E3094F">
        <w:t xml:space="preserve"> evidence</w:t>
      </w:r>
      <w:r w:rsidR="00E00220">
        <w:t xml:space="preserve"> in court. </w:t>
      </w:r>
    </w:p>
    <w:p w:rsidR="00682F3B" w:rsidRDefault="00682F3B"/>
    <w:p w:rsidR="00E416BD" w:rsidRDefault="00E416BD"/>
    <w:p w:rsidR="00E416BD" w:rsidRDefault="00E416BD"/>
    <w:p w:rsidR="00E416BD" w:rsidRDefault="00E416BD"/>
    <w:p w:rsidR="00682F3B" w:rsidRDefault="00682F3B" w:rsidP="00682F3B">
      <w:r>
        <w:lastRenderedPageBreak/>
        <w:t>Question 14</w:t>
      </w:r>
    </w:p>
    <w:p w:rsidR="00E3094F" w:rsidRDefault="00E416BD" w:rsidP="00682F3B">
      <w:r>
        <w:t xml:space="preserve">A person is guilty of an offence if they control or coerce a person in an intimate relationship. </w:t>
      </w:r>
    </w:p>
    <w:p w:rsidR="00682F3B" w:rsidRDefault="00682F3B"/>
    <w:p w:rsidR="00682F3B" w:rsidRDefault="00682F3B" w:rsidP="00682F3B">
      <w:r>
        <w:t>Question 15</w:t>
      </w:r>
    </w:p>
    <w:p w:rsidR="00682F3B" w:rsidRDefault="00726E2C">
      <w:r>
        <w:t xml:space="preserve">The new coercive control offence is important as prior to this coercive control was going undetected. With the advance in technology, coercive control can be done through the use of instant messaging, emailing, phoning etc. With the new offence of coercive control it allows us as police officers to prosecute those that are controlling intimate partners </w:t>
      </w:r>
      <w:r w:rsidR="00DD32DD">
        <w:t xml:space="preserve">or family members whereby the may have been getting away with it prior to this legislation being enforced. Coercive control can be the controlling of a partners whereabouts and their financial situation. By this legislation being introduced it allows us to safeguard victims of coercive control and enforce orders. </w:t>
      </w:r>
    </w:p>
    <w:p w:rsidR="00682F3B" w:rsidRDefault="00682F3B"/>
    <w:p w:rsidR="00682F3B" w:rsidRDefault="00682F3B" w:rsidP="00682F3B">
      <w:r>
        <w:t>Question 16</w:t>
      </w:r>
    </w:p>
    <w:p w:rsidR="00682F3B" w:rsidRDefault="00006DB9">
      <w:r>
        <w:t xml:space="preserve">Section 46 Children Act 1989 gives the police the power to use a Police Protection Order (PPO) which allows the officer to take a child out of the property immediately if there is reason to believe that the child needs to be placed in immediate place of safety where this is care and control of the child and they will not suffer further significant harm. Under this section we can only keep a child in police protection for up to 72 hours. In this 72 hours social services would need to be contacted and immediate actions would need to be undertaken to safeguard this child. As soon as a child has been taken into police protection an officer of at least the rank of inspector must be informed so that they can take an overview of the case. Places of safety where the child can be taken could be to a family or relatives however thorough checks must be undertaken before this is done via PNC and NICHE. The role of the initial responding officer would be the initiating officer where had the inspectors role is this situation would be the senior investigating officer. </w:t>
      </w:r>
    </w:p>
    <w:p w:rsidR="00682F3B" w:rsidRDefault="00682F3B"/>
    <w:p w:rsidR="00682F3B" w:rsidRDefault="00682F3B" w:rsidP="00682F3B">
      <w:r>
        <w:t>Question 17</w:t>
      </w:r>
    </w:p>
    <w:p w:rsidR="00682F3B" w:rsidRDefault="00726E2C">
      <w:r>
        <w:t xml:space="preserve">A person commits an offence if cruelty is cause to a person under the age of 18 and the cruelty is intentional. </w:t>
      </w:r>
    </w:p>
    <w:p w:rsidR="00682F3B" w:rsidRDefault="00682F3B"/>
    <w:p w:rsidR="00682F3B" w:rsidRDefault="00682F3B" w:rsidP="00682F3B">
      <w:r>
        <w:t>Question 18</w:t>
      </w:r>
    </w:p>
    <w:p w:rsidR="00682F3B" w:rsidRDefault="00726E2C">
      <w:r>
        <w:t>Child</w:t>
      </w:r>
      <w:r w:rsidR="00DD32DD">
        <w:t xml:space="preserve">ren </w:t>
      </w:r>
      <w:r>
        <w:t xml:space="preserve">should be safeguarded and a PPN must be submitted in cases of child cruelty. </w:t>
      </w:r>
      <w:r w:rsidR="00DD32DD">
        <w:t>Partner agencies sh</w:t>
      </w:r>
      <w:bookmarkStart w:id="0" w:name="_GoBack"/>
      <w:bookmarkEnd w:id="0"/>
    </w:p>
    <w:p w:rsidR="00682F3B" w:rsidRDefault="00682F3B"/>
    <w:p w:rsidR="00682F3B" w:rsidRDefault="00682F3B" w:rsidP="00682F3B">
      <w:r>
        <w:t>Question 19</w:t>
      </w:r>
    </w:p>
    <w:p w:rsidR="00682F3B" w:rsidRDefault="009F554F">
      <w:r>
        <w:t xml:space="preserve">A Public Protection Notice (PPN) must be submitted in all domestic and stalking and harassment cases these are the main requirements. The PPN will then be submitted and graded as risk of low, medium or high this then will be received by a department that will take actions and start to look at how to safeguard the individual. The PPN will be used in a Multi Agency Risk Assessment Conference </w:t>
      </w:r>
      <w:r>
        <w:lastRenderedPageBreak/>
        <w:t xml:space="preserve">(MARAC) which is a meeting of partner agencies and they will identify options to help safeguard that individual. </w:t>
      </w:r>
    </w:p>
    <w:p w:rsidR="00726E2C" w:rsidRDefault="00726E2C"/>
    <w:p w:rsidR="00682F3B" w:rsidRDefault="00682F3B" w:rsidP="00682F3B">
      <w:r>
        <w:t>Question 20</w:t>
      </w:r>
    </w:p>
    <w:p w:rsidR="00682F3B" w:rsidRDefault="009F554F">
      <w:r>
        <w:t>A DVPN is a Domestic Violence Protection Notice. A DVPN is authorised by an officer at least the rank of a superintendent and the DVPN can only last up to 48 hours. A DVPN is a victimless process and therefore we do not need the consent of the victim to proceed with the process. The purpose of the DVPN is to prohibit the perpetrator entering or exiting an address. It can also prohibit the perpetrator from enter within a specified location for example a certain street or area to where the victim may reside. These conditions outlined on the DVPN the perpetrator must adhere to and failing to results in a breach and therefore this is a criminal offence and the perpetrator will be arrested</w:t>
      </w:r>
      <w:r w:rsidR="00266ABE">
        <w:t xml:space="preserve"> and brought before the court</w:t>
      </w:r>
      <w:r>
        <w:t>. The DVPN is a written order with conditions and best practice is to serve this on the perpetrator prior to them leaving custody so that officer do</w:t>
      </w:r>
      <w:r w:rsidR="00266ABE">
        <w:t>es</w:t>
      </w:r>
      <w:r>
        <w:t xml:space="preserve"> not have to go and </w:t>
      </w:r>
      <w:r w:rsidR="00266ABE">
        <w:t xml:space="preserve">find them. A DVPN is there to protect the victim from any further harm however, it will only last for 48 hours. Following a DVPN a DVPO which is a Domestic Violence Protection Order can be applied for by the officer however, the application must be applied for within 48 hours to the magistrates court, this order can then last for between 14-28 days. </w:t>
      </w:r>
    </w:p>
    <w:p w:rsidR="00682F3B" w:rsidRDefault="00682F3B"/>
    <w:p w:rsidR="00682F3B" w:rsidRDefault="00682F3B" w:rsidP="00682F3B">
      <w:r>
        <w:t>Question 21</w:t>
      </w:r>
    </w:p>
    <w:p w:rsidR="00682F3B" w:rsidRDefault="00E416BD">
      <w:r>
        <w:t xml:space="preserve">Child Sexual Exploitation (CSE) is when a child is exploited sexually, physically, emotionally or financially. The four types of child abuse are physical, sexual, neglect and emotional. </w:t>
      </w:r>
      <w:r w:rsidR="00A6174F">
        <w:t xml:space="preserve">Child Sexual Exploitation can be where the child is groomed to enter a fake relationship and the perpetrator buys the child nice clothing, treats them with a lot of respect and brain washes them so that when the child is exploited the child will find it very hard to get out of. CSE can start from when a child is born up to the age of 18. The child can be exploited in many different ways for sexual favours and also financial favours. CSE is often very hard to identify as shown with the Stockholm Syndrome where the victim will eventually fall in love with the perpetrator and be groomed to a point where they are put in fear of saying the wrong thing therefore they will only say what the perpetrator wants them to say and will only do what they want them to do. CSE is the exploiting of a child for financial purposes and often these children and groomed and then used in prostitution and brothels. </w:t>
      </w:r>
    </w:p>
    <w:p w:rsidR="00682F3B" w:rsidRDefault="00682F3B"/>
    <w:p w:rsidR="00682F3B" w:rsidRDefault="00682F3B" w:rsidP="00682F3B">
      <w:r>
        <w:t>Question 22</w:t>
      </w:r>
    </w:p>
    <w:p w:rsidR="00682F3B" w:rsidRDefault="00266ABE">
      <w:r>
        <w:t xml:space="preserve">‘Sarah’s Law’ is a law that members of the public can use to in order to obtain details about possible child sexual offenders. Police can release information about a certain individual if it is necessary however taking into account confidentiality at the time. The police get their information from PNC (Police National Computer) and also NICHE which is the local computer system used by all police officers. This scheme was set out so that victims of CSE (Child Sexual Exploitation) were safeguarded and partnership agencies knew who they were dealing with based on information from the police. </w:t>
      </w:r>
    </w:p>
    <w:p w:rsidR="00682F3B" w:rsidRDefault="00682F3B"/>
    <w:p w:rsidR="00DD32DD" w:rsidRDefault="00DD32DD"/>
    <w:p w:rsidR="00DD32DD" w:rsidRDefault="00DD32DD"/>
    <w:p w:rsidR="00682F3B" w:rsidRDefault="00682F3B" w:rsidP="00682F3B">
      <w:r>
        <w:lastRenderedPageBreak/>
        <w:t>Question 23</w:t>
      </w:r>
    </w:p>
    <w:p w:rsidR="00682F3B" w:rsidRDefault="00A6174F">
      <w:r>
        <w:t xml:space="preserve">Evidential presumptions that the court can make are based on evidence such as early evidence kits (EEK’s) these are evidence kits that are used by the initial responder to obtain DNA samples from the victim. The court will need to look at whether or not the victim had the mental capacity at the time of the rape for example the victim could have been stupefied this is where the suspect administers a substance to the victim that makes it difficult for them to make a decision. Administering a substance to stupefy the victim comes under s.61 Sexual Offences Act 2003. </w:t>
      </w:r>
      <w:r w:rsidR="00726E2C">
        <w:t xml:space="preserve">The substance could be a drug put into the victims drink. </w:t>
      </w:r>
    </w:p>
    <w:p w:rsidR="00682F3B" w:rsidRDefault="00682F3B"/>
    <w:p w:rsidR="00682F3B" w:rsidRDefault="00682F3B" w:rsidP="00682F3B">
      <w:r>
        <w:t>Question 24</w:t>
      </w:r>
    </w:p>
    <w:p w:rsidR="00682F3B" w:rsidRDefault="00726E2C">
      <w:r>
        <w:t xml:space="preserve">The case is in the pubic interest. </w:t>
      </w:r>
    </w:p>
    <w:p w:rsidR="00682F3B" w:rsidRDefault="00682F3B"/>
    <w:p w:rsidR="00682F3B" w:rsidRDefault="00682F3B" w:rsidP="00682F3B">
      <w:r>
        <w:t>Question 25</w:t>
      </w:r>
    </w:p>
    <w:p w:rsidR="00682F3B" w:rsidRDefault="00726E2C" w:rsidP="00682F3B">
      <w:r>
        <w:t xml:space="preserve">The ‘full code test’ is where the CPS have enough evidence to charge the suspect. The other test that the CPS will consider is the threshold test. This test is whether the case is in the public interest. If the case is not in the public interest, it will not be heard. </w:t>
      </w:r>
    </w:p>
    <w:p w:rsidR="00682F3B" w:rsidRDefault="00682F3B" w:rsidP="00682F3B"/>
    <w:sectPr w:rsidR="00682F3B" w:rsidSect="007A78D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6E2C" w:rsidRDefault="00726E2C" w:rsidP="007A78DB">
      <w:pPr>
        <w:spacing w:after="0" w:line="240" w:lineRule="auto"/>
      </w:pPr>
      <w:r>
        <w:separator/>
      </w:r>
    </w:p>
  </w:endnote>
  <w:endnote w:type="continuationSeparator" w:id="0">
    <w:p w:rsidR="00726E2C" w:rsidRDefault="00726E2C" w:rsidP="007A7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6E2C" w:rsidRDefault="002C1836" w:rsidP="002C1836">
    <w:pPr>
      <w:pStyle w:val="Footer"/>
      <w:rPr>
        <w:color w:val="000000"/>
        <w:sz w:val="17"/>
      </w:rPr>
    </w:pPr>
    <w:bookmarkStart w:id="3" w:name="TITUS1FooterEvenPages"/>
    <w:r>
      <w:rPr>
        <w:color w:val="000000"/>
        <w:sz w:val="17"/>
      </w:rPr>
      <w:t> </w:t>
    </w:r>
  </w:p>
  <w:bookmarkEnd w:id="3"/>
  <w:p w:rsidR="00726E2C" w:rsidRDefault="00726E2C" w:rsidP="000C0574">
    <w:pPr>
      <w:pStyle w:val="Footer"/>
    </w:pPr>
  </w:p>
  <w:p w:rsidR="00726E2C" w:rsidRDefault="00726E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6E2C" w:rsidRDefault="002C1836" w:rsidP="002C1836">
    <w:pPr>
      <w:pStyle w:val="Footer"/>
      <w:rPr>
        <w:color w:val="000000"/>
        <w:sz w:val="17"/>
      </w:rPr>
    </w:pPr>
    <w:bookmarkStart w:id="4" w:name="TITUS1FooterPrimary"/>
    <w:r>
      <w:rPr>
        <w:color w:val="000000"/>
        <w:sz w:val="17"/>
      </w:rPr>
      <w:t> </w:t>
    </w:r>
  </w:p>
  <w:bookmarkEnd w:id="4"/>
  <w:p w:rsidR="00726E2C" w:rsidRDefault="00726E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6E2C" w:rsidRDefault="002C1836" w:rsidP="002C1836">
    <w:pPr>
      <w:pStyle w:val="Footer"/>
      <w:rPr>
        <w:color w:val="000000"/>
        <w:sz w:val="17"/>
      </w:rPr>
    </w:pPr>
    <w:bookmarkStart w:id="6" w:name="TITUS1FooterFirstPage"/>
    <w:r>
      <w:rPr>
        <w:color w:val="000000"/>
        <w:sz w:val="17"/>
      </w:rPr>
      <w:t> </w:t>
    </w:r>
  </w:p>
  <w:bookmarkEnd w:id="6"/>
  <w:p w:rsidR="00726E2C" w:rsidRDefault="00726E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6E2C" w:rsidRDefault="00726E2C" w:rsidP="007A78DB">
      <w:pPr>
        <w:spacing w:after="0" w:line="240" w:lineRule="auto"/>
      </w:pPr>
      <w:r>
        <w:separator/>
      </w:r>
    </w:p>
  </w:footnote>
  <w:footnote w:type="continuationSeparator" w:id="0">
    <w:p w:rsidR="00726E2C" w:rsidRDefault="00726E2C" w:rsidP="007A78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6E2C" w:rsidRDefault="002C1836" w:rsidP="002C1836">
    <w:pPr>
      <w:pStyle w:val="Header"/>
      <w:rPr>
        <w:color w:val="000000"/>
        <w:sz w:val="17"/>
      </w:rPr>
    </w:pPr>
    <w:bookmarkStart w:id="1" w:name="TITUS1HeaderEvenPages"/>
    <w:r>
      <w:rPr>
        <w:color w:val="000000"/>
        <w:sz w:val="17"/>
      </w:rPr>
      <w:t> </w:t>
    </w:r>
  </w:p>
  <w:bookmarkEnd w:id="1"/>
  <w:p w:rsidR="00726E2C" w:rsidRDefault="00726E2C" w:rsidP="000C0574">
    <w:pPr>
      <w:pStyle w:val="Header"/>
    </w:pPr>
  </w:p>
  <w:p w:rsidR="00726E2C" w:rsidRDefault="00726E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6E2C" w:rsidRDefault="002C1836" w:rsidP="002C1836">
    <w:pPr>
      <w:pStyle w:val="Header"/>
      <w:rPr>
        <w:color w:val="000000"/>
        <w:sz w:val="17"/>
      </w:rPr>
    </w:pPr>
    <w:bookmarkStart w:id="2" w:name="TITUS1HeaderPrimary"/>
    <w:r>
      <w:rPr>
        <w:color w:val="000000"/>
        <w:sz w:val="17"/>
      </w:rPr>
      <w:t> </w:t>
    </w:r>
  </w:p>
  <w:bookmarkEnd w:id="2"/>
  <w:p w:rsidR="00726E2C" w:rsidRDefault="00726E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6E2C" w:rsidRDefault="002C1836" w:rsidP="002C1836">
    <w:pPr>
      <w:pStyle w:val="Header"/>
      <w:rPr>
        <w:color w:val="000000"/>
        <w:sz w:val="17"/>
      </w:rPr>
    </w:pPr>
    <w:bookmarkStart w:id="5" w:name="TITUS1HeaderFirstPage"/>
    <w:r>
      <w:rPr>
        <w:color w:val="000000"/>
        <w:sz w:val="17"/>
      </w:rPr>
      <w:t> </w:t>
    </w:r>
  </w:p>
  <w:bookmarkEnd w:id="5"/>
  <w:p w:rsidR="00726E2C" w:rsidRDefault="00726E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6DB9"/>
    <w:rsid w:val="000C0574"/>
    <w:rsid w:val="00121DF7"/>
    <w:rsid w:val="0022022B"/>
    <w:rsid w:val="00266ABE"/>
    <w:rsid w:val="002C1836"/>
    <w:rsid w:val="00575AC9"/>
    <w:rsid w:val="00682F3B"/>
    <w:rsid w:val="00726E2C"/>
    <w:rsid w:val="007A78DB"/>
    <w:rsid w:val="007E4409"/>
    <w:rsid w:val="00877432"/>
    <w:rsid w:val="0095028C"/>
    <w:rsid w:val="009D39F8"/>
    <w:rsid w:val="009F554F"/>
    <w:rsid w:val="00A6174F"/>
    <w:rsid w:val="00D12E5D"/>
    <w:rsid w:val="00D13D3E"/>
    <w:rsid w:val="00D25046"/>
    <w:rsid w:val="00DD32DD"/>
    <w:rsid w:val="00E00220"/>
    <w:rsid w:val="00E3094F"/>
    <w:rsid w:val="00E41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DFDCA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78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8DB"/>
  </w:style>
  <w:style w:type="paragraph" w:styleId="Footer">
    <w:name w:val="footer"/>
    <w:basedOn w:val="Normal"/>
    <w:link w:val="FooterChar"/>
    <w:uiPriority w:val="99"/>
    <w:unhideWhenUsed/>
    <w:rsid w:val="007A7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8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6</Pages>
  <Words>2139</Words>
  <Characters>12195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Joseph Hurley (1920689)</cp:lastModifiedBy>
  <cp:revision>8</cp:revision>
  <dcterms:created xsi:type="dcterms:W3CDTF">2020-08-17T11:27:00Z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