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74234" w14:textId="1B2160DB" w:rsidR="00D813FF" w:rsidRPr="00A43545" w:rsidRDefault="00A43545" w:rsidP="00730191">
      <w:pPr>
        <w:spacing w:line="360" w:lineRule="auto"/>
        <w:rPr>
          <w:sz w:val="24"/>
          <w:szCs w:val="24"/>
        </w:rPr>
      </w:pPr>
      <w:r>
        <w:rPr>
          <w:sz w:val="24"/>
          <w:szCs w:val="24"/>
          <w:u w:val="single"/>
        </w:rPr>
        <w:t>Evidence For Mycenaean Pottery Trade in the E</w:t>
      </w:r>
      <w:r w:rsidR="00C0276C" w:rsidRPr="00AE6DA1">
        <w:rPr>
          <w:sz w:val="24"/>
          <w:szCs w:val="24"/>
          <w:u w:val="single"/>
        </w:rPr>
        <w:t xml:space="preserve">ast Mediterranean </w:t>
      </w:r>
      <w:r w:rsidRPr="00A43545">
        <w:rPr>
          <w:sz w:val="24"/>
          <w:szCs w:val="24"/>
        </w:rPr>
        <w:t>– (working title)</w:t>
      </w:r>
    </w:p>
    <w:p w14:paraId="2E046E3C" w14:textId="32D1F874" w:rsidR="00050698" w:rsidRDefault="00D16548" w:rsidP="00730191">
      <w:pPr>
        <w:spacing w:line="360" w:lineRule="auto"/>
        <w:rPr>
          <w:sz w:val="24"/>
          <w:szCs w:val="24"/>
        </w:rPr>
      </w:pPr>
      <w:r w:rsidRPr="00AE6DA1">
        <w:rPr>
          <w:sz w:val="24"/>
          <w:szCs w:val="24"/>
        </w:rPr>
        <w:t xml:space="preserve">I had some difficulty on deciding the </w:t>
      </w:r>
      <w:r w:rsidR="00A43545">
        <w:rPr>
          <w:sz w:val="24"/>
          <w:szCs w:val="24"/>
        </w:rPr>
        <w:t>topic for my dissertation this wa</w:t>
      </w:r>
      <w:r w:rsidRPr="00AE6DA1">
        <w:rPr>
          <w:sz w:val="24"/>
          <w:szCs w:val="24"/>
        </w:rPr>
        <w:t>s due to me having a vast amount of ideas and not bein</w:t>
      </w:r>
      <w:r w:rsidR="00A43545">
        <w:rPr>
          <w:sz w:val="24"/>
          <w:szCs w:val="24"/>
        </w:rPr>
        <w:t xml:space="preserve">g sure what I wanted to focus </w:t>
      </w:r>
      <w:r w:rsidRPr="00AE6DA1">
        <w:rPr>
          <w:sz w:val="24"/>
          <w:szCs w:val="24"/>
        </w:rPr>
        <w:t xml:space="preserve">on. I sent </w:t>
      </w:r>
      <w:r w:rsidR="00A43545">
        <w:rPr>
          <w:sz w:val="24"/>
          <w:szCs w:val="24"/>
        </w:rPr>
        <w:t>a series of ideas to my supervisor,</w:t>
      </w:r>
      <w:r w:rsidRPr="00AE6DA1">
        <w:rPr>
          <w:sz w:val="24"/>
          <w:szCs w:val="24"/>
        </w:rPr>
        <w:t xml:space="preserve"> all of which were rejected due to there not being enough evidence </w:t>
      </w:r>
      <w:r w:rsidR="00A43545">
        <w:rPr>
          <w:sz w:val="24"/>
          <w:szCs w:val="24"/>
        </w:rPr>
        <w:t xml:space="preserve">available </w:t>
      </w:r>
      <w:r w:rsidRPr="00AE6DA1">
        <w:rPr>
          <w:sz w:val="24"/>
          <w:szCs w:val="24"/>
        </w:rPr>
        <w:t xml:space="preserve">to support them or the ideas being too complex. </w:t>
      </w:r>
    </w:p>
    <w:p w14:paraId="7B05B5CE" w14:textId="2E2E5B42" w:rsidR="00D16548" w:rsidRDefault="00D16548" w:rsidP="00730191">
      <w:pPr>
        <w:spacing w:line="360" w:lineRule="auto"/>
        <w:rPr>
          <w:sz w:val="24"/>
          <w:szCs w:val="24"/>
        </w:rPr>
      </w:pPr>
      <w:r w:rsidRPr="00AE6DA1">
        <w:rPr>
          <w:sz w:val="24"/>
          <w:szCs w:val="24"/>
        </w:rPr>
        <w:t>Wh</w:t>
      </w:r>
      <w:r w:rsidR="00A43545">
        <w:rPr>
          <w:sz w:val="24"/>
          <w:szCs w:val="24"/>
        </w:rPr>
        <w:t>ile I was trying to decide on a topic I then</w:t>
      </w:r>
      <w:r w:rsidRPr="00AE6DA1">
        <w:rPr>
          <w:sz w:val="24"/>
          <w:szCs w:val="24"/>
        </w:rPr>
        <w:t xml:space="preserve"> found</w:t>
      </w:r>
      <w:r w:rsidR="00D83A13">
        <w:rPr>
          <w:sz w:val="24"/>
          <w:szCs w:val="24"/>
        </w:rPr>
        <w:t xml:space="preserve"> Thomas F. Tartaron’s “Maritime W</w:t>
      </w:r>
      <w:r w:rsidRPr="00AE6DA1">
        <w:rPr>
          <w:sz w:val="24"/>
          <w:szCs w:val="24"/>
        </w:rPr>
        <w:t>orld of the Mycenaean Greeks of the Late Bronze Age</w:t>
      </w:r>
      <w:r w:rsidR="00D83A13">
        <w:rPr>
          <w:sz w:val="24"/>
          <w:szCs w:val="24"/>
        </w:rPr>
        <w:t>”</w:t>
      </w:r>
      <w:r w:rsidRPr="00AE6DA1">
        <w:rPr>
          <w:sz w:val="24"/>
          <w:szCs w:val="24"/>
        </w:rPr>
        <w:t>.</w:t>
      </w:r>
      <w:r w:rsidR="00D83A13">
        <w:rPr>
          <w:rStyle w:val="FootnoteReference"/>
          <w:sz w:val="24"/>
          <w:szCs w:val="24"/>
        </w:rPr>
        <w:footnoteReference w:id="1"/>
      </w:r>
      <w:r w:rsidRPr="00AE6DA1">
        <w:rPr>
          <w:sz w:val="24"/>
          <w:szCs w:val="24"/>
        </w:rPr>
        <w:t xml:space="preserve"> The book was fascinating as it gave me a detailed idea on the possible ways that the </w:t>
      </w:r>
      <w:r w:rsidR="00A43545">
        <w:rPr>
          <w:sz w:val="24"/>
          <w:szCs w:val="24"/>
        </w:rPr>
        <w:t>Mycenaean trade developed</w:t>
      </w:r>
      <w:r w:rsidR="00D83A13">
        <w:rPr>
          <w:sz w:val="24"/>
          <w:szCs w:val="24"/>
        </w:rPr>
        <w:t xml:space="preserve">. </w:t>
      </w:r>
      <w:r w:rsidR="008169D9">
        <w:rPr>
          <w:sz w:val="24"/>
          <w:szCs w:val="24"/>
        </w:rPr>
        <w:t>It</w:t>
      </w:r>
      <w:r w:rsidR="00D83A13">
        <w:rPr>
          <w:sz w:val="24"/>
          <w:szCs w:val="24"/>
        </w:rPr>
        <w:t xml:space="preserve"> also gave </w:t>
      </w:r>
      <w:r w:rsidR="00A43545" w:rsidRPr="00AE6DA1">
        <w:rPr>
          <w:sz w:val="24"/>
          <w:szCs w:val="24"/>
        </w:rPr>
        <w:t>probable</w:t>
      </w:r>
      <w:r w:rsidR="002F2842" w:rsidRPr="00AE6DA1">
        <w:rPr>
          <w:sz w:val="24"/>
          <w:szCs w:val="24"/>
        </w:rPr>
        <w:t xml:space="preserve"> locations to the harbours in the Mediterranean</w:t>
      </w:r>
      <w:r w:rsidR="008169D9">
        <w:rPr>
          <w:sz w:val="24"/>
          <w:szCs w:val="24"/>
        </w:rPr>
        <w:t>,</w:t>
      </w:r>
      <w:r w:rsidR="002F2842" w:rsidRPr="00AE6DA1">
        <w:rPr>
          <w:sz w:val="24"/>
          <w:szCs w:val="24"/>
        </w:rPr>
        <w:t xml:space="preserve"> as well as </w:t>
      </w:r>
      <w:r w:rsidR="008169D9" w:rsidRPr="00AE6DA1">
        <w:rPr>
          <w:sz w:val="24"/>
          <w:szCs w:val="24"/>
        </w:rPr>
        <w:t>conceivable</w:t>
      </w:r>
      <w:r w:rsidR="00A43545">
        <w:rPr>
          <w:sz w:val="24"/>
          <w:szCs w:val="24"/>
        </w:rPr>
        <w:t xml:space="preserve"> movements of land showing</w:t>
      </w:r>
      <w:r w:rsidR="002F2842" w:rsidRPr="00AE6DA1">
        <w:rPr>
          <w:sz w:val="24"/>
          <w:szCs w:val="24"/>
        </w:rPr>
        <w:t xml:space="preserve"> </w:t>
      </w:r>
      <w:r w:rsidR="008169D9" w:rsidRPr="00AE6DA1">
        <w:rPr>
          <w:sz w:val="24"/>
          <w:szCs w:val="24"/>
        </w:rPr>
        <w:t>the</w:t>
      </w:r>
      <w:r w:rsidR="004748B9">
        <w:rPr>
          <w:sz w:val="24"/>
          <w:szCs w:val="24"/>
        </w:rPr>
        <w:t xml:space="preserve"> changing and movement in the </w:t>
      </w:r>
      <w:r w:rsidR="004748B9" w:rsidRPr="008169D9">
        <w:t>Mediterranean</w:t>
      </w:r>
      <w:r w:rsidR="008169D9">
        <w:rPr>
          <w:sz w:val="24"/>
          <w:szCs w:val="24"/>
        </w:rPr>
        <w:t xml:space="preserve"> </w:t>
      </w:r>
      <w:r w:rsidR="002F2842" w:rsidRPr="00AE6DA1">
        <w:rPr>
          <w:sz w:val="24"/>
          <w:szCs w:val="24"/>
        </w:rPr>
        <w:t>Basin.</w:t>
      </w:r>
      <w:r w:rsidR="00C40649">
        <w:rPr>
          <w:sz w:val="24"/>
          <w:szCs w:val="24"/>
        </w:rPr>
        <w:t xml:space="preserve"> </w:t>
      </w:r>
      <w:r w:rsidR="002F2842" w:rsidRPr="00AE6DA1">
        <w:rPr>
          <w:sz w:val="24"/>
          <w:szCs w:val="24"/>
        </w:rPr>
        <w:t>T</w:t>
      </w:r>
      <w:r w:rsidRPr="00AE6DA1">
        <w:rPr>
          <w:sz w:val="24"/>
          <w:szCs w:val="24"/>
        </w:rPr>
        <w:t xml:space="preserve">his sparked my interest and </w:t>
      </w:r>
      <w:r w:rsidR="004748B9">
        <w:rPr>
          <w:sz w:val="24"/>
          <w:szCs w:val="24"/>
        </w:rPr>
        <w:t>I then decided to write</w:t>
      </w:r>
      <w:r w:rsidRPr="00AE6DA1">
        <w:rPr>
          <w:sz w:val="24"/>
          <w:szCs w:val="24"/>
        </w:rPr>
        <w:t xml:space="preserve"> a dissertation on Mycenaean trade</w:t>
      </w:r>
      <w:r w:rsidR="004748B9">
        <w:rPr>
          <w:sz w:val="24"/>
          <w:szCs w:val="24"/>
        </w:rPr>
        <w:t>, and</w:t>
      </w:r>
      <w:r w:rsidRPr="00AE6DA1">
        <w:rPr>
          <w:sz w:val="24"/>
          <w:szCs w:val="24"/>
        </w:rPr>
        <w:t xml:space="preserve"> this is what led to my </w:t>
      </w:r>
      <w:r w:rsidR="002F2842" w:rsidRPr="00AE6DA1">
        <w:rPr>
          <w:sz w:val="24"/>
          <w:szCs w:val="24"/>
        </w:rPr>
        <w:t>original</w:t>
      </w:r>
      <w:r w:rsidR="008169D9">
        <w:rPr>
          <w:sz w:val="24"/>
          <w:szCs w:val="24"/>
        </w:rPr>
        <w:t xml:space="preserve"> thesis</w:t>
      </w:r>
      <w:r w:rsidRPr="00AE6DA1">
        <w:rPr>
          <w:sz w:val="24"/>
          <w:szCs w:val="24"/>
        </w:rPr>
        <w:t xml:space="preserve">. </w:t>
      </w:r>
    </w:p>
    <w:p w14:paraId="5DD920C8" w14:textId="77777777" w:rsidR="004748B9" w:rsidRDefault="004748B9" w:rsidP="00730191">
      <w:pPr>
        <w:spacing w:line="360" w:lineRule="auto"/>
        <w:rPr>
          <w:sz w:val="24"/>
          <w:szCs w:val="24"/>
        </w:rPr>
      </w:pPr>
      <w:r>
        <w:rPr>
          <w:sz w:val="24"/>
          <w:szCs w:val="24"/>
        </w:rPr>
        <w:t>I</w:t>
      </w:r>
      <w:r w:rsidR="00050698" w:rsidRPr="00AB5746">
        <w:rPr>
          <w:sz w:val="24"/>
          <w:szCs w:val="24"/>
        </w:rPr>
        <w:t xml:space="preserve"> intended to examine the possible changes of the Mediter</w:t>
      </w:r>
      <w:r>
        <w:rPr>
          <w:sz w:val="24"/>
          <w:szCs w:val="24"/>
        </w:rPr>
        <w:t>ranean basin coasts and how this</w:t>
      </w:r>
      <w:r w:rsidR="00050698" w:rsidRPr="00AB5746">
        <w:rPr>
          <w:sz w:val="24"/>
          <w:szCs w:val="24"/>
        </w:rPr>
        <w:t xml:space="preserve"> could have impacted </w:t>
      </w:r>
      <w:r>
        <w:rPr>
          <w:sz w:val="24"/>
          <w:szCs w:val="24"/>
        </w:rPr>
        <w:t xml:space="preserve">on </w:t>
      </w:r>
      <w:r w:rsidR="00050698" w:rsidRPr="00AB5746">
        <w:rPr>
          <w:sz w:val="24"/>
          <w:szCs w:val="24"/>
        </w:rPr>
        <w:t>the trading systems f</w:t>
      </w:r>
      <w:r>
        <w:rPr>
          <w:sz w:val="24"/>
          <w:szCs w:val="24"/>
        </w:rPr>
        <w:t>or the Mycenaean. My main thesis</w:t>
      </w:r>
      <w:r w:rsidR="00050698" w:rsidRPr="00AB5746">
        <w:rPr>
          <w:sz w:val="24"/>
          <w:szCs w:val="24"/>
        </w:rPr>
        <w:t xml:space="preserve"> was that the Mycenaean trading system dominated trade in the Mediterranean basin during the Early Bronze Age.</w:t>
      </w:r>
      <w:r w:rsidR="008169D9" w:rsidRPr="00AB5746">
        <w:rPr>
          <w:rStyle w:val="FootnoteReference"/>
          <w:sz w:val="24"/>
          <w:szCs w:val="24"/>
        </w:rPr>
        <w:footnoteReference w:id="2"/>
      </w:r>
      <w:r w:rsidR="00050698" w:rsidRPr="00AB5746">
        <w:rPr>
          <w:sz w:val="24"/>
          <w:szCs w:val="24"/>
        </w:rPr>
        <w:t xml:space="preserve">  It seems that the trading routes developed and altered</w:t>
      </w:r>
      <w:r>
        <w:rPr>
          <w:sz w:val="24"/>
          <w:szCs w:val="24"/>
        </w:rPr>
        <w:t xml:space="preserve"> throughout the period</w:t>
      </w:r>
      <w:r w:rsidR="00050698" w:rsidRPr="00AB5746">
        <w:rPr>
          <w:sz w:val="24"/>
          <w:szCs w:val="24"/>
        </w:rPr>
        <w:t xml:space="preserve">, I wanted to explore possible reasons </w:t>
      </w:r>
      <w:r>
        <w:rPr>
          <w:sz w:val="24"/>
          <w:szCs w:val="24"/>
        </w:rPr>
        <w:t xml:space="preserve">as </w:t>
      </w:r>
      <w:r w:rsidR="00050698" w:rsidRPr="00AB5746">
        <w:rPr>
          <w:sz w:val="24"/>
          <w:szCs w:val="24"/>
        </w:rPr>
        <w:t>to why the routes changed as well as focusing what was traded between the different sites of the Ancient Mediterranean.</w:t>
      </w:r>
      <w:r w:rsidR="008169D9" w:rsidRPr="00AB5746">
        <w:rPr>
          <w:rStyle w:val="FootnoteReference"/>
          <w:sz w:val="24"/>
          <w:szCs w:val="24"/>
        </w:rPr>
        <w:footnoteReference w:id="3"/>
      </w:r>
      <w:r w:rsidR="008169D9" w:rsidRPr="00AB5746">
        <w:rPr>
          <w:sz w:val="24"/>
          <w:szCs w:val="24"/>
        </w:rPr>
        <w:t xml:space="preserve"> The purpose of the investigation was to determine </w:t>
      </w:r>
      <w:r w:rsidR="00050698" w:rsidRPr="00AB5746">
        <w:rPr>
          <w:sz w:val="24"/>
          <w:szCs w:val="24"/>
        </w:rPr>
        <w:t>whether natural topographical changes in the Mediterranean basin such as land erosion or tectonic movement caused the Mycenaean main trading ports to be abandoned.</w:t>
      </w:r>
      <w:r w:rsidR="009E0BA4" w:rsidRPr="00AB5746">
        <w:rPr>
          <w:rStyle w:val="FootnoteReference"/>
          <w:sz w:val="24"/>
          <w:szCs w:val="24"/>
        </w:rPr>
        <w:footnoteReference w:id="4"/>
      </w:r>
      <w:r w:rsidR="00050698" w:rsidRPr="00AB5746">
        <w:rPr>
          <w:sz w:val="24"/>
          <w:szCs w:val="24"/>
        </w:rPr>
        <w:t xml:space="preserve"> </w:t>
      </w:r>
    </w:p>
    <w:p w14:paraId="4E7EF74E" w14:textId="3B77EB64" w:rsidR="00050698" w:rsidRPr="00AE6DA1" w:rsidRDefault="004748B9" w:rsidP="00730191">
      <w:pPr>
        <w:spacing w:line="360" w:lineRule="auto"/>
        <w:rPr>
          <w:sz w:val="24"/>
          <w:szCs w:val="24"/>
        </w:rPr>
      </w:pPr>
      <w:r>
        <w:rPr>
          <w:sz w:val="24"/>
          <w:szCs w:val="24"/>
        </w:rPr>
        <w:t>Another part of my</w:t>
      </w:r>
      <w:r w:rsidR="008169D9" w:rsidRPr="00AB5746">
        <w:rPr>
          <w:sz w:val="24"/>
          <w:szCs w:val="24"/>
        </w:rPr>
        <w:t xml:space="preserve"> thesis was to </w:t>
      </w:r>
      <w:r w:rsidR="00050698" w:rsidRPr="00AB5746">
        <w:rPr>
          <w:sz w:val="24"/>
          <w:szCs w:val="24"/>
        </w:rPr>
        <w:t xml:space="preserve">argue that the trading system only </w:t>
      </w:r>
      <w:r w:rsidR="008169D9" w:rsidRPr="00AB5746">
        <w:rPr>
          <w:sz w:val="24"/>
          <w:szCs w:val="24"/>
        </w:rPr>
        <w:t>buckled</w:t>
      </w:r>
      <w:r w:rsidR="00050698" w:rsidRPr="00AB5746">
        <w:rPr>
          <w:sz w:val="24"/>
          <w:szCs w:val="24"/>
        </w:rPr>
        <w:t xml:space="preserve"> due to the collapse of the palaces and topographical changes in the Mediterranean basin. These changes meant that the system collapsed in on itself, a key change was that the areas that were being used as ports were no longer able to perform their function.</w:t>
      </w:r>
      <w:r w:rsidR="008169D9" w:rsidRPr="00AB5746">
        <w:rPr>
          <w:rStyle w:val="FootnoteReference"/>
          <w:sz w:val="24"/>
          <w:szCs w:val="24"/>
        </w:rPr>
        <w:footnoteReference w:id="5"/>
      </w:r>
    </w:p>
    <w:p w14:paraId="17A561F8" w14:textId="6CF3FDE5" w:rsidR="00AB5746" w:rsidRPr="00AB5746" w:rsidRDefault="004748B9" w:rsidP="00730191">
      <w:pPr>
        <w:spacing w:line="360" w:lineRule="auto"/>
        <w:rPr>
          <w:sz w:val="24"/>
          <w:szCs w:val="24"/>
        </w:rPr>
      </w:pPr>
      <w:r>
        <w:rPr>
          <w:sz w:val="24"/>
          <w:szCs w:val="24"/>
        </w:rPr>
        <w:lastRenderedPageBreak/>
        <w:t>However,</w:t>
      </w:r>
      <w:r w:rsidR="00050698" w:rsidRPr="00651C16">
        <w:rPr>
          <w:sz w:val="24"/>
          <w:szCs w:val="24"/>
        </w:rPr>
        <w:t xml:space="preserve"> my supervisor</w:t>
      </w:r>
      <w:r>
        <w:rPr>
          <w:sz w:val="24"/>
          <w:szCs w:val="24"/>
        </w:rPr>
        <w:t xml:space="preserve"> advised me that my thesis</w:t>
      </w:r>
      <w:r w:rsidR="00050698" w:rsidRPr="00651C16">
        <w:rPr>
          <w:sz w:val="24"/>
          <w:szCs w:val="24"/>
        </w:rPr>
        <w:t xml:space="preserve"> was too close to the work</w:t>
      </w:r>
      <w:r>
        <w:rPr>
          <w:sz w:val="24"/>
          <w:szCs w:val="24"/>
        </w:rPr>
        <w:t xml:space="preserve"> of</w:t>
      </w:r>
      <w:r w:rsidR="00AB5746" w:rsidRPr="00AB5746">
        <w:rPr>
          <w:sz w:val="24"/>
          <w:szCs w:val="24"/>
        </w:rPr>
        <w:t xml:space="preserve"> </w:t>
      </w:r>
      <w:r w:rsidR="008169D9" w:rsidRPr="00AB5746">
        <w:rPr>
          <w:sz w:val="24"/>
          <w:szCs w:val="24"/>
        </w:rPr>
        <w:t>Tartaron’s “Maritime W</w:t>
      </w:r>
      <w:r w:rsidR="00050698" w:rsidRPr="00AB5746">
        <w:rPr>
          <w:sz w:val="24"/>
          <w:szCs w:val="24"/>
        </w:rPr>
        <w:t>orld of the Mycenaean Greeks of the Late Bronze Age.</w:t>
      </w:r>
      <w:r w:rsidR="008169D9" w:rsidRPr="00AB5746">
        <w:rPr>
          <w:sz w:val="24"/>
          <w:szCs w:val="24"/>
        </w:rPr>
        <w:t>”</w:t>
      </w:r>
      <w:r w:rsidR="00050698" w:rsidRPr="00AB5746">
        <w:rPr>
          <w:sz w:val="24"/>
          <w:szCs w:val="24"/>
        </w:rPr>
        <w:t xml:space="preserve"> My </w:t>
      </w:r>
      <w:r w:rsidRPr="00AB5746">
        <w:rPr>
          <w:sz w:val="24"/>
          <w:szCs w:val="24"/>
        </w:rPr>
        <w:t>super</w:t>
      </w:r>
      <w:r>
        <w:rPr>
          <w:sz w:val="24"/>
          <w:szCs w:val="24"/>
        </w:rPr>
        <w:t>vis</w:t>
      </w:r>
      <w:r w:rsidRPr="00AB5746">
        <w:rPr>
          <w:sz w:val="24"/>
          <w:szCs w:val="24"/>
        </w:rPr>
        <w:t>or</w:t>
      </w:r>
      <w:r w:rsidR="00050698" w:rsidRPr="00AB5746">
        <w:rPr>
          <w:sz w:val="24"/>
          <w:szCs w:val="24"/>
        </w:rPr>
        <w:t xml:space="preserve"> suggested that I went </w:t>
      </w:r>
      <w:r>
        <w:rPr>
          <w:sz w:val="24"/>
          <w:szCs w:val="24"/>
        </w:rPr>
        <w:t>for a more original approach in</w:t>
      </w:r>
      <w:r w:rsidR="00050698" w:rsidRPr="00AB5746">
        <w:rPr>
          <w:sz w:val="24"/>
          <w:szCs w:val="24"/>
        </w:rPr>
        <w:t xml:space="preserve"> examining three sites found in different areas of the east Mediterranean. </w:t>
      </w:r>
    </w:p>
    <w:p w14:paraId="3D81ECA9" w14:textId="716529BE" w:rsidR="00050698" w:rsidRPr="00AB5746" w:rsidRDefault="00050698" w:rsidP="00730191">
      <w:pPr>
        <w:spacing w:line="360" w:lineRule="auto"/>
        <w:rPr>
          <w:sz w:val="24"/>
          <w:szCs w:val="24"/>
        </w:rPr>
      </w:pPr>
      <w:r w:rsidRPr="00AB5746">
        <w:rPr>
          <w:sz w:val="24"/>
          <w:szCs w:val="24"/>
        </w:rPr>
        <w:t>I still intend to use the methods that I previously planned</w:t>
      </w:r>
      <w:r w:rsidR="00AB5746" w:rsidRPr="00AB5746">
        <w:rPr>
          <w:sz w:val="24"/>
          <w:szCs w:val="24"/>
        </w:rPr>
        <w:t>,</w:t>
      </w:r>
      <w:r w:rsidRPr="00AB5746">
        <w:rPr>
          <w:sz w:val="24"/>
          <w:szCs w:val="24"/>
        </w:rPr>
        <w:t xml:space="preserve"> a</w:t>
      </w:r>
      <w:r w:rsidR="00AB5746" w:rsidRPr="00AB5746">
        <w:rPr>
          <w:sz w:val="24"/>
          <w:szCs w:val="24"/>
        </w:rPr>
        <w:t>nd</w:t>
      </w:r>
      <w:r w:rsidRPr="00AB5746">
        <w:rPr>
          <w:sz w:val="24"/>
          <w:szCs w:val="24"/>
        </w:rPr>
        <w:t xml:space="preserve"> possibly use </w:t>
      </w:r>
      <w:r w:rsidR="00AB5746" w:rsidRPr="00AB5746">
        <w:rPr>
          <w:sz w:val="24"/>
          <w:szCs w:val="24"/>
        </w:rPr>
        <w:t xml:space="preserve">it as </w:t>
      </w:r>
      <w:r w:rsidRPr="00AB5746">
        <w:rPr>
          <w:sz w:val="24"/>
          <w:szCs w:val="24"/>
        </w:rPr>
        <w:t>part of</w:t>
      </w:r>
      <w:r w:rsidR="00AB5746" w:rsidRPr="00AB5746">
        <w:rPr>
          <w:sz w:val="24"/>
          <w:szCs w:val="24"/>
        </w:rPr>
        <w:t xml:space="preserve"> my original idea maybe as a </w:t>
      </w:r>
      <w:r w:rsidRPr="00AB5746">
        <w:rPr>
          <w:sz w:val="24"/>
          <w:szCs w:val="24"/>
        </w:rPr>
        <w:t>1st c</w:t>
      </w:r>
      <w:r w:rsidR="004748B9">
        <w:rPr>
          <w:sz w:val="24"/>
          <w:szCs w:val="24"/>
        </w:rPr>
        <w:t>hapter, in which</w:t>
      </w:r>
      <w:r w:rsidRPr="00AB5746">
        <w:rPr>
          <w:sz w:val="24"/>
          <w:szCs w:val="24"/>
        </w:rPr>
        <w:t xml:space="preserve"> I will define and explain the complexity of Mycenaean trade.</w:t>
      </w:r>
    </w:p>
    <w:p w14:paraId="2FE203A7" w14:textId="77777777" w:rsidR="004748B9" w:rsidRDefault="00161F44" w:rsidP="00730191">
      <w:pPr>
        <w:spacing w:line="360" w:lineRule="auto"/>
        <w:rPr>
          <w:sz w:val="24"/>
          <w:szCs w:val="24"/>
        </w:rPr>
      </w:pPr>
      <w:r>
        <w:rPr>
          <w:sz w:val="24"/>
          <w:szCs w:val="24"/>
        </w:rPr>
        <w:t>M</w:t>
      </w:r>
      <w:r w:rsidR="00AF686D" w:rsidRPr="00AE6DA1">
        <w:rPr>
          <w:sz w:val="24"/>
          <w:szCs w:val="24"/>
        </w:rPr>
        <w:t>y dissertation</w:t>
      </w:r>
      <w:r>
        <w:rPr>
          <w:sz w:val="24"/>
          <w:szCs w:val="24"/>
        </w:rPr>
        <w:t xml:space="preserve"> will focus</w:t>
      </w:r>
      <w:r w:rsidR="00AF686D" w:rsidRPr="00AE6DA1">
        <w:rPr>
          <w:sz w:val="24"/>
          <w:szCs w:val="24"/>
        </w:rPr>
        <w:t xml:space="preserve"> on the Mycenaean culture. I intend to </w:t>
      </w:r>
      <w:r w:rsidR="004748B9">
        <w:rPr>
          <w:sz w:val="24"/>
          <w:szCs w:val="24"/>
        </w:rPr>
        <w:t>concentrate</w:t>
      </w:r>
      <w:r w:rsidR="00AF686D" w:rsidRPr="00AE6DA1">
        <w:rPr>
          <w:sz w:val="24"/>
          <w:szCs w:val="24"/>
        </w:rPr>
        <w:t xml:space="preserve"> on t</w:t>
      </w:r>
      <w:r>
        <w:rPr>
          <w:sz w:val="24"/>
          <w:szCs w:val="24"/>
        </w:rPr>
        <w:t>he trading system of the period, a</w:t>
      </w:r>
      <w:r w:rsidR="004748B9">
        <w:rPr>
          <w:sz w:val="24"/>
          <w:szCs w:val="24"/>
        </w:rPr>
        <w:t>s well as examining</w:t>
      </w:r>
      <w:r w:rsidR="00AF686D" w:rsidRPr="00AE6DA1">
        <w:rPr>
          <w:sz w:val="24"/>
          <w:szCs w:val="24"/>
        </w:rPr>
        <w:t xml:space="preserve"> the trading system as a whole</w:t>
      </w:r>
      <w:r>
        <w:rPr>
          <w:sz w:val="24"/>
          <w:szCs w:val="24"/>
        </w:rPr>
        <w:t>.</w:t>
      </w:r>
      <w:r w:rsidR="00AF686D" w:rsidRPr="00AE6DA1">
        <w:rPr>
          <w:sz w:val="24"/>
          <w:szCs w:val="24"/>
        </w:rPr>
        <w:t xml:space="preserve"> I </w:t>
      </w:r>
      <w:r w:rsidR="004748B9">
        <w:rPr>
          <w:sz w:val="24"/>
          <w:szCs w:val="24"/>
        </w:rPr>
        <w:t xml:space="preserve">will consider </w:t>
      </w:r>
      <w:r w:rsidR="00AF686D" w:rsidRPr="00AE6DA1">
        <w:rPr>
          <w:sz w:val="24"/>
          <w:szCs w:val="24"/>
        </w:rPr>
        <w:t>what was traded as well as the life history of the trade systems. I plan to do this by examining the possible trading methods that the Mycenaean culture used wh</w:t>
      </w:r>
      <w:r>
        <w:rPr>
          <w:sz w:val="24"/>
          <w:szCs w:val="24"/>
        </w:rPr>
        <w:t>en trading in the Mediterranean, as identified by Tartaron. T</w:t>
      </w:r>
      <w:r w:rsidR="00AF686D" w:rsidRPr="00AE6DA1">
        <w:rPr>
          <w:sz w:val="24"/>
          <w:szCs w:val="24"/>
        </w:rPr>
        <w:t xml:space="preserve">he methods of transport used by the Mycenaeans </w:t>
      </w:r>
      <w:r>
        <w:rPr>
          <w:sz w:val="24"/>
          <w:szCs w:val="24"/>
        </w:rPr>
        <w:t xml:space="preserve">will also be examined </w:t>
      </w:r>
      <w:r w:rsidR="00AF686D" w:rsidRPr="00AE6DA1">
        <w:rPr>
          <w:sz w:val="24"/>
          <w:szCs w:val="24"/>
        </w:rPr>
        <w:t>as a way to identify</w:t>
      </w:r>
      <w:r w:rsidR="00AF686D" w:rsidRPr="00A43545">
        <w:rPr>
          <w:i/>
          <w:sz w:val="24"/>
          <w:szCs w:val="24"/>
        </w:rPr>
        <w:t xml:space="preserve"> what</w:t>
      </w:r>
      <w:r w:rsidR="00AF686D" w:rsidRPr="00AE6DA1">
        <w:rPr>
          <w:sz w:val="24"/>
          <w:szCs w:val="24"/>
        </w:rPr>
        <w:t xml:space="preserve"> was traded across the Early Bronze Age Mediterranean.</w:t>
      </w:r>
      <w:r w:rsidR="00D16548" w:rsidRPr="00AE6DA1">
        <w:rPr>
          <w:sz w:val="24"/>
          <w:szCs w:val="24"/>
        </w:rPr>
        <w:t xml:space="preserve"> </w:t>
      </w:r>
      <w:r w:rsidR="00050698">
        <w:rPr>
          <w:sz w:val="24"/>
          <w:szCs w:val="24"/>
        </w:rPr>
        <w:t>My research aim is</w:t>
      </w:r>
      <w:r w:rsidR="00AF686D" w:rsidRPr="00AE6DA1">
        <w:rPr>
          <w:sz w:val="24"/>
          <w:szCs w:val="24"/>
        </w:rPr>
        <w:t xml:space="preserve"> to prove that there was a strong trading system from the Early Bronze Age, and that the Mycenaean culture was a dominant culture in the Mediterranean during this </w:t>
      </w:r>
      <w:r w:rsidR="009E0BA4" w:rsidRPr="00AE6DA1">
        <w:rPr>
          <w:sz w:val="24"/>
          <w:szCs w:val="24"/>
        </w:rPr>
        <w:t>period</w:t>
      </w:r>
      <w:r>
        <w:rPr>
          <w:sz w:val="24"/>
          <w:szCs w:val="24"/>
        </w:rPr>
        <w:t>.</w:t>
      </w:r>
      <w:r w:rsidR="009E0BA4">
        <w:rPr>
          <w:sz w:val="24"/>
          <w:szCs w:val="24"/>
        </w:rPr>
        <w:t xml:space="preserve"> </w:t>
      </w:r>
    </w:p>
    <w:p w14:paraId="3C60DC0C" w14:textId="0CB2E4DA" w:rsidR="00050698" w:rsidRDefault="009E0BA4" w:rsidP="00730191">
      <w:pPr>
        <w:spacing w:line="360" w:lineRule="auto"/>
        <w:rPr>
          <w:sz w:val="24"/>
          <w:szCs w:val="24"/>
        </w:rPr>
      </w:pPr>
      <w:r>
        <w:rPr>
          <w:sz w:val="24"/>
          <w:szCs w:val="24"/>
        </w:rPr>
        <w:t>I</w:t>
      </w:r>
      <w:r w:rsidR="00AF686D" w:rsidRPr="00AE6DA1">
        <w:rPr>
          <w:sz w:val="24"/>
          <w:szCs w:val="24"/>
        </w:rPr>
        <w:t xml:space="preserve"> </w:t>
      </w:r>
      <w:r w:rsidR="00161F44" w:rsidRPr="00AE6DA1">
        <w:rPr>
          <w:sz w:val="24"/>
          <w:szCs w:val="24"/>
        </w:rPr>
        <w:t>propos</w:t>
      </w:r>
      <w:r w:rsidR="00161F44">
        <w:rPr>
          <w:sz w:val="24"/>
          <w:szCs w:val="24"/>
        </w:rPr>
        <w:t>e</w:t>
      </w:r>
      <w:r w:rsidR="00AF686D" w:rsidRPr="00AE6DA1">
        <w:rPr>
          <w:sz w:val="24"/>
          <w:szCs w:val="24"/>
        </w:rPr>
        <w:t xml:space="preserve"> to approach the topic by examining the archaeological record to see where the main exports of the Mycenaean culture can be found across the </w:t>
      </w:r>
      <w:r w:rsidR="00161F44">
        <w:rPr>
          <w:sz w:val="24"/>
          <w:szCs w:val="24"/>
        </w:rPr>
        <w:t xml:space="preserve">East </w:t>
      </w:r>
      <w:r w:rsidR="00AF686D" w:rsidRPr="00AE6DA1">
        <w:rPr>
          <w:sz w:val="24"/>
          <w:szCs w:val="24"/>
        </w:rPr>
        <w:t xml:space="preserve">Mediterranean. I also want to examine the imports found in the main site of Mycenaean culture, Mycenae, to assess whether mutual trading partnerships existed with the other sites or was Mycenae a key city site which controlled the other city states across the Mediterranean? </w:t>
      </w:r>
    </w:p>
    <w:p w14:paraId="6AE68B3A" w14:textId="5FF1E8B6" w:rsidR="00D950AC" w:rsidRDefault="004748B9" w:rsidP="00730191">
      <w:pPr>
        <w:spacing w:line="360" w:lineRule="auto"/>
        <w:rPr>
          <w:sz w:val="24"/>
          <w:szCs w:val="24"/>
        </w:rPr>
      </w:pPr>
      <w:r>
        <w:rPr>
          <w:sz w:val="24"/>
          <w:szCs w:val="24"/>
        </w:rPr>
        <w:t xml:space="preserve">My dissertation will </w:t>
      </w:r>
      <w:r w:rsidR="00B33B62" w:rsidRPr="00AE6DA1">
        <w:rPr>
          <w:sz w:val="24"/>
          <w:szCs w:val="24"/>
        </w:rPr>
        <w:t>use the following three sites: Ugarit, (</w:t>
      </w:r>
      <w:r w:rsidR="00B3322A" w:rsidRPr="00AE6DA1">
        <w:rPr>
          <w:sz w:val="24"/>
          <w:szCs w:val="24"/>
        </w:rPr>
        <w:t>Levant</w:t>
      </w:r>
      <w:r w:rsidR="00B33B62" w:rsidRPr="00AE6DA1">
        <w:rPr>
          <w:sz w:val="24"/>
          <w:szCs w:val="24"/>
        </w:rPr>
        <w:t>), Enkomi, (Cyprus) and Ama</w:t>
      </w:r>
      <w:r w:rsidR="00B3322A" w:rsidRPr="00AE6DA1">
        <w:rPr>
          <w:sz w:val="24"/>
          <w:szCs w:val="24"/>
        </w:rPr>
        <w:t>r</w:t>
      </w:r>
      <w:r w:rsidR="00B33B62" w:rsidRPr="00AE6DA1">
        <w:rPr>
          <w:sz w:val="24"/>
          <w:szCs w:val="24"/>
        </w:rPr>
        <w:t>na (Egypt)</w:t>
      </w:r>
      <w:r w:rsidR="00B3322A" w:rsidRPr="00AE6DA1">
        <w:rPr>
          <w:sz w:val="24"/>
          <w:szCs w:val="24"/>
        </w:rPr>
        <w:t xml:space="preserve">. </w:t>
      </w:r>
      <w:r w:rsidR="00B33B62" w:rsidRPr="00AE6DA1">
        <w:rPr>
          <w:sz w:val="24"/>
          <w:szCs w:val="24"/>
        </w:rPr>
        <w:t xml:space="preserve">Within these sites I will examine the letters from the </w:t>
      </w:r>
      <w:r w:rsidR="00B3322A" w:rsidRPr="00AE6DA1">
        <w:rPr>
          <w:sz w:val="24"/>
          <w:szCs w:val="24"/>
        </w:rPr>
        <w:t>Amenhotep III and his wife Tiye in the archive of Am</w:t>
      </w:r>
      <w:r w:rsidR="00161F44">
        <w:rPr>
          <w:sz w:val="24"/>
          <w:szCs w:val="24"/>
        </w:rPr>
        <w:t>arna and the script on Linear B</w:t>
      </w:r>
      <w:r w:rsidR="00B3322A" w:rsidRPr="00AE6DA1">
        <w:rPr>
          <w:sz w:val="24"/>
          <w:szCs w:val="24"/>
        </w:rPr>
        <w:t xml:space="preserve"> in Cyprus. </w:t>
      </w:r>
      <w:r w:rsidR="003F19E6">
        <w:rPr>
          <w:rStyle w:val="FootnoteReference"/>
          <w:sz w:val="24"/>
          <w:szCs w:val="24"/>
        </w:rPr>
        <w:footnoteReference w:id="6"/>
      </w:r>
      <w:r w:rsidR="00B3322A" w:rsidRPr="00AE6DA1">
        <w:rPr>
          <w:sz w:val="24"/>
          <w:szCs w:val="24"/>
        </w:rPr>
        <w:t xml:space="preserve">This will be </w:t>
      </w:r>
      <w:r>
        <w:rPr>
          <w:sz w:val="24"/>
          <w:szCs w:val="24"/>
        </w:rPr>
        <w:t xml:space="preserve">challenging </w:t>
      </w:r>
      <w:r w:rsidR="00B3322A" w:rsidRPr="00AE6DA1">
        <w:rPr>
          <w:sz w:val="24"/>
          <w:szCs w:val="24"/>
        </w:rPr>
        <w:t>because there is much debate</w:t>
      </w:r>
      <w:r>
        <w:rPr>
          <w:sz w:val="24"/>
          <w:szCs w:val="24"/>
        </w:rPr>
        <w:t xml:space="preserve"> on the accuracy o</w:t>
      </w:r>
      <w:r w:rsidR="00161F44">
        <w:rPr>
          <w:sz w:val="24"/>
          <w:szCs w:val="24"/>
        </w:rPr>
        <w:t>f</w:t>
      </w:r>
      <w:r w:rsidR="00B3322A" w:rsidRPr="00AE6DA1">
        <w:rPr>
          <w:sz w:val="24"/>
          <w:szCs w:val="24"/>
        </w:rPr>
        <w:t xml:space="preserve"> the translation of the Linear B. </w:t>
      </w:r>
      <w:r w:rsidR="003F19E6">
        <w:rPr>
          <w:rStyle w:val="FootnoteReference"/>
          <w:sz w:val="24"/>
          <w:szCs w:val="24"/>
        </w:rPr>
        <w:footnoteReference w:id="7"/>
      </w:r>
      <w:r w:rsidR="00161F44">
        <w:rPr>
          <w:sz w:val="24"/>
          <w:szCs w:val="24"/>
        </w:rPr>
        <w:t xml:space="preserve"> A</w:t>
      </w:r>
      <w:r w:rsidR="00370B3B" w:rsidRPr="00AE6DA1">
        <w:rPr>
          <w:sz w:val="24"/>
          <w:szCs w:val="24"/>
        </w:rPr>
        <w:t>nother important aspect that I also intend to exami</w:t>
      </w:r>
      <w:r w:rsidR="007836CF">
        <w:rPr>
          <w:sz w:val="24"/>
          <w:szCs w:val="24"/>
        </w:rPr>
        <w:t>ne is the types of objects</w:t>
      </w:r>
      <w:r w:rsidR="00161F44">
        <w:rPr>
          <w:sz w:val="24"/>
          <w:szCs w:val="24"/>
        </w:rPr>
        <w:t xml:space="preserve"> that the Mycenaean’s traded.</w:t>
      </w:r>
      <w:r w:rsidR="00370B3B" w:rsidRPr="00AE6DA1">
        <w:rPr>
          <w:sz w:val="24"/>
          <w:szCs w:val="24"/>
        </w:rPr>
        <w:t xml:space="preserve"> I know from reading the archives of key Mycenaean sites that</w:t>
      </w:r>
      <w:r w:rsidR="00161F44">
        <w:rPr>
          <w:sz w:val="24"/>
          <w:szCs w:val="24"/>
        </w:rPr>
        <w:t xml:space="preserve"> the </w:t>
      </w:r>
      <w:r w:rsidR="00161F44">
        <w:rPr>
          <w:sz w:val="24"/>
          <w:szCs w:val="24"/>
        </w:rPr>
        <w:lastRenderedPageBreak/>
        <w:t xml:space="preserve">main export was </w:t>
      </w:r>
      <w:commentRangeStart w:id="0"/>
      <w:r w:rsidR="00161F44">
        <w:rPr>
          <w:sz w:val="24"/>
          <w:szCs w:val="24"/>
        </w:rPr>
        <w:t>pottery</w:t>
      </w:r>
      <w:commentRangeEnd w:id="0"/>
      <w:r w:rsidR="007836CF">
        <w:rPr>
          <w:rStyle w:val="CommentReference"/>
        </w:rPr>
        <w:commentReference w:id="0"/>
      </w:r>
      <w:r w:rsidR="00161F44">
        <w:rPr>
          <w:sz w:val="24"/>
          <w:szCs w:val="24"/>
        </w:rPr>
        <w:t>.</w:t>
      </w:r>
      <w:r w:rsidR="00D535D1">
        <w:rPr>
          <w:rStyle w:val="FootnoteReference"/>
          <w:sz w:val="24"/>
          <w:szCs w:val="24"/>
        </w:rPr>
        <w:footnoteReference w:id="8"/>
      </w:r>
      <w:r w:rsidR="00161F44">
        <w:rPr>
          <w:sz w:val="24"/>
          <w:szCs w:val="24"/>
        </w:rPr>
        <w:t xml:space="preserve"> Therefore</w:t>
      </w:r>
      <w:r w:rsidR="00370B3B" w:rsidRPr="00AE6DA1">
        <w:rPr>
          <w:sz w:val="24"/>
          <w:szCs w:val="24"/>
        </w:rPr>
        <w:t xml:space="preserve"> I intend to look at the </w:t>
      </w:r>
      <w:r w:rsidR="00D16548" w:rsidRPr="00AE6DA1">
        <w:rPr>
          <w:sz w:val="24"/>
          <w:szCs w:val="24"/>
        </w:rPr>
        <w:t>concentration</w:t>
      </w:r>
      <w:r w:rsidR="00370B3B" w:rsidRPr="00AE6DA1">
        <w:rPr>
          <w:sz w:val="24"/>
          <w:szCs w:val="24"/>
        </w:rPr>
        <w:t xml:space="preserve"> of pottery in the certain site</w:t>
      </w:r>
      <w:r w:rsidR="00D16548" w:rsidRPr="00AE6DA1">
        <w:rPr>
          <w:sz w:val="24"/>
          <w:szCs w:val="24"/>
        </w:rPr>
        <w:t>s to argue about the</w:t>
      </w:r>
      <w:r w:rsidR="00370B3B" w:rsidRPr="00AE6DA1">
        <w:rPr>
          <w:sz w:val="24"/>
          <w:szCs w:val="24"/>
        </w:rPr>
        <w:t xml:space="preserve"> dominance </w:t>
      </w:r>
      <w:r w:rsidR="00D16548" w:rsidRPr="00AE6DA1">
        <w:rPr>
          <w:sz w:val="24"/>
          <w:szCs w:val="24"/>
        </w:rPr>
        <w:t>of the Mycenaean trading networks.</w:t>
      </w:r>
      <w:r w:rsidR="00F7099E">
        <w:rPr>
          <w:rStyle w:val="FootnoteReference"/>
          <w:sz w:val="24"/>
          <w:szCs w:val="24"/>
        </w:rPr>
        <w:footnoteReference w:id="9"/>
      </w:r>
      <w:r w:rsidR="00D16548" w:rsidRPr="00AE6DA1">
        <w:rPr>
          <w:sz w:val="24"/>
          <w:szCs w:val="24"/>
        </w:rPr>
        <w:t xml:space="preserve"> </w:t>
      </w:r>
    </w:p>
    <w:p w14:paraId="29782C3A" w14:textId="7A6F9C5A" w:rsidR="00AF686D" w:rsidRDefault="00D16548" w:rsidP="00730191">
      <w:pPr>
        <w:spacing w:line="360" w:lineRule="auto"/>
        <w:rPr>
          <w:sz w:val="24"/>
          <w:szCs w:val="24"/>
        </w:rPr>
      </w:pPr>
      <w:r w:rsidRPr="00AE6DA1">
        <w:rPr>
          <w:sz w:val="24"/>
          <w:szCs w:val="24"/>
        </w:rPr>
        <w:t>I also intend to use the pottery to argue how long the My</w:t>
      </w:r>
      <w:r w:rsidR="008F0ADC">
        <w:rPr>
          <w:sz w:val="24"/>
          <w:szCs w:val="24"/>
        </w:rPr>
        <w:t>cenaean trade was active.</w:t>
      </w:r>
      <w:r w:rsidRPr="00AE6DA1">
        <w:rPr>
          <w:sz w:val="24"/>
          <w:szCs w:val="24"/>
        </w:rPr>
        <w:t xml:space="preserve"> </w:t>
      </w:r>
      <w:r w:rsidR="008F0ADC" w:rsidRPr="00AE6DA1">
        <w:rPr>
          <w:sz w:val="24"/>
          <w:szCs w:val="24"/>
        </w:rPr>
        <w:t>This</w:t>
      </w:r>
      <w:r w:rsidRPr="00AE6DA1">
        <w:rPr>
          <w:sz w:val="24"/>
          <w:szCs w:val="24"/>
        </w:rPr>
        <w:t xml:space="preserve"> can be shown </w:t>
      </w:r>
      <w:r w:rsidR="008F0ADC">
        <w:rPr>
          <w:sz w:val="24"/>
          <w:szCs w:val="24"/>
        </w:rPr>
        <w:t>by examining the pottery styles,</w:t>
      </w:r>
      <w:r w:rsidRPr="00AE6DA1">
        <w:rPr>
          <w:sz w:val="24"/>
          <w:szCs w:val="24"/>
        </w:rPr>
        <w:t xml:space="preserve"> as they are useful for dating as certain styles have distinct differences.</w:t>
      </w:r>
      <w:r w:rsidR="008F0ADC">
        <w:rPr>
          <w:rStyle w:val="FootnoteReference"/>
          <w:sz w:val="24"/>
          <w:szCs w:val="24"/>
        </w:rPr>
        <w:footnoteReference w:id="10"/>
      </w:r>
      <w:r w:rsidRPr="00AE6DA1">
        <w:rPr>
          <w:sz w:val="24"/>
          <w:szCs w:val="24"/>
        </w:rPr>
        <w:t xml:space="preserve"> </w:t>
      </w:r>
    </w:p>
    <w:p w14:paraId="2592044C" w14:textId="58E6F782" w:rsidR="00E14447" w:rsidRPr="00AE6DA1" w:rsidRDefault="00E14447" w:rsidP="00730191">
      <w:pPr>
        <w:spacing w:line="360" w:lineRule="auto"/>
        <w:rPr>
          <w:sz w:val="24"/>
          <w:szCs w:val="24"/>
        </w:rPr>
      </w:pPr>
      <w:r w:rsidRPr="00E14447">
        <w:rPr>
          <w:sz w:val="24"/>
          <w:szCs w:val="24"/>
        </w:rPr>
        <w:t>Using these pieces of evidence and artefacts found at the three sites I intend to argue that the Mycenaean’s were dominant in trading in the Mediterranean during the late Bronze Age.</w:t>
      </w:r>
    </w:p>
    <w:p w14:paraId="0245862A" w14:textId="77777777" w:rsidR="00D65FC8" w:rsidRDefault="00D65FC8" w:rsidP="00730191">
      <w:pPr>
        <w:spacing w:line="360" w:lineRule="auto"/>
        <w:rPr>
          <w:b/>
          <w:sz w:val="24"/>
          <w:szCs w:val="24"/>
        </w:rPr>
      </w:pPr>
    </w:p>
    <w:p w14:paraId="4038AB9C" w14:textId="77777777" w:rsidR="0089194C" w:rsidRPr="00AE6DA1" w:rsidRDefault="0089194C" w:rsidP="00730191">
      <w:pPr>
        <w:spacing w:line="360" w:lineRule="auto"/>
        <w:rPr>
          <w:b/>
          <w:sz w:val="24"/>
          <w:szCs w:val="24"/>
        </w:rPr>
      </w:pPr>
      <w:r w:rsidRPr="00AE6DA1">
        <w:rPr>
          <w:b/>
          <w:sz w:val="24"/>
          <w:szCs w:val="24"/>
        </w:rPr>
        <w:t xml:space="preserve">Topic </w:t>
      </w:r>
    </w:p>
    <w:p w14:paraId="591C5BE9" w14:textId="3987C0E0" w:rsidR="0089194C" w:rsidRPr="00AE6DA1" w:rsidRDefault="0089194C" w:rsidP="00730191">
      <w:pPr>
        <w:pStyle w:val="ListParagraph"/>
        <w:numPr>
          <w:ilvl w:val="0"/>
          <w:numId w:val="2"/>
        </w:numPr>
        <w:spacing w:line="360" w:lineRule="auto"/>
        <w:rPr>
          <w:sz w:val="24"/>
          <w:szCs w:val="24"/>
        </w:rPr>
      </w:pPr>
      <w:r w:rsidRPr="00AE6DA1">
        <w:rPr>
          <w:sz w:val="24"/>
          <w:szCs w:val="24"/>
        </w:rPr>
        <w:t>Who?</w:t>
      </w:r>
      <w:r w:rsidR="00AF686D" w:rsidRPr="00AE6DA1">
        <w:rPr>
          <w:sz w:val="24"/>
          <w:szCs w:val="24"/>
        </w:rPr>
        <w:t xml:space="preserve"> </w:t>
      </w:r>
      <w:r w:rsidR="00867285" w:rsidRPr="00AE6DA1">
        <w:rPr>
          <w:sz w:val="24"/>
          <w:szCs w:val="24"/>
        </w:rPr>
        <w:t xml:space="preserve">The </w:t>
      </w:r>
      <w:r w:rsidR="007836CF" w:rsidRPr="00AE6DA1">
        <w:rPr>
          <w:sz w:val="24"/>
          <w:szCs w:val="24"/>
        </w:rPr>
        <w:t>Mycenaean</w:t>
      </w:r>
      <w:r w:rsidR="00867285" w:rsidRPr="00AE6DA1">
        <w:rPr>
          <w:sz w:val="24"/>
          <w:szCs w:val="24"/>
        </w:rPr>
        <w:t xml:space="preserve">, Egyptians, </w:t>
      </w:r>
      <w:r w:rsidR="007836CF" w:rsidRPr="00AE6DA1">
        <w:rPr>
          <w:sz w:val="24"/>
          <w:szCs w:val="24"/>
        </w:rPr>
        <w:t>Cypriots</w:t>
      </w:r>
      <w:r w:rsidR="007836CF">
        <w:rPr>
          <w:sz w:val="24"/>
          <w:szCs w:val="24"/>
        </w:rPr>
        <w:t xml:space="preserve"> and the people of A</w:t>
      </w:r>
      <w:r w:rsidR="00867285" w:rsidRPr="00AE6DA1">
        <w:rPr>
          <w:sz w:val="24"/>
          <w:szCs w:val="24"/>
        </w:rPr>
        <w:t xml:space="preserve">ncient Levant  </w:t>
      </w:r>
    </w:p>
    <w:p w14:paraId="2FFEDB21" w14:textId="03324E45" w:rsidR="0089194C" w:rsidRPr="00AE6DA1" w:rsidRDefault="0089194C" w:rsidP="00730191">
      <w:pPr>
        <w:pStyle w:val="ListParagraph"/>
        <w:numPr>
          <w:ilvl w:val="0"/>
          <w:numId w:val="2"/>
        </w:numPr>
        <w:spacing w:line="360" w:lineRule="auto"/>
        <w:rPr>
          <w:sz w:val="24"/>
          <w:szCs w:val="24"/>
        </w:rPr>
      </w:pPr>
      <w:r w:rsidRPr="00AE6DA1">
        <w:rPr>
          <w:sz w:val="24"/>
          <w:szCs w:val="24"/>
        </w:rPr>
        <w:t>What?</w:t>
      </w:r>
      <w:r w:rsidR="00867285" w:rsidRPr="00AE6DA1">
        <w:rPr>
          <w:sz w:val="24"/>
          <w:szCs w:val="24"/>
        </w:rPr>
        <w:t xml:space="preserve"> The pottery and </w:t>
      </w:r>
      <w:r w:rsidR="007836CF" w:rsidRPr="00AE6DA1">
        <w:rPr>
          <w:sz w:val="24"/>
          <w:szCs w:val="24"/>
        </w:rPr>
        <w:t>Linear</w:t>
      </w:r>
      <w:r w:rsidR="00867285" w:rsidRPr="00AE6DA1">
        <w:rPr>
          <w:sz w:val="24"/>
          <w:szCs w:val="24"/>
        </w:rPr>
        <w:t xml:space="preserve"> B texts. </w:t>
      </w:r>
    </w:p>
    <w:p w14:paraId="5F294087" w14:textId="5AEEBA93" w:rsidR="0089194C" w:rsidRPr="00AE6DA1" w:rsidRDefault="0089194C" w:rsidP="00730191">
      <w:pPr>
        <w:pStyle w:val="ListParagraph"/>
        <w:numPr>
          <w:ilvl w:val="0"/>
          <w:numId w:val="2"/>
        </w:numPr>
        <w:spacing w:line="360" w:lineRule="auto"/>
        <w:rPr>
          <w:sz w:val="24"/>
          <w:szCs w:val="24"/>
        </w:rPr>
      </w:pPr>
      <w:r w:rsidRPr="00AE6DA1">
        <w:rPr>
          <w:sz w:val="24"/>
          <w:szCs w:val="24"/>
        </w:rPr>
        <w:t>Where?</w:t>
      </w:r>
      <w:r w:rsidR="00867285" w:rsidRPr="00AE6DA1">
        <w:rPr>
          <w:sz w:val="24"/>
          <w:szCs w:val="24"/>
        </w:rPr>
        <w:t xml:space="preserve"> Ugarit(Levant,) Enkomi, (Cyprus) and Amarna (Egypt</w:t>
      </w:r>
      <w:r w:rsidR="00204083">
        <w:rPr>
          <w:sz w:val="24"/>
          <w:szCs w:val="24"/>
        </w:rPr>
        <w:t xml:space="preserve">), Mycenae (Greece) </w:t>
      </w:r>
    </w:p>
    <w:p w14:paraId="4C9D5615" w14:textId="4D16318F" w:rsidR="0089194C" w:rsidRPr="00AE6DA1" w:rsidRDefault="0089194C" w:rsidP="00730191">
      <w:pPr>
        <w:pStyle w:val="ListParagraph"/>
        <w:numPr>
          <w:ilvl w:val="0"/>
          <w:numId w:val="2"/>
        </w:numPr>
        <w:spacing w:line="360" w:lineRule="auto"/>
        <w:rPr>
          <w:sz w:val="24"/>
          <w:szCs w:val="24"/>
        </w:rPr>
      </w:pPr>
      <w:r w:rsidRPr="00AE6DA1">
        <w:rPr>
          <w:sz w:val="24"/>
          <w:szCs w:val="24"/>
        </w:rPr>
        <w:t>When?</w:t>
      </w:r>
      <w:r w:rsidR="007836CF">
        <w:rPr>
          <w:sz w:val="24"/>
          <w:szCs w:val="24"/>
        </w:rPr>
        <w:t xml:space="preserve"> The A</w:t>
      </w:r>
      <w:r w:rsidR="00867285" w:rsidRPr="00AE6DA1">
        <w:rPr>
          <w:sz w:val="24"/>
          <w:szCs w:val="24"/>
        </w:rPr>
        <w:t xml:space="preserve">rchaic period, or late </w:t>
      </w:r>
      <w:r w:rsidR="007836CF" w:rsidRPr="00AE6DA1">
        <w:rPr>
          <w:sz w:val="24"/>
          <w:szCs w:val="24"/>
        </w:rPr>
        <w:t>Bronze Age</w:t>
      </w:r>
      <w:r w:rsidR="00867285" w:rsidRPr="00AE6DA1">
        <w:rPr>
          <w:sz w:val="24"/>
          <w:szCs w:val="24"/>
        </w:rPr>
        <w:t xml:space="preserve">. </w:t>
      </w:r>
    </w:p>
    <w:p w14:paraId="4AFC31B4" w14:textId="77777777" w:rsidR="0089194C" w:rsidRPr="00AE6DA1" w:rsidRDefault="0089194C" w:rsidP="00730191">
      <w:pPr>
        <w:spacing w:line="360" w:lineRule="auto"/>
        <w:rPr>
          <w:b/>
          <w:sz w:val="24"/>
          <w:szCs w:val="24"/>
        </w:rPr>
      </w:pPr>
      <w:r w:rsidRPr="00AE6DA1">
        <w:rPr>
          <w:b/>
          <w:sz w:val="24"/>
          <w:szCs w:val="24"/>
        </w:rPr>
        <w:t>Objectives</w:t>
      </w:r>
    </w:p>
    <w:p w14:paraId="480BAA92" w14:textId="5223909A" w:rsidR="00AF686D" w:rsidRPr="00AE6DA1" w:rsidRDefault="00AF686D" w:rsidP="00730191">
      <w:pPr>
        <w:pStyle w:val="ListParagraph"/>
        <w:numPr>
          <w:ilvl w:val="0"/>
          <w:numId w:val="3"/>
        </w:numPr>
        <w:spacing w:line="360" w:lineRule="auto"/>
        <w:rPr>
          <w:sz w:val="24"/>
          <w:szCs w:val="24"/>
        </w:rPr>
      </w:pPr>
      <w:r w:rsidRPr="00AE6DA1">
        <w:rPr>
          <w:sz w:val="24"/>
          <w:szCs w:val="24"/>
        </w:rPr>
        <w:t xml:space="preserve">How did the </w:t>
      </w:r>
      <w:r w:rsidR="007836CF" w:rsidRPr="00AE6DA1">
        <w:rPr>
          <w:sz w:val="24"/>
          <w:szCs w:val="24"/>
        </w:rPr>
        <w:t>Mycenaean</w:t>
      </w:r>
      <w:r w:rsidRPr="00AE6DA1">
        <w:rPr>
          <w:sz w:val="24"/>
          <w:szCs w:val="24"/>
        </w:rPr>
        <w:t xml:space="preserve"> </w:t>
      </w:r>
      <w:r w:rsidR="00730191" w:rsidRPr="00AE6DA1">
        <w:rPr>
          <w:sz w:val="24"/>
          <w:szCs w:val="24"/>
        </w:rPr>
        <w:t>pottery</w:t>
      </w:r>
      <w:r w:rsidRPr="00AE6DA1">
        <w:rPr>
          <w:sz w:val="24"/>
          <w:szCs w:val="24"/>
        </w:rPr>
        <w:t xml:space="preserve"> get to the locations of the three </w:t>
      </w:r>
      <w:r w:rsidR="00204083" w:rsidRPr="00AE6DA1">
        <w:rPr>
          <w:sz w:val="24"/>
          <w:szCs w:val="24"/>
        </w:rPr>
        <w:t>sites?</w:t>
      </w:r>
    </w:p>
    <w:p w14:paraId="029B7743" w14:textId="77777777" w:rsidR="00BE7B93" w:rsidRPr="00AE6DA1" w:rsidRDefault="00AF686D" w:rsidP="00730191">
      <w:pPr>
        <w:pStyle w:val="ListParagraph"/>
        <w:numPr>
          <w:ilvl w:val="0"/>
          <w:numId w:val="3"/>
        </w:numPr>
        <w:spacing w:line="360" w:lineRule="auto"/>
        <w:rPr>
          <w:sz w:val="24"/>
          <w:szCs w:val="24"/>
        </w:rPr>
      </w:pPr>
      <w:r w:rsidRPr="00AE6DA1">
        <w:rPr>
          <w:sz w:val="24"/>
          <w:szCs w:val="24"/>
        </w:rPr>
        <w:t>What role in society did the pottery have</w:t>
      </w:r>
      <w:r w:rsidR="00BE7B93" w:rsidRPr="00AE6DA1">
        <w:rPr>
          <w:sz w:val="24"/>
          <w:szCs w:val="24"/>
        </w:rPr>
        <w:t>?</w:t>
      </w:r>
    </w:p>
    <w:p w14:paraId="213AFF1D" w14:textId="07AC56C8" w:rsidR="00BE7B93" w:rsidRPr="00AE6DA1" w:rsidRDefault="00BE7B93" w:rsidP="00730191">
      <w:pPr>
        <w:pStyle w:val="ListParagraph"/>
        <w:numPr>
          <w:ilvl w:val="0"/>
          <w:numId w:val="3"/>
        </w:numPr>
        <w:spacing w:line="360" w:lineRule="auto"/>
        <w:rPr>
          <w:sz w:val="24"/>
          <w:szCs w:val="24"/>
        </w:rPr>
      </w:pPr>
      <w:r w:rsidRPr="00AE6DA1">
        <w:rPr>
          <w:sz w:val="24"/>
          <w:szCs w:val="24"/>
        </w:rPr>
        <w:t xml:space="preserve">Why </w:t>
      </w:r>
      <w:r w:rsidR="00204083" w:rsidRPr="00AE6DA1">
        <w:rPr>
          <w:sz w:val="24"/>
          <w:szCs w:val="24"/>
        </w:rPr>
        <w:t>was the</w:t>
      </w:r>
      <w:r w:rsidR="00AF686D" w:rsidRPr="00AE6DA1">
        <w:rPr>
          <w:sz w:val="24"/>
          <w:szCs w:val="24"/>
        </w:rPr>
        <w:t xml:space="preserve"> </w:t>
      </w:r>
      <w:r w:rsidR="00204083" w:rsidRPr="00AE6DA1">
        <w:rPr>
          <w:sz w:val="24"/>
          <w:szCs w:val="24"/>
        </w:rPr>
        <w:t>pottery</w:t>
      </w:r>
      <w:r w:rsidR="00204083">
        <w:rPr>
          <w:sz w:val="24"/>
          <w:szCs w:val="24"/>
        </w:rPr>
        <w:t xml:space="preserve"> used despite the</w:t>
      </w:r>
      <w:r w:rsidR="00AF686D" w:rsidRPr="00AE6DA1">
        <w:rPr>
          <w:sz w:val="24"/>
          <w:szCs w:val="24"/>
        </w:rPr>
        <w:t xml:space="preserve"> civilisati</w:t>
      </w:r>
      <w:r w:rsidR="00204083">
        <w:rPr>
          <w:sz w:val="24"/>
          <w:szCs w:val="24"/>
        </w:rPr>
        <w:t>ons who controlling the sites having</w:t>
      </w:r>
      <w:r w:rsidR="00AF686D" w:rsidRPr="00AE6DA1">
        <w:rPr>
          <w:sz w:val="24"/>
          <w:szCs w:val="24"/>
        </w:rPr>
        <w:t xml:space="preserve"> the </w:t>
      </w:r>
      <w:r w:rsidR="00204083" w:rsidRPr="00AE6DA1">
        <w:rPr>
          <w:sz w:val="24"/>
          <w:szCs w:val="24"/>
        </w:rPr>
        <w:t>ability</w:t>
      </w:r>
      <w:r w:rsidR="00AF686D" w:rsidRPr="00AE6DA1">
        <w:rPr>
          <w:sz w:val="24"/>
          <w:szCs w:val="24"/>
        </w:rPr>
        <w:t xml:space="preserve"> to make their own pottery? </w:t>
      </w:r>
    </w:p>
    <w:p w14:paraId="6F59B0BC" w14:textId="06C2040A" w:rsidR="00BE7B93" w:rsidRPr="00AE6DA1" w:rsidRDefault="00204083" w:rsidP="00730191">
      <w:pPr>
        <w:pStyle w:val="ListParagraph"/>
        <w:numPr>
          <w:ilvl w:val="0"/>
          <w:numId w:val="3"/>
        </w:numPr>
        <w:spacing w:line="360" w:lineRule="auto"/>
        <w:rPr>
          <w:sz w:val="24"/>
          <w:szCs w:val="24"/>
        </w:rPr>
      </w:pPr>
      <w:r>
        <w:rPr>
          <w:sz w:val="24"/>
          <w:szCs w:val="24"/>
        </w:rPr>
        <w:t>W</w:t>
      </w:r>
      <w:r w:rsidR="00AF686D" w:rsidRPr="00AE6DA1">
        <w:rPr>
          <w:sz w:val="24"/>
          <w:szCs w:val="24"/>
        </w:rPr>
        <w:t xml:space="preserve">ere the </w:t>
      </w:r>
      <w:r w:rsidRPr="00AE6DA1">
        <w:rPr>
          <w:sz w:val="24"/>
          <w:szCs w:val="24"/>
        </w:rPr>
        <w:t>Mycenaean</w:t>
      </w:r>
      <w:r>
        <w:rPr>
          <w:sz w:val="24"/>
          <w:szCs w:val="24"/>
        </w:rPr>
        <w:t>s the</w:t>
      </w:r>
      <w:r w:rsidR="007836CF">
        <w:rPr>
          <w:sz w:val="24"/>
          <w:szCs w:val="24"/>
        </w:rPr>
        <w:t xml:space="preserve"> dominant</w:t>
      </w:r>
      <w:r w:rsidR="00AF686D" w:rsidRPr="00AE6DA1">
        <w:rPr>
          <w:sz w:val="24"/>
          <w:szCs w:val="24"/>
        </w:rPr>
        <w:t xml:space="preserve"> culture over the </w:t>
      </w:r>
      <w:r w:rsidRPr="00AE6DA1">
        <w:rPr>
          <w:sz w:val="24"/>
          <w:szCs w:val="24"/>
        </w:rPr>
        <w:t xml:space="preserve">Minoans? </w:t>
      </w:r>
    </w:p>
    <w:p w14:paraId="5EDE0BCA" w14:textId="77777777" w:rsidR="00BE7B93" w:rsidRPr="00AE6DA1" w:rsidRDefault="00BE7B93" w:rsidP="00730191">
      <w:pPr>
        <w:pStyle w:val="ListParagraph"/>
        <w:numPr>
          <w:ilvl w:val="0"/>
          <w:numId w:val="3"/>
        </w:numPr>
        <w:spacing w:line="360" w:lineRule="auto"/>
        <w:rPr>
          <w:sz w:val="24"/>
          <w:szCs w:val="24"/>
        </w:rPr>
      </w:pPr>
      <w:r w:rsidRPr="00AE6DA1">
        <w:rPr>
          <w:sz w:val="24"/>
          <w:szCs w:val="24"/>
        </w:rPr>
        <w:t>What can</w:t>
      </w:r>
      <w:r w:rsidR="00AF686D" w:rsidRPr="00AE6DA1">
        <w:rPr>
          <w:sz w:val="24"/>
          <w:szCs w:val="24"/>
        </w:rPr>
        <w:t xml:space="preserve"> the transactions between Egyptians and the Mycenaean’s show us about the relationship between the cultures</w:t>
      </w:r>
      <w:r w:rsidRPr="00AE6DA1">
        <w:rPr>
          <w:sz w:val="24"/>
          <w:szCs w:val="24"/>
        </w:rPr>
        <w:t>?</w:t>
      </w:r>
    </w:p>
    <w:p w14:paraId="22971679" w14:textId="77777777" w:rsidR="00207AD2" w:rsidRPr="00207AD2" w:rsidRDefault="00207AD2" w:rsidP="00730191">
      <w:pPr>
        <w:spacing w:line="360" w:lineRule="auto"/>
        <w:rPr>
          <w:b/>
          <w:sz w:val="24"/>
          <w:szCs w:val="24"/>
        </w:rPr>
      </w:pPr>
    </w:p>
    <w:p w14:paraId="1945DC94" w14:textId="2092EF7F" w:rsidR="00207AD2" w:rsidRPr="00207AD2" w:rsidRDefault="00C6212E" w:rsidP="00730191">
      <w:pPr>
        <w:spacing w:line="360" w:lineRule="auto"/>
        <w:rPr>
          <w:b/>
          <w:sz w:val="24"/>
          <w:szCs w:val="24"/>
        </w:rPr>
      </w:pPr>
      <w:r>
        <w:rPr>
          <w:b/>
          <w:sz w:val="24"/>
          <w:szCs w:val="24"/>
        </w:rPr>
        <w:t xml:space="preserve">Proposed </w:t>
      </w:r>
      <w:r w:rsidR="00207AD2" w:rsidRPr="00207AD2">
        <w:rPr>
          <w:b/>
          <w:sz w:val="24"/>
          <w:szCs w:val="24"/>
        </w:rPr>
        <w:t xml:space="preserve">Structure of dissertation </w:t>
      </w:r>
    </w:p>
    <w:p w14:paraId="282BCB38" w14:textId="3D88F102" w:rsidR="00207AD2" w:rsidRPr="00207AD2" w:rsidRDefault="00207AD2" w:rsidP="00730191">
      <w:pPr>
        <w:spacing w:line="360" w:lineRule="auto"/>
        <w:ind w:left="720"/>
        <w:rPr>
          <w:sz w:val="24"/>
          <w:szCs w:val="24"/>
        </w:rPr>
      </w:pPr>
      <w:r w:rsidRPr="00207AD2">
        <w:rPr>
          <w:sz w:val="24"/>
          <w:szCs w:val="24"/>
        </w:rPr>
        <w:lastRenderedPageBreak/>
        <w:t>Intro</w:t>
      </w:r>
      <w:r w:rsidR="00C6212E">
        <w:rPr>
          <w:sz w:val="24"/>
          <w:szCs w:val="24"/>
        </w:rPr>
        <w:t>duction</w:t>
      </w:r>
      <w:r w:rsidRPr="00207AD2">
        <w:rPr>
          <w:sz w:val="24"/>
          <w:szCs w:val="24"/>
        </w:rPr>
        <w:t xml:space="preserve"> &amp; Methodology &amp; Theoretical approaches -gift exchange? - Braudel?</w:t>
      </w:r>
    </w:p>
    <w:p w14:paraId="331FF8B0" w14:textId="33CA473F" w:rsidR="00207AD2" w:rsidRPr="00207AD2" w:rsidRDefault="00C6212E" w:rsidP="00730191">
      <w:pPr>
        <w:spacing w:line="360" w:lineRule="auto"/>
        <w:ind w:left="720"/>
        <w:rPr>
          <w:sz w:val="24"/>
          <w:szCs w:val="24"/>
        </w:rPr>
      </w:pPr>
      <w:r w:rsidRPr="00207AD2">
        <w:rPr>
          <w:sz w:val="24"/>
          <w:szCs w:val="24"/>
        </w:rPr>
        <w:t>Chap</w:t>
      </w:r>
      <w:r>
        <w:rPr>
          <w:sz w:val="24"/>
          <w:szCs w:val="24"/>
        </w:rPr>
        <w:t xml:space="preserve">ter </w:t>
      </w:r>
      <w:r w:rsidRPr="00207AD2">
        <w:rPr>
          <w:sz w:val="24"/>
          <w:szCs w:val="24"/>
        </w:rPr>
        <w:t>One -</w:t>
      </w:r>
      <w:r w:rsidR="00207AD2" w:rsidRPr="00207AD2">
        <w:rPr>
          <w:sz w:val="24"/>
          <w:szCs w:val="24"/>
        </w:rPr>
        <w:t xml:space="preserve"> </w:t>
      </w:r>
      <w:r w:rsidR="00730191" w:rsidRPr="00207AD2">
        <w:rPr>
          <w:sz w:val="24"/>
          <w:szCs w:val="24"/>
        </w:rPr>
        <w:t>Mycenaean</w:t>
      </w:r>
      <w:r w:rsidR="00207AD2" w:rsidRPr="00207AD2">
        <w:rPr>
          <w:sz w:val="24"/>
          <w:szCs w:val="24"/>
        </w:rPr>
        <w:t xml:space="preserve"> Trade</w:t>
      </w:r>
    </w:p>
    <w:p w14:paraId="6C944D81" w14:textId="3B54C86A" w:rsidR="00207AD2" w:rsidRPr="00207AD2" w:rsidRDefault="00207AD2" w:rsidP="00730191">
      <w:pPr>
        <w:spacing w:line="360" w:lineRule="auto"/>
        <w:ind w:left="720"/>
        <w:rPr>
          <w:sz w:val="24"/>
          <w:szCs w:val="24"/>
        </w:rPr>
      </w:pPr>
      <w:r w:rsidRPr="00207AD2">
        <w:rPr>
          <w:sz w:val="24"/>
          <w:szCs w:val="24"/>
        </w:rPr>
        <w:t>Chap</w:t>
      </w:r>
      <w:r w:rsidR="00C6212E">
        <w:rPr>
          <w:sz w:val="24"/>
          <w:szCs w:val="24"/>
        </w:rPr>
        <w:t>ter</w:t>
      </w:r>
      <w:r w:rsidRPr="00207AD2">
        <w:rPr>
          <w:sz w:val="24"/>
          <w:szCs w:val="24"/>
        </w:rPr>
        <w:t xml:space="preserve"> Two - : Ugarit, (Levant) -Natural boundaries?</w:t>
      </w:r>
      <w:r w:rsidR="00730191">
        <w:rPr>
          <w:sz w:val="24"/>
          <w:szCs w:val="24"/>
        </w:rPr>
        <w:t xml:space="preserve"> </w:t>
      </w:r>
      <w:r w:rsidRPr="00207AD2">
        <w:rPr>
          <w:sz w:val="24"/>
          <w:szCs w:val="24"/>
        </w:rPr>
        <w:t>Geopolitical boundaries?</w:t>
      </w:r>
      <w:r w:rsidR="00730191">
        <w:rPr>
          <w:sz w:val="24"/>
          <w:szCs w:val="24"/>
        </w:rPr>
        <w:t xml:space="preserve"> </w:t>
      </w:r>
      <w:r w:rsidRPr="00207AD2">
        <w:rPr>
          <w:sz w:val="24"/>
          <w:szCs w:val="24"/>
        </w:rPr>
        <w:t xml:space="preserve">Cultural boundaries? </w:t>
      </w:r>
    </w:p>
    <w:p w14:paraId="106E3857" w14:textId="0E4BA006" w:rsidR="00207AD2" w:rsidRPr="00207AD2" w:rsidRDefault="00207AD2" w:rsidP="00730191">
      <w:pPr>
        <w:spacing w:line="360" w:lineRule="auto"/>
        <w:ind w:left="720"/>
        <w:rPr>
          <w:sz w:val="24"/>
          <w:szCs w:val="24"/>
        </w:rPr>
      </w:pPr>
      <w:r w:rsidRPr="00207AD2">
        <w:rPr>
          <w:sz w:val="24"/>
          <w:szCs w:val="24"/>
        </w:rPr>
        <w:t>Chap</w:t>
      </w:r>
      <w:r w:rsidR="00C6212E">
        <w:rPr>
          <w:sz w:val="24"/>
          <w:szCs w:val="24"/>
        </w:rPr>
        <w:t>ter</w:t>
      </w:r>
      <w:r w:rsidRPr="00207AD2">
        <w:rPr>
          <w:sz w:val="24"/>
          <w:szCs w:val="24"/>
        </w:rPr>
        <w:t xml:space="preserve"> Three - Enkomi, (Cyprus)</w:t>
      </w:r>
    </w:p>
    <w:p w14:paraId="6F74196D" w14:textId="0646C1AD" w:rsidR="00207AD2" w:rsidRPr="00207AD2" w:rsidRDefault="00207AD2" w:rsidP="00730191">
      <w:pPr>
        <w:spacing w:line="360" w:lineRule="auto"/>
        <w:ind w:left="720"/>
        <w:rPr>
          <w:sz w:val="24"/>
          <w:szCs w:val="24"/>
        </w:rPr>
      </w:pPr>
      <w:r w:rsidRPr="00207AD2">
        <w:rPr>
          <w:sz w:val="24"/>
          <w:szCs w:val="24"/>
        </w:rPr>
        <w:t>Chap</w:t>
      </w:r>
      <w:r w:rsidR="00C6212E">
        <w:rPr>
          <w:sz w:val="24"/>
          <w:szCs w:val="24"/>
        </w:rPr>
        <w:t>ter</w:t>
      </w:r>
      <w:r w:rsidRPr="00207AD2">
        <w:rPr>
          <w:sz w:val="24"/>
          <w:szCs w:val="24"/>
        </w:rPr>
        <w:t xml:space="preserve"> Four - Amarna (Egypt)</w:t>
      </w:r>
    </w:p>
    <w:p w14:paraId="07772904" w14:textId="540050CD" w:rsidR="00D950AC" w:rsidRPr="00207AD2" w:rsidRDefault="00207AD2" w:rsidP="00730191">
      <w:pPr>
        <w:spacing w:line="360" w:lineRule="auto"/>
        <w:ind w:left="720"/>
        <w:rPr>
          <w:sz w:val="24"/>
          <w:szCs w:val="24"/>
        </w:rPr>
      </w:pPr>
      <w:r w:rsidRPr="00207AD2">
        <w:rPr>
          <w:sz w:val="24"/>
          <w:szCs w:val="24"/>
        </w:rPr>
        <w:t>Conclusion</w:t>
      </w:r>
    </w:p>
    <w:p w14:paraId="016D2FC3" w14:textId="77777777" w:rsidR="0089194C" w:rsidRPr="00AE6DA1" w:rsidRDefault="0089194C" w:rsidP="00730191">
      <w:pPr>
        <w:spacing w:line="360" w:lineRule="auto"/>
        <w:rPr>
          <w:b/>
          <w:sz w:val="24"/>
          <w:szCs w:val="24"/>
        </w:rPr>
      </w:pPr>
      <w:r w:rsidRPr="00AE6DA1">
        <w:rPr>
          <w:b/>
          <w:sz w:val="24"/>
          <w:szCs w:val="24"/>
        </w:rPr>
        <w:t>Theoretical perspectives</w:t>
      </w:r>
    </w:p>
    <w:p w14:paraId="54CDECE2" w14:textId="377DBD0D" w:rsidR="003F6CB1" w:rsidRPr="00AE6DA1" w:rsidRDefault="007170AB" w:rsidP="00730191">
      <w:pPr>
        <w:spacing w:line="360" w:lineRule="auto"/>
        <w:rPr>
          <w:sz w:val="24"/>
          <w:szCs w:val="24"/>
        </w:rPr>
      </w:pPr>
      <w:r w:rsidRPr="00AE6DA1">
        <w:rPr>
          <w:sz w:val="24"/>
          <w:szCs w:val="24"/>
        </w:rPr>
        <w:t xml:space="preserve">I have considered a number of different theoretical approaches that would be helpful in exploring my topic. </w:t>
      </w:r>
      <w:r w:rsidR="004B4523" w:rsidRPr="00AE6DA1">
        <w:rPr>
          <w:sz w:val="24"/>
          <w:szCs w:val="24"/>
        </w:rPr>
        <w:t xml:space="preserve"> </w:t>
      </w:r>
      <w:r w:rsidR="00204083">
        <w:rPr>
          <w:sz w:val="24"/>
          <w:szCs w:val="24"/>
        </w:rPr>
        <w:t>They are as followed;</w:t>
      </w:r>
    </w:p>
    <w:p w14:paraId="7B0577E9" w14:textId="484372C8" w:rsidR="003F6CB1" w:rsidRPr="00AE6DA1" w:rsidRDefault="003F6CB1" w:rsidP="00730191">
      <w:pPr>
        <w:pStyle w:val="ListParagraph"/>
        <w:numPr>
          <w:ilvl w:val="0"/>
          <w:numId w:val="4"/>
        </w:numPr>
        <w:spacing w:line="360" w:lineRule="auto"/>
        <w:rPr>
          <w:sz w:val="24"/>
          <w:szCs w:val="24"/>
        </w:rPr>
      </w:pPr>
      <w:r w:rsidRPr="00AE6DA1">
        <w:rPr>
          <w:sz w:val="24"/>
          <w:szCs w:val="24"/>
        </w:rPr>
        <w:t xml:space="preserve">Materialities </w:t>
      </w:r>
      <w:r w:rsidR="007836CF" w:rsidRPr="00AE6DA1">
        <w:rPr>
          <w:sz w:val="24"/>
          <w:szCs w:val="24"/>
        </w:rPr>
        <w:t>– Mycenaean</w:t>
      </w:r>
      <w:r w:rsidR="00C0276C" w:rsidRPr="00AE6DA1">
        <w:rPr>
          <w:sz w:val="24"/>
          <w:szCs w:val="24"/>
        </w:rPr>
        <w:t xml:space="preserve"> pottery </w:t>
      </w:r>
      <w:r w:rsidRPr="00AE6DA1">
        <w:rPr>
          <w:sz w:val="24"/>
          <w:szCs w:val="24"/>
        </w:rPr>
        <w:t xml:space="preserve">and </w:t>
      </w:r>
      <w:r w:rsidR="007836CF" w:rsidRPr="00AE6DA1">
        <w:rPr>
          <w:sz w:val="24"/>
          <w:szCs w:val="24"/>
        </w:rPr>
        <w:t>Linear</w:t>
      </w:r>
      <w:r w:rsidR="00C0276C" w:rsidRPr="00AE6DA1">
        <w:rPr>
          <w:sz w:val="24"/>
          <w:szCs w:val="24"/>
        </w:rPr>
        <w:t xml:space="preserve"> B </w:t>
      </w:r>
      <w:r w:rsidRPr="00AE6DA1">
        <w:rPr>
          <w:sz w:val="24"/>
          <w:szCs w:val="24"/>
        </w:rPr>
        <w:t xml:space="preserve">inscriptions. </w:t>
      </w:r>
    </w:p>
    <w:p w14:paraId="1BD61AD6" w14:textId="77777777" w:rsidR="00C0276C" w:rsidRDefault="00C0276C" w:rsidP="00730191">
      <w:pPr>
        <w:pStyle w:val="ListParagraph"/>
        <w:numPr>
          <w:ilvl w:val="0"/>
          <w:numId w:val="4"/>
        </w:numPr>
        <w:spacing w:line="360" w:lineRule="auto"/>
        <w:rPr>
          <w:sz w:val="24"/>
          <w:szCs w:val="24"/>
        </w:rPr>
      </w:pPr>
      <w:r w:rsidRPr="00AE6DA1">
        <w:rPr>
          <w:sz w:val="24"/>
          <w:szCs w:val="24"/>
        </w:rPr>
        <w:t xml:space="preserve">Biography of objects- looking at objects as agents. The life of objects, why did they write down inscriptions? </w:t>
      </w:r>
    </w:p>
    <w:p w14:paraId="32DCE894" w14:textId="3A0490AB" w:rsidR="00207AD2" w:rsidRPr="00207AD2" w:rsidRDefault="00584BA0" w:rsidP="00730191">
      <w:pPr>
        <w:pStyle w:val="ListParagraph"/>
        <w:numPr>
          <w:ilvl w:val="0"/>
          <w:numId w:val="4"/>
        </w:numPr>
        <w:spacing w:line="360" w:lineRule="auto"/>
        <w:rPr>
          <w:sz w:val="24"/>
          <w:szCs w:val="24"/>
        </w:rPr>
      </w:pPr>
      <w:r>
        <w:rPr>
          <w:sz w:val="24"/>
          <w:szCs w:val="24"/>
        </w:rPr>
        <w:t>Gift ex</w:t>
      </w:r>
      <w:r w:rsidR="00204083">
        <w:rPr>
          <w:sz w:val="24"/>
          <w:szCs w:val="24"/>
        </w:rPr>
        <w:t>change or exchange theory – T</w:t>
      </w:r>
      <w:r w:rsidR="007C7F1F">
        <w:rPr>
          <w:sz w:val="24"/>
          <w:szCs w:val="24"/>
        </w:rPr>
        <w:t>his is a</w:t>
      </w:r>
      <w:r w:rsidR="00204083">
        <w:rPr>
          <w:sz w:val="24"/>
          <w:szCs w:val="24"/>
        </w:rPr>
        <w:t>n</w:t>
      </w:r>
      <w:r w:rsidR="007C7F1F">
        <w:rPr>
          <w:sz w:val="24"/>
          <w:szCs w:val="24"/>
        </w:rPr>
        <w:t xml:space="preserve"> important theory for my dissertation as </w:t>
      </w:r>
      <w:r w:rsidR="005E7A99">
        <w:rPr>
          <w:sz w:val="24"/>
          <w:szCs w:val="24"/>
        </w:rPr>
        <w:t xml:space="preserve">it can be the origin of trading between </w:t>
      </w:r>
      <w:r w:rsidR="00204083">
        <w:rPr>
          <w:sz w:val="24"/>
          <w:szCs w:val="24"/>
        </w:rPr>
        <w:t xml:space="preserve">the </w:t>
      </w:r>
      <w:r w:rsidR="005E7A99">
        <w:rPr>
          <w:sz w:val="24"/>
          <w:szCs w:val="24"/>
        </w:rPr>
        <w:t xml:space="preserve">civilisations, it </w:t>
      </w:r>
      <w:r w:rsidR="00204083">
        <w:rPr>
          <w:sz w:val="24"/>
          <w:szCs w:val="24"/>
        </w:rPr>
        <w:t>is</w:t>
      </w:r>
      <w:r w:rsidR="005E7A99">
        <w:rPr>
          <w:sz w:val="24"/>
          <w:szCs w:val="24"/>
        </w:rPr>
        <w:t xml:space="preserve"> also important </w:t>
      </w:r>
      <w:r w:rsidR="00204083">
        <w:rPr>
          <w:sz w:val="24"/>
          <w:szCs w:val="24"/>
        </w:rPr>
        <w:t>because</w:t>
      </w:r>
      <w:r w:rsidR="005E7A99">
        <w:rPr>
          <w:sz w:val="24"/>
          <w:szCs w:val="24"/>
        </w:rPr>
        <w:t xml:space="preserve"> it can be used to connect the social worlds. </w:t>
      </w:r>
    </w:p>
    <w:p w14:paraId="7FD03A83" w14:textId="77777777" w:rsidR="00547391" w:rsidRPr="00AE6DA1" w:rsidRDefault="0089194C" w:rsidP="00730191">
      <w:pPr>
        <w:spacing w:line="360" w:lineRule="auto"/>
        <w:rPr>
          <w:b/>
          <w:sz w:val="24"/>
          <w:szCs w:val="24"/>
        </w:rPr>
      </w:pPr>
      <w:r w:rsidRPr="00AE6DA1">
        <w:rPr>
          <w:b/>
          <w:sz w:val="24"/>
          <w:szCs w:val="24"/>
        </w:rPr>
        <w:t>Methodology</w:t>
      </w:r>
    </w:p>
    <w:p w14:paraId="7261AB53" w14:textId="519018A1" w:rsidR="00AF686D" w:rsidRPr="00AE6DA1" w:rsidRDefault="009A2867" w:rsidP="00730191">
      <w:pPr>
        <w:spacing w:line="360" w:lineRule="auto"/>
        <w:rPr>
          <w:sz w:val="24"/>
          <w:szCs w:val="24"/>
        </w:rPr>
      </w:pPr>
      <w:r w:rsidRPr="00AE6DA1">
        <w:rPr>
          <w:sz w:val="24"/>
          <w:szCs w:val="24"/>
        </w:rPr>
        <w:t xml:space="preserve">I intend to </w:t>
      </w:r>
      <w:r w:rsidR="00AF686D" w:rsidRPr="00AE6DA1">
        <w:rPr>
          <w:sz w:val="24"/>
          <w:szCs w:val="24"/>
        </w:rPr>
        <w:t>focus on three sites, where Mycenaean</w:t>
      </w:r>
      <w:r w:rsidR="006D715C" w:rsidRPr="00AE6DA1">
        <w:rPr>
          <w:sz w:val="24"/>
          <w:szCs w:val="24"/>
        </w:rPr>
        <w:t xml:space="preserve"> pottery has been found and the Linear B texts</w:t>
      </w:r>
      <w:r w:rsidR="00204083">
        <w:rPr>
          <w:sz w:val="24"/>
          <w:szCs w:val="24"/>
        </w:rPr>
        <w:t>.</w:t>
      </w:r>
      <w:r w:rsidR="006D715C" w:rsidRPr="00AE6DA1">
        <w:rPr>
          <w:sz w:val="24"/>
          <w:szCs w:val="24"/>
        </w:rPr>
        <w:t xml:space="preserve"> </w:t>
      </w:r>
    </w:p>
    <w:p w14:paraId="27F6732F" w14:textId="18E9AEF8" w:rsidR="00867285" w:rsidRPr="00AE6DA1" w:rsidRDefault="00867285" w:rsidP="00730191">
      <w:pPr>
        <w:pStyle w:val="NoSpacing"/>
        <w:spacing w:line="360" w:lineRule="auto"/>
        <w:rPr>
          <w:sz w:val="24"/>
          <w:szCs w:val="24"/>
        </w:rPr>
      </w:pPr>
      <w:r w:rsidRPr="00AE6DA1">
        <w:rPr>
          <w:sz w:val="24"/>
          <w:szCs w:val="24"/>
        </w:rPr>
        <w:t xml:space="preserve">I will use </w:t>
      </w:r>
      <w:r w:rsidR="007836CF">
        <w:rPr>
          <w:sz w:val="24"/>
          <w:szCs w:val="24"/>
        </w:rPr>
        <w:t xml:space="preserve">the following </w:t>
      </w:r>
      <w:r w:rsidRPr="00AE6DA1">
        <w:rPr>
          <w:sz w:val="24"/>
          <w:szCs w:val="24"/>
        </w:rPr>
        <w:t>scholarship by</w:t>
      </w:r>
    </w:p>
    <w:p w14:paraId="34AD986F" w14:textId="3B92A853" w:rsidR="00867285" w:rsidRDefault="00867285" w:rsidP="00730191">
      <w:pPr>
        <w:pStyle w:val="NoSpacing"/>
        <w:numPr>
          <w:ilvl w:val="0"/>
          <w:numId w:val="11"/>
        </w:numPr>
        <w:spacing w:line="360" w:lineRule="auto"/>
        <w:rPr>
          <w:sz w:val="24"/>
          <w:szCs w:val="24"/>
        </w:rPr>
      </w:pPr>
      <w:r w:rsidRPr="00AE6DA1">
        <w:rPr>
          <w:sz w:val="24"/>
          <w:szCs w:val="24"/>
        </w:rPr>
        <w:t>Jorrit M. Kelder</w:t>
      </w:r>
      <w:r w:rsidR="005F701F">
        <w:rPr>
          <w:sz w:val="24"/>
          <w:szCs w:val="24"/>
        </w:rPr>
        <w:t>-</w:t>
      </w:r>
      <w:r w:rsidR="005F701F" w:rsidRPr="005F701F">
        <w:t xml:space="preserve"> </w:t>
      </w:r>
      <w:r w:rsidR="005F701F" w:rsidRPr="005F701F">
        <w:rPr>
          <w:i/>
          <w:sz w:val="24"/>
          <w:szCs w:val="24"/>
        </w:rPr>
        <w:t>The Egypti</w:t>
      </w:r>
      <w:r w:rsidR="005F701F">
        <w:rPr>
          <w:i/>
          <w:sz w:val="24"/>
          <w:szCs w:val="24"/>
        </w:rPr>
        <w:t>an interest in Mycenaean Greece</w:t>
      </w:r>
    </w:p>
    <w:p w14:paraId="5491792C" w14:textId="709DD549" w:rsidR="007C7F1F" w:rsidRPr="00F7099E" w:rsidRDefault="00584BA0" w:rsidP="00730191">
      <w:pPr>
        <w:pStyle w:val="NoSpacing"/>
        <w:numPr>
          <w:ilvl w:val="1"/>
          <w:numId w:val="11"/>
        </w:numPr>
        <w:spacing w:line="360" w:lineRule="auto"/>
        <w:rPr>
          <w:sz w:val="24"/>
          <w:szCs w:val="24"/>
        </w:rPr>
      </w:pPr>
      <w:r>
        <w:rPr>
          <w:sz w:val="24"/>
          <w:szCs w:val="24"/>
        </w:rPr>
        <w:t>The only article that I have read of his is very interesting as it proves that there was a connection between Egypt and Mycenaean Greece. The article is also useful because it provides the life history of the connection between the civilizations. This is shown by the records of communication between multiple Pharaohs through the Egyptians ann</w:t>
      </w:r>
      <w:r w:rsidR="00204083">
        <w:rPr>
          <w:sz w:val="24"/>
          <w:szCs w:val="24"/>
        </w:rPr>
        <w:t>u</w:t>
      </w:r>
      <w:r>
        <w:rPr>
          <w:sz w:val="24"/>
          <w:szCs w:val="24"/>
        </w:rPr>
        <w:t>als. The article also suggests that the</w:t>
      </w:r>
      <w:r w:rsidR="00204083">
        <w:rPr>
          <w:sz w:val="24"/>
          <w:szCs w:val="24"/>
        </w:rPr>
        <w:t>re</w:t>
      </w:r>
      <w:r>
        <w:rPr>
          <w:sz w:val="24"/>
          <w:szCs w:val="24"/>
        </w:rPr>
        <w:t xml:space="preserve"> connection is not just trade but rather that it goes beyond it, this </w:t>
      </w:r>
      <w:r>
        <w:rPr>
          <w:sz w:val="24"/>
          <w:szCs w:val="24"/>
        </w:rPr>
        <w:lastRenderedPageBreak/>
        <w:t>can be shown by reference to Mycenaean being in the courts of various Pharaohs. Therefore the article is significant for my examination of the Egyptian site within my dissertation.</w:t>
      </w:r>
    </w:p>
    <w:p w14:paraId="402EBE07" w14:textId="2666FAB2" w:rsidR="00867285" w:rsidRDefault="00D950AC" w:rsidP="00730191">
      <w:pPr>
        <w:pStyle w:val="NoSpacing"/>
        <w:numPr>
          <w:ilvl w:val="0"/>
          <w:numId w:val="11"/>
        </w:numPr>
        <w:spacing w:line="360" w:lineRule="auto"/>
        <w:rPr>
          <w:sz w:val="24"/>
          <w:szCs w:val="24"/>
        </w:rPr>
      </w:pPr>
      <w:r>
        <w:rPr>
          <w:sz w:val="24"/>
          <w:szCs w:val="24"/>
        </w:rPr>
        <w:t>Louise S</w:t>
      </w:r>
      <w:r w:rsidR="00644508">
        <w:rPr>
          <w:sz w:val="24"/>
          <w:szCs w:val="24"/>
        </w:rPr>
        <w:t>teel</w:t>
      </w:r>
      <w:r w:rsidR="00867285" w:rsidRPr="00AE6DA1">
        <w:rPr>
          <w:sz w:val="24"/>
          <w:szCs w:val="24"/>
        </w:rPr>
        <w:t xml:space="preserve"> </w:t>
      </w:r>
      <w:r w:rsidR="001C7974">
        <w:rPr>
          <w:sz w:val="24"/>
          <w:szCs w:val="24"/>
        </w:rPr>
        <w:t>-</w:t>
      </w:r>
      <w:r w:rsidR="001C7974" w:rsidRPr="001C7974">
        <w:rPr>
          <w:i/>
        </w:rPr>
        <w:t xml:space="preserve"> </w:t>
      </w:r>
      <w:r w:rsidR="001C7974" w:rsidRPr="001C7974">
        <w:rPr>
          <w:i/>
          <w:sz w:val="24"/>
          <w:szCs w:val="24"/>
        </w:rPr>
        <w:t>A reappraisal of the distribution, context and function of Mycenaean pottery in Cyprus</w:t>
      </w:r>
      <w:r w:rsidR="001C7974" w:rsidRPr="001C7974">
        <w:rPr>
          <w:sz w:val="24"/>
          <w:szCs w:val="24"/>
        </w:rPr>
        <w:t>.</w:t>
      </w:r>
    </w:p>
    <w:p w14:paraId="6BE27CA0" w14:textId="4B7B46EE" w:rsidR="007C7F1F" w:rsidRPr="007836CF" w:rsidRDefault="007836CF" w:rsidP="00730191">
      <w:pPr>
        <w:pStyle w:val="NoSpacing"/>
        <w:numPr>
          <w:ilvl w:val="1"/>
          <w:numId w:val="11"/>
        </w:numPr>
        <w:spacing w:line="360" w:lineRule="auto"/>
        <w:rPr>
          <w:sz w:val="24"/>
          <w:szCs w:val="24"/>
        </w:rPr>
      </w:pPr>
      <w:r>
        <w:rPr>
          <w:sz w:val="24"/>
          <w:szCs w:val="24"/>
        </w:rPr>
        <w:t>. These various are</w:t>
      </w:r>
      <w:r w:rsidR="007C7F1F">
        <w:rPr>
          <w:sz w:val="24"/>
          <w:szCs w:val="24"/>
        </w:rPr>
        <w:t xml:space="preserve"> useful because she has written a large section on the site I want to focus on in Cyprus, Her focus is also on pottery which is very useful for me as it is the main exp</w:t>
      </w:r>
      <w:r>
        <w:rPr>
          <w:sz w:val="24"/>
          <w:szCs w:val="24"/>
        </w:rPr>
        <w:t>ort of the Mycenaean so there are</w:t>
      </w:r>
      <w:r w:rsidR="007C7F1F">
        <w:rPr>
          <w:sz w:val="24"/>
          <w:szCs w:val="24"/>
        </w:rPr>
        <w:t xml:space="preserve"> ple</w:t>
      </w:r>
      <w:r>
        <w:rPr>
          <w:sz w:val="24"/>
          <w:szCs w:val="24"/>
        </w:rPr>
        <w:t xml:space="preserve">nty of articles for me to gain information </w:t>
      </w:r>
      <w:r w:rsidR="007C7F1F" w:rsidRPr="007836CF">
        <w:rPr>
          <w:sz w:val="24"/>
          <w:szCs w:val="24"/>
        </w:rPr>
        <w:t xml:space="preserve">from. </w:t>
      </w:r>
    </w:p>
    <w:p w14:paraId="5C3CF274" w14:textId="601708D1" w:rsidR="00867285" w:rsidRPr="005F701F" w:rsidRDefault="00867285" w:rsidP="00730191">
      <w:pPr>
        <w:pStyle w:val="NoSpacing"/>
        <w:numPr>
          <w:ilvl w:val="0"/>
          <w:numId w:val="11"/>
        </w:numPr>
        <w:spacing w:line="360" w:lineRule="auto"/>
        <w:rPr>
          <w:b/>
          <w:i/>
          <w:sz w:val="24"/>
          <w:szCs w:val="24"/>
        </w:rPr>
      </w:pPr>
      <w:r w:rsidRPr="00AE6DA1">
        <w:rPr>
          <w:sz w:val="24"/>
          <w:szCs w:val="24"/>
        </w:rPr>
        <w:t>Gert Jan van Wijngaarden</w:t>
      </w:r>
      <w:r w:rsidR="005F701F">
        <w:rPr>
          <w:sz w:val="24"/>
          <w:szCs w:val="24"/>
        </w:rPr>
        <w:t>-</w:t>
      </w:r>
      <w:r w:rsidR="00DB761A">
        <w:rPr>
          <w:sz w:val="24"/>
          <w:szCs w:val="24"/>
        </w:rPr>
        <w:t xml:space="preserve"> </w:t>
      </w:r>
      <w:r w:rsidR="005F701F" w:rsidRPr="005F701F">
        <w:rPr>
          <w:i/>
          <w:sz w:val="24"/>
          <w:szCs w:val="24"/>
        </w:rPr>
        <w:t>Use and appreciation of Mycenaean pottery in the Levant, Cyprus and Italy (ca. 1600-1200 BC)</w:t>
      </w:r>
    </w:p>
    <w:p w14:paraId="2C627482" w14:textId="61A0681E" w:rsidR="008C1E64" w:rsidRPr="00AE6DA1" w:rsidRDefault="005F701F" w:rsidP="00730191">
      <w:pPr>
        <w:pStyle w:val="NoSpacing"/>
        <w:numPr>
          <w:ilvl w:val="1"/>
          <w:numId w:val="11"/>
        </w:numPr>
        <w:spacing w:line="360" w:lineRule="auto"/>
        <w:rPr>
          <w:sz w:val="24"/>
          <w:szCs w:val="24"/>
        </w:rPr>
      </w:pPr>
      <w:r>
        <w:rPr>
          <w:sz w:val="24"/>
          <w:szCs w:val="24"/>
        </w:rPr>
        <w:t>Covers</w:t>
      </w:r>
      <w:r w:rsidR="007836CF">
        <w:rPr>
          <w:sz w:val="24"/>
          <w:szCs w:val="24"/>
        </w:rPr>
        <w:t xml:space="preserve"> two areas of interest</w:t>
      </w:r>
      <w:r w:rsidR="008C1E64">
        <w:rPr>
          <w:sz w:val="24"/>
          <w:szCs w:val="24"/>
        </w:rPr>
        <w:t>, the book also talks about</w:t>
      </w:r>
      <w:r w:rsidR="00E14447">
        <w:rPr>
          <w:sz w:val="24"/>
          <w:szCs w:val="24"/>
        </w:rPr>
        <w:t xml:space="preserve"> the use of the pottery,</w:t>
      </w:r>
      <w:r w:rsidR="008C1E64">
        <w:rPr>
          <w:sz w:val="24"/>
          <w:szCs w:val="24"/>
        </w:rPr>
        <w:t xml:space="preserve"> </w:t>
      </w:r>
      <w:r w:rsidR="00F805C2">
        <w:rPr>
          <w:sz w:val="24"/>
          <w:szCs w:val="24"/>
        </w:rPr>
        <w:t>valuable</w:t>
      </w:r>
      <w:r w:rsidR="00E14447">
        <w:rPr>
          <w:sz w:val="24"/>
          <w:szCs w:val="24"/>
        </w:rPr>
        <w:t xml:space="preserve"> </w:t>
      </w:r>
      <w:r w:rsidR="008C1E64">
        <w:rPr>
          <w:sz w:val="24"/>
          <w:szCs w:val="24"/>
        </w:rPr>
        <w:t>as it allows me to have a much larger und</w:t>
      </w:r>
      <w:r w:rsidR="00E14447">
        <w:rPr>
          <w:sz w:val="24"/>
          <w:szCs w:val="24"/>
        </w:rPr>
        <w:t xml:space="preserve">erstanding in the concept of </w:t>
      </w:r>
      <w:r w:rsidR="008C1E64">
        <w:rPr>
          <w:sz w:val="24"/>
          <w:szCs w:val="24"/>
        </w:rPr>
        <w:t xml:space="preserve">why Mycenaean pottery was traded to the far reaches of the </w:t>
      </w:r>
      <w:r w:rsidR="008C1E64" w:rsidRPr="008C1E64">
        <w:rPr>
          <w:sz w:val="24"/>
          <w:szCs w:val="24"/>
        </w:rPr>
        <w:t>Mediterranean</w:t>
      </w:r>
      <w:r w:rsidR="00E14447">
        <w:rPr>
          <w:sz w:val="24"/>
          <w:szCs w:val="24"/>
        </w:rPr>
        <w:t>.</w:t>
      </w:r>
      <w:r w:rsidR="006C4BFD">
        <w:rPr>
          <w:sz w:val="24"/>
          <w:szCs w:val="24"/>
        </w:rPr>
        <w:t xml:space="preserve"> </w:t>
      </w:r>
      <w:r w:rsidR="00E14447">
        <w:rPr>
          <w:sz w:val="24"/>
          <w:szCs w:val="24"/>
        </w:rPr>
        <w:t>The</w:t>
      </w:r>
      <w:r w:rsidR="006C4BFD">
        <w:rPr>
          <w:sz w:val="24"/>
          <w:szCs w:val="24"/>
        </w:rPr>
        <w:t xml:space="preserve"> book also is </w:t>
      </w:r>
      <w:r w:rsidR="00F805C2">
        <w:rPr>
          <w:sz w:val="24"/>
          <w:szCs w:val="24"/>
        </w:rPr>
        <w:t>beneficial</w:t>
      </w:r>
      <w:r w:rsidR="006C4BFD">
        <w:rPr>
          <w:sz w:val="24"/>
          <w:szCs w:val="24"/>
        </w:rPr>
        <w:t xml:space="preserve"> as it also </w:t>
      </w:r>
      <w:r w:rsidR="00F805C2">
        <w:rPr>
          <w:sz w:val="24"/>
          <w:szCs w:val="24"/>
        </w:rPr>
        <w:t>shows that it was not only the E</w:t>
      </w:r>
      <w:r w:rsidR="006C4BFD">
        <w:rPr>
          <w:sz w:val="24"/>
          <w:szCs w:val="24"/>
        </w:rPr>
        <w:t xml:space="preserve">ast </w:t>
      </w:r>
      <w:r w:rsidR="006C4BFD" w:rsidRPr="006C4BFD">
        <w:rPr>
          <w:sz w:val="24"/>
          <w:szCs w:val="24"/>
        </w:rPr>
        <w:t>Mediterranean</w:t>
      </w:r>
      <w:r w:rsidR="006C4BFD">
        <w:rPr>
          <w:sz w:val="24"/>
          <w:szCs w:val="24"/>
        </w:rPr>
        <w:t xml:space="preserve"> that was being traded with.</w:t>
      </w:r>
    </w:p>
    <w:p w14:paraId="292E29CD" w14:textId="6F98E492" w:rsidR="00867285" w:rsidRPr="00523740" w:rsidRDefault="00867285" w:rsidP="00730191">
      <w:pPr>
        <w:pStyle w:val="NoSpacing"/>
        <w:numPr>
          <w:ilvl w:val="0"/>
          <w:numId w:val="11"/>
        </w:numPr>
        <w:spacing w:line="360" w:lineRule="auto"/>
        <w:rPr>
          <w:sz w:val="24"/>
          <w:szCs w:val="24"/>
        </w:rPr>
      </w:pPr>
      <w:r w:rsidRPr="00AE6DA1">
        <w:rPr>
          <w:sz w:val="24"/>
          <w:szCs w:val="24"/>
        </w:rPr>
        <w:t xml:space="preserve">L.R. Palmer </w:t>
      </w:r>
      <w:r w:rsidR="005F701F">
        <w:rPr>
          <w:sz w:val="24"/>
          <w:szCs w:val="24"/>
        </w:rPr>
        <w:t>-</w:t>
      </w:r>
      <w:r w:rsidR="005F701F" w:rsidRPr="005F701F">
        <w:rPr>
          <w:i/>
          <w:sz w:val="24"/>
          <w:szCs w:val="24"/>
        </w:rPr>
        <w:t>Mycenaeans and Minoans</w:t>
      </w:r>
    </w:p>
    <w:p w14:paraId="3023BDD4" w14:textId="4C57F353" w:rsidR="009E0A30" w:rsidRPr="00AE6DA1" w:rsidRDefault="009E0A30" w:rsidP="00730191">
      <w:pPr>
        <w:pStyle w:val="NoSpacing"/>
        <w:numPr>
          <w:ilvl w:val="1"/>
          <w:numId w:val="11"/>
        </w:numPr>
        <w:spacing w:line="360" w:lineRule="auto"/>
        <w:rPr>
          <w:sz w:val="24"/>
          <w:szCs w:val="24"/>
        </w:rPr>
      </w:pPr>
      <w:r>
        <w:rPr>
          <w:sz w:val="24"/>
          <w:szCs w:val="24"/>
        </w:rPr>
        <w:t xml:space="preserve">I </w:t>
      </w:r>
      <w:r w:rsidR="00523740">
        <w:rPr>
          <w:sz w:val="24"/>
          <w:szCs w:val="24"/>
        </w:rPr>
        <w:t>have read two of his</w:t>
      </w:r>
      <w:r>
        <w:rPr>
          <w:sz w:val="24"/>
          <w:szCs w:val="24"/>
        </w:rPr>
        <w:t xml:space="preserve"> books on the interpretation of the Linear B texts, they both were interesting as it provided a valuable explanation and history to how the</w:t>
      </w:r>
      <w:r w:rsidR="00F805C2">
        <w:rPr>
          <w:sz w:val="24"/>
          <w:szCs w:val="24"/>
        </w:rPr>
        <w:t xml:space="preserve"> texts were translated. T</w:t>
      </w:r>
      <w:r w:rsidR="009E0BA4">
        <w:rPr>
          <w:sz w:val="24"/>
          <w:szCs w:val="24"/>
        </w:rPr>
        <w:t xml:space="preserve">he books also gave a good argument, which was that I should be careful with my reliance on translations of the </w:t>
      </w:r>
      <w:r w:rsidR="00E14447">
        <w:rPr>
          <w:sz w:val="24"/>
          <w:szCs w:val="24"/>
        </w:rPr>
        <w:t>Linear</w:t>
      </w:r>
      <w:r w:rsidR="009E0BA4">
        <w:rPr>
          <w:sz w:val="24"/>
          <w:szCs w:val="24"/>
        </w:rPr>
        <w:t xml:space="preserve"> B text </w:t>
      </w:r>
      <w:r w:rsidR="00F805C2">
        <w:rPr>
          <w:sz w:val="24"/>
          <w:szCs w:val="24"/>
        </w:rPr>
        <w:t>because they may have been mistranslated</w:t>
      </w:r>
      <w:r w:rsidR="009E0BA4">
        <w:rPr>
          <w:sz w:val="24"/>
          <w:szCs w:val="24"/>
        </w:rPr>
        <w:t xml:space="preserve">, however the written evidence that I will examine for evidence </w:t>
      </w:r>
      <w:r w:rsidR="00F805C2">
        <w:rPr>
          <w:sz w:val="24"/>
          <w:szCs w:val="24"/>
        </w:rPr>
        <w:t>is written in</w:t>
      </w:r>
      <w:r w:rsidR="009E0BA4">
        <w:rPr>
          <w:sz w:val="24"/>
          <w:szCs w:val="24"/>
        </w:rPr>
        <w:t xml:space="preserve"> </w:t>
      </w:r>
      <w:r w:rsidR="00E14447">
        <w:rPr>
          <w:sz w:val="24"/>
          <w:szCs w:val="24"/>
        </w:rPr>
        <w:t>Linear B and an untranslatable text</w:t>
      </w:r>
      <w:r w:rsidR="009E0BA4">
        <w:rPr>
          <w:sz w:val="24"/>
          <w:szCs w:val="24"/>
        </w:rPr>
        <w:t xml:space="preserve">. </w:t>
      </w:r>
    </w:p>
    <w:p w14:paraId="1BAC516C" w14:textId="0512DAE7" w:rsidR="006C4BFD" w:rsidRPr="0099363C" w:rsidRDefault="006C4BFD" w:rsidP="00730191">
      <w:pPr>
        <w:pStyle w:val="NoSpacing"/>
        <w:numPr>
          <w:ilvl w:val="0"/>
          <w:numId w:val="11"/>
        </w:numPr>
        <w:spacing w:line="360" w:lineRule="auto"/>
        <w:rPr>
          <w:b/>
          <w:sz w:val="24"/>
          <w:szCs w:val="24"/>
        </w:rPr>
      </w:pPr>
      <w:r w:rsidRPr="006C4BFD">
        <w:rPr>
          <w:sz w:val="24"/>
          <w:szCs w:val="24"/>
        </w:rPr>
        <w:t>John Chadwick</w:t>
      </w:r>
      <w:r w:rsidR="005F701F">
        <w:rPr>
          <w:sz w:val="24"/>
          <w:szCs w:val="24"/>
        </w:rPr>
        <w:t>-</w:t>
      </w:r>
      <w:r w:rsidRPr="006C4BFD">
        <w:rPr>
          <w:sz w:val="24"/>
          <w:szCs w:val="24"/>
        </w:rPr>
        <w:t xml:space="preserve"> </w:t>
      </w:r>
      <w:r w:rsidR="005F701F" w:rsidRPr="001C7974">
        <w:rPr>
          <w:i/>
          <w:sz w:val="24"/>
          <w:szCs w:val="24"/>
        </w:rPr>
        <w:t>Documents in Mycenaean Greek</w:t>
      </w:r>
    </w:p>
    <w:p w14:paraId="3580DE43" w14:textId="6D786847" w:rsidR="001C7974" w:rsidRPr="001C7974" w:rsidRDefault="006C4BFD" w:rsidP="00730191">
      <w:pPr>
        <w:pStyle w:val="NoSpacing"/>
        <w:numPr>
          <w:ilvl w:val="1"/>
          <w:numId w:val="11"/>
        </w:numPr>
        <w:spacing w:line="360" w:lineRule="auto"/>
        <w:rPr>
          <w:sz w:val="24"/>
          <w:szCs w:val="24"/>
        </w:rPr>
      </w:pPr>
      <w:r w:rsidRPr="001C7974">
        <w:rPr>
          <w:sz w:val="24"/>
          <w:szCs w:val="24"/>
        </w:rPr>
        <w:t xml:space="preserve"> </w:t>
      </w:r>
      <w:r w:rsidR="00730191">
        <w:rPr>
          <w:sz w:val="24"/>
          <w:szCs w:val="24"/>
        </w:rPr>
        <w:t xml:space="preserve">The </w:t>
      </w:r>
      <w:r w:rsidR="001C7974">
        <w:rPr>
          <w:sz w:val="24"/>
          <w:szCs w:val="24"/>
        </w:rPr>
        <w:t>book is split into sections</w:t>
      </w:r>
      <w:r w:rsidR="00730191">
        <w:rPr>
          <w:sz w:val="24"/>
          <w:szCs w:val="24"/>
        </w:rPr>
        <w:t>,</w:t>
      </w:r>
      <w:r w:rsidR="001C7974">
        <w:rPr>
          <w:sz w:val="24"/>
          <w:szCs w:val="24"/>
        </w:rPr>
        <w:t xml:space="preserve"> part 1 is about</w:t>
      </w:r>
      <w:r w:rsidR="00730191">
        <w:rPr>
          <w:sz w:val="24"/>
          <w:szCs w:val="24"/>
        </w:rPr>
        <w:t xml:space="preserve"> the discovery and deciphering </w:t>
      </w:r>
      <w:r w:rsidR="001C7974">
        <w:rPr>
          <w:sz w:val="24"/>
          <w:szCs w:val="24"/>
        </w:rPr>
        <w:t xml:space="preserve">of the Mycenaean texts. </w:t>
      </w:r>
      <w:r w:rsidR="0024506A">
        <w:rPr>
          <w:sz w:val="24"/>
          <w:szCs w:val="24"/>
        </w:rPr>
        <w:t>This therefore</w:t>
      </w:r>
      <w:r w:rsidR="001C7974">
        <w:rPr>
          <w:sz w:val="24"/>
          <w:szCs w:val="24"/>
        </w:rPr>
        <w:t xml:space="preserve"> complements Palmer</w:t>
      </w:r>
      <w:r w:rsidR="00730191">
        <w:rPr>
          <w:sz w:val="24"/>
          <w:szCs w:val="24"/>
        </w:rPr>
        <w:t>’</w:t>
      </w:r>
      <w:r w:rsidR="001C7974">
        <w:rPr>
          <w:sz w:val="24"/>
          <w:szCs w:val="24"/>
        </w:rPr>
        <w:t xml:space="preserve">s work on the translation of the text. The other part </w:t>
      </w:r>
      <w:r w:rsidR="0024506A">
        <w:rPr>
          <w:sz w:val="24"/>
          <w:szCs w:val="24"/>
        </w:rPr>
        <w:t>of the</w:t>
      </w:r>
      <w:r w:rsidR="001C7974">
        <w:rPr>
          <w:sz w:val="24"/>
          <w:szCs w:val="24"/>
        </w:rPr>
        <w:t xml:space="preserve"> book splits the texts into sections of what was written in the </w:t>
      </w:r>
      <w:r w:rsidR="00730191">
        <w:rPr>
          <w:sz w:val="24"/>
          <w:szCs w:val="24"/>
        </w:rPr>
        <w:t>text on objects such as tablets.</w:t>
      </w:r>
      <w:r w:rsidR="001C7974">
        <w:rPr>
          <w:sz w:val="24"/>
          <w:szCs w:val="24"/>
        </w:rPr>
        <w:t xml:space="preserve"> </w:t>
      </w:r>
      <w:r w:rsidR="00730191">
        <w:rPr>
          <w:sz w:val="24"/>
          <w:szCs w:val="24"/>
        </w:rPr>
        <w:t>This</w:t>
      </w:r>
      <w:r w:rsidR="001C7974">
        <w:rPr>
          <w:sz w:val="24"/>
          <w:szCs w:val="24"/>
        </w:rPr>
        <w:t xml:space="preserve"> is valuable as an important part of the text was</w:t>
      </w:r>
      <w:r w:rsidR="00730191">
        <w:rPr>
          <w:sz w:val="24"/>
          <w:szCs w:val="24"/>
        </w:rPr>
        <w:t xml:space="preserve"> focused on administration,</w:t>
      </w:r>
      <w:r w:rsidR="001C7974">
        <w:rPr>
          <w:sz w:val="24"/>
          <w:szCs w:val="24"/>
        </w:rPr>
        <w:t xml:space="preserve"> this section includes trade information.</w:t>
      </w:r>
    </w:p>
    <w:p w14:paraId="7266C65E" w14:textId="1CC7B831" w:rsidR="00867285" w:rsidRDefault="00270055" w:rsidP="00730191">
      <w:pPr>
        <w:pStyle w:val="NoSpacing"/>
        <w:numPr>
          <w:ilvl w:val="0"/>
          <w:numId w:val="11"/>
        </w:numPr>
        <w:spacing w:line="360" w:lineRule="auto"/>
        <w:rPr>
          <w:sz w:val="24"/>
          <w:szCs w:val="24"/>
        </w:rPr>
      </w:pPr>
      <w:r w:rsidRPr="00AE6DA1">
        <w:rPr>
          <w:sz w:val="24"/>
          <w:szCs w:val="24"/>
        </w:rPr>
        <w:lastRenderedPageBreak/>
        <w:t>Cynthia W.Shelmerdine</w:t>
      </w:r>
      <w:r w:rsidR="00730191">
        <w:rPr>
          <w:sz w:val="24"/>
          <w:szCs w:val="24"/>
        </w:rPr>
        <w:t>.</w:t>
      </w:r>
      <w:r w:rsidR="001C7974">
        <w:rPr>
          <w:sz w:val="24"/>
          <w:szCs w:val="24"/>
        </w:rPr>
        <w:t>-</w:t>
      </w:r>
      <w:r w:rsidR="001C7974" w:rsidRPr="001C7974">
        <w:rPr>
          <w:sz w:val="24"/>
          <w:szCs w:val="24"/>
        </w:rPr>
        <w:t xml:space="preserve"> </w:t>
      </w:r>
      <w:r w:rsidR="001C7974" w:rsidRPr="001C7974">
        <w:rPr>
          <w:i/>
          <w:sz w:val="24"/>
          <w:szCs w:val="24"/>
        </w:rPr>
        <w:t>The Cambridge Companion to The Aegean Bronze Age</w:t>
      </w:r>
    </w:p>
    <w:p w14:paraId="4B53BF86" w14:textId="715019C8" w:rsidR="008C6B32" w:rsidRPr="00AE6DA1" w:rsidRDefault="008C6B32" w:rsidP="00730191">
      <w:pPr>
        <w:pStyle w:val="NoSpacing"/>
        <w:numPr>
          <w:ilvl w:val="1"/>
          <w:numId w:val="11"/>
        </w:numPr>
        <w:spacing w:line="360" w:lineRule="auto"/>
        <w:rPr>
          <w:sz w:val="24"/>
          <w:szCs w:val="24"/>
        </w:rPr>
      </w:pPr>
      <w:r>
        <w:rPr>
          <w:sz w:val="24"/>
          <w:szCs w:val="24"/>
        </w:rPr>
        <w:t xml:space="preserve">Her book is about the Aegean </w:t>
      </w:r>
      <w:r w:rsidR="00514F19">
        <w:rPr>
          <w:sz w:val="24"/>
          <w:szCs w:val="24"/>
        </w:rPr>
        <w:t xml:space="preserve">during the Bronze </w:t>
      </w:r>
      <w:r w:rsidR="003F19E6">
        <w:rPr>
          <w:sz w:val="24"/>
          <w:szCs w:val="24"/>
        </w:rPr>
        <w:t>Age</w:t>
      </w:r>
      <w:r w:rsidR="00514F19">
        <w:rPr>
          <w:sz w:val="24"/>
          <w:szCs w:val="24"/>
        </w:rPr>
        <w:t>.</w:t>
      </w:r>
      <w:r w:rsidR="003F19E6">
        <w:rPr>
          <w:sz w:val="24"/>
          <w:szCs w:val="24"/>
        </w:rPr>
        <w:t xml:space="preserve"> Her book gives a detailed explanation of the main cultures of the time, this is </w:t>
      </w:r>
      <w:r w:rsidR="00F805C2">
        <w:rPr>
          <w:sz w:val="24"/>
          <w:szCs w:val="24"/>
        </w:rPr>
        <w:t>valuable</w:t>
      </w:r>
      <w:r w:rsidR="003F19E6">
        <w:rPr>
          <w:sz w:val="24"/>
          <w:szCs w:val="24"/>
        </w:rPr>
        <w:t xml:space="preserve"> as it has a large section on Mycenaean culture with context of the Minoans of Crete. The book also is useful as it provides detailed maps of the Mycenaean world as we</w:t>
      </w:r>
      <w:r w:rsidR="00E14447">
        <w:rPr>
          <w:sz w:val="24"/>
          <w:szCs w:val="24"/>
        </w:rPr>
        <w:t xml:space="preserve">ll as the Mediterranean. </w:t>
      </w:r>
      <w:r w:rsidR="00584BA0">
        <w:rPr>
          <w:sz w:val="24"/>
          <w:szCs w:val="24"/>
        </w:rPr>
        <w:t xml:space="preserve">This therefore is </w:t>
      </w:r>
      <w:r w:rsidR="00F805C2">
        <w:rPr>
          <w:sz w:val="24"/>
          <w:szCs w:val="24"/>
        </w:rPr>
        <w:t>beneficial</w:t>
      </w:r>
      <w:r w:rsidR="00584BA0">
        <w:rPr>
          <w:sz w:val="24"/>
          <w:szCs w:val="24"/>
        </w:rPr>
        <w:t xml:space="preserve"> for my dissertation as it can be used to give the reader an understanding of the structure of Mycenaean culture. </w:t>
      </w:r>
    </w:p>
    <w:p w14:paraId="6BD50BD7" w14:textId="6BABA73B" w:rsidR="00270055" w:rsidRPr="00676DEC" w:rsidRDefault="00270055" w:rsidP="00730191">
      <w:pPr>
        <w:pStyle w:val="NoSpacing"/>
        <w:numPr>
          <w:ilvl w:val="0"/>
          <w:numId w:val="11"/>
        </w:numPr>
        <w:spacing w:line="360" w:lineRule="auto"/>
        <w:rPr>
          <w:b/>
          <w:sz w:val="24"/>
          <w:szCs w:val="24"/>
        </w:rPr>
      </w:pPr>
      <w:r w:rsidRPr="00AE6DA1">
        <w:rPr>
          <w:sz w:val="24"/>
          <w:szCs w:val="24"/>
        </w:rPr>
        <w:t>Thomas F. Tartaron</w:t>
      </w:r>
      <w:r w:rsidR="001C7974">
        <w:rPr>
          <w:sz w:val="24"/>
          <w:szCs w:val="24"/>
        </w:rPr>
        <w:t xml:space="preserve">- </w:t>
      </w:r>
      <w:r w:rsidR="001C7974" w:rsidRPr="001C7974">
        <w:rPr>
          <w:i/>
          <w:sz w:val="24"/>
          <w:szCs w:val="24"/>
        </w:rPr>
        <w:t>Maritime Networks in the Mycenaean World</w:t>
      </w:r>
    </w:p>
    <w:p w14:paraId="7FF6054E" w14:textId="5380AAEE" w:rsidR="0099363C" w:rsidRPr="00AE6DA1" w:rsidRDefault="00F805C2" w:rsidP="00730191">
      <w:pPr>
        <w:pStyle w:val="NoSpacing"/>
        <w:numPr>
          <w:ilvl w:val="1"/>
          <w:numId w:val="11"/>
        </w:numPr>
        <w:spacing w:line="360" w:lineRule="auto"/>
        <w:rPr>
          <w:sz w:val="24"/>
          <w:szCs w:val="24"/>
        </w:rPr>
      </w:pPr>
      <w:r>
        <w:rPr>
          <w:sz w:val="24"/>
          <w:szCs w:val="24"/>
        </w:rPr>
        <w:t>It</w:t>
      </w:r>
      <w:r w:rsidR="0099363C">
        <w:rPr>
          <w:sz w:val="24"/>
          <w:szCs w:val="24"/>
        </w:rPr>
        <w:t xml:space="preserve"> was very scientific in its approach but still easy to understand. The book was very useful to me as it provided me an insight to possible ways that the Mycenaeans would have traded. This was a new concept to me because in the past when I came in cont</w:t>
      </w:r>
      <w:r>
        <w:rPr>
          <w:sz w:val="24"/>
          <w:szCs w:val="24"/>
        </w:rPr>
        <w:t xml:space="preserve">act with the Mycenaeans it was </w:t>
      </w:r>
      <w:r w:rsidR="0099363C">
        <w:rPr>
          <w:sz w:val="24"/>
          <w:szCs w:val="24"/>
        </w:rPr>
        <w:t xml:space="preserve">at the site of Mycenae or that there was Mycenaean stuff found there, there was no explanation of possible routes that the objects could have taken to get to its final location. </w:t>
      </w:r>
    </w:p>
    <w:p w14:paraId="67343582" w14:textId="2E408433" w:rsidR="00270055" w:rsidRDefault="00270055" w:rsidP="00730191">
      <w:pPr>
        <w:pStyle w:val="NoSpacing"/>
        <w:numPr>
          <w:ilvl w:val="0"/>
          <w:numId w:val="11"/>
        </w:numPr>
        <w:spacing w:line="360" w:lineRule="auto"/>
        <w:rPr>
          <w:sz w:val="24"/>
          <w:szCs w:val="24"/>
        </w:rPr>
      </w:pPr>
      <w:r w:rsidRPr="00AE6DA1">
        <w:rPr>
          <w:sz w:val="24"/>
          <w:szCs w:val="24"/>
        </w:rPr>
        <w:t xml:space="preserve">Eric Cline </w:t>
      </w:r>
      <w:r w:rsidR="001C7974">
        <w:rPr>
          <w:sz w:val="24"/>
          <w:szCs w:val="24"/>
        </w:rPr>
        <w:t>-</w:t>
      </w:r>
      <w:r w:rsidR="001C7974" w:rsidRPr="001C7974">
        <w:t xml:space="preserve"> </w:t>
      </w:r>
      <w:r w:rsidR="001C7974" w:rsidRPr="001C7974">
        <w:rPr>
          <w:sz w:val="24"/>
          <w:szCs w:val="24"/>
        </w:rPr>
        <w:t>An unpublished Amenhotep III faience plaque from Mycenae</w:t>
      </w:r>
    </w:p>
    <w:p w14:paraId="6606B758" w14:textId="29D6EB2B" w:rsidR="000B2645" w:rsidRPr="00AE6DA1" w:rsidRDefault="00E14447" w:rsidP="00730191">
      <w:pPr>
        <w:pStyle w:val="NoSpacing"/>
        <w:numPr>
          <w:ilvl w:val="1"/>
          <w:numId w:val="11"/>
        </w:numPr>
        <w:spacing w:line="360" w:lineRule="auto"/>
        <w:rPr>
          <w:sz w:val="24"/>
          <w:szCs w:val="24"/>
        </w:rPr>
      </w:pPr>
      <w:r>
        <w:rPr>
          <w:sz w:val="24"/>
          <w:szCs w:val="24"/>
        </w:rPr>
        <w:t xml:space="preserve">The 1990 article is useful as it analyses </w:t>
      </w:r>
      <w:r w:rsidR="00523740">
        <w:rPr>
          <w:sz w:val="24"/>
          <w:szCs w:val="24"/>
        </w:rPr>
        <w:t>an unpublished plaque fr</w:t>
      </w:r>
      <w:r w:rsidR="007836CF">
        <w:rPr>
          <w:sz w:val="24"/>
          <w:szCs w:val="24"/>
        </w:rPr>
        <w:t xml:space="preserve">om Mycenae during the reign of </w:t>
      </w:r>
      <w:r w:rsidR="00523740" w:rsidRPr="00523740">
        <w:rPr>
          <w:sz w:val="24"/>
          <w:szCs w:val="24"/>
        </w:rPr>
        <w:t>Amenhotep III</w:t>
      </w:r>
      <w:r w:rsidR="00F805C2">
        <w:rPr>
          <w:sz w:val="24"/>
          <w:szCs w:val="24"/>
        </w:rPr>
        <w:t>.</w:t>
      </w:r>
      <w:r w:rsidR="00523740">
        <w:rPr>
          <w:sz w:val="24"/>
          <w:szCs w:val="24"/>
        </w:rPr>
        <w:t xml:space="preserve">  </w:t>
      </w:r>
      <w:r w:rsidR="00F805C2">
        <w:rPr>
          <w:sz w:val="24"/>
          <w:szCs w:val="24"/>
        </w:rPr>
        <w:t>This</w:t>
      </w:r>
      <w:r w:rsidR="00523740">
        <w:rPr>
          <w:sz w:val="24"/>
          <w:szCs w:val="24"/>
        </w:rPr>
        <w:t xml:space="preserve"> is </w:t>
      </w:r>
      <w:r w:rsidR="00F805C2">
        <w:rPr>
          <w:sz w:val="24"/>
          <w:szCs w:val="24"/>
        </w:rPr>
        <w:t>beneficial</w:t>
      </w:r>
      <w:r w:rsidR="00523740">
        <w:rPr>
          <w:sz w:val="24"/>
          <w:szCs w:val="24"/>
        </w:rPr>
        <w:t xml:space="preserve"> as it </w:t>
      </w:r>
      <w:r>
        <w:rPr>
          <w:sz w:val="24"/>
          <w:szCs w:val="24"/>
        </w:rPr>
        <w:t xml:space="preserve">demonstrates </w:t>
      </w:r>
      <w:r w:rsidR="00523740">
        <w:rPr>
          <w:sz w:val="24"/>
          <w:szCs w:val="24"/>
        </w:rPr>
        <w:t xml:space="preserve">that there were clear trade connections between Egypt and Mycenae. This is also a valuable insight as it </w:t>
      </w:r>
      <w:r>
        <w:rPr>
          <w:sz w:val="24"/>
          <w:szCs w:val="24"/>
        </w:rPr>
        <w:t>indicates</w:t>
      </w:r>
      <w:r w:rsidR="00523740">
        <w:rPr>
          <w:sz w:val="24"/>
          <w:szCs w:val="24"/>
        </w:rPr>
        <w:t xml:space="preserve"> that there was not one way trade, it shows that Egyptian products were ending up on the Aegean and Mycenaean products were ending up in Egypt. </w:t>
      </w:r>
    </w:p>
    <w:p w14:paraId="58F5A68C" w14:textId="4B2DA3C5" w:rsidR="00270055" w:rsidRDefault="00270055" w:rsidP="00730191">
      <w:pPr>
        <w:pStyle w:val="NoSpacing"/>
        <w:numPr>
          <w:ilvl w:val="0"/>
          <w:numId w:val="11"/>
        </w:numPr>
        <w:spacing w:line="360" w:lineRule="auto"/>
        <w:rPr>
          <w:sz w:val="24"/>
          <w:szCs w:val="24"/>
        </w:rPr>
      </w:pPr>
      <w:r w:rsidRPr="00AE6DA1">
        <w:rPr>
          <w:sz w:val="24"/>
          <w:szCs w:val="24"/>
        </w:rPr>
        <w:t>Yannis Aspiotis</w:t>
      </w:r>
      <w:r w:rsidR="001C7974">
        <w:rPr>
          <w:sz w:val="24"/>
          <w:szCs w:val="24"/>
        </w:rPr>
        <w:t>-</w:t>
      </w:r>
      <w:r w:rsidR="001C7974" w:rsidRPr="001C7974">
        <w:t xml:space="preserve"> </w:t>
      </w:r>
      <w:r w:rsidR="001C7974" w:rsidRPr="001C7974">
        <w:rPr>
          <w:i/>
          <w:sz w:val="24"/>
          <w:szCs w:val="24"/>
        </w:rPr>
        <w:t>Consuming Material Ambiguity: The Social and Symbolic Implications of Mycenaean Pottery in Ugarit</w:t>
      </w:r>
    </w:p>
    <w:p w14:paraId="7B1EBA92" w14:textId="53D28C70" w:rsidR="00523740" w:rsidRPr="00AE6DA1" w:rsidRDefault="003B3FAE" w:rsidP="00730191">
      <w:pPr>
        <w:pStyle w:val="NoSpacing"/>
        <w:numPr>
          <w:ilvl w:val="1"/>
          <w:numId w:val="11"/>
        </w:numPr>
        <w:spacing w:line="360" w:lineRule="auto"/>
        <w:rPr>
          <w:sz w:val="24"/>
          <w:szCs w:val="24"/>
        </w:rPr>
      </w:pPr>
      <w:r>
        <w:rPr>
          <w:sz w:val="24"/>
          <w:szCs w:val="24"/>
        </w:rPr>
        <w:t xml:space="preserve">This is useful as I don’t have much in regards to the research towards the site of Ugarit. This is useful to me as it talks about the possible meanings towards the discovery of Mycenaean pottery being found on the site. This therefore provides my dissertation with some backing in theory. I am only halfway through this article so I cannot say how valuable it can be in the long run but it is useful for providing information on Ugarit regardless. </w:t>
      </w:r>
    </w:p>
    <w:p w14:paraId="4F6287E4" w14:textId="3FF0C60E" w:rsidR="003B3FAE" w:rsidRDefault="00DB761A" w:rsidP="00730191">
      <w:pPr>
        <w:pStyle w:val="NoSpacing"/>
        <w:numPr>
          <w:ilvl w:val="0"/>
          <w:numId w:val="11"/>
        </w:numPr>
        <w:spacing w:line="360" w:lineRule="auto"/>
        <w:rPr>
          <w:sz w:val="24"/>
          <w:szCs w:val="24"/>
        </w:rPr>
      </w:pPr>
      <w:r>
        <w:rPr>
          <w:sz w:val="24"/>
          <w:szCs w:val="24"/>
        </w:rPr>
        <w:lastRenderedPageBreak/>
        <w:t xml:space="preserve"> Vronwy </w:t>
      </w:r>
      <w:r w:rsidR="00270055" w:rsidRPr="00AE6DA1">
        <w:rPr>
          <w:sz w:val="24"/>
          <w:szCs w:val="24"/>
        </w:rPr>
        <w:t>Hankey</w:t>
      </w:r>
      <w:r w:rsidR="001C7974">
        <w:rPr>
          <w:sz w:val="24"/>
          <w:szCs w:val="24"/>
        </w:rPr>
        <w:t>-</w:t>
      </w:r>
      <w:r w:rsidR="001C7974" w:rsidRPr="001C7974">
        <w:t xml:space="preserve"> </w:t>
      </w:r>
      <w:r w:rsidR="001C7974" w:rsidRPr="001C7974">
        <w:rPr>
          <w:i/>
          <w:sz w:val="24"/>
          <w:szCs w:val="24"/>
        </w:rPr>
        <w:t>Mycenaean trade with the South-Eastern Mediterranean</w:t>
      </w:r>
    </w:p>
    <w:p w14:paraId="63033F65" w14:textId="1DD442BF" w:rsidR="00270055" w:rsidRPr="003B3FAE" w:rsidRDefault="00730191" w:rsidP="00730191">
      <w:pPr>
        <w:pStyle w:val="ListParagraph"/>
        <w:numPr>
          <w:ilvl w:val="1"/>
          <w:numId w:val="11"/>
        </w:numPr>
        <w:spacing w:line="360" w:lineRule="auto"/>
        <w:rPr>
          <w:sz w:val="24"/>
          <w:szCs w:val="24"/>
        </w:rPr>
      </w:pPr>
      <w:bookmarkStart w:id="1" w:name="_GoBack"/>
      <w:bookmarkEnd w:id="1"/>
      <w:r w:rsidRPr="003B3FAE">
        <w:rPr>
          <w:sz w:val="24"/>
          <w:szCs w:val="24"/>
        </w:rPr>
        <w:t>This</w:t>
      </w:r>
      <w:r w:rsidR="003B3FAE" w:rsidRPr="003B3FAE">
        <w:rPr>
          <w:sz w:val="24"/>
          <w:szCs w:val="24"/>
        </w:rPr>
        <w:t xml:space="preserve"> article is an old one however it can be used </w:t>
      </w:r>
      <w:r w:rsidR="003B3FAE">
        <w:rPr>
          <w:sz w:val="24"/>
          <w:szCs w:val="24"/>
        </w:rPr>
        <w:t>with</w:t>
      </w:r>
      <w:r w:rsidR="003B3FAE" w:rsidRPr="003B3FAE">
        <w:rPr>
          <w:sz w:val="24"/>
          <w:szCs w:val="24"/>
        </w:rPr>
        <w:t xml:space="preserve"> Aspiotis</w:t>
      </w:r>
      <w:r w:rsidR="003B3FAE">
        <w:rPr>
          <w:sz w:val="24"/>
          <w:szCs w:val="24"/>
        </w:rPr>
        <w:t xml:space="preserve">’ article, this is due to it being on Ugarit too. The article is also useful as it can give a timeline of the site having Mycenaean pottery on it. The article is also </w:t>
      </w:r>
      <w:r w:rsidR="00F805C2">
        <w:rPr>
          <w:sz w:val="24"/>
          <w:szCs w:val="24"/>
        </w:rPr>
        <w:t>valuable</w:t>
      </w:r>
      <w:r w:rsidR="003B3FAE">
        <w:rPr>
          <w:sz w:val="24"/>
          <w:szCs w:val="24"/>
        </w:rPr>
        <w:t xml:space="preserve"> as it also shows the switch between Minoan imports to Mycenaean, this therefore supports my argument in the dissertation. The article argues this through the interpretations of Linear B in Knossos, while it isn’t one of my sites of examination it is still a significant site for the period. </w:t>
      </w:r>
    </w:p>
    <w:p w14:paraId="0EA3ED2C" w14:textId="507F0F75" w:rsidR="00270055" w:rsidRDefault="00270055" w:rsidP="00730191">
      <w:pPr>
        <w:pStyle w:val="NoSpacing"/>
        <w:numPr>
          <w:ilvl w:val="0"/>
          <w:numId w:val="11"/>
        </w:numPr>
        <w:spacing w:line="360" w:lineRule="auto"/>
        <w:rPr>
          <w:sz w:val="24"/>
          <w:szCs w:val="24"/>
        </w:rPr>
      </w:pPr>
      <w:r w:rsidRPr="00AE6DA1">
        <w:rPr>
          <w:sz w:val="24"/>
          <w:szCs w:val="24"/>
        </w:rPr>
        <w:t>C. E. Morris and J. H. Crouwel</w:t>
      </w:r>
      <w:r w:rsidR="001C7974">
        <w:rPr>
          <w:sz w:val="24"/>
          <w:szCs w:val="24"/>
        </w:rPr>
        <w:t>-</w:t>
      </w:r>
      <w:r w:rsidR="001C7974" w:rsidRPr="001C7974">
        <w:rPr>
          <w:sz w:val="24"/>
          <w:szCs w:val="24"/>
        </w:rPr>
        <w:t>‘Mycenaean Pictorial Pottery from Tell Atchana (Alalakh)</w:t>
      </w:r>
    </w:p>
    <w:p w14:paraId="41CE5E8A" w14:textId="30E876C7" w:rsidR="00270055" w:rsidRPr="001C7974" w:rsidRDefault="00FD0E9C" w:rsidP="00730191">
      <w:pPr>
        <w:pStyle w:val="NoSpacing"/>
        <w:numPr>
          <w:ilvl w:val="1"/>
          <w:numId w:val="11"/>
        </w:numPr>
        <w:spacing w:line="360" w:lineRule="auto"/>
        <w:rPr>
          <w:sz w:val="24"/>
          <w:szCs w:val="24"/>
        </w:rPr>
      </w:pPr>
      <w:r>
        <w:rPr>
          <w:sz w:val="24"/>
          <w:szCs w:val="24"/>
        </w:rPr>
        <w:t xml:space="preserve">Their article is about Mycenaean pottery on the site from the Levant, this is useful as it allows for identification between the different types of Mycenaean pottery as well as providing evidence that Ugarit was not the only site in the Levant that traded with the Mycenaean. I still need to finish this article. It will possibly be useful for the explanation/ definition of Mycenaean pottery. </w:t>
      </w:r>
    </w:p>
    <w:p w14:paraId="5FE7996B" w14:textId="52F5905C" w:rsidR="003F19E6" w:rsidRDefault="003F19E6" w:rsidP="00730191">
      <w:pPr>
        <w:spacing w:line="360" w:lineRule="auto"/>
        <w:rPr>
          <w:sz w:val="24"/>
          <w:szCs w:val="24"/>
        </w:rPr>
      </w:pPr>
      <w:r>
        <w:rPr>
          <w:sz w:val="24"/>
          <w:szCs w:val="24"/>
        </w:rPr>
        <w:br w:type="page"/>
      </w:r>
    </w:p>
    <w:p w14:paraId="31B0083E" w14:textId="2A93D4DE" w:rsidR="003F19E6" w:rsidRPr="00900E3F" w:rsidRDefault="003F19E6" w:rsidP="00730191">
      <w:pPr>
        <w:spacing w:line="240" w:lineRule="auto"/>
        <w:rPr>
          <w:sz w:val="28"/>
          <w:szCs w:val="24"/>
        </w:rPr>
      </w:pPr>
      <w:r w:rsidRPr="007C7F1F">
        <w:rPr>
          <w:b/>
          <w:sz w:val="28"/>
          <w:szCs w:val="24"/>
          <w:u w:val="single"/>
        </w:rPr>
        <w:lastRenderedPageBreak/>
        <w:t xml:space="preserve">Bibliography </w:t>
      </w:r>
    </w:p>
    <w:p w14:paraId="15926ADF" w14:textId="2D1A9AB8" w:rsidR="00310D16" w:rsidRPr="00310D16" w:rsidRDefault="00310D16" w:rsidP="00730191">
      <w:pPr>
        <w:spacing w:line="240" w:lineRule="auto"/>
        <w:rPr>
          <w:b/>
          <w:sz w:val="28"/>
          <w:szCs w:val="24"/>
          <w:u w:val="single"/>
        </w:rPr>
      </w:pPr>
      <w:r w:rsidRPr="00310D16">
        <w:rPr>
          <w:b/>
          <w:sz w:val="28"/>
          <w:szCs w:val="24"/>
          <w:u w:val="single"/>
        </w:rPr>
        <w:t xml:space="preserve">Books </w:t>
      </w:r>
    </w:p>
    <w:p w14:paraId="395624C8" w14:textId="034E4467" w:rsidR="00310D16" w:rsidRPr="00730191" w:rsidRDefault="00BC156D" w:rsidP="00730191">
      <w:pPr>
        <w:spacing w:line="240" w:lineRule="auto"/>
        <w:rPr>
          <w:sz w:val="24"/>
          <w:szCs w:val="28"/>
        </w:rPr>
      </w:pPr>
      <w:r w:rsidRPr="00730191">
        <w:rPr>
          <w:sz w:val="24"/>
          <w:szCs w:val="28"/>
        </w:rPr>
        <w:t>J.Chadwick (e</w:t>
      </w:r>
      <w:r w:rsidR="00310D16" w:rsidRPr="00730191">
        <w:rPr>
          <w:sz w:val="24"/>
          <w:szCs w:val="28"/>
        </w:rPr>
        <w:t>d)</w:t>
      </w:r>
      <w:r w:rsidRPr="00730191">
        <w:rPr>
          <w:sz w:val="24"/>
          <w:szCs w:val="28"/>
        </w:rPr>
        <w:t>,</w:t>
      </w:r>
      <w:r w:rsidR="00310D16" w:rsidRPr="00730191">
        <w:rPr>
          <w:sz w:val="24"/>
          <w:szCs w:val="28"/>
        </w:rPr>
        <w:t xml:space="preserve"> </w:t>
      </w:r>
      <w:r w:rsidR="00310D16" w:rsidRPr="00730191">
        <w:rPr>
          <w:i/>
          <w:sz w:val="24"/>
          <w:szCs w:val="28"/>
        </w:rPr>
        <w:t>Documents in Mycenaean Greek</w:t>
      </w:r>
      <w:r w:rsidR="00310D16" w:rsidRPr="00730191">
        <w:rPr>
          <w:sz w:val="24"/>
          <w:szCs w:val="28"/>
        </w:rPr>
        <w:t xml:space="preserve"> </w:t>
      </w:r>
      <w:r w:rsidRPr="00730191">
        <w:rPr>
          <w:sz w:val="24"/>
          <w:szCs w:val="28"/>
        </w:rPr>
        <w:t>(Cambridge:</w:t>
      </w:r>
      <w:r w:rsidR="00310D16" w:rsidRPr="00730191">
        <w:rPr>
          <w:sz w:val="24"/>
          <w:szCs w:val="28"/>
        </w:rPr>
        <w:t xml:space="preserve"> </w:t>
      </w:r>
      <w:r w:rsidRPr="00730191">
        <w:rPr>
          <w:sz w:val="24"/>
          <w:szCs w:val="28"/>
        </w:rPr>
        <w:t xml:space="preserve">Cambridge </w:t>
      </w:r>
      <w:r w:rsidR="00310D16" w:rsidRPr="00730191">
        <w:rPr>
          <w:sz w:val="24"/>
          <w:szCs w:val="28"/>
        </w:rPr>
        <w:t>University Press</w:t>
      </w:r>
      <w:r w:rsidRPr="00730191">
        <w:rPr>
          <w:sz w:val="24"/>
          <w:szCs w:val="28"/>
        </w:rPr>
        <w:t>,</w:t>
      </w:r>
      <w:r w:rsidR="00310D16" w:rsidRPr="00730191">
        <w:rPr>
          <w:sz w:val="24"/>
          <w:szCs w:val="28"/>
        </w:rPr>
        <w:t xml:space="preserve"> </w:t>
      </w:r>
      <w:r w:rsidRPr="00730191">
        <w:rPr>
          <w:sz w:val="24"/>
          <w:szCs w:val="28"/>
        </w:rPr>
        <w:t>1973)</w:t>
      </w:r>
    </w:p>
    <w:p w14:paraId="3162D869" w14:textId="473F46EB" w:rsidR="00310D16" w:rsidRPr="00730191" w:rsidRDefault="00BC156D" w:rsidP="00730191">
      <w:pPr>
        <w:spacing w:line="240" w:lineRule="auto"/>
        <w:rPr>
          <w:sz w:val="24"/>
          <w:szCs w:val="28"/>
        </w:rPr>
      </w:pPr>
      <w:r w:rsidRPr="00730191">
        <w:rPr>
          <w:sz w:val="24"/>
          <w:szCs w:val="28"/>
        </w:rPr>
        <w:t xml:space="preserve">L.R.Palmer, </w:t>
      </w:r>
      <w:r w:rsidR="00310D16" w:rsidRPr="00730191">
        <w:rPr>
          <w:i/>
          <w:sz w:val="24"/>
          <w:szCs w:val="28"/>
        </w:rPr>
        <w:t>The interpretation of Mycenaean Greek texts</w:t>
      </w:r>
      <w:r w:rsidR="00310D16" w:rsidRPr="00730191">
        <w:rPr>
          <w:sz w:val="24"/>
          <w:szCs w:val="28"/>
        </w:rPr>
        <w:t xml:space="preserve"> </w:t>
      </w:r>
      <w:r w:rsidRPr="00730191">
        <w:rPr>
          <w:sz w:val="24"/>
          <w:szCs w:val="28"/>
        </w:rPr>
        <w:t>(</w:t>
      </w:r>
      <w:r w:rsidR="00730191" w:rsidRPr="00730191">
        <w:rPr>
          <w:sz w:val="24"/>
          <w:szCs w:val="28"/>
        </w:rPr>
        <w:t>Oxford:</w:t>
      </w:r>
      <w:r w:rsidR="00310D16" w:rsidRPr="00730191">
        <w:rPr>
          <w:sz w:val="24"/>
          <w:szCs w:val="28"/>
        </w:rPr>
        <w:t xml:space="preserve"> Clarendon Press</w:t>
      </w:r>
      <w:r w:rsidRPr="00730191">
        <w:rPr>
          <w:sz w:val="24"/>
          <w:szCs w:val="28"/>
        </w:rPr>
        <w:t>,</w:t>
      </w:r>
      <w:r w:rsidR="00310D16" w:rsidRPr="00730191">
        <w:rPr>
          <w:sz w:val="24"/>
          <w:szCs w:val="28"/>
        </w:rPr>
        <w:t xml:space="preserve"> </w:t>
      </w:r>
      <w:r w:rsidR="00730191" w:rsidRPr="00730191">
        <w:rPr>
          <w:sz w:val="24"/>
          <w:szCs w:val="28"/>
        </w:rPr>
        <w:t>1998)</w:t>
      </w:r>
    </w:p>
    <w:p w14:paraId="3844FD7E" w14:textId="61908940" w:rsidR="00900E3F" w:rsidRPr="00730191" w:rsidRDefault="00BC156D" w:rsidP="00730191">
      <w:pPr>
        <w:spacing w:line="240" w:lineRule="auto"/>
        <w:rPr>
          <w:sz w:val="24"/>
          <w:szCs w:val="28"/>
        </w:rPr>
      </w:pPr>
      <w:r w:rsidRPr="00730191">
        <w:rPr>
          <w:sz w:val="24"/>
          <w:szCs w:val="28"/>
        </w:rPr>
        <w:t>C.W.Shelmerdine,</w:t>
      </w:r>
      <w:r w:rsidR="00730191" w:rsidRPr="00730191">
        <w:rPr>
          <w:sz w:val="24"/>
          <w:szCs w:val="28"/>
        </w:rPr>
        <w:t xml:space="preserve"> </w:t>
      </w:r>
      <w:r w:rsidRPr="00730191">
        <w:rPr>
          <w:sz w:val="24"/>
          <w:szCs w:val="28"/>
        </w:rPr>
        <w:t>(ed.),</w:t>
      </w:r>
      <w:r w:rsidR="00900E3F" w:rsidRPr="00730191">
        <w:rPr>
          <w:sz w:val="24"/>
          <w:szCs w:val="28"/>
        </w:rPr>
        <w:t xml:space="preserve"> </w:t>
      </w:r>
      <w:r w:rsidR="00900E3F" w:rsidRPr="00730191">
        <w:rPr>
          <w:i/>
          <w:sz w:val="24"/>
          <w:szCs w:val="28"/>
        </w:rPr>
        <w:t>The Cambridge Companion to The Aegean Bronze Age</w:t>
      </w:r>
      <w:r w:rsidR="00900E3F" w:rsidRPr="00730191">
        <w:rPr>
          <w:sz w:val="24"/>
          <w:szCs w:val="28"/>
        </w:rPr>
        <w:t xml:space="preserve"> </w:t>
      </w:r>
      <w:r w:rsidRPr="00730191">
        <w:rPr>
          <w:sz w:val="24"/>
          <w:szCs w:val="28"/>
        </w:rPr>
        <w:t>(</w:t>
      </w:r>
      <w:r w:rsidR="00EB434F" w:rsidRPr="00730191">
        <w:rPr>
          <w:sz w:val="24"/>
          <w:szCs w:val="28"/>
        </w:rPr>
        <w:t>Cambridge: Cambridge</w:t>
      </w:r>
      <w:r w:rsidR="00900E3F" w:rsidRPr="00730191">
        <w:rPr>
          <w:sz w:val="24"/>
          <w:szCs w:val="28"/>
        </w:rPr>
        <w:t xml:space="preserve"> University Press</w:t>
      </w:r>
      <w:r w:rsidRPr="00730191">
        <w:rPr>
          <w:sz w:val="24"/>
          <w:szCs w:val="28"/>
        </w:rPr>
        <w:t>,2008.)</w:t>
      </w:r>
    </w:p>
    <w:p w14:paraId="019D3A78" w14:textId="7B040124" w:rsidR="00900E3F" w:rsidRPr="00730191" w:rsidRDefault="00EB434F" w:rsidP="00730191">
      <w:pPr>
        <w:spacing w:line="240" w:lineRule="auto"/>
        <w:rPr>
          <w:sz w:val="24"/>
          <w:szCs w:val="28"/>
        </w:rPr>
      </w:pPr>
      <w:r w:rsidRPr="00730191">
        <w:rPr>
          <w:sz w:val="24"/>
          <w:szCs w:val="28"/>
        </w:rPr>
        <w:t>T.F.</w:t>
      </w:r>
      <w:r w:rsidR="00900E3F" w:rsidRPr="00730191">
        <w:rPr>
          <w:sz w:val="24"/>
          <w:szCs w:val="28"/>
        </w:rPr>
        <w:t xml:space="preserve">Tartaron. </w:t>
      </w:r>
      <w:r w:rsidR="001C7974" w:rsidRPr="00730191">
        <w:rPr>
          <w:i/>
          <w:sz w:val="24"/>
          <w:szCs w:val="28"/>
        </w:rPr>
        <w:t>Maritime N</w:t>
      </w:r>
      <w:r w:rsidR="00900E3F" w:rsidRPr="00730191">
        <w:rPr>
          <w:i/>
          <w:sz w:val="24"/>
          <w:szCs w:val="28"/>
        </w:rPr>
        <w:t xml:space="preserve">etworks in the </w:t>
      </w:r>
      <w:r w:rsidR="001C7974" w:rsidRPr="00730191">
        <w:rPr>
          <w:i/>
          <w:sz w:val="24"/>
          <w:szCs w:val="28"/>
        </w:rPr>
        <w:t>Mycenaean W</w:t>
      </w:r>
      <w:r w:rsidR="00900E3F" w:rsidRPr="00730191">
        <w:rPr>
          <w:i/>
          <w:sz w:val="24"/>
          <w:szCs w:val="28"/>
        </w:rPr>
        <w:t>orld</w:t>
      </w:r>
      <w:r w:rsidR="00900E3F" w:rsidRPr="00730191">
        <w:rPr>
          <w:sz w:val="24"/>
          <w:szCs w:val="28"/>
        </w:rPr>
        <w:t xml:space="preserve"> </w:t>
      </w:r>
      <w:r w:rsidRPr="00730191">
        <w:rPr>
          <w:sz w:val="24"/>
          <w:szCs w:val="28"/>
        </w:rPr>
        <w:t>(Cambridge: Cambridge</w:t>
      </w:r>
      <w:r w:rsidR="00900E3F" w:rsidRPr="00730191">
        <w:rPr>
          <w:sz w:val="24"/>
          <w:szCs w:val="28"/>
        </w:rPr>
        <w:t xml:space="preserve"> University Press </w:t>
      </w:r>
      <w:r w:rsidRPr="00730191">
        <w:rPr>
          <w:sz w:val="24"/>
          <w:szCs w:val="28"/>
        </w:rPr>
        <w:t>2013)</w:t>
      </w:r>
    </w:p>
    <w:p w14:paraId="54FD804F" w14:textId="09A240C4" w:rsidR="00900E3F" w:rsidRPr="00730191" w:rsidRDefault="00EB434F" w:rsidP="00730191">
      <w:pPr>
        <w:spacing w:line="240" w:lineRule="auto"/>
        <w:rPr>
          <w:sz w:val="24"/>
          <w:szCs w:val="28"/>
        </w:rPr>
      </w:pPr>
      <w:r w:rsidRPr="00730191">
        <w:rPr>
          <w:sz w:val="24"/>
          <w:szCs w:val="28"/>
        </w:rPr>
        <w:t>G.J.</w:t>
      </w:r>
      <w:r w:rsidR="00310D16" w:rsidRPr="00730191">
        <w:rPr>
          <w:sz w:val="24"/>
          <w:szCs w:val="28"/>
        </w:rPr>
        <w:t xml:space="preserve">Van Wijngaarden .2002. </w:t>
      </w:r>
      <w:r w:rsidR="00310D16" w:rsidRPr="00730191">
        <w:rPr>
          <w:i/>
          <w:sz w:val="24"/>
          <w:szCs w:val="28"/>
        </w:rPr>
        <w:t>Use and appreciation of Mycenaean pottery in the Levant, Cyprus and Italy (ca. 1600-1200 BC)</w:t>
      </w:r>
      <w:r w:rsidR="00310D16" w:rsidRPr="00730191">
        <w:rPr>
          <w:sz w:val="24"/>
          <w:szCs w:val="28"/>
        </w:rPr>
        <w:t xml:space="preserve"> </w:t>
      </w:r>
      <w:r w:rsidRPr="00730191">
        <w:rPr>
          <w:sz w:val="24"/>
          <w:szCs w:val="28"/>
        </w:rPr>
        <w:t>(</w:t>
      </w:r>
      <w:r w:rsidR="00310D16" w:rsidRPr="00730191">
        <w:rPr>
          <w:sz w:val="24"/>
          <w:szCs w:val="28"/>
        </w:rPr>
        <w:t xml:space="preserve">Amsterdam University Press </w:t>
      </w:r>
      <w:r w:rsidRPr="00730191">
        <w:rPr>
          <w:sz w:val="24"/>
          <w:szCs w:val="28"/>
        </w:rPr>
        <w:t>2002)</w:t>
      </w:r>
    </w:p>
    <w:p w14:paraId="4938FECD" w14:textId="700CDB03" w:rsidR="003F19E6" w:rsidRPr="00730191" w:rsidRDefault="00310D16" w:rsidP="00730191">
      <w:pPr>
        <w:spacing w:line="240" w:lineRule="auto"/>
        <w:rPr>
          <w:b/>
          <w:sz w:val="24"/>
          <w:szCs w:val="28"/>
          <w:u w:val="single"/>
        </w:rPr>
      </w:pPr>
      <w:r w:rsidRPr="00730191">
        <w:rPr>
          <w:b/>
          <w:sz w:val="24"/>
          <w:szCs w:val="28"/>
          <w:u w:val="single"/>
        </w:rPr>
        <w:t xml:space="preserve">Articles </w:t>
      </w:r>
    </w:p>
    <w:p w14:paraId="01BB4B4E" w14:textId="0D0E92E6" w:rsidR="00561898" w:rsidRPr="00730191" w:rsidRDefault="00386D04" w:rsidP="00730191">
      <w:pPr>
        <w:spacing w:line="240" w:lineRule="auto"/>
        <w:rPr>
          <w:sz w:val="24"/>
          <w:szCs w:val="28"/>
        </w:rPr>
      </w:pPr>
      <w:r w:rsidRPr="00730191">
        <w:rPr>
          <w:sz w:val="24"/>
          <w:szCs w:val="28"/>
        </w:rPr>
        <w:t>E.Cline, ‘</w:t>
      </w:r>
      <w:r w:rsidR="00561898" w:rsidRPr="00730191">
        <w:rPr>
          <w:sz w:val="24"/>
          <w:szCs w:val="28"/>
        </w:rPr>
        <w:t xml:space="preserve">An unpublished Amenhotep </w:t>
      </w:r>
      <w:r w:rsidRPr="00730191">
        <w:rPr>
          <w:sz w:val="24"/>
          <w:szCs w:val="28"/>
        </w:rPr>
        <w:t>III faience plaque from Mycenae’</w:t>
      </w:r>
      <w:r w:rsidR="00561898" w:rsidRPr="00730191">
        <w:rPr>
          <w:i/>
          <w:sz w:val="24"/>
          <w:szCs w:val="28"/>
        </w:rPr>
        <w:t xml:space="preserve"> </w:t>
      </w:r>
      <w:r w:rsidR="004328F2" w:rsidRPr="00730191">
        <w:rPr>
          <w:sz w:val="24"/>
          <w:szCs w:val="28"/>
        </w:rPr>
        <w:t xml:space="preserve">in </w:t>
      </w:r>
      <w:r w:rsidR="004328F2" w:rsidRPr="00730191">
        <w:rPr>
          <w:i/>
          <w:sz w:val="24"/>
          <w:szCs w:val="28"/>
        </w:rPr>
        <w:t>J</w:t>
      </w:r>
      <w:r w:rsidR="00561898" w:rsidRPr="00730191">
        <w:rPr>
          <w:i/>
          <w:sz w:val="24"/>
          <w:szCs w:val="28"/>
        </w:rPr>
        <w:t>ournal of American Oriental Society</w:t>
      </w:r>
      <w:r w:rsidRPr="00730191">
        <w:rPr>
          <w:sz w:val="24"/>
          <w:szCs w:val="28"/>
        </w:rPr>
        <w:t>, V</w:t>
      </w:r>
      <w:r w:rsidR="004328F2" w:rsidRPr="00730191">
        <w:rPr>
          <w:sz w:val="24"/>
          <w:szCs w:val="28"/>
        </w:rPr>
        <w:t>ol.</w:t>
      </w:r>
      <w:r w:rsidRPr="00730191">
        <w:rPr>
          <w:sz w:val="24"/>
          <w:szCs w:val="28"/>
        </w:rPr>
        <w:t xml:space="preserve"> 110, Number 2,</w:t>
      </w:r>
      <w:r w:rsidR="00561898" w:rsidRPr="00730191">
        <w:rPr>
          <w:sz w:val="24"/>
          <w:szCs w:val="28"/>
        </w:rPr>
        <w:t xml:space="preserve"> </w:t>
      </w:r>
      <w:r w:rsidRPr="00730191">
        <w:rPr>
          <w:sz w:val="24"/>
          <w:szCs w:val="28"/>
        </w:rPr>
        <w:t>(1990)</w:t>
      </w:r>
    </w:p>
    <w:p w14:paraId="27495B38" w14:textId="7E081A07" w:rsidR="00561898" w:rsidRPr="00730191" w:rsidRDefault="00561898" w:rsidP="00730191">
      <w:pPr>
        <w:spacing w:line="240" w:lineRule="auto"/>
        <w:rPr>
          <w:sz w:val="24"/>
          <w:szCs w:val="28"/>
        </w:rPr>
      </w:pPr>
      <w:r w:rsidRPr="00730191">
        <w:rPr>
          <w:sz w:val="24"/>
          <w:szCs w:val="28"/>
        </w:rPr>
        <w:t>Kelder</w:t>
      </w:r>
      <w:r w:rsidR="00A43545" w:rsidRPr="00730191">
        <w:rPr>
          <w:sz w:val="24"/>
          <w:szCs w:val="28"/>
        </w:rPr>
        <w:t>.J.M. ‘</w:t>
      </w:r>
      <w:r w:rsidR="00A43545" w:rsidRPr="00730191">
        <w:rPr>
          <w:i/>
          <w:sz w:val="24"/>
          <w:szCs w:val="28"/>
        </w:rPr>
        <w:t>T</w:t>
      </w:r>
      <w:r w:rsidRPr="00730191">
        <w:rPr>
          <w:i/>
          <w:sz w:val="24"/>
          <w:szCs w:val="28"/>
        </w:rPr>
        <w:t>he Egyptian interest in Mycenaean Greece</w:t>
      </w:r>
      <w:r w:rsidR="00A350F5" w:rsidRPr="00730191">
        <w:rPr>
          <w:sz w:val="24"/>
          <w:szCs w:val="28"/>
        </w:rPr>
        <w:t>’</w:t>
      </w:r>
      <w:r w:rsidR="004328F2" w:rsidRPr="00730191">
        <w:rPr>
          <w:sz w:val="24"/>
          <w:szCs w:val="28"/>
        </w:rPr>
        <w:t>.</w:t>
      </w:r>
      <w:r w:rsidR="00A350F5" w:rsidRPr="00730191">
        <w:rPr>
          <w:sz w:val="24"/>
          <w:szCs w:val="28"/>
        </w:rPr>
        <w:t xml:space="preserve"> Jaarbericht “Ex Oriente Lux”, 42, (2010)</w:t>
      </w:r>
    </w:p>
    <w:p w14:paraId="4E21C263" w14:textId="32618274" w:rsidR="004328F2" w:rsidRPr="00730191" w:rsidRDefault="00386D04" w:rsidP="00730191">
      <w:pPr>
        <w:spacing w:line="240" w:lineRule="auto"/>
        <w:rPr>
          <w:sz w:val="24"/>
          <w:szCs w:val="28"/>
        </w:rPr>
      </w:pPr>
      <w:r w:rsidRPr="00730191">
        <w:rPr>
          <w:sz w:val="24"/>
          <w:szCs w:val="28"/>
        </w:rPr>
        <w:t>C.E.Morris and J.H Crouwel,</w:t>
      </w:r>
      <w:r w:rsidR="004328F2" w:rsidRPr="00730191">
        <w:rPr>
          <w:sz w:val="24"/>
          <w:szCs w:val="28"/>
        </w:rPr>
        <w:t xml:space="preserve"> </w:t>
      </w:r>
      <w:r w:rsidR="00A350F5" w:rsidRPr="00730191">
        <w:rPr>
          <w:i/>
          <w:sz w:val="24"/>
          <w:szCs w:val="28"/>
        </w:rPr>
        <w:t>‘</w:t>
      </w:r>
      <w:r w:rsidR="004328F2" w:rsidRPr="00730191">
        <w:rPr>
          <w:sz w:val="24"/>
          <w:szCs w:val="28"/>
        </w:rPr>
        <w:t>Mycenaean Pictorial Pottery from Tell Atchana (Alalakh</w:t>
      </w:r>
      <w:r w:rsidR="00A350F5" w:rsidRPr="00730191">
        <w:rPr>
          <w:sz w:val="24"/>
          <w:szCs w:val="28"/>
        </w:rPr>
        <w:t>)’</w:t>
      </w:r>
      <w:r w:rsidR="004328F2" w:rsidRPr="00730191">
        <w:rPr>
          <w:sz w:val="24"/>
          <w:szCs w:val="28"/>
        </w:rPr>
        <w:t xml:space="preserve"> in </w:t>
      </w:r>
      <w:r w:rsidR="004328F2" w:rsidRPr="00730191">
        <w:rPr>
          <w:i/>
          <w:sz w:val="24"/>
          <w:szCs w:val="28"/>
        </w:rPr>
        <w:t>The Annual of the British School at Athens</w:t>
      </w:r>
      <w:r w:rsidR="004328F2" w:rsidRPr="00730191">
        <w:rPr>
          <w:sz w:val="24"/>
          <w:szCs w:val="28"/>
        </w:rPr>
        <w:t xml:space="preserve">, Vol. </w:t>
      </w:r>
      <w:r w:rsidRPr="00730191">
        <w:rPr>
          <w:sz w:val="24"/>
          <w:szCs w:val="28"/>
        </w:rPr>
        <w:t>,80</w:t>
      </w:r>
      <w:r w:rsidR="004328F2" w:rsidRPr="00730191">
        <w:rPr>
          <w:sz w:val="24"/>
          <w:szCs w:val="28"/>
        </w:rPr>
        <w:t xml:space="preserve"> </w:t>
      </w:r>
      <w:r w:rsidRPr="00730191">
        <w:rPr>
          <w:sz w:val="24"/>
          <w:szCs w:val="28"/>
        </w:rPr>
        <w:t>,1985</w:t>
      </w:r>
    </w:p>
    <w:p w14:paraId="2BA47C2B" w14:textId="7A4DFD4D" w:rsidR="004328F2" w:rsidRPr="00730191" w:rsidRDefault="008263AE" w:rsidP="00730191">
      <w:pPr>
        <w:spacing w:line="240" w:lineRule="auto"/>
        <w:rPr>
          <w:sz w:val="24"/>
          <w:szCs w:val="28"/>
        </w:rPr>
      </w:pPr>
      <w:r w:rsidRPr="00730191">
        <w:rPr>
          <w:sz w:val="24"/>
          <w:szCs w:val="28"/>
        </w:rPr>
        <w:t>Steel Louise. A reappraisal of the distribution, context and function of Mycenaean pottery in Cyprus. In: La Céramique mycénienne de l'Égée au Levant. Hommage à Vronwy Hankey. Table ronde internationale, Maison de l'Orient et de la Méditerranée, 20 mars 1999. Lyon : Maison de l'Orient et de la Méditerranée Jean Pouilloux, 2004. pp. 69-85. (Travaux de la Maison de l'Ori</w:t>
      </w:r>
      <w:r w:rsidR="00386D04" w:rsidRPr="00730191">
        <w:rPr>
          <w:sz w:val="24"/>
          <w:szCs w:val="28"/>
        </w:rPr>
        <w:t xml:space="preserve">ent et de la Méditerranée, 41); </w:t>
      </w:r>
      <w:hyperlink r:id="rId10" w:history="1">
        <w:r w:rsidR="00386D04" w:rsidRPr="00730191">
          <w:rPr>
            <w:rStyle w:val="Hyperlink"/>
            <w:sz w:val="24"/>
            <w:szCs w:val="28"/>
          </w:rPr>
          <w:t>http://www.persee.fr/doc/mom_1955-4982_2004_act_41_1_2346</w:t>
        </w:r>
      </w:hyperlink>
      <w:r w:rsidR="00386D04" w:rsidRPr="00730191">
        <w:rPr>
          <w:sz w:val="24"/>
          <w:szCs w:val="28"/>
        </w:rPr>
        <w:t xml:space="preserve"> </w:t>
      </w:r>
      <w:r w:rsidR="00A350F5" w:rsidRPr="00730191">
        <w:rPr>
          <w:sz w:val="24"/>
          <w:szCs w:val="28"/>
        </w:rPr>
        <w:t xml:space="preserve"> </w:t>
      </w:r>
    </w:p>
    <w:p w14:paraId="30B1BDE6" w14:textId="2ED0A4E7" w:rsidR="00AD3501" w:rsidRPr="00730191" w:rsidRDefault="00A350F5" w:rsidP="00730191">
      <w:pPr>
        <w:spacing w:line="240" w:lineRule="auto"/>
        <w:rPr>
          <w:sz w:val="24"/>
          <w:szCs w:val="28"/>
        </w:rPr>
      </w:pPr>
      <w:r w:rsidRPr="00730191">
        <w:rPr>
          <w:sz w:val="24"/>
          <w:szCs w:val="28"/>
        </w:rPr>
        <w:t xml:space="preserve">V.Hankey. </w:t>
      </w:r>
      <w:r w:rsidR="001C7974" w:rsidRPr="00730191">
        <w:rPr>
          <w:sz w:val="24"/>
          <w:szCs w:val="28"/>
        </w:rPr>
        <w:t>‘</w:t>
      </w:r>
      <w:r w:rsidR="00AD3501" w:rsidRPr="00730191">
        <w:rPr>
          <w:i/>
          <w:sz w:val="24"/>
          <w:szCs w:val="28"/>
        </w:rPr>
        <w:t>Mycenaean trade with the South-Eastern Mediterranean</w:t>
      </w:r>
      <w:r w:rsidR="001C7974" w:rsidRPr="00730191">
        <w:rPr>
          <w:sz w:val="24"/>
          <w:szCs w:val="28"/>
        </w:rPr>
        <w:t>’</w:t>
      </w:r>
      <w:r w:rsidR="00AD3501" w:rsidRPr="00730191">
        <w:rPr>
          <w:sz w:val="24"/>
          <w:szCs w:val="28"/>
        </w:rPr>
        <w:t xml:space="preserve"> </w:t>
      </w:r>
      <w:r w:rsidRPr="00730191">
        <w:rPr>
          <w:sz w:val="24"/>
          <w:szCs w:val="28"/>
        </w:rPr>
        <w:t>M</w:t>
      </w:r>
      <w:r w:rsidRPr="00730191">
        <w:rPr>
          <w:rFonts w:cstheme="minorHAnsi"/>
          <w:sz w:val="24"/>
          <w:szCs w:val="28"/>
        </w:rPr>
        <w:t>é</w:t>
      </w:r>
      <w:r w:rsidRPr="00730191">
        <w:rPr>
          <w:sz w:val="24"/>
          <w:szCs w:val="28"/>
        </w:rPr>
        <w:t>langes de L’universite Saint Joesph, 46, 1970-1.</w:t>
      </w:r>
    </w:p>
    <w:p w14:paraId="348EC7C1" w14:textId="7F3EC9E5" w:rsidR="00AD3501" w:rsidRPr="00730191" w:rsidRDefault="00AD3501" w:rsidP="00730191">
      <w:pPr>
        <w:spacing w:line="240" w:lineRule="auto"/>
        <w:rPr>
          <w:i/>
          <w:sz w:val="24"/>
          <w:szCs w:val="28"/>
        </w:rPr>
      </w:pPr>
      <w:r w:rsidRPr="00730191">
        <w:rPr>
          <w:sz w:val="24"/>
          <w:szCs w:val="28"/>
        </w:rPr>
        <w:t>Aspiotis</w:t>
      </w:r>
      <w:r w:rsidR="00DB761A" w:rsidRPr="00730191">
        <w:rPr>
          <w:sz w:val="24"/>
          <w:szCs w:val="28"/>
        </w:rPr>
        <w:t xml:space="preserve">, Y. </w:t>
      </w:r>
      <w:r w:rsidRPr="00730191">
        <w:rPr>
          <w:sz w:val="24"/>
          <w:szCs w:val="28"/>
        </w:rPr>
        <w:t xml:space="preserve"> </w:t>
      </w:r>
      <w:r w:rsidR="001C7974" w:rsidRPr="00730191">
        <w:rPr>
          <w:i/>
          <w:sz w:val="24"/>
          <w:szCs w:val="28"/>
        </w:rPr>
        <w:t>‘</w:t>
      </w:r>
      <w:r w:rsidRPr="00730191">
        <w:rPr>
          <w:i/>
          <w:sz w:val="24"/>
          <w:szCs w:val="28"/>
        </w:rPr>
        <w:t>Consuming Material Ambiguity: The Social and Symbolic Implications</w:t>
      </w:r>
      <w:r w:rsidR="001C7974" w:rsidRPr="00730191">
        <w:rPr>
          <w:i/>
          <w:sz w:val="24"/>
          <w:szCs w:val="28"/>
        </w:rPr>
        <w:t xml:space="preserve"> of Mycenaean Pottery in Ugarit’</w:t>
      </w:r>
      <w:r w:rsidR="00A350F5" w:rsidRPr="00730191">
        <w:rPr>
          <w:i/>
          <w:sz w:val="24"/>
          <w:szCs w:val="28"/>
        </w:rPr>
        <w:t xml:space="preserve"> https://www.academia.edu/4527251/Consuming_Material_Ambiguity_the_Social_and_Symbolic_Implications_of_Mycenaean_Pottery_in_Ugarit</w:t>
      </w:r>
    </w:p>
    <w:p w14:paraId="00EE3AF7" w14:textId="77777777" w:rsidR="00730191" w:rsidRPr="00AD3501" w:rsidRDefault="00730191">
      <w:pPr>
        <w:rPr>
          <w:i/>
          <w:sz w:val="24"/>
          <w:szCs w:val="24"/>
        </w:rPr>
      </w:pPr>
    </w:p>
    <w:sectPr w:rsidR="00730191" w:rsidRPr="00AD350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hris Jackson" w:date="2017-11-14T12:50:00Z" w:initials="CJ">
    <w:p w14:paraId="1FF769CC" w14:textId="00979A62" w:rsidR="007836CF" w:rsidRDefault="007836CF">
      <w:pPr>
        <w:pStyle w:val="CommentText"/>
      </w:pPr>
      <w:r>
        <w:rPr>
          <w:rStyle w:val="CommentReference"/>
        </w:rPr>
        <w:annotationRef/>
      </w:r>
      <w:r>
        <w:t>ref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FF769C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C6C76" w14:textId="77777777" w:rsidR="00E36786" w:rsidRDefault="00E36786" w:rsidP="00B22361">
      <w:pPr>
        <w:spacing w:after="0" w:line="240" w:lineRule="auto"/>
      </w:pPr>
      <w:r>
        <w:separator/>
      </w:r>
    </w:p>
  </w:endnote>
  <w:endnote w:type="continuationSeparator" w:id="0">
    <w:p w14:paraId="76C97B77" w14:textId="77777777" w:rsidR="00E36786" w:rsidRDefault="00E36786" w:rsidP="00B22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7617DF" w14:textId="77777777" w:rsidR="00E36786" w:rsidRDefault="00E36786" w:rsidP="00B22361">
      <w:pPr>
        <w:spacing w:after="0" w:line="240" w:lineRule="auto"/>
      </w:pPr>
      <w:r>
        <w:separator/>
      </w:r>
    </w:p>
  </w:footnote>
  <w:footnote w:type="continuationSeparator" w:id="0">
    <w:p w14:paraId="5EFB290C" w14:textId="77777777" w:rsidR="00E36786" w:rsidRDefault="00E36786" w:rsidP="00B22361">
      <w:pPr>
        <w:spacing w:after="0" w:line="240" w:lineRule="auto"/>
      </w:pPr>
      <w:r>
        <w:continuationSeparator/>
      </w:r>
    </w:p>
  </w:footnote>
  <w:footnote w:id="1">
    <w:p w14:paraId="7756411A" w14:textId="423468E9" w:rsidR="00D83A13" w:rsidRDefault="00D83A13">
      <w:pPr>
        <w:pStyle w:val="FootnoteText"/>
      </w:pPr>
      <w:r>
        <w:rPr>
          <w:rStyle w:val="FootnoteReference"/>
        </w:rPr>
        <w:footnoteRef/>
      </w:r>
      <w:r>
        <w:t xml:space="preserve"> </w:t>
      </w:r>
      <w:r w:rsidR="005F701F">
        <w:t xml:space="preserve">Tartaron, </w:t>
      </w:r>
      <w:r w:rsidR="005F701F" w:rsidRPr="005F701F">
        <w:rPr>
          <w:i/>
        </w:rPr>
        <w:t>M</w:t>
      </w:r>
      <w:r w:rsidRPr="005F701F">
        <w:rPr>
          <w:i/>
        </w:rPr>
        <w:t xml:space="preserve">aritime </w:t>
      </w:r>
      <w:r w:rsidR="005F701F" w:rsidRPr="005F701F">
        <w:rPr>
          <w:i/>
        </w:rPr>
        <w:t>W</w:t>
      </w:r>
      <w:r w:rsidRPr="005F701F">
        <w:rPr>
          <w:i/>
        </w:rPr>
        <w:t>orld of the Mycenaean Greeks of the Late Bronze Age</w:t>
      </w:r>
      <w:r w:rsidR="005F701F" w:rsidRPr="005F701F">
        <w:t xml:space="preserve"> </w:t>
      </w:r>
      <w:r w:rsidR="005F701F">
        <w:t>(</w:t>
      </w:r>
      <w:r w:rsidR="005F701F" w:rsidRPr="005F701F">
        <w:t>Cambridge: Cambridge University Press 2013</w:t>
      </w:r>
      <w:r w:rsidR="005F701F">
        <w:t>)</w:t>
      </w:r>
    </w:p>
  </w:footnote>
  <w:footnote w:id="2">
    <w:p w14:paraId="6846B7A4" w14:textId="19AF89B7" w:rsidR="008169D9" w:rsidRPr="00A43545" w:rsidRDefault="008169D9">
      <w:pPr>
        <w:pStyle w:val="FootnoteText"/>
        <w:rPr>
          <w:i/>
        </w:rPr>
      </w:pPr>
      <w:r>
        <w:rPr>
          <w:rStyle w:val="FootnoteReference"/>
        </w:rPr>
        <w:footnoteRef/>
      </w:r>
      <w:r w:rsidR="00A43545">
        <w:t xml:space="preserve"> </w:t>
      </w:r>
      <w:r w:rsidR="00A43545">
        <w:rPr>
          <w:i/>
        </w:rPr>
        <w:t>ibid</w:t>
      </w:r>
    </w:p>
  </w:footnote>
  <w:footnote w:id="3">
    <w:p w14:paraId="390B607D" w14:textId="7AFE6ED5" w:rsidR="008169D9" w:rsidRDefault="008169D9">
      <w:pPr>
        <w:pStyle w:val="FootnoteText"/>
      </w:pPr>
      <w:r>
        <w:rPr>
          <w:rStyle w:val="FootnoteReference"/>
        </w:rPr>
        <w:footnoteRef/>
      </w:r>
      <w:r>
        <w:t xml:space="preserve"> </w:t>
      </w:r>
      <w:r w:rsidR="00A43545" w:rsidRPr="00A43545">
        <w:rPr>
          <w:i/>
        </w:rPr>
        <w:t>ibid</w:t>
      </w:r>
    </w:p>
  </w:footnote>
  <w:footnote w:id="4">
    <w:p w14:paraId="3FE12512" w14:textId="6318D161" w:rsidR="009E0BA4" w:rsidRDefault="009E0BA4">
      <w:pPr>
        <w:pStyle w:val="FootnoteText"/>
      </w:pPr>
      <w:r>
        <w:rPr>
          <w:rStyle w:val="FootnoteReference"/>
        </w:rPr>
        <w:footnoteRef/>
      </w:r>
      <w:r>
        <w:t xml:space="preserve"> </w:t>
      </w:r>
      <w:r w:rsidR="00A43545" w:rsidRPr="00A43545">
        <w:rPr>
          <w:i/>
        </w:rPr>
        <w:t>ibid</w:t>
      </w:r>
    </w:p>
  </w:footnote>
  <w:footnote w:id="5">
    <w:p w14:paraId="0A2B0D49" w14:textId="0278F7B3" w:rsidR="008169D9" w:rsidRDefault="008169D9">
      <w:pPr>
        <w:pStyle w:val="FootnoteText"/>
      </w:pPr>
      <w:r>
        <w:rPr>
          <w:rStyle w:val="FootnoteReference"/>
        </w:rPr>
        <w:footnoteRef/>
      </w:r>
      <w:r>
        <w:t xml:space="preserve"> </w:t>
      </w:r>
      <w:r w:rsidR="00A43545" w:rsidRPr="00A43545">
        <w:rPr>
          <w:i/>
        </w:rPr>
        <w:t>ibid</w:t>
      </w:r>
    </w:p>
  </w:footnote>
  <w:footnote w:id="6">
    <w:p w14:paraId="5F65D212" w14:textId="3D8E946E" w:rsidR="003F19E6" w:rsidRDefault="003F19E6" w:rsidP="003F19E6">
      <w:pPr>
        <w:pStyle w:val="FootnoteText"/>
      </w:pPr>
      <w:r>
        <w:rPr>
          <w:rStyle w:val="FootnoteReference"/>
        </w:rPr>
        <w:footnoteRef/>
      </w:r>
      <w:r w:rsidR="00730191">
        <w:t>J.M.</w:t>
      </w:r>
      <w:r w:rsidRPr="003F19E6">
        <w:t xml:space="preserve"> Kelder</w:t>
      </w:r>
      <w:r>
        <w:t xml:space="preserve">- </w:t>
      </w:r>
      <w:r w:rsidRPr="005F701F">
        <w:rPr>
          <w:i/>
        </w:rPr>
        <w:t>the Egyptian interest in Mycenaean Greece</w:t>
      </w:r>
      <w:r>
        <w:t xml:space="preserve"> </w:t>
      </w:r>
      <w:r w:rsidR="003E4DA7">
        <w:t>(2008)</w:t>
      </w:r>
    </w:p>
  </w:footnote>
  <w:footnote w:id="7">
    <w:p w14:paraId="00A93467" w14:textId="17D227DB" w:rsidR="003F19E6" w:rsidRDefault="003F19E6">
      <w:pPr>
        <w:pStyle w:val="FootnoteText"/>
      </w:pPr>
      <w:r>
        <w:rPr>
          <w:rStyle w:val="FootnoteReference"/>
        </w:rPr>
        <w:footnoteRef/>
      </w:r>
      <w:r w:rsidRPr="003F19E6">
        <w:t>Palmer</w:t>
      </w:r>
      <w:r>
        <w:t xml:space="preserve">- </w:t>
      </w:r>
      <w:r w:rsidR="00584BA0">
        <w:t xml:space="preserve">Mycenaeans and Minoans </w:t>
      </w:r>
      <w:r w:rsidR="005F701F">
        <w:t>(</w:t>
      </w:r>
      <w:r w:rsidR="005F701F" w:rsidRPr="005F701F">
        <w:t>Oxford : Clarendon Press, 1998 )</w:t>
      </w:r>
    </w:p>
  </w:footnote>
  <w:footnote w:id="8">
    <w:p w14:paraId="5E798A7F" w14:textId="50087E9E" w:rsidR="00D535D1" w:rsidRDefault="00D535D1">
      <w:pPr>
        <w:pStyle w:val="FootnoteText"/>
      </w:pPr>
      <w:r>
        <w:rPr>
          <w:rStyle w:val="FootnoteReference"/>
        </w:rPr>
        <w:footnoteRef/>
      </w:r>
      <w:r>
        <w:t xml:space="preserve"> </w:t>
      </w:r>
      <w:r w:rsidR="007474D6">
        <w:t>J.Chadwick -</w:t>
      </w:r>
      <w:r w:rsidRPr="00D535D1">
        <w:t xml:space="preserve"> Documents in Mycenaean Greek (Cambridge: Cambridge University Press, 1973)</w:t>
      </w:r>
    </w:p>
  </w:footnote>
  <w:footnote w:id="9">
    <w:p w14:paraId="624BD87A" w14:textId="06E54674" w:rsidR="00F7099E" w:rsidRDefault="00F7099E">
      <w:pPr>
        <w:pStyle w:val="FootnoteText"/>
      </w:pPr>
      <w:r>
        <w:rPr>
          <w:rStyle w:val="FootnoteReference"/>
        </w:rPr>
        <w:footnoteRef/>
      </w:r>
      <w:r w:rsidR="00730191">
        <w:t>C.W.Shelmerdine-</w:t>
      </w:r>
      <w:r w:rsidRPr="00F7099E">
        <w:t>The Cambridge Companion to The Aegean Bronze Age</w:t>
      </w:r>
      <w:r w:rsidR="005F701F" w:rsidRPr="005F701F">
        <w:t xml:space="preserve"> </w:t>
      </w:r>
      <w:r w:rsidR="005F701F">
        <w:t>(</w:t>
      </w:r>
      <w:r w:rsidR="005F701F" w:rsidRPr="005F701F">
        <w:t>Cambridge:</w:t>
      </w:r>
      <w:r w:rsidR="005F701F">
        <w:t xml:space="preserve"> Cambridge University Press 2008)</w:t>
      </w:r>
    </w:p>
  </w:footnote>
  <w:footnote w:id="10">
    <w:p w14:paraId="26CE212F" w14:textId="00026AED" w:rsidR="008F0ADC" w:rsidRDefault="008F0ADC">
      <w:pPr>
        <w:pStyle w:val="FootnoteText"/>
      </w:pPr>
      <w:r>
        <w:rPr>
          <w:rStyle w:val="FootnoteReference"/>
        </w:rPr>
        <w:footnoteRef/>
      </w:r>
      <w:r>
        <w:t xml:space="preserve"> </w:t>
      </w:r>
      <w:r w:rsidRPr="008F0ADC">
        <w:t>C. E. Morris and J. H. Crouwel</w:t>
      </w:r>
      <w:r w:rsidR="003E4DA7" w:rsidRPr="003E4DA7">
        <w:t>-‘Mycenaean Pictorial Pottery from Tell Atchana (Alalakh)</w:t>
      </w:r>
      <w:r w:rsidR="003E4DA7">
        <w:t>(1985)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749D6"/>
    <w:multiLevelType w:val="hybridMultilevel"/>
    <w:tmpl w:val="B4BC0D5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A8962BD"/>
    <w:multiLevelType w:val="hybridMultilevel"/>
    <w:tmpl w:val="0F3015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17912"/>
    <w:multiLevelType w:val="hybridMultilevel"/>
    <w:tmpl w:val="024A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E6054"/>
    <w:multiLevelType w:val="hybridMultilevel"/>
    <w:tmpl w:val="815411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141804"/>
    <w:multiLevelType w:val="hybridMultilevel"/>
    <w:tmpl w:val="FAA6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146834"/>
    <w:multiLevelType w:val="hybridMultilevel"/>
    <w:tmpl w:val="ADBCA9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B04326"/>
    <w:multiLevelType w:val="hybridMultilevel"/>
    <w:tmpl w:val="730C04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510D9B"/>
    <w:multiLevelType w:val="hybridMultilevel"/>
    <w:tmpl w:val="F2CAE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EB220A"/>
    <w:multiLevelType w:val="hybridMultilevel"/>
    <w:tmpl w:val="1EBEAC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6ED41658"/>
    <w:multiLevelType w:val="hybridMultilevel"/>
    <w:tmpl w:val="D6A88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CB76CC"/>
    <w:multiLevelType w:val="hybridMultilevel"/>
    <w:tmpl w:val="69C4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2"/>
  </w:num>
  <w:num w:numId="4">
    <w:abstractNumId w:val="1"/>
  </w:num>
  <w:num w:numId="5">
    <w:abstractNumId w:val="6"/>
  </w:num>
  <w:num w:numId="6">
    <w:abstractNumId w:val="4"/>
  </w:num>
  <w:num w:numId="7">
    <w:abstractNumId w:val="3"/>
  </w:num>
  <w:num w:numId="8">
    <w:abstractNumId w:val="0"/>
  </w:num>
  <w:num w:numId="9">
    <w:abstractNumId w:val="8"/>
  </w:num>
  <w:num w:numId="10">
    <w:abstractNumId w:val="5"/>
  </w:num>
  <w:num w:numId="1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ris Jackson">
    <w15:presenceInfo w15:providerId="Windows Live" w15:userId="c11b8a8debdabc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EC0"/>
    <w:rsid w:val="00050698"/>
    <w:rsid w:val="000A00A3"/>
    <w:rsid w:val="000B2645"/>
    <w:rsid w:val="00100583"/>
    <w:rsid w:val="00161F44"/>
    <w:rsid w:val="001A6F74"/>
    <w:rsid w:val="001C7974"/>
    <w:rsid w:val="00204083"/>
    <w:rsid w:val="00207AD2"/>
    <w:rsid w:val="00231F6E"/>
    <w:rsid w:val="0024506A"/>
    <w:rsid w:val="002573BE"/>
    <w:rsid w:val="00270055"/>
    <w:rsid w:val="002C44DD"/>
    <w:rsid w:val="002F2842"/>
    <w:rsid w:val="00310D16"/>
    <w:rsid w:val="003433AA"/>
    <w:rsid w:val="00370B3B"/>
    <w:rsid w:val="00386D04"/>
    <w:rsid w:val="003B3FAE"/>
    <w:rsid w:val="003B571A"/>
    <w:rsid w:val="003C5DC6"/>
    <w:rsid w:val="003E4DA7"/>
    <w:rsid w:val="003F19E6"/>
    <w:rsid w:val="003F6CB1"/>
    <w:rsid w:val="00432669"/>
    <w:rsid w:val="004328F2"/>
    <w:rsid w:val="004748B9"/>
    <w:rsid w:val="004B4523"/>
    <w:rsid w:val="00514F19"/>
    <w:rsid w:val="00523740"/>
    <w:rsid w:val="005426EC"/>
    <w:rsid w:val="00547391"/>
    <w:rsid w:val="00561898"/>
    <w:rsid w:val="00584BA0"/>
    <w:rsid w:val="005E7A99"/>
    <w:rsid w:val="005F701F"/>
    <w:rsid w:val="00644508"/>
    <w:rsid w:val="00651C16"/>
    <w:rsid w:val="00661DDB"/>
    <w:rsid w:val="00666823"/>
    <w:rsid w:val="00676DEC"/>
    <w:rsid w:val="006C4BFD"/>
    <w:rsid w:val="006D715C"/>
    <w:rsid w:val="006F04D9"/>
    <w:rsid w:val="007170AB"/>
    <w:rsid w:val="00730191"/>
    <w:rsid w:val="007474D6"/>
    <w:rsid w:val="007836CF"/>
    <w:rsid w:val="007C7F1F"/>
    <w:rsid w:val="007D143F"/>
    <w:rsid w:val="008169D9"/>
    <w:rsid w:val="008249AE"/>
    <w:rsid w:val="008263AE"/>
    <w:rsid w:val="00867285"/>
    <w:rsid w:val="0089194C"/>
    <w:rsid w:val="008C1E64"/>
    <w:rsid w:val="008C6B32"/>
    <w:rsid w:val="008D70E8"/>
    <w:rsid w:val="008F0ADC"/>
    <w:rsid w:val="00900E3F"/>
    <w:rsid w:val="00903396"/>
    <w:rsid w:val="00932EC0"/>
    <w:rsid w:val="00984A4B"/>
    <w:rsid w:val="0099363C"/>
    <w:rsid w:val="009A2867"/>
    <w:rsid w:val="009B0731"/>
    <w:rsid w:val="009E0A30"/>
    <w:rsid w:val="009E0BA4"/>
    <w:rsid w:val="00A350F5"/>
    <w:rsid w:val="00A40411"/>
    <w:rsid w:val="00A43545"/>
    <w:rsid w:val="00A463C5"/>
    <w:rsid w:val="00A466FA"/>
    <w:rsid w:val="00A532B8"/>
    <w:rsid w:val="00AA72EA"/>
    <w:rsid w:val="00AB5746"/>
    <w:rsid w:val="00AC5C9E"/>
    <w:rsid w:val="00AD3501"/>
    <w:rsid w:val="00AE18D5"/>
    <w:rsid w:val="00AE6DA1"/>
    <w:rsid w:val="00AF686D"/>
    <w:rsid w:val="00B13635"/>
    <w:rsid w:val="00B22361"/>
    <w:rsid w:val="00B262DC"/>
    <w:rsid w:val="00B3322A"/>
    <w:rsid w:val="00B33B62"/>
    <w:rsid w:val="00BC156D"/>
    <w:rsid w:val="00BC46AF"/>
    <w:rsid w:val="00BE663F"/>
    <w:rsid w:val="00BE7B93"/>
    <w:rsid w:val="00C0276C"/>
    <w:rsid w:val="00C40649"/>
    <w:rsid w:val="00C6212E"/>
    <w:rsid w:val="00C85E96"/>
    <w:rsid w:val="00CC0DE0"/>
    <w:rsid w:val="00D16548"/>
    <w:rsid w:val="00D535D1"/>
    <w:rsid w:val="00D65FC8"/>
    <w:rsid w:val="00D813FF"/>
    <w:rsid w:val="00D81F1C"/>
    <w:rsid w:val="00D83A13"/>
    <w:rsid w:val="00D950AC"/>
    <w:rsid w:val="00DB761A"/>
    <w:rsid w:val="00E14447"/>
    <w:rsid w:val="00E36786"/>
    <w:rsid w:val="00E40469"/>
    <w:rsid w:val="00E66765"/>
    <w:rsid w:val="00E70559"/>
    <w:rsid w:val="00E8402B"/>
    <w:rsid w:val="00E908D8"/>
    <w:rsid w:val="00E97B54"/>
    <w:rsid w:val="00EB06A0"/>
    <w:rsid w:val="00EB434F"/>
    <w:rsid w:val="00F23C23"/>
    <w:rsid w:val="00F3029F"/>
    <w:rsid w:val="00F7099E"/>
    <w:rsid w:val="00F805C2"/>
    <w:rsid w:val="00FA390B"/>
    <w:rsid w:val="00FC3784"/>
    <w:rsid w:val="00FD0E9C"/>
    <w:rsid w:val="00FF3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A2655"/>
  <w15:chartTrackingRefBased/>
  <w15:docId w15:val="{B6F5228D-C9A6-49FC-AE71-6D01A3A19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94C"/>
    <w:pPr>
      <w:ind w:left="720"/>
      <w:contextualSpacing/>
    </w:pPr>
  </w:style>
  <w:style w:type="paragraph" w:styleId="FootnoteText">
    <w:name w:val="footnote text"/>
    <w:basedOn w:val="Normal"/>
    <w:link w:val="FootnoteTextChar"/>
    <w:uiPriority w:val="99"/>
    <w:semiHidden/>
    <w:unhideWhenUsed/>
    <w:rsid w:val="00B223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2361"/>
    <w:rPr>
      <w:sz w:val="20"/>
      <w:szCs w:val="20"/>
    </w:rPr>
  </w:style>
  <w:style w:type="character" w:styleId="FootnoteReference">
    <w:name w:val="footnote reference"/>
    <w:basedOn w:val="DefaultParagraphFont"/>
    <w:uiPriority w:val="99"/>
    <w:semiHidden/>
    <w:unhideWhenUsed/>
    <w:rsid w:val="00B22361"/>
    <w:rPr>
      <w:vertAlign w:val="superscript"/>
    </w:rPr>
  </w:style>
  <w:style w:type="paragraph" w:styleId="NoSpacing">
    <w:name w:val="No Spacing"/>
    <w:uiPriority w:val="1"/>
    <w:qFormat/>
    <w:rsid w:val="00867285"/>
    <w:pPr>
      <w:spacing w:after="0" w:line="240" w:lineRule="auto"/>
    </w:pPr>
  </w:style>
  <w:style w:type="paragraph" w:styleId="BalloonText">
    <w:name w:val="Balloon Text"/>
    <w:basedOn w:val="Normal"/>
    <w:link w:val="BalloonTextChar"/>
    <w:uiPriority w:val="99"/>
    <w:semiHidden/>
    <w:unhideWhenUsed/>
    <w:rsid w:val="00AE6D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DA1"/>
    <w:rPr>
      <w:rFonts w:ascii="Segoe UI" w:hAnsi="Segoe UI" w:cs="Segoe UI"/>
      <w:sz w:val="18"/>
      <w:szCs w:val="18"/>
    </w:rPr>
  </w:style>
  <w:style w:type="character" w:styleId="CommentReference">
    <w:name w:val="annotation reference"/>
    <w:basedOn w:val="DefaultParagraphFont"/>
    <w:uiPriority w:val="99"/>
    <w:semiHidden/>
    <w:unhideWhenUsed/>
    <w:rsid w:val="00050698"/>
    <w:rPr>
      <w:sz w:val="16"/>
      <w:szCs w:val="16"/>
    </w:rPr>
  </w:style>
  <w:style w:type="paragraph" w:styleId="CommentText">
    <w:name w:val="annotation text"/>
    <w:basedOn w:val="Normal"/>
    <w:link w:val="CommentTextChar"/>
    <w:uiPriority w:val="99"/>
    <w:semiHidden/>
    <w:unhideWhenUsed/>
    <w:rsid w:val="00050698"/>
    <w:pPr>
      <w:spacing w:line="240" w:lineRule="auto"/>
    </w:pPr>
    <w:rPr>
      <w:sz w:val="20"/>
      <w:szCs w:val="20"/>
    </w:rPr>
  </w:style>
  <w:style w:type="character" w:customStyle="1" w:styleId="CommentTextChar">
    <w:name w:val="Comment Text Char"/>
    <w:basedOn w:val="DefaultParagraphFont"/>
    <w:link w:val="CommentText"/>
    <w:uiPriority w:val="99"/>
    <w:semiHidden/>
    <w:rsid w:val="00050698"/>
    <w:rPr>
      <w:sz w:val="20"/>
      <w:szCs w:val="20"/>
    </w:rPr>
  </w:style>
  <w:style w:type="paragraph" w:styleId="CommentSubject">
    <w:name w:val="annotation subject"/>
    <w:basedOn w:val="CommentText"/>
    <w:next w:val="CommentText"/>
    <w:link w:val="CommentSubjectChar"/>
    <w:uiPriority w:val="99"/>
    <w:semiHidden/>
    <w:unhideWhenUsed/>
    <w:rsid w:val="00050698"/>
    <w:rPr>
      <w:b/>
      <w:bCs/>
    </w:rPr>
  </w:style>
  <w:style w:type="character" w:customStyle="1" w:styleId="CommentSubjectChar">
    <w:name w:val="Comment Subject Char"/>
    <w:basedOn w:val="CommentTextChar"/>
    <w:link w:val="CommentSubject"/>
    <w:uiPriority w:val="99"/>
    <w:semiHidden/>
    <w:rsid w:val="00050698"/>
    <w:rPr>
      <w:b/>
      <w:bCs/>
      <w:sz w:val="20"/>
      <w:szCs w:val="20"/>
    </w:rPr>
  </w:style>
  <w:style w:type="paragraph" w:styleId="Header">
    <w:name w:val="header"/>
    <w:basedOn w:val="Normal"/>
    <w:link w:val="HeaderChar"/>
    <w:uiPriority w:val="99"/>
    <w:unhideWhenUsed/>
    <w:rsid w:val="003F1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9E6"/>
  </w:style>
  <w:style w:type="paragraph" w:styleId="Footer">
    <w:name w:val="footer"/>
    <w:basedOn w:val="Normal"/>
    <w:link w:val="FooterChar"/>
    <w:uiPriority w:val="99"/>
    <w:unhideWhenUsed/>
    <w:rsid w:val="003F1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9E6"/>
  </w:style>
  <w:style w:type="character" w:styleId="Hyperlink">
    <w:name w:val="Hyperlink"/>
    <w:basedOn w:val="DefaultParagraphFont"/>
    <w:uiPriority w:val="99"/>
    <w:unhideWhenUsed/>
    <w:rsid w:val="00386D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ersee.fr/doc/mom_1955-4982_2004_act_41_1_2346"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ACB2-6BD7-472E-BD1E-4F96708B1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2101</Words>
  <Characters>11979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Gothmog x</dc:creator>
  <cp:keywords/>
  <dc:description/>
  <cp:lastModifiedBy>Dinah Mulholland</cp:lastModifiedBy>
  <cp:revision>2</cp:revision>
  <cp:lastPrinted>2017-11-08T14:35:00Z</cp:lastPrinted>
  <dcterms:created xsi:type="dcterms:W3CDTF">2017-11-15T14:29:00Z</dcterms:created>
  <dcterms:modified xsi:type="dcterms:W3CDTF">2017-11-15T14:29:00Z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zotero-version="5.0.24"&gt;&lt;session id="4CancV4l"/&gt;&lt;style id="http://www.zotero.org/styles/chicago-note-bibliography" locale="en-US" hasBibliography="1" bibliographyStyleHasBeenSet="0"/&gt;&lt;prefs&gt;&lt;pref name="fieldType" value="Field"/&gt;&lt;pre</vt:lpwstr>
  </property>
  <property fmtid="{D5CDD505-2E9C-101B-9397-08002B2CF9AE}" pid="3" name="ZOTERO_PREF_2">
    <vt:lpwstr>f name="automaticJournalAbbreviations" value="true"/&gt;&lt;pref name="noteType" value="1"/&gt;&lt;/prefs&gt;&lt;/data&gt;</vt:lpwstr>
  </property>
</Properties>
</file>