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281DE5" w14:textId="72D1225C" w:rsidR="001A18EB" w:rsidRPr="001A18EB" w:rsidRDefault="001A18EB" w:rsidP="001A18EB">
      <w:pPr>
        <w:spacing w:after="0" w:line="360" w:lineRule="auto"/>
        <w:jc w:val="center"/>
        <w:rPr>
          <w:rFonts w:ascii="Arial" w:hAnsi="Arial" w:cs="Arial"/>
          <w:b/>
          <w:sz w:val="36"/>
          <w:szCs w:val="36"/>
        </w:rPr>
      </w:pPr>
      <w:r w:rsidRPr="001A18EB">
        <w:rPr>
          <w:rFonts w:ascii="Arial" w:hAnsi="Arial" w:cs="Arial"/>
          <w:b/>
          <w:sz w:val="36"/>
          <w:szCs w:val="36"/>
        </w:rPr>
        <w:t xml:space="preserve">LCLM6004 – </w:t>
      </w:r>
      <w:r w:rsidRPr="001A18EB">
        <w:rPr>
          <w:rFonts w:ascii="Arial" w:eastAsia="Times New Roman" w:hAnsi="Arial" w:cs="Arial"/>
          <w:b/>
          <w:bCs/>
          <w:sz w:val="36"/>
          <w:szCs w:val="36"/>
          <w:lang w:eastAsia="en-GB"/>
        </w:rPr>
        <w:t>Research Methods for Business</w:t>
      </w:r>
    </w:p>
    <w:p w14:paraId="0B0FABA4" w14:textId="77777777" w:rsidR="001A18EB" w:rsidRDefault="001A18EB" w:rsidP="001A18EB">
      <w:pPr>
        <w:spacing w:after="0" w:line="360" w:lineRule="auto"/>
        <w:jc w:val="center"/>
        <w:rPr>
          <w:rFonts w:ascii="Arial" w:hAnsi="Arial" w:cs="Arial"/>
          <w:b/>
          <w:sz w:val="24"/>
          <w:szCs w:val="24"/>
        </w:rPr>
      </w:pPr>
    </w:p>
    <w:p w14:paraId="7338770F" w14:textId="77777777" w:rsidR="001A18EB" w:rsidRDefault="001A18EB" w:rsidP="001A18EB">
      <w:pPr>
        <w:spacing w:after="0" w:line="360" w:lineRule="auto"/>
        <w:jc w:val="center"/>
        <w:rPr>
          <w:rFonts w:ascii="Arial" w:hAnsi="Arial" w:cs="Arial"/>
          <w:b/>
          <w:sz w:val="24"/>
          <w:szCs w:val="24"/>
        </w:rPr>
      </w:pPr>
    </w:p>
    <w:p w14:paraId="583C7B66" w14:textId="77777777" w:rsidR="001A18EB" w:rsidRDefault="001A18EB" w:rsidP="001A18EB">
      <w:pPr>
        <w:spacing w:after="0" w:line="360" w:lineRule="auto"/>
        <w:jc w:val="center"/>
        <w:rPr>
          <w:rFonts w:ascii="Arial" w:hAnsi="Arial" w:cs="Arial"/>
          <w:b/>
          <w:sz w:val="24"/>
          <w:szCs w:val="24"/>
        </w:rPr>
      </w:pPr>
    </w:p>
    <w:p w14:paraId="2356E920" w14:textId="77777777" w:rsidR="001A18EB" w:rsidRDefault="001A18EB" w:rsidP="001A18EB">
      <w:pPr>
        <w:spacing w:after="0" w:line="360" w:lineRule="auto"/>
        <w:jc w:val="center"/>
        <w:rPr>
          <w:rFonts w:ascii="Arial" w:hAnsi="Arial" w:cs="Arial"/>
          <w:b/>
          <w:sz w:val="24"/>
          <w:szCs w:val="24"/>
        </w:rPr>
      </w:pPr>
    </w:p>
    <w:p w14:paraId="583A27C5" w14:textId="77777777" w:rsidR="001A18EB" w:rsidRDefault="001A18EB" w:rsidP="001A18EB">
      <w:pPr>
        <w:spacing w:after="0" w:line="360" w:lineRule="auto"/>
        <w:jc w:val="center"/>
        <w:rPr>
          <w:rFonts w:ascii="Arial" w:hAnsi="Arial" w:cs="Arial"/>
          <w:b/>
          <w:sz w:val="24"/>
          <w:szCs w:val="24"/>
        </w:rPr>
      </w:pPr>
    </w:p>
    <w:p w14:paraId="4A14A4C8" w14:textId="77777777" w:rsidR="001A18EB" w:rsidRDefault="001A18EB" w:rsidP="001A18EB">
      <w:pPr>
        <w:spacing w:after="0" w:line="360" w:lineRule="auto"/>
        <w:jc w:val="center"/>
        <w:rPr>
          <w:rFonts w:ascii="Arial" w:hAnsi="Arial" w:cs="Arial"/>
          <w:b/>
          <w:sz w:val="24"/>
          <w:szCs w:val="24"/>
        </w:rPr>
      </w:pPr>
    </w:p>
    <w:p w14:paraId="15025BEF" w14:textId="77777777" w:rsidR="001A18EB" w:rsidRPr="001A18EB" w:rsidRDefault="001A18EB" w:rsidP="001A18EB">
      <w:pPr>
        <w:spacing w:after="0" w:line="360" w:lineRule="auto"/>
        <w:jc w:val="center"/>
        <w:rPr>
          <w:rFonts w:ascii="Arial" w:hAnsi="Arial" w:cs="Arial"/>
          <w:b/>
          <w:i/>
          <w:iCs/>
          <w:sz w:val="24"/>
          <w:szCs w:val="24"/>
          <w:u w:val="single"/>
        </w:rPr>
      </w:pPr>
    </w:p>
    <w:p w14:paraId="168D9A0C" w14:textId="70D90DCE" w:rsidR="001A18EB" w:rsidRPr="00522355" w:rsidRDefault="001A18EB" w:rsidP="001A18EB">
      <w:pPr>
        <w:spacing w:after="0" w:line="360" w:lineRule="auto"/>
        <w:jc w:val="center"/>
        <w:rPr>
          <w:rFonts w:ascii="Arial" w:hAnsi="Arial" w:cs="Arial"/>
          <w:b/>
          <w:i/>
          <w:iCs/>
          <w:sz w:val="44"/>
          <w:szCs w:val="44"/>
          <w:u w:val="single"/>
        </w:rPr>
      </w:pPr>
      <w:r w:rsidRPr="00522355">
        <w:rPr>
          <w:rFonts w:ascii="Arial" w:hAnsi="Arial" w:cs="Arial"/>
          <w:b/>
          <w:i/>
          <w:iCs/>
          <w:sz w:val="44"/>
          <w:szCs w:val="44"/>
          <w:u w:val="single"/>
        </w:rPr>
        <w:t>Title: Assessing the impact of warehouse automation (AMRs/AGVs, automated picking, conveyor systems) on operational efficiency at DHL Birmingham</w:t>
      </w:r>
    </w:p>
    <w:p w14:paraId="515B7701" w14:textId="77777777" w:rsidR="001A18EB" w:rsidRPr="00522355" w:rsidRDefault="001A18EB" w:rsidP="001A18EB">
      <w:pPr>
        <w:spacing w:after="0" w:line="360" w:lineRule="auto"/>
        <w:jc w:val="center"/>
        <w:rPr>
          <w:rFonts w:ascii="Arial" w:hAnsi="Arial" w:cs="Arial"/>
          <w:b/>
          <w:sz w:val="44"/>
          <w:szCs w:val="44"/>
        </w:rPr>
      </w:pPr>
    </w:p>
    <w:p w14:paraId="3CF1477E" w14:textId="77777777" w:rsidR="001A18EB" w:rsidRPr="00522355" w:rsidRDefault="001A18EB" w:rsidP="001A18EB">
      <w:pPr>
        <w:spacing w:after="0" w:line="360" w:lineRule="auto"/>
        <w:jc w:val="center"/>
        <w:rPr>
          <w:rFonts w:ascii="Arial" w:hAnsi="Arial" w:cs="Arial"/>
          <w:b/>
          <w:sz w:val="44"/>
          <w:szCs w:val="44"/>
        </w:rPr>
      </w:pPr>
    </w:p>
    <w:p w14:paraId="05BB5063" w14:textId="77777777" w:rsidR="001A18EB" w:rsidRDefault="001A18EB" w:rsidP="001A18EB">
      <w:pPr>
        <w:spacing w:after="0" w:line="360" w:lineRule="auto"/>
        <w:jc w:val="center"/>
        <w:rPr>
          <w:rFonts w:ascii="Arial" w:hAnsi="Arial" w:cs="Arial"/>
          <w:b/>
          <w:sz w:val="24"/>
          <w:szCs w:val="24"/>
        </w:rPr>
      </w:pPr>
    </w:p>
    <w:p w14:paraId="02C78A8C" w14:textId="77777777" w:rsidR="001A18EB" w:rsidRDefault="001A18EB" w:rsidP="001A18EB">
      <w:pPr>
        <w:spacing w:after="0" w:line="360" w:lineRule="auto"/>
        <w:jc w:val="center"/>
        <w:rPr>
          <w:rFonts w:ascii="Arial" w:hAnsi="Arial" w:cs="Arial"/>
          <w:b/>
          <w:sz w:val="24"/>
          <w:szCs w:val="24"/>
        </w:rPr>
      </w:pPr>
    </w:p>
    <w:p w14:paraId="6D5AF208" w14:textId="77777777" w:rsidR="001A18EB" w:rsidRDefault="001A18EB" w:rsidP="001A18EB">
      <w:pPr>
        <w:spacing w:after="0" w:line="360" w:lineRule="auto"/>
        <w:jc w:val="center"/>
        <w:rPr>
          <w:rFonts w:ascii="Arial" w:hAnsi="Arial" w:cs="Arial"/>
          <w:b/>
          <w:sz w:val="24"/>
          <w:szCs w:val="24"/>
        </w:rPr>
      </w:pPr>
    </w:p>
    <w:p w14:paraId="1950B355" w14:textId="77777777" w:rsidR="001A18EB" w:rsidRDefault="001A18EB" w:rsidP="001A18EB">
      <w:pPr>
        <w:spacing w:after="0" w:line="360" w:lineRule="auto"/>
        <w:jc w:val="center"/>
        <w:rPr>
          <w:rFonts w:ascii="Arial" w:hAnsi="Arial" w:cs="Arial"/>
          <w:b/>
          <w:sz w:val="24"/>
          <w:szCs w:val="24"/>
        </w:rPr>
      </w:pPr>
    </w:p>
    <w:p w14:paraId="0F50765B" w14:textId="77777777" w:rsidR="001A18EB" w:rsidRDefault="001A18EB" w:rsidP="001A18EB">
      <w:pPr>
        <w:spacing w:after="0" w:line="360" w:lineRule="auto"/>
        <w:jc w:val="center"/>
        <w:rPr>
          <w:rFonts w:ascii="Arial" w:hAnsi="Arial" w:cs="Arial"/>
          <w:b/>
          <w:sz w:val="24"/>
          <w:szCs w:val="24"/>
        </w:rPr>
      </w:pPr>
    </w:p>
    <w:p w14:paraId="1CD942C6" w14:textId="77777777" w:rsidR="001A18EB" w:rsidRDefault="001A18EB" w:rsidP="001A18EB">
      <w:pPr>
        <w:spacing w:after="0" w:line="360" w:lineRule="auto"/>
        <w:jc w:val="center"/>
        <w:rPr>
          <w:rFonts w:ascii="Arial" w:hAnsi="Arial" w:cs="Arial"/>
          <w:b/>
          <w:sz w:val="24"/>
          <w:szCs w:val="24"/>
        </w:rPr>
      </w:pPr>
      <w:r>
        <w:rPr>
          <w:rFonts w:ascii="Arial" w:hAnsi="Arial" w:cs="Arial"/>
          <w:b/>
          <w:sz w:val="24"/>
          <w:szCs w:val="24"/>
        </w:rPr>
        <w:t xml:space="preserve">Student: </w:t>
      </w:r>
      <w:r w:rsidRPr="00117EC1">
        <w:rPr>
          <w:rFonts w:ascii="Arial" w:hAnsi="Arial" w:cs="Arial"/>
          <w:sz w:val="24"/>
          <w:szCs w:val="24"/>
        </w:rPr>
        <w:t>Dumitru Alexandru Dumitru</w:t>
      </w:r>
    </w:p>
    <w:p w14:paraId="55E364DE" w14:textId="77777777" w:rsidR="001A18EB" w:rsidRDefault="001A18EB" w:rsidP="001A18EB">
      <w:pPr>
        <w:spacing w:after="0" w:line="360" w:lineRule="auto"/>
        <w:jc w:val="center"/>
        <w:rPr>
          <w:rFonts w:ascii="Arial" w:hAnsi="Arial" w:cs="Arial"/>
          <w:sz w:val="24"/>
          <w:szCs w:val="24"/>
        </w:rPr>
      </w:pPr>
      <w:r>
        <w:rPr>
          <w:rFonts w:ascii="Arial" w:hAnsi="Arial" w:cs="Arial"/>
          <w:b/>
          <w:sz w:val="24"/>
          <w:szCs w:val="24"/>
        </w:rPr>
        <w:t xml:space="preserve">Student ID: </w:t>
      </w:r>
      <w:r w:rsidRPr="00117EC1">
        <w:rPr>
          <w:rFonts w:ascii="Arial" w:hAnsi="Arial" w:cs="Arial"/>
          <w:sz w:val="24"/>
          <w:szCs w:val="24"/>
        </w:rPr>
        <w:t>2309588</w:t>
      </w:r>
    </w:p>
    <w:p w14:paraId="31833597" w14:textId="546AF84E" w:rsidR="00522355" w:rsidRPr="00522355" w:rsidRDefault="00522355" w:rsidP="001A18EB">
      <w:pPr>
        <w:spacing w:after="0" w:line="360" w:lineRule="auto"/>
        <w:jc w:val="center"/>
        <w:rPr>
          <w:rFonts w:ascii="Arial" w:hAnsi="Arial" w:cs="Arial"/>
          <w:sz w:val="24"/>
          <w:szCs w:val="24"/>
        </w:rPr>
      </w:pPr>
      <w:r>
        <w:rPr>
          <w:rFonts w:ascii="Arial" w:hAnsi="Arial" w:cs="Arial"/>
          <w:b/>
          <w:bCs/>
          <w:sz w:val="24"/>
          <w:szCs w:val="24"/>
        </w:rPr>
        <w:t xml:space="preserve">Word count: </w:t>
      </w:r>
      <w:r>
        <w:rPr>
          <w:rFonts w:ascii="Arial" w:hAnsi="Arial" w:cs="Arial"/>
          <w:sz w:val="24"/>
          <w:szCs w:val="24"/>
        </w:rPr>
        <w:t>2299</w:t>
      </w:r>
    </w:p>
    <w:p w14:paraId="42E03DDD" w14:textId="77777777" w:rsidR="001A18EB" w:rsidRDefault="001A18EB" w:rsidP="001A18EB">
      <w:pPr>
        <w:spacing w:after="0" w:line="360" w:lineRule="auto"/>
        <w:jc w:val="center"/>
        <w:rPr>
          <w:rFonts w:ascii="Arial" w:hAnsi="Arial" w:cs="Arial"/>
          <w:sz w:val="24"/>
          <w:szCs w:val="24"/>
        </w:rPr>
      </w:pPr>
    </w:p>
    <w:p w14:paraId="6045F371" w14:textId="77777777" w:rsidR="001A18EB" w:rsidRDefault="001A18EB" w:rsidP="001A18EB">
      <w:pPr>
        <w:spacing w:after="0" w:line="360" w:lineRule="auto"/>
        <w:jc w:val="center"/>
        <w:rPr>
          <w:rFonts w:ascii="Arial" w:hAnsi="Arial" w:cs="Arial"/>
          <w:sz w:val="24"/>
          <w:szCs w:val="24"/>
        </w:rPr>
      </w:pPr>
    </w:p>
    <w:p w14:paraId="6AB57BF8" w14:textId="77777777" w:rsidR="001A18EB" w:rsidRDefault="001A18EB" w:rsidP="001A18EB">
      <w:pPr>
        <w:spacing w:after="0" w:line="360" w:lineRule="auto"/>
        <w:jc w:val="center"/>
        <w:rPr>
          <w:rFonts w:ascii="Arial" w:hAnsi="Arial" w:cs="Arial"/>
          <w:sz w:val="24"/>
          <w:szCs w:val="24"/>
        </w:rPr>
      </w:pPr>
    </w:p>
    <w:p w14:paraId="73BCC471" w14:textId="77777777" w:rsidR="001A18EB" w:rsidRDefault="001A18EB" w:rsidP="001A18EB">
      <w:pPr>
        <w:spacing w:after="0" w:line="360" w:lineRule="auto"/>
        <w:rPr>
          <w:rFonts w:ascii="Arial" w:hAnsi="Arial" w:cs="Arial"/>
          <w:sz w:val="24"/>
          <w:szCs w:val="24"/>
        </w:rPr>
      </w:pPr>
    </w:p>
    <w:sdt>
      <w:sdtPr>
        <w:rPr>
          <w:rFonts w:asciiTheme="minorHAnsi" w:eastAsiaTheme="minorEastAsia" w:hAnsiTheme="minorHAnsi" w:cstheme="minorBidi"/>
          <w:color w:val="auto"/>
          <w:sz w:val="22"/>
          <w:szCs w:val="22"/>
          <w:lang w:val="en-GB"/>
        </w:rPr>
        <w:id w:val="-1520227278"/>
        <w:docPartObj>
          <w:docPartGallery w:val="Table of Contents"/>
          <w:docPartUnique/>
        </w:docPartObj>
      </w:sdtPr>
      <w:sdtEndPr>
        <w:rPr>
          <w:b/>
          <w:bCs/>
          <w:noProof/>
        </w:rPr>
      </w:sdtEndPr>
      <w:sdtContent>
        <w:p w14:paraId="2493ADC1" w14:textId="3D1778EC" w:rsidR="00544367" w:rsidRDefault="00544367" w:rsidP="00544367">
          <w:pPr>
            <w:pStyle w:val="TOCHeading"/>
            <w:spacing w:before="0" w:line="360" w:lineRule="auto"/>
            <w:jc w:val="center"/>
            <w:rPr>
              <w:rFonts w:ascii="Arial" w:hAnsi="Arial" w:cs="Arial"/>
              <w:b/>
              <w:bCs/>
              <w:color w:val="000000" w:themeColor="text1"/>
            </w:rPr>
          </w:pPr>
          <w:r w:rsidRPr="00544367">
            <w:rPr>
              <w:rFonts w:ascii="Arial" w:hAnsi="Arial" w:cs="Arial"/>
              <w:b/>
              <w:bCs/>
              <w:color w:val="000000" w:themeColor="text1"/>
            </w:rPr>
            <w:t>Contents</w:t>
          </w:r>
        </w:p>
        <w:p w14:paraId="3725D809" w14:textId="77777777" w:rsidR="00544367" w:rsidRPr="00544367" w:rsidRDefault="00544367" w:rsidP="00544367">
          <w:pPr>
            <w:rPr>
              <w:lang w:val="en-US"/>
            </w:rPr>
          </w:pPr>
        </w:p>
        <w:p w14:paraId="16978814" w14:textId="6997B254" w:rsidR="00544367" w:rsidRPr="00544367" w:rsidRDefault="00544367">
          <w:pPr>
            <w:pStyle w:val="TOC1"/>
            <w:tabs>
              <w:tab w:val="right" w:leader="dot" w:pos="9350"/>
            </w:tabs>
            <w:rPr>
              <w:rFonts w:ascii="Arial" w:hAnsi="Arial" w:cs="Arial"/>
              <w:noProof/>
              <w:sz w:val="24"/>
              <w:szCs w:val="24"/>
            </w:rPr>
          </w:pPr>
          <w:r w:rsidRPr="00544367">
            <w:rPr>
              <w:rFonts w:ascii="Arial" w:hAnsi="Arial" w:cs="Arial"/>
              <w:sz w:val="24"/>
              <w:szCs w:val="24"/>
            </w:rPr>
            <w:fldChar w:fldCharType="begin"/>
          </w:r>
          <w:r w:rsidRPr="00544367">
            <w:rPr>
              <w:rFonts w:ascii="Arial" w:hAnsi="Arial" w:cs="Arial"/>
              <w:sz w:val="24"/>
              <w:szCs w:val="24"/>
            </w:rPr>
            <w:instrText xml:space="preserve"> TOC \o "1-3" \h \z \u </w:instrText>
          </w:r>
          <w:r w:rsidRPr="00544367">
            <w:rPr>
              <w:rFonts w:ascii="Arial" w:hAnsi="Arial" w:cs="Arial"/>
              <w:sz w:val="24"/>
              <w:szCs w:val="24"/>
            </w:rPr>
            <w:fldChar w:fldCharType="separate"/>
          </w:r>
          <w:hyperlink w:anchor="_Toc222346968" w:history="1">
            <w:r w:rsidRPr="00544367">
              <w:rPr>
                <w:rStyle w:val="Hyperlink"/>
                <w:rFonts w:ascii="Arial" w:hAnsi="Arial" w:cs="Arial"/>
                <w:b/>
                <w:bCs/>
                <w:noProof/>
                <w:sz w:val="24"/>
                <w:szCs w:val="24"/>
              </w:rPr>
              <w:t xml:space="preserve">1. </w:t>
            </w:r>
            <w:r w:rsidRPr="00544367">
              <w:rPr>
                <w:rStyle w:val="Hyperlink"/>
                <w:rFonts w:ascii="Arial" w:hAnsi="Arial" w:cs="Arial"/>
                <w:b/>
                <w:bCs/>
                <w:noProof/>
                <w:sz w:val="24"/>
                <w:szCs w:val="24"/>
                <w:lang w:val="en-US"/>
              </w:rPr>
              <w:t>Identification of the Business Problem</w:t>
            </w:r>
            <w:r w:rsidRPr="00544367">
              <w:rPr>
                <w:rFonts w:ascii="Arial" w:hAnsi="Arial" w:cs="Arial"/>
                <w:noProof/>
                <w:webHidden/>
                <w:sz w:val="24"/>
                <w:szCs w:val="24"/>
              </w:rPr>
              <w:tab/>
            </w:r>
            <w:r w:rsidRPr="00544367">
              <w:rPr>
                <w:rFonts w:ascii="Arial" w:hAnsi="Arial" w:cs="Arial"/>
                <w:noProof/>
                <w:webHidden/>
                <w:sz w:val="24"/>
                <w:szCs w:val="24"/>
              </w:rPr>
              <w:fldChar w:fldCharType="begin"/>
            </w:r>
            <w:r w:rsidRPr="00544367">
              <w:rPr>
                <w:rFonts w:ascii="Arial" w:hAnsi="Arial" w:cs="Arial"/>
                <w:noProof/>
                <w:webHidden/>
                <w:sz w:val="24"/>
                <w:szCs w:val="24"/>
              </w:rPr>
              <w:instrText xml:space="preserve"> PAGEREF _Toc222346968 \h </w:instrText>
            </w:r>
            <w:r w:rsidRPr="00544367">
              <w:rPr>
                <w:rFonts w:ascii="Arial" w:hAnsi="Arial" w:cs="Arial"/>
                <w:noProof/>
                <w:webHidden/>
                <w:sz w:val="24"/>
                <w:szCs w:val="24"/>
              </w:rPr>
            </w:r>
            <w:r w:rsidRPr="00544367">
              <w:rPr>
                <w:rFonts w:ascii="Arial" w:hAnsi="Arial" w:cs="Arial"/>
                <w:noProof/>
                <w:webHidden/>
                <w:sz w:val="24"/>
                <w:szCs w:val="24"/>
              </w:rPr>
              <w:fldChar w:fldCharType="separate"/>
            </w:r>
            <w:r w:rsidR="00522355">
              <w:rPr>
                <w:rFonts w:ascii="Arial" w:hAnsi="Arial" w:cs="Arial"/>
                <w:noProof/>
                <w:webHidden/>
                <w:sz w:val="24"/>
                <w:szCs w:val="24"/>
              </w:rPr>
              <w:t>3</w:t>
            </w:r>
            <w:r w:rsidRPr="00544367">
              <w:rPr>
                <w:rFonts w:ascii="Arial" w:hAnsi="Arial" w:cs="Arial"/>
                <w:noProof/>
                <w:webHidden/>
                <w:sz w:val="24"/>
                <w:szCs w:val="24"/>
              </w:rPr>
              <w:fldChar w:fldCharType="end"/>
            </w:r>
          </w:hyperlink>
        </w:p>
        <w:p w14:paraId="4E4C2F7F" w14:textId="6F0F8022" w:rsidR="00544367" w:rsidRPr="00544367" w:rsidRDefault="00544367">
          <w:pPr>
            <w:pStyle w:val="TOC1"/>
            <w:tabs>
              <w:tab w:val="right" w:leader="dot" w:pos="9350"/>
            </w:tabs>
            <w:rPr>
              <w:rFonts w:ascii="Arial" w:hAnsi="Arial" w:cs="Arial"/>
              <w:noProof/>
              <w:sz w:val="24"/>
              <w:szCs w:val="24"/>
            </w:rPr>
          </w:pPr>
          <w:hyperlink w:anchor="_Toc222346969" w:history="1">
            <w:r w:rsidRPr="00544367">
              <w:rPr>
                <w:rStyle w:val="Hyperlink"/>
                <w:rFonts w:ascii="Arial" w:hAnsi="Arial" w:cs="Arial"/>
                <w:b/>
                <w:bCs/>
                <w:noProof/>
                <w:sz w:val="24"/>
                <w:szCs w:val="24"/>
                <w:lang w:val="en-US"/>
              </w:rPr>
              <w:t>2. Research Aim, Objectives and Questions</w:t>
            </w:r>
            <w:r w:rsidRPr="00544367">
              <w:rPr>
                <w:rFonts w:ascii="Arial" w:hAnsi="Arial" w:cs="Arial"/>
                <w:noProof/>
                <w:webHidden/>
                <w:sz w:val="24"/>
                <w:szCs w:val="24"/>
              </w:rPr>
              <w:tab/>
            </w:r>
            <w:r w:rsidRPr="00544367">
              <w:rPr>
                <w:rFonts w:ascii="Arial" w:hAnsi="Arial" w:cs="Arial"/>
                <w:noProof/>
                <w:webHidden/>
                <w:sz w:val="24"/>
                <w:szCs w:val="24"/>
              </w:rPr>
              <w:fldChar w:fldCharType="begin"/>
            </w:r>
            <w:r w:rsidRPr="00544367">
              <w:rPr>
                <w:rFonts w:ascii="Arial" w:hAnsi="Arial" w:cs="Arial"/>
                <w:noProof/>
                <w:webHidden/>
                <w:sz w:val="24"/>
                <w:szCs w:val="24"/>
              </w:rPr>
              <w:instrText xml:space="preserve"> PAGEREF _Toc222346969 \h </w:instrText>
            </w:r>
            <w:r w:rsidRPr="00544367">
              <w:rPr>
                <w:rFonts w:ascii="Arial" w:hAnsi="Arial" w:cs="Arial"/>
                <w:noProof/>
                <w:webHidden/>
                <w:sz w:val="24"/>
                <w:szCs w:val="24"/>
              </w:rPr>
            </w:r>
            <w:r w:rsidRPr="00544367">
              <w:rPr>
                <w:rFonts w:ascii="Arial" w:hAnsi="Arial" w:cs="Arial"/>
                <w:noProof/>
                <w:webHidden/>
                <w:sz w:val="24"/>
                <w:szCs w:val="24"/>
              </w:rPr>
              <w:fldChar w:fldCharType="separate"/>
            </w:r>
            <w:r w:rsidR="00522355">
              <w:rPr>
                <w:rFonts w:ascii="Arial" w:hAnsi="Arial" w:cs="Arial"/>
                <w:noProof/>
                <w:webHidden/>
                <w:sz w:val="24"/>
                <w:szCs w:val="24"/>
              </w:rPr>
              <w:t>4</w:t>
            </w:r>
            <w:r w:rsidRPr="00544367">
              <w:rPr>
                <w:rFonts w:ascii="Arial" w:hAnsi="Arial" w:cs="Arial"/>
                <w:noProof/>
                <w:webHidden/>
                <w:sz w:val="24"/>
                <w:szCs w:val="24"/>
              </w:rPr>
              <w:fldChar w:fldCharType="end"/>
            </w:r>
          </w:hyperlink>
        </w:p>
        <w:p w14:paraId="5BC6F8DF" w14:textId="4221B1AA" w:rsidR="00544367" w:rsidRPr="00544367" w:rsidRDefault="00544367">
          <w:pPr>
            <w:pStyle w:val="TOC1"/>
            <w:tabs>
              <w:tab w:val="right" w:leader="dot" w:pos="9350"/>
            </w:tabs>
            <w:rPr>
              <w:rFonts w:ascii="Arial" w:hAnsi="Arial" w:cs="Arial"/>
              <w:noProof/>
              <w:sz w:val="24"/>
              <w:szCs w:val="24"/>
            </w:rPr>
          </w:pPr>
          <w:hyperlink w:anchor="_Toc222346970" w:history="1">
            <w:r w:rsidRPr="00544367">
              <w:rPr>
                <w:rStyle w:val="Hyperlink"/>
                <w:rFonts w:ascii="Arial" w:hAnsi="Arial" w:cs="Arial"/>
                <w:b/>
                <w:bCs/>
                <w:noProof/>
                <w:sz w:val="24"/>
                <w:szCs w:val="24"/>
                <w:lang w:val="en-US"/>
              </w:rPr>
              <w:t>3. Critical Literature Review</w:t>
            </w:r>
            <w:r w:rsidRPr="00544367">
              <w:rPr>
                <w:rFonts w:ascii="Arial" w:hAnsi="Arial" w:cs="Arial"/>
                <w:noProof/>
                <w:webHidden/>
                <w:sz w:val="24"/>
                <w:szCs w:val="24"/>
              </w:rPr>
              <w:tab/>
            </w:r>
            <w:r w:rsidRPr="00544367">
              <w:rPr>
                <w:rFonts w:ascii="Arial" w:hAnsi="Arial" w:cs="Arial"/>
                <w:noProof/>
                <w:webHidden/>
                <w:sz w:val="24"/>
                <w:szCs w:val="24"/>
              </w:rPr>
              <w:fldChar w:fldCharType="begin"/>
            </w:r>
            <w:r w:rsidRPr="00544367">
              <w:rPr>
                <w:rFonts w:ascii="Arial" w:hAnsi="Arial" w:cs="Arial"/>
                <w:noProof/>
                <w:webHidden/>
                <w:sz w:val="24"/>
                <w:szCs w:val="24"/>
              </w:rPr>
              <w:instrText xml:space="preserve"> PAGEREF _Toc222346970 \h </w:instrText>
            </w:r>
            <w:r w:rsidRPr="00544367">
              <w:rPr>
                <w:rFonts w:ascii="Arial" w:hAnsi="Arial" w:cs="Arial"/>
                <w:noProof/>
                <w:webHidden/>
                <w:sz w:val="24"/>
                <w:szCs w:val="24"/>
              </w:rPr>
            </w:r>
            <w:r w:rsidRPr="00544367">
              <w:rPr>
                <w:rFonts w:ascii="Arial" w:hAnsi="Arial" w:cs="Arial"/>
                <w:noProof/>
                <w:webHidden/>
                <w:sz w:val="24"/>
                <w:szCs w:val="24"/>
              </w:rPr>
              <w:fldChar w:fldCharType="separate"/>
            </w:r>
            <w:r w:rsidR="00522355">
              <w:rPr>
                <w:rFonts w:ascii="Arial" w:hAnsi="Arial" w:cs="Arial"/>
                <w:noProof/>
                <w:webHidden/>
                <w:sz w:val="24"/>
                <w:szCs w:val="24"/>
              </w:rPr>
              <w:t>5</w:t>
            </w:r>
            <w:r w:rsidRPr="00544367">
              <w:rPr>
                <w:rFonts w:ascii="Arial" w:hAnsi="Arial" w:cs="Arial"/>
                <w:noProof/>
                <w:webHidden/>
                <w:sz w:val="24"/>
                <w:szCs w:val="24"/>
              </w:rPr>
              <w:fldChar w:fldCharType="end"/>
            </w:r>
          </w:hyperlink>
        </w:p>
        <w:p w14:paraId="7B4665C4" w14:textId="03A83D94" w:rsidR="00544367" w:rsidRPr="00544367" w:rsidRDefault="00544367">
          <w:pPr>
            <w:pStyle w:val="TOC1"/>
            <w:tabs>
              <w:tab w:val="right" w:leader="dot" w:pos="9350"/>
            </w:tabs>
            <w:rPr>
              <w:rFonts w:ascii="Arial" w:hAnsi="Arial" w:cs="Arial"/>
              <w:noProof/>
              <w:sz w:val="24"/>
              <w:szCs w:val="24"/>
            </w:rPr>
          </w:pPr>
          <w:hyperlink w:anchor="_Toc222346971" w:history="1">
            <w:r w:rsidRPr="00544367">
              <w:rPr>
                <w:rStyle w:val="Hyperlink"/>
                <w:rFonts w:ascii="Arial" w:hAnsi="Arial" w:cs="Arial"/>
                <w:b/>
                <w:bCs/>
                <w:noProof/>
                <w:sz w:val="24"/>
                <w:szCs w:val="24"/>
                <w:lang w:val="en-US"/>
              </w:rPr>
              <w:t>4. Research Methodology and Design</w:t>
            </w:r>
            <w:r w:rsidRPr="00544367">
              <w:rPr>
                <w:rFonts w:ascii="Arial" w:hAnsi="Arial" w:cs="Arial"/>
                <w:noProof/>
                <w:webHidden/>
                <w:sz w:val="24"/>
                <w:szCs w:val="24"/>
              </w:rPr>
              <w:tab/>
            </w:r>
            <w:r w:rsidRPr="00544367">
              <w:rPr>
                <w:rFonts w:ascii="Arial" w:hAnsi="Arial" w:cs="Arial"/>
                <w:noProof/>
                <w:webHidden/>
                <w:sz w:val="24"/>
                <w:szCs w:val="24"/>
              </w:rPr>
              <w:fldChar w:fldCharType="begin"/>
            </w:r>
            <w:r w:rsidRPr="00544367">
              <w:rPr>
                <w:rFonts w:ascii="Arial" w:hAnsi="Arial" w:cs="Arial"/>
                <w:noProof/>
                <w:webHidden/>
                <w:sz w:val="24"/>
                <w:szCs w:val="24"/>
              </w:rPr>
              <w:instrText xml:space="preserve"> PAGEREF _Toc222346971 \h </w:instrText>
            </w:r>
            <w:r w:rsidRPr="00544367">
              <w:rPr>
                <w:rFonts w:ascii="Arial" w:hAnsi="Arial" w:cs="Arial"/>
                <w:noProof/>
                <w:webHidden/>
                <w:sz w:val="24"/>
                <w:szCs w:val="24"/>
              </w:rPr>
            </w:r>
            <w:r w:rsidRPr="00544367">
              <w:rPr>
                <w:rFonts w:ascii="Arial" w:hAnsi="Arial" w:cs="Arial"/>
                <w:noProof/>
                <w:webHidden/>
                <w:sz w:val="24"/>
                <w:szCs w:val="24"/>
              </w:rPr>
              <w:fldChar w:fldCharType="separate"/>
            </w:r>
            <w:r w:rsidR="00522355">
              <w:rPr>
                <w:rFonts w:ascii="Arial" w:hAnsi="Arial" w:cs="Arial"/>
                <w:noProof/>
                <w:webHidden/>
                <w:sz w:val="24"/>
                <w:szCs w:val="24"/>
              </w:rPr>
              <w:t>9</w:t>
            </w:r>
            <w:r w:rsidRPr="00544367">
              <w:rPr>
                <w:rFonts w:ascii="Arial" w:hAnsi="Arial" w:cs="Arial"/>
                <w:noProof/>
                <w:webHidden/>
                <w:sz w:val="24"/>
                <w:szCs w:val="24"/>
              </w:rPr>
              <w:fldChar w:fldCharType="end"/>
            </w:r>
          </w:hyperlink>
        </w:p>
        <w:p w14:paraId="56BAF97A" w14:textId="38EFF93A" w:rsidR="00544367" w:rsidRPr="00544367" w:rsidRDefault="00544367">
          <w:pPr>
            <w:pStyle w:val="TOC1"/>
            <w:tabs>
              <w:tab w:val="right" w:leader="dot" w:pos="9350"/>
            </w:tabs>
            <w:rPr>
              <w:rFonts w:ascii="Arial" w:hAnsi="Arial" w:cs="Arial"/>
              <w:noProof/>
              <w:sz w:val="24"/>
              <w:szCs w:val="24"/>
            </w:rPr>
          </w:pPr>
          <w:hyperlink w:anchor="_Toc222346972" w:history="1">
            <w:r w:rsidRPr="00544367">
              <w:rPr>
                <w:rStyle w:val="Hyperlink"/>
                <w:rFonts w:ascii="Arial" w:hAnsi="Arial" w:cs="Arial"/>
                <w:b/>
                <w:bCs/>
                <w:noProof/>
                <w:sz w:val="24"/>
                <w:szCs w:val="24"/>
                <w:lang w:val="en-US"/>
              </w:rPr>
              <w:t>5. Business Relevance and Practical Implications</w:t>
            </w:r>
            <w:r w:rsidRPr="00544367">
              <w:rPr>
                <w:rFonts w:ascii="Arial" w:hAnsi="Arial" w:cs="Arial"/>
                <w:noProof/>
                <w:webHidden/>
                <w:sz w:val="24"/>
                <w:szCs w:val="24"/>
              </w:rPr>
              <w:tab/>
            </w:r>
            <w:r w:rsidRPr="00544367">
              <w:rPr>
                <w:rFonts w:ascii="Arial" w:hAnsi="Arial" w:cs="Arial"/>
                <w:noProof/>
                <w:webHidden/>
                <w:sz w:val="24"/>
                <w:szCs w:val="24"/>
              </w:rPr>
              <w:fldChar w:fldCharType="begin"/>
            </w:r>
            <w:r w:rsidRPr="00544367">
              <w:rPr>
                <w:rFonts w:ascii="Arial" w:hAnsi="Arial" w:cs="Arial"/>
                <w:noProof/>
                <w:webHidden/>
                <w:sz w:val="24"/>
                <w:szCs w:val="24"/>
              </w:rPr>
              <w:instrText xml:space="preserve"> PAGEREF _Toc222346972 \h </w:instrText>
            </w:r>
            <w:r w:rsidRPr="00544367">
              <w:rPr>
                <w:rFonts w:ascii="Arial" w:hAnsi="Arial" w:cs="Arial"/>
                <w:noProof/>
                <w:webHidden/>
                <w:sz w:val="24"/>
                <w:szCs w:val="24"/>
              </w:rPr>
            </w:r>
            <w:r w:rsidRPr="00544367">
              <w:rPr>
                <w:rFonts w:ascii="Arial" w:hAnsi="Arial" w:cs="Arial"/>
                <w:noProof/>
                <w:webHidden/>
                <w:sz w:val="24"/>
                <w:szCs w:val="24"/>
              </w:rPr>
              <w:fldChar w:fldCharType="separate"/>
            </w:r>
            <w:r w:rsidR="00522355">
              <w:rPr>
                <w:rFonts w:ascii="Arial" w:hAnsi="Arial" w:cs="Arial"/>
                <w:noProof/>
                <w:webHidden/>
                <w:sz w:val="24"/>
                <w:szCs w:val="24"/>
              </w:rPr>
              <w:t>11</w:t>
            </w:r>
            <w:r w:rsidRPr="00544367">
              <w:rPr>
                <w:rFonts w:ascii="Arial" w:hAnsi="Arial" w:cs="Arial"/>
                <w:noProof/>
                <w:webHidden/>
                <w:sz w:val="24"/>
                <w:szCs w:val="24"/>
              </w:rPr>
              <w:fldChar w:fldCharType="end"/>
            </w:r>
          </w:hyperlink>
        </w:p>
        <w:p w14:paraId="5E019F1A" w14:textId="4785646F" w:rsidR="00544367" w:rsidRPr="00544367" w:rsidRDefault="00544367">
          <w:pPr>
            <w:pStyle w:val="TOC1"/>
            <w:tabs>
              <w:tab w:val="right" w:leader="dot" w:pos="9350"/>
            </w:tabs>
            <w:rPr>
              <w:rFonts w:ascii="Arial" w:hAnsi="Arial" w:cs="Arial"/>
              <w:noProof/>
              <w:sz w:val="24"/>
              <w:szCs w:val="24"/>
            </w:rPr>
          </w:pPr>
          <w:hyperlink w:anchor="_Toc222346973" w:history="1">
            <w:r w:rsidRPr="00544367">
              <w:rPr>
                <w:rStyle w:val="Hyperlink"/>
                <w:rFonts w:ascii="Arial" w:hAnsi="Arial" w:cs="Arial"/>
                <w:b/>
                <w:bCs/>
                <w:noProof/>
                <w:sz w:val="24"/>
                <w:szCs w:val="24"/>
                <w:lang w:val="en-US"/>
              </w:rPr>
              <w:t>6. References</w:t>
            </w:r>
            <w:r w:rsidRPr="00544367">
              <w:rPr>
                <w:rFonts w:ascii="Arial" w:hAnsi="Arial" w:cs="Arial"/>
                <w:noProof/>
                <w:webHidden/>
                <w:sz w:val="24"/>
                <w:szCs w:val="24"/>
              </w:rPr>
              <w:tab/>
            </w:r>
            <w:r w:rsidRPr="00544367">
              <w:rPr>
                <w:rFonts w:ascii="Arial" w:hAnsi="Arial" w:cs="Arial"/>
                <w:noProof/>
                <w:webHidden/>
                <w:sz w:val="24"/>
                <w:szCs w:val="24"/>
              </w:rPr>
              <w:fldChar w:fldCharType="begin"/>
            </w:r>
            <w:r w:rsidRPr="00544367">
              <w:rPr>
                <w:rFonts w:ascii="Arial" w:hAnsi="Arial" w:cs="Arial"/>
                <w:noProof/>
                <w:webHidden/>
                <w:sz w:val="24"/>
                <w:szCs w:val="24"/>
              </w:rPr>
              <w:instrText xml:space="preserve"> PAGEREF _Toc222346973 \h </w:instrText>
            </w:r>
            <w:r w:rsidRPr="00544367">
              <w:rPr>
                <w:rFonts w:ascii="Arial" w:hAnsi="Arial" w:cs="Arial"/>
                <w:noProof/>
                <w:webHidden/>
                <w:sz w:val="24"/>
                <w:szCs w:val="24"/>
              </w:rPr>
            </w:r>
            <w:r w:rsidRPr="00544367">
              <w:rPr>
                <w:rFonts w:ascii="Arial" w:hAnsi="Arial" w:cs="Arial"/>
                <w:noProof/>
                <w:webHidden/>
                <w:sz w:val="24"/>
                <w:szCs w:val="24"/>
              </w:rPr>
              <w:fldChar w:fldCharType="separate"/>
            </w:r>
            <w:r w:rsidR="00522355">
              <w:rPr>
                <w:rFonts w:ascii="Arial" w:hAnsi="Arial" w:cs="Arial"/>
                <w:noProof/>
                <w:webHidden/>
                <w:sz w:val="24"/>
                <w:szCs w:val="24"/>
              </w:rPr>
              <w:t>13</w:t>
            </w:r>
            <w:r w:rsidRPr="00544367">
              <w:rPr>
                <w:rFonts w:ascii="Arial" w:hAnsi="Arial" w:cs="Arial"/>
                <w:noProof/>
                <w:webHidden/>
                <w:sz w:val="24"/>
                <w:szCs w:val="24"/>
              </w:rPr>
              <w:fldChar w:fldCharType="end"/>
            </w:r>
          </w:hyperlink>
        </w:p>
        <w:p w14:paraId="7F4183DB" w14:textId="12B558F6" w:rsidR="00544367" w:rsidRPr="00544367" w:rsidRDefault="00544367">
          <w:pPr>
            <w:pStyle w:val="TOC1"/>
            <w:tabs>
              <w:tab w:val="right" w:leader="dot" w:pos="9350"/>
            </w:tabs>
            <w:rPr>
              <w:rFonts w:ascii="Arial" w:hAnsi="Arial" w:cs="Arial"/>
              <w:noProof/>
              <w:sz w:val="24"/>
              <w:szCs w:val="24"/>
            </w:rPr>
          </w:pPr>
          <w:hyperlink w:anchor="_Toc222346974" w:history="1">
            <w:r w:rsidRPr="00544367">
              <w:rPr>
                <w:rStyle w:val="Hyperlink"/>
                <w:rFonts w:ascii="Arial" w:hAnsi="Arial" w:cs="Arial"/>
                <w:b/>
                <w:bCs/>
                <w:noProof/>
                <w:sz w:val="24"/>
                <w:szCs w:val="24"/>
                <w:lang w:val="en-US"/>
              </w:rPr>
              <w:t>7. Appendices</w:t>
            </w:r>
            <w:r w:rsidRPr="00544367">
              <w:rPr>
                <w:rFonts w:ascii="Arial" w:hAnsi="Arial" w:cs="Arial"/>
                <w:noProof/>
                <w:webHidden/>
                <w:sz w:val="24"/>
                <w:szCs w:val="24"/>
              </w:rPr>
              <w:tab/>
            </w:r>
            <w:r w:rsidRPr="00544367">
              <w:rPr>
                <w:rFonts w:ascii="Arial" w:hAnsi="Arial" w:cs="Arial"/>
                <w:noProof/>
                <w:webHidden/>
                <w:sz w:val="24"/>
                <w:szCs w:val="24"/>
              </w:rPr>
              <w:fldChar w:fldCharType="begin"/>
            </w:r>
            <w:r w:rsidRPr="00544367">
              <w:rPr>
                <w:rFonts w:ascii="Arial" w:hAnsi="Arial" w:cs="Arial"/>
                <w:noProof/>
                <w:webHidden/>
                <w:sz w:val="24"/>
                <w:szCs w:val="24"/>
              </w:rPr>
              <w:instrText xml:space="preserve"> PAGEREF _Toc222346974 \h </w:instrText>
            </w:r>
            <w:r w:rsidRPr="00544367">
              <w:rPr>
                <w:rFonts w:ascii="Arial" w:hAnsi="Arial" w:cs="Arial"/>
                <w:noProof/>
                <w:webHidden/>
                <w:sz w:val="24"/>
                <w:szCs w:val="24"/>
              </w:rPr>
            </w:r>
            <w:r w:rsidRPr="00544367">
              <w:rPr>
                <w:rFonts w:ascii="Arial" w:hAnsi="Arial" w:cs="Arial"/>
                <w:noProof/>
                <w:webHidden/>
                <w:sz w:val="24"/>
                <w:szCs w:val="24"/>
              </w:rPr>
              <w:fldChar w:fldCharType="separate"/>
            </w:r>
            <w:r w:rsidR="00522355">
              <w:rPr>
                <w:rFonts w:ascii="Arial" w:hAnsi="Arial" w:cs="Arial"/>
                <w:noProof/>
                <w:webHidden/>
                <w:sz w:val="24"/>
                <w:szCs w:val="24"/>
              </w:rPr>
              <w:t>15</w:t>
            </w:r>
            <w:r w:rsidRPr="00544367">
              <w:rPr>
                <w:rFonts w:ascii="Arial" w:hAnsi="Arial" w:cs="Arial"/>
                <w:noProof/>
                <w:webHidden/>
                <w:sz w:val="24"/>
                <w:szCs w:val="24"/>
              </w:rPr>
              <w:fldChar w:fldCharType="end"/>
            </w:r>
          </w:hyperlink>
        </w:p>
        <w:p w14:paraId="0F6C597B" w14:textId="11C8F991" w:rsidR="00544367" w:rsidRPr="00544367" w:rsidRDefault="00544367">
          <w:pPr>
            <w:pStyle w:val="TOC2"/>
            <w:tabs>
              <w:tab w:val="right" w:leader="dot" w:pos="9350"/>
            </w:tabs>
            <w:rPr>
              <w:rFonts w:ascii="Arial" w:hAnsi="Arial" w:cs="Arial"/>
              <w:noProof/>
              <w:sz w:val="24"/>
              <w:szCs w:val="24"/>
            </w:rPr>
          </w:pPr>
          <w:hyperlink w:anchor="_Toc222346975" w:history="1">
            <w:r w:rsidRPr="00544367">
              <w:rPr>
                <w:rStyle w:val="Hyperlink"/>
                <w:rFonts w:ascii="Arial" w:hAnsi="Arial" w:cs="Arial"/>
                <w:b/>
                <w:bCs/>
                <w:noProof/>
                <w:sz w:val="24"/>
                <w:szCs w:val="24"/>
                <w:lang w:val="en-US"/>
              </w:rPr>
              <w:t>Appendix 1 - Employee Questionnaire</w:t>
            </w:r>
            <w:r w:rsidRPr="00544367">
              <w:rPr>
                <w:rFonts w:ascii="Arial" w:hAnsi="Arial" w:cs="Arial"/>
                <w:noProof/>
                <w:webHidden/>
                <w:sz w:val="24"/>
                <w:szCs w:val="24"/>
              </w:rPr>
              <w:tab/>
            </w:r>
            <w:r w:rsidRPr="00544367">
              <w:rPr>
                <w:rFonts w:ascii="Arial" w:hAnsi="Arial" w:cs="Arial"/>
                <w:noProof/>
                <w:webHidden/>
                <w:sz w:val="24"/>
                <w:szCs w:val="24"/>
              </w:rPr>
              <w:fldChar w:fldCharType="begin"/>
            </w:r>
            <w:r w:rsidRPr="00544367">
              <w:rPr>
                <w:rFonts w:ascii="Arial" w:hAnsi="Arial" w:cs="Arial"/>
                <w:noProof/>
                <w:webHidden/>
                <w:sz w:val="24"/>
                <w:szCs w:val="24"/>
              </w:rPr>
              <w:instrText xml:space="preserve"> PAGEREF _Toc222346975 \h </w:instrText>
            </w:r>
            <w:r w:rsidRPr="00544367">
              <w:rPr>
                <w:rFonts w:ascii="Arial" w:hAnsi="Arial" w:cs="Arial"/>
                <w:noProof/>
                <w:webHidden/>
                <w:sz w:val="24"/>
                <w:szCs w:val="24"/>
              </w:rPr>
            </w:r>
            <w:r w:rsidRPr="00544367">
              <w:rPr>
                <w:rFonts w:ascii="Arial" w:hAnsi="Arial" w:cs="Arial"/>
                <w:noProof/>
                <w:webHidden/>
                <w:sz w:val="24"/>
                <w:szCs w:val="24"/>
              </w:rPr>
              <w:fldChar w:fldCharType="separate"/>
            </w:r>
            <w:r w:rsidR="00522355">
              <w:rPr>
                <w:rFonts w:ascii="Arial" w:hAnsi="Arial" w:cs="Arial"/>
                <w:noProof/>
                <w:webHidden/>
                <w:sz w:val="24"/>
                <w:szCs w:val="24"/>
              </w:rPr>
              <w:t>15</w:t>
            </w:r>
            <w:r w:rsidRPr="00544367">
              <w:rPr>
                <w:rFonts w:ascii="Arial" w:hAnsi="Arial" w:cs="Arial"/>
                <w:noProof/>
                <w:webHidden/>
                <w:sz w:val="24"/>
                <w:szCs w:val="24"/>
              </w:rPr>
              <w:fldChar w:fldCharType="end"/>
            </w:r>
          </w:hyperlink>
        </w:p>
        <w:p w14:paraId="507D9D9A" w14:textId="2C11AC9B" w:rsidR="00544367" w:rsidRDefault="00544367">
          <w:r w:rsidRPr="00544367">
            <w:rPr>
              <w:rFonts w:ascii="Arial" w:hAnsi="Arial" w:cs="Arial"/>
              <w:b/>
              <w:bCs/>
              <w:noProof/>
              <w:sz w:val="24"/>
              <w:szCs w:val="24"/>
            </w:rPr>
            <w:fldChar w:fldCharType="end"/>
          </w:r>
        </w:p>
      </w:sdtContent>
    </w:sdt>
    <w:p w14:paraId="738716F8" w14:textId="77777777" w:rsidR="001A18EB" w:rsidRDefault="001A18EB" w:rsidP="001A18EB">
      <w:pPr>
        <w:spacing w:after="0" w:line="360" w:lineRule="auto"/>
        <w:rPr>
          <w:rFonts w:ascii="Arial" w:hAnsi="Arial" w:cs="Arial"/>
          <w:sz w:val="24"/>
          <w:szCs w:val="24"/>
        </w:rPr>
      </w:pPr>
    </w:p>
    <w:p w14:paraId="6FC57E36" w14:textId="77777777" w:rsidR="00544367" w:rsidRDefault="00544367" w:rsidP="001A18EB">
      <w:pPr>
        <w:spacing w:after="0" w:line="360" w:lineRule="auto"/>
        <w:rPr>
          <w:rFonts w:ascii="Arial" w:hAnsi="Arial" w:cs="Arial"/>
          <w:sz w:val="24"/>
          <w:szCs w:val="24"/>
        </w:rPr>
      </w:pPr>
    </w:p>
    <w:p w14:paraId="24CE790B" w14:textId="77777777" w:rsidR="00544367" w:rsidRDefault="00544367" w:rsidP="001A18EB">
      <w:pPr>
        <w:spacing w:after="0" w:line="360" w:lineRule="auto"/>
        <w:rPr>
          <w:rFonts w:ascii="Arial" w:hAnsi="Arial" w:cs="Arial"/>
          <w:sz w:val="24"/>
          <w:szCs w:val="24"/>
        </w:rPr>
      </w:pPr>
    </w:p>
    <w:p w14:paraId="78E29DA6" w14:textId="77777777" w:rsidR="00544367" w:rsidRDefault="00544367" w:rsidP="001A18EB">
      <w:pPr>
        <w:spacing w:after="0" w:line="360" w:lineRule="auto"/>
        <w:rPr>
          <w:rFonts w:ascii="Arial" w:hAnsi="Arial" w:cs="Arial"/>
          <w:sz w:val="24"/>
          <w:szCs w:val="24"/>
        </w:rPr>
      </w:pPr>
    </w:p>
    <w:p w14:paraId="67F54758" w14:textId="77777777" w:rsidR="00544367" w:rsidRDefault="00544367" w:rsidP="001A18EB">
      <w:pPr>
        <w:spacing w:after="0" w:line="360" w:lineRule="auto"/>
        <w:rPr>
          <w:rFonts w:ascii="Arial" w:hAnsi="Arial" w:cs="Arial"/>
          <w:sz w:val="24"/>
          <w:szCs w:val="24"/>
        </w:rPr>
      </w:pPr>
    </w:p>
    <w:p w14:paraId="01694234" w14:textId="77777777" w:rsidR="00544367" w:rsidRDefault="00544367" w:rsidP="001A18EB">
      <w:pPr>
        <w:spacing w:after="0" w:line="360" w:lineRule="auto"/>
        <w:rPr>
          <w:rFonts w:ascii="Arial" w:hAnsi="Arial" w:cs="Arial"/>
          <w:sz w:val="24"/>
          <w:szCs w:val="24"/>
        </w:rPr>
      </w:pPr>
    </w:p>
    <w:p w14:paraId="303FB292" w14:textId="77777777" w:rsidR="00544367" w:rsidRDefault="00544367" w:rsidP="001A18EB">
      <w:pPr>
        <w:spacing w:after="0" w:line="360" w:lineRule="auto"/>
        <w:rPr>
          <w:rFonts w:ascii="Arial" w:hAnsi="Arial" w:cs="Arial"/>
          <w:sz w:val="24"/>
          <w:szCs w:val="24"/>
        </w:rPr>
      </w:pPr>
    </w:p>
    <w:p w14:paraId="25B08078" w14:textId="77777777" w:rsidR="00544367" w:rsidRDefault="00544367" w:rsidP="001A18EB">
      <w:pPr>
        <w:spacing w:after="0" w:line="360" w:lineRule="auto"/>
        <w:rPr>
          <w:rFonts w:ascii="Arial" w:hAnsi="Arial" w:cs="Arial"/>
          <w:sz w:val="24"/>
          <w:szCs w:val="24"/>
        </w:rPr>
      </w:pPr>
    </w:p>
    <w:p w14:paraId="4946907C" w14:textId="77777777" w:rsidR="00544367" w:rsidRDefault="00544367" w:rsidP="001A18EB">
      <w:pPr>
        <w:spacing w:after="0" w:line="360" w:lineRule="auto"/>
        <w:rPr>
          <w:rFonts w:ascii="Arial" w:hAnsi="Arial" w:cs="Arial"/>
          <w:sz w:val="24"/>
          <w:szCs w:val="24"/>
        </w:rPr>
      </w:pPr>
    </w:p>
    <w:p w14:paraId="0780B931" w14:textId="77777777" w:rsidR="00544367" w:rsidRDefault="00544367" w:rsidP="001A18EB">
      <w:pPr>
        <w:spacing w:after="0" w:line="360" w:lineRule="auto"/>
        <w:rPr>
          <w:rFonts w:ascii="Arial" w:hAnsi="Arial" w:cs="Arial"/>
          <w:sz w:val="24"/>
          <w:szCs w:val="24"/>
        </w:rPr>
      </w:pPr>
    </w:p>
    <w:p w14:paraId="416778A6" w14:textId="77777777" w:rsidR="00544367" w:rsidRDefault="00544367" w:rsidP="001A18EB">
      <w:pPr>
        <w:spacing w:after="0" w:line="360" w:lineRule="auto"/>
        <w:rPr>
          <w:rFonts w:ascii="Arial" w:hAnsi="Arial" w:cs="Arial"/>
          <w:sz w:val="24"/>
          <w:szCs w:val="24"/>
        </w:rPr>
      </w:pPr>
    </w:p>
    <w:p w14:paraId="61BD7C6A" w14:textId="77777777" w:rsidR="00544367" w:rsidRDefault="00544367" w:rsidP="001A18EB">
      <w:pPr>
        <w:spacing w:after="0" w:line="360" w:lineRule="auto"/>
        <w:rPr>
          <w:rFonts w:ascii="Arial" w:hAnsi="Arial" w:cs="Arial"/>
          <w:sz w:val="24"/>
          <w:szCs w:val="24"/>
        </w:rPr>
      </w:pPr>
    </w:p>
    <w:p w14:paraId="112EE142" w14:textId="77777777" w:rsidR="00544367" w:rsidRDefault="00544367" w:rsidP="001A18EB">
      <w:pPr>
        <w:spacing w:after="0" w:line="360" w:lineRule="auto"/>
        <w:rPr>
          <w:rFonts w:ascii="Arial" w:hAnsi="Arial" w:cs="Arial"/>
          <w:sz w:val="24"/>
          <w:szCs w:val="24"/>
        </w:rPr>
      </w:pPr>
    </w:p>
    <w:p w14:paraId="73E659C9" w14:textId="77777777" w:rsidR="00544367" w:rsidRDefault="00544367" w:rsidP="001A18EB">
      <w:pPr>
        <w:spacing w:after="0" w:line="360" w:lineRule="auto"/>
        <w:rPr>
          <w:rFonts w:ascii="Arial" w:hAnsi="Arial" w:cs="Arial"/>
          <w:sz w:val="24"/>
          <w:szCs w:val="24"/>
        </w:rPr>
      </w:pPr>
    </w:p>
    <w:p w14:paraId="0B023207" w14:textId="77777777" w:rsidR="00544367" w:rsidRDefault="00544367" w:rsidP="001A18EB">
      <w:pPr>
        <w:spacing w:after="0" w:line="360" w:lineRule="auto"/>
        <w:rPr>
          <w:rFonts w:ascii="Arial" w:hAnsi="Arial" w:cs="Arial"/>
          <w:sz w:val="24"/>
          <w:szCs w:val="24"/>
        </w:rPr>
      </w:pPr>
    </w:p>
    <w:p w14:paraId="33E650F8" w14:textId="77777777" w:rsidR="00544367" w:rsidRDefault="00544367" w:rsidP="001A18EB">
      <w:pPr>
        <w:spacing w:after="0" w:line="360" w:lineRule="auto"/>
        <w:rPr>
          <w:rFonts w:ascii="Arial" w:hAnsi="Arial" w:cs="Arial"/>
          <w:sz w:val="24"/>
          <w:szCs w:val="24"/>
        </w:rPr>
      </w:pPr>
    </w:p>
    <w:p w14:paraId="49B504D3" w14:textId="77777777" w:rsidR="00544367" w:rsidRDefault="00544367" w:rsidP="001A18EB">
      <w:pPr>
        <w:spacing w:after="0" w:line="360" w:lineRule="auto"/>
        <w:rPr>
          <w:rFonts w:ascii="Arial" w:hAnsi="Arial" w:cs="Arial"/>
          <w:sz w:val="24"/>
          <w:szCs w:val="24"/>
        </w:rPr>
      </w:pPr>
    </w:p>
    <w:p w14:paraId="5ED2D2AA" w14:textId="77777777" w:rsidR="00544367" w:rsidRDefault="00544367" w:rsidP="001A18EB">
      <w:pPr>
        <w:spacing w:after="0" w:line="360" w:lineRule="auto"/>
        <w:rPr>
          <w:rFonts w:ascii="Arial" w:hAnsi="Arial" w:cs="Arial"/>
          <w:sz w:val="24"/>
          <w:szCs w:val="24"/>
        </w:rPr>
      </w:pPr>
    </w:p>
    <w:p w14:paraId="71B592A1" w14:textId="77777777" w:rsidR="00522355" w:rsidRDefault="00522355" w:rsidP="001A18EB">
      <w:pPr>
        <w:pStyle w:val="Heading1"/>
        <w:spacing w:before="0" w:after="0" w:line="360" w:lineRule="auto"/>
        <w:jc w:val="center"/>
        <w:rPr>
          <w:rFonts w:ascii="Arial" w:hAnsi="Arial" w:cs="Arial"/>
          <w:b/>
          <w:bCs/>
          <w:color w:val="000000" w:themeColor="text1"/>
          <w:sz w:val="24"/>
          <w:szCs w:val="24"/>
        </w:rPr>
        <w:sectPr w:rsidR="00522355">
          <w:footerReference w:type="default" r:id="rId8"/>
          <w:pgSz w:w="12240" w:h="15840"/>
          <w:pgMar w:top="1440" w:right="1440" w:bottom="1440" w:left="1440" w:header="720" w:footer="720" w:gutter="0"/>
          <w:cols w:space="720"/>
          <w:docGrid w:linePitch="360"/>
        </w:sectPr>
      </w:pPr>
      <w:bookmarkStart w:id="0" w:name="_Toc222346968"/>
    </w:p>
    <w:p w14:paraId="4805806B" w14:textId="364B043B" w:rsidR="001A18EB" w:rsidRDefault="001A18EB" w:rsidP="001A18EB">
      <w:pPr>
        <w:pStyle w:val="Heading1"/>
        <w:spacing w:before="0" w:after="0" w:line="360" w:lineRule="auto"/>
        <w:jc w:val="center"/>
        <w:rPr>
          <w:rFonts w:ascii="Arial" w:hAnsi="Arial" w:cs="Arial"/>
          <w:b/>
          <w:bCs/>
          <w:color w:val="000000" w:themeColor="text1"/>
          <w:sz w:val="24"/>
          <w:szCs w:val="24"/>
          <w:lang w:val="en-US"/>
        </w:rPr>
      </w:pPr>
      <w:r w:rsidRPr="001A18EB">
        <w:rPr>
          <w:rFonts w:ascii="Arial" w:hAnsi="Arial" w:cs="Arial"/>
          <w:b/>
          <w:bCs/>
          <w:color w:val="000000" w:themeColor="text1"/>
          <w:sz w:val="24"/>
          <w:szCs w:val="24"/>
        </w:rPr>
        <w:lastRenderedPageBreak/>
        <w:t xml:space="preserve">1. </w:t>
      </w:r>
      <w:r w:rsidRPr="001A18EB">
        <w:rPr>
          <w:rFonts w:ascii="Arial" w:hAnsi="Arial" w:cs="Arial"/>
          <w:b/>
          <w:bCs/>
          <w:color w:val="000000" w:themeColor="text1"/>
          <w:sz w:val="24"/>
          <w:szCs w:val="24"/>
          <w:lang w:val="en-US"/>
        </w:rPr>
        <w:t>Identification of the Business Problem</w:t>
      </w:r>
      <w:bookmarkEnd w:id="0"/>
    </w:p>
    <w:p w14:paraId="4877C3F3" w14:textId="77777777" w:rsidR="001A18EB" w:rsidRDefault="001A18EB" w:rsidP="001A18EB">
      <w:pPr>
        <w:rPr>
          <w:lang w:val="en-US"/>
        </w:rPr>
      </w:pPr>
    </w:p>
    <w:p w14:paraId="72BE155B" w14:textId="71637D0B" w:rsidR="00522355" w:rsidRDefault="00522355" w:rsidP="00522355">
      <w:pPr>
        <w:spacing w:after="0" w:line="360" w:lineRule="auto"/>
        <w:ind w:firstLine="720"/>
        <w:jc w:val="both"/>
        <w:rPr>
          <w:rFonts w:ascii="Arial" w:hAnsi="Arial" w:cs="Arial"/>
          <w:sz w:val="24"/>
          <w:szCs w:val="24"/>
        </w:rPr>
      </w:pPr>
      <w:r w:rsidRPr="00522355">
        <w:rPr>
          <w:rFonts w:ascii="Arial" w:hAnsi="Arial" w:cs="Arial"/>
          <w:sz w:val="24"/>
          <w:szCs w:val="24"/>
        </w:rPr>
        <w:t xml:space="preserve">Logistics and warehousing are facing rapid transformation as customers expect faster fulfilment cycles, higher order accuracy and reduced costs. DHL is one of the major global logistics providers, operating large-scale distribution centres across the UK such as the DHL Birmingham site that is key to regional fulfilment and last-mile distribution. A key business challenge confronting DHL Birmingham is improving operational excellence given growing order volumes, labour shortages, rising operational costs and pressure to meet tight deadlines (Rushton, Croucher </w:t>
      </w:r>
      <w:r>
        <w:rPr>
          <w:rFonts w:ascii="Arial" w:hAnsi="Arial" w:cs="Arial"/>
          <w:sz w:val="24"/>
          <w:szCs w:val="24"/>
        </w:rPr>
        <w:t>and</w:t>
      </w:r>
      <w:r w:rsidRPr="00522355">
        <w:rPr>
          <w:rFonts w:ascii="Arial" w:hAnsi="Arial" w:cs="Arial"/>
          <w:sz w:val="24"/>
          <w:szCs w:val="24"/>
        </w:rPr>
        <w:t xml:space="preserve"> Baker, 2022; Christopher, 2016).</w:t>
      </w:r>
    </w:p>
    <w:p w14:paraId="7EBCC1F8" w14:textId="12361673" w:rsidR="00522355" w:rsidRDefault="00522355" w:rsidP="00522355">
      <w:pPr>
        <w:spacing w:after="0" w:line="360" w:lineRule="auto"/>
        <w:ind w:firstLine="720"/>
        <w:jc w:val="both"/>
        <w:rPr>
          <w:rFonts w:ascii="Arial" w:hAnsi="Arial" w:cs="Arial"/>
          <w:sz w:val="24"/>
          <w:szCs w:val="24"/>
        </w:rPr>
      </w:pPr>
      <w:r w:rsidRPr="00522355">
        <w:rPr>
          <w:rFonts w:ascii="Arial" w:hAnsi="Arial" w:cs="Arial"/>
          <w:sz w:val="24"/>
          <w:szCs w:val="24"/>
        </w:rPr>
        <w:t xml:space="preserve">Fully manual warehousing operations can suffer from slow picking speeds, high error levels, worker fatigue, and variable output rates. To achieve higher levels of speed, accuracy, and throughput, the logistics sector has implemented automation technologies like Autonomous Mobile Robots (AMRs), Automated Guided Vehicles (AGVs), automated picking systems, and conveyor systems (Richards, 2020; Waller </w:t>
      </w:r>
      <w:r>
        <w:rPr>
          <w:rFonts w:ascii="Arial" w:hAnsi="Arial" w:cs="Arial"/>
          <w:sz w:val="24"/>
          <w:szCs w:val="24"/>
        </w:rPr>
        <w:t>and</w:t>
      </w:r>
      <w:r w:rsidRPr="00522355">
        <w:rPr>
          <w:rFonts w:ascii="Arial" w:hAnsi="Arial" w:cs="Arial"/>
          <w:sz w:val="24"/>
          <w:szCs w:val="24"/>
        </w:rPr>
        <w:t xml:space="preserve"> Fawcett, 2014). Unfortunately, these heavy investments in automation do not always pay dividends and performance levels of organisations lag behind benchmark levels due to various issues such as implementation challenges, integration with legacy systems, and employee scepticism of technology (Ivanov, </w:t>
      </w:r>
      <w:proofErr w:type="spellStart"/>
      <w:r w:rsidRPr="00522355">
        <w:rPr>
          <w:rFonts w:ascii="Arial" w:hAnsi="Arial" w:cs="Arial"/>
          <w:sz w:val="24"/>
          <w:szCs w:val="24"/>
        </w:rPr>
        <w:t>Tsipoulanidis</w:t>
      </w:r>
      <w:proofErr w:type="spellEnd"/>
      <w:r w:rsidRPr="00522355">
        <w:rPr>
          <w:rFonts w:ascii="Arial" w:hAnsi="Arial" w:cs="Arial"/>
          <w:sz w:val="24"/>
          <w:szCs w:val="24"/>
        </w:rPr>
        <w:t xml:space="preserve"> </w:t>
      </w:r>
      <w:r>
        <w:rPr>
          <w:rFonts w:ascii="Arial" w:hAnsi="Arial" w:cs="Arial"/>
          <w:sz w:val="24"/>
          <w:szCs w:val="24"/>
        </w:rPr>
        <w:t>and</w:t>
      </w:r>
      <w:r w:rsidRPr="00522355">
        <w:rPr>
          <w:rFonts w:ascii="Arial" w:hAnsi="Arial" w:cs="Arial"/>
          <w:sz w:val="24"/>
          <w:szCs w:val="24"/>
        </w:rPr>
        <w:t xml:space="preserve"> </w:t>
      </w:r>
      <w:proofErr w:type="spellStart"/>
      <w:r w:rsidRPr="00522355">
        <w:rPr>
          <w:rFonts w:ascii="Arial" w:hAnsi="Arial" w:cs="Arial"/>
          <w:sz w:val="24"/>
          <w:szCs w:val="24"/>
        </w:rPr>
        <w:t>Schönberger</w:t>
      </w:r>
      <w:proofErr w:type="spellEnd"/>
      <w:r w:rsidRPr="00522355">
        <w:rPr>
          <w:rFonts w:ascii="Arial" w:hAnsi="Arial" w:cs="Arial"/>
          <w:sz w:val="24"/>
          <w:szCs w:val="24"/>
        </w:rPr>
        <w:t>, 2019; Vial, 2019).</w:t>
      </w:r>
    </w:p>
    <w:p w14:paraId="3269F053" w14:textId="301B4856" w:rsidR="00544367" w:rsidRDefault="00522355" w:rsidP="00522355">
      <w:pPr>
        <w:spacing w:after="0" w:line="360" w:lineRule="auto"/>
        <w:ind w:firstLine="720"/>
        <w:jc w:val="both"/>
        <w:rPr>
          <w:rFonts w:ascii="Arial" w:hAnsi="Arial" w:cs="Arial"/>
          <w:sz w:val="24"/>
          <w:szCs w:val="24"/>
        </w:rPr>
      </w:pPr>
      <w:r w:rsidRPr="00522355">
        <w:rPr>
          <w:rFonts w:ascii="Arial" w:hAnsi="Arial" w:cs="Arial"/>
          <w:sz w:val="24"/>
          <w:szCs w:val="24"/>
        </w:rPr>
        <w:t xml:space="preserve">DHL Birmingham faces both opportunities and risks with the addition of automation technologies. While automation increases productivity and reduces costs, poor uptake, lack of staff training, and disruption of workflow may counteract performance gains (Bowersox, Closs </w:t>
      </w:r>
      <w:r>
        <w:rPr>
          <w:rFonts w:ascii="Arial" w:hAnsi="Arial" w:cs="Arial"/>
          <w:sz w:val="24"/>
          <w:szCs w:val="24"/>
        </w:rPr>
        <w:t>and</w:t>
      </w:r>
      <w:r w:rsidRPr="00522355">
        <w:rPr>
          <w:rFonts w:ascii="Arial" w:hAnsi="Arial" w:cs="Arial"/>
          <w:sz w:val="24"/>
          <w:szCs w:val="24"/>
        </w:rPr>
        <w:t xml:space="preserve"> Cooper, 2019). It follows that it is vital to ascertain how warehouse automation actually impacts operational efficiency if the strategic investment is to lead to improved performance and long-term viability.</w:t>
      </w:r>
    </w:p>
    <w:p w14:paraId="0E788202" w14:textId="77777777" w:rsidR="00522355" w:rsidRDefault="00522355" w:rsidP="00522355">
      <w:pPr>
        <w:spacing w:after="0" w:line="360" w:lineRule="auto"/>
        <w:ind w:firstLine="720"/>
        <w:jc w:val="both"/>
        <w:rPr>
          <w:rFonts w:ascii="Arial" w:hAnsi="Arial" w:cs="Arial"/>
          <w:sz w:val="24"/>
          <w:szCs w:val="24"/>
        </w:rPr>
      </w:pPr>
    </w:p>
    <w:p w14:paraId="307F61E4" w14:textId="77777777" w:rsidR="00522355" w:rsidRDefault="00522355" w:rsidP="00522355">
      <w:pPr>
        <w:spacing w:after="0" w:line="360" w:lineRule="auto"/>
        <w:ind w:firstLine="720"/>
        <w:jc w:val="both"/>
        <w:rPr>
          <w:rFonts w:ascii="Arial" w:hAnsi="Arial" w:cs="Arial"/>
          <w:sz w:val="24"/>
          <w:szCs w:val="24"/>
        </w:rPr>
      </w:pPr>
    </w:p>
    <w:p w14:paraId="7059B27C" w14:textId="77777777" w:rsidR="00522355" w:rsidRDefault="00522355" w:rsidP="00522355">
      <w:pPr>
        <w:spacing w:after="0" w:line="360" w:lineRule="auto"/>
        <w:ind w:firstLine="720"/>
        <w:jc w:val="both"/>
        <w:rPr>
          <w:rFonts w:ascii="Arial" w:hAnsi="Arial" w:cs="Arial"/>
          <w:sz w:val="24"/>
          <w:szCs w:val="24"/>
        </w:rPr>
      </w:pPr>
    </w:p>
    <w:p w14:paraId="606DA40D" w14:textId="77777777" w:rsidR="00522355" w:rsidRDefault="00522355" w:rsidP="00522355">
      <w:pPr>
        <w:spacing w:after="0" w:line="360" w:lineRule="auto"/>
        <w:ind w:firstLine="720"/>
        <w:jc w:val="both"/>
        <w:rPr>
          <w:rFonts w:ascii="Arial" w:hAnsi="Arial" w:cs="Arial"/>
          <w:sz w:val="24"/>
          <w:szCs w:val="24"/>
        </w:rPr>
      </w:pPr>
    </w:p>
    <w:p w14:paraId="26D19C07" w14:textId="77777777" w:rsidR="00522355" w:rsidRPr="00522355" w:rsidRDefault="00522355" w:rsidP="00522355">
      <w:pPr>
        <w:spacing w:after="0" w:line="360" w:lineRule="auto"/>
        <w:ind w:firstLine="720"/>
        <w:jc w:val="both"/>
        <w:rPr>
          <w:rFonts w:ascii="Arial" w:hAnsi="Arial" w:cs="Arial"/>
          <w:sz w:val="24"/>
          <w:szCs w:val="24"/>
        </w:rPr>
      </w:pPr>
    </w:p>
    <w:p w14:paraId="1CF97DF3" w14:textId="77777777" w:rsidR="001A18EB" w:rsidRPr="001A18EB" w:rsidRDefault="001A18EB" w:rsidP="001A18EB">
      <w:pPr>
        <w:rPr>
          <w:lang w:val="en-US"/>
        </w:rPr>
      </w:pPr>
    </w:p>
    <w:p w14:paraId="161C7080" w14:textId="76EE21E6" w:rsidR="001A18EB" w:rsidRDefault="001A18EB" w:rsidP="001A18EB">
      <w:pPr>
        <w:pStyle w:val="Heading1"/>
        <w:spacing w:before="0" w:after="0" w:line="360" w:lineRule="auto"/>
        <w:jc w:val="center"/>
        <w:rPr>
          <w:rFonts w:ascii="Arial" w:hAnsi="Arial" w:cs="Arial"/>
          <w:b/>
          <w:bCs/>
          <w:color w:val="000000" w:themeColor="text1"/>
          <w:sz w:val="24"/>
          <w:szCs w:val="24"/>
          <w:lang w:val="en-US"/>
        </w:rPr>
      </w:pPr>
      <w:bookmarkStart w:id="1" w:name="_Toc222346969"/>
      <w:r w:rsidRPr="001A18EB">
        <w:rPr>
          <w:rFonts w:ascii="Arial" w:hAnsi="Arial" w:cs="Arial"/>
          <w:b/>
          <w:bCs/>
          <w:color w:val="000000" w:themeColor="text1"/>
          <w:sz w:val="24"/>
          <w:szCs w:val="24"/>
          <w:lang w:val="en-US"/>
        </w:rPr>
        <w:lastRenderedPageBreak/>
        <w:t>2. Research Aim, Objectives and Questions</w:t>
      </w:r>
      <w:bookmarkEnd w:id="1"/>
    </w:p>
    <w:p w14:paraId="7AD1A7E7" w14:textId="77777777" w:rsidR="001A18EB" w:rsidRDefault="001A18EB" w:rsidP="001A18EB">
      <w:pPr>
        <w:rPr>
          <w:lang w:val="en-US"/>
        </w:rPr>
      </w:pPr>
    </w:p>
    <w:p w14:paraId="241C288F" w14:textId="674CC12D" w:rsidR="00544367" w:rsidRDefault="00544367" w:rsidP="00544367">
      <w:pPr>
        <w:spacing w:after="0" w:line="360" w:lineRule="auto"/>
        <w:ind w:firstLine="720"/>
        <w:jc w:val="both"/>
        <w:rPr>
          <w:rFonts w:ascii="Arial" w:hAnsi="Arial" w:cs="Arial"/>
          <w:sz w:val="24"/>
          <w:szCs w:val="24"/>
        </w:rPr>
      </w:pPr>
      <w:r>
        <w:rPr>
          <w:rFonts w:ascii="Arial" w:hAnsi="Arial" w:cs="Arial"/>
          <w:sz w:val="24"/>
          <w:szCs w:val="24"/>
        </w:rPr>
        <w:t>Research aim:</w:t>
      </w:r>
    </w:p>
    <w:p w14:paraId="6152F5AB"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The underlying aim of this research is to know if and the extent that these technologies of warehouse automation (AMRs/AGVs, automated picking and couriers’ systems) assist DHL Birmingham’s operation in terms of productivity, accuracy, cost efficiency and employee experience or whether they pay back</w:t>
      </w:r>
      <w:r>
        <w:rPr>
          <w:rFonts w:ascii="Arial" w:hAnsi="Arial" w:cs="Arial"/>
          <w:sz w:val="24"/>
          <w:szCs w:val="24"/>
        </w:rPr>
        <w:t xml:space="preserve"> </w:t>
      </w:r>
      <w:r w:rsidRPr="00544367">
        <w:rPr>
          <w:rFonts w:ascii="Arial" w:hAnsi="Arial" w:cs="Arial"/>
          <w:sz w:val="24"/>
          <w:szCs w:val="24"/>
        </w:rPr>
        <w:t xml:space="preserve">(Richards, 2020; Ivanov, </w:t>
      </w:r>
      <w:proofErr w:type="spellStart"/>
      <w:r w:rsidRPr="00544367">
        <w:rPr>
          <w:rFonts w:ascii="Arial" w:hAnsi="Arial" w:cs="Arial"/>
          <w:sz w:val="24"/>
          <w:szCs w:val="24"/>
        </w:rPr>
        <w:t>Tsipoulanidis</w:t>
      </w:r>
      <w:proofErr w:type="spellEnd"/>
      <w:r w:rsidRPr="00544367">
        <w:rPr>
          <w:rFonts w:ascii="Arial" w:hAnsi="Arial" w:cs="Arial"/>
          <w:sz w:val="24"/>
          <w:szCs w:val="24"/>
        </w:rPr>
        <w:t xml:space="preserve"> </w:t>
      </w:r>
      <w:r>
        <w:rPr>
          <w:rFonts w:ascii="Arial" w:hAnsi="Arial" w:cs="Arial"/>
          <w:sz w:val="24"/>
          <w:szCs w:val="24"/>
        </w:rPr>
        <w:t>and</w:t>
      </w:r>
      <w:r w:rsidRPr="00544367">
        <w:rPr>
          <w:rFonts w:ascii="Arial" w:hAnsi="Arial" w:cs="Arial"/>
          <w:sz w:val="24"/>
          <w:szCs w:val="24"/>
        </w:rPr>
        <w:t xml:space="preserve"> </w:t>
      </w:r>
      <w:proofErr w:type="spellStart"/>
      <w:r w:rsidRPr="00544367">
        <w:rPr>
          <w:rFonts w:ascii="Arial" w:hAnsi="Arial" w:cs="Arial"/>
          <w:sz w:val="24"/>
          <w:szCs w:val="24"/>
        </w:rPr>
        <w:t>Schönberger</w:t>
      </w:r>
      <w:proofErr w:type="spellEnd"/>
      <w:r w:rsidRPr="00544367">
        <w:rPr>
          <w:rFonts w:ascii="Arial" w:hAnsi="Arial" w:cs="Arial"/>
          <w:sz w:val="24"/>
          <w:szCs w:val="24"/>
        </w:rPr>
        <w:t>, 2019).</w:t>
      </w:r>
    </w:p>
    <w:p w14:paraId="258BF9DB" w14:textId="77777777" w:rsidR="00544367" w:rsidRDefault="00544367" w:rsidP="00544367">
      <w:pPr>
        <w:spacing w:after="0" w:line="360" w:lineRule="auto"/>
        <w:ind w:firstLine="720"/>
        <w:jc w:val="both"/>
        <w:rPr>
          <w:rFonts w:ascii="Arial" w:hAnsi="Arial" w:cs="Arial"/>
          <w:sz w:val="24"/>
          <w:szCs w:val="24"/>
        </w:rPr>
      </w:pPr>
    </w:p>
    <w:p w14:paraId="368A3AAA"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Research </w:t>
      </w:r>
      <w:r>
        <w:rPr>
          <w:rFonts w:ascii="Arial" w:hAnsi="Arial" w:cs="Arial"/>
          <w:sz w:val="24"/>
          <w:szCs w:val="24"/>
        </w:rPr>
        <w:t>Objectives:</w:t>
      </w:r>
    </w:p>
    <w:p w14:paraId="4C935D93" w14:textId="7CEBE0DB"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(1) To assess the impact of AMRs/AGVs, automated picking, and conveyor systems on productivity, order accuracy, and throughput at DHL Birmingham (Christopher, 2016; Bowersox, Closs </w:t>
      </w:r>
      <w:r>
        <w:rPr>
          <w:rFonts w:ascii="Arial" w:hAnsi="Arial" w:cs="Arial"/>
          <w:sz w:val="24"/>
          <w:szCs w:val="24"/>
        </w:rPr>
        <w:t>and</w:t>
      </w:r>
      <w:r w:rsidRPr="00544367">
        <w:rPr>
          <w:rFonts w:ascii="Arial" w:hAnsi="Arial" w:cs="Arial"/>
          <w:sz w:val="24"/>
          <w:szCs w:val="24"/>
        </w:rPr>
        <w:t xml:space="preserve"> Cooper, 2019).</w:t>
      </w:r>
    </w:p>
    <w:p w14:paraId="7E00927D" w14:textId="4FCF2E8E"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(2) To investigate employee views on warehouse automation and its effect on workload, job satisfaction and operational effectiveness (Vial, 2019; Waller </w:t>
      </w:r>
      <w:r>
        <w:rPr>
          <w:rFonts w:ascii="Arial" w:hAnsi="Arial" w:cs="Arial"/>
          <w:sz w:val="24"/>
          <w:szCs w:val="24"/>
        </w:rPr>
        <w:t>and</w:t>
      </w:r>
      <w:r w:rsidRPr="00544367">
        <w:rPr>
          <w:rFonts w:ascii="Arial" w:hAnsi="Arial" w:cs="Arial"/>
          <w:sz w:val="24"/>
          <w:szCs w:val="24"/>
        </w:rPr>
        <w:t xml:space="preserve"> Fawcett, 2014). </w:t>
      </w:r>
    </w:p>
    <w:p w14:paraId="715818A8"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(3) To Explore operational challenges and enablers impacting warehouse automation implementation at DHL Birmingham (Rushton, Croucher </w:t>
      </w:r>
      <w:r>
        <w:rPr>
          <w:rFonts w:ascii="Arial" w:hAnsi="Arial" w:cs="Arial"/>
          <w:sz w:val="24"/>
          <w:szCs w:val="24"/>
        </w:rPr>
        <w:t>and</w:t>
      </w:r>
      <w:r w:rsidRPr="00544367">
        <w:rPr>
          <w:rFonts w:ascii="Arial" w:hAnsi="Arial" w:cs="Arial"/>
          <w:sz w:val="24"/>
          <w:szCs w:val="24"/>
        </w:rPr>
        <w:t xml:space="preserve"> Baker, 2022; Ivanov et al., 2019).</w:t>
      </w:r>
    </w:p>
    <w:p w14:paraId="0F26A758" w14:textId="77777777" w:rsidR="00544367" w:rsidRDefault="00544367" w:rsidP="00544367">
      <w:pPr>
        <w:spacing w:after="0" w:line="360" w:lineRule="auto"/>
        <w:ind w:firstLine="720"/>
        <w:jc w:val="both"/>
        <w:rPr>
          <w:rFonts w:ascii="Arial" w:hAnsi="Arial" w:cs="Arial"/>
          <w:sz w:val="24"/>
          <w:szCs w:val="24"/>
        </w:rPr>
      </w:pPr>
    </w:p>
    <w:p w14:paraId="43E52A26"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Research Questions</w:t>
      </w:r>
      <w:r>
        <w:rPr>
          <w:rFonts w:ascii="Arial" w:hAnsi="Arial" w:cs="Arial"/>
          <w:sz w:val="24"/>
          <w:szCs w:val="24"/>
        </w:rPr>
        <w:t>:</w:t>
      </w:r>
    </w:p>
    <w:p w14:paraId="3E14A433" w14:textId="77777777" w:rsidR="00544367" w:rsidRDefault="00544367" w:rsidP="00544367">
      <w:pPr>
        <w:spacing w:after="0" w:line="360" w:lineRule="auto"/>
        <w:ind w:firstLine="720"/>
        <w:jc w:val="both"/>
        <w:rPr>
          <w:rFonts w:ascii="Arial" w:hAnsi="Arial" w:cs="Arial"/>
          <w:sz w:val="24"/>
          <w:szCs w:val="24"/>
        </w:rPr>
      </w:pPr>
      <w:r>
        <w:rPr>
          <w:rFonts w:ascii="Arial" w:hAnsi="Arial" w:cs="Arial"/>
          <w:sz w:val="24"/>
          <w:szCs w:val="24"/>
        </w:rPr>
        <w:t xml:space="preserve">(1) </w:t>
      </w:r>
      <w:r w:rsidRPr="00544367">
        <w:rPr>
          <w:rFonts w:ascii="Arial" w:hAnsi="Arial" w:cs="Arial"/>
          <w:sz w:val="24"/>
          <w:szCs w:val="24"/>
        </w:rPr>
        <w:t xml:space="preserve">To what extent has warehouse automation improved operational efficiency (e.g., picking speed, error reduction, and throughput) at DHL Birmingham? </w:t>
      </w:r>
    </w:p>
    <w:p w14:paraId="48DD1382" w14:textId="77777777" w:rsidR="00544367" w:rsidRDefault="00544367" w:rsidP="00544367">
      <w:pPr>
        <w:spacing w:after="0" w:line="360" w:lineRule="auto"/>
        <w:ind w:firstLine="720"/>
        <w:jc w:val="both"/>
        <w:rPr>
          <w:rFonts w:ascii="Arial" w:hAnsi="Arial" w:cs="Arial"/>
          <w:sz w:val="24"/>
          <w:szCs w:val="24"/>
        </w:rPr>
      </w:pPr>
      <w:r>
        <w:rPr>
          <w:rFonts w:ascii="Arial" w:hAnsi="Arial" w:cs="Arial"/>
          <w:sz w:val="24"/>
          <w:szCs w:val="24"/>
        </w:rPr>
        <w:t xml:space="preserve">(2) </w:t>
      </w:r>
      <w:r w:rsidRPr="00544367">
        <w:rPr>
          <w:rFonts w:ascii="Arial" w:hAnsi="Arial" w:cs="Arial"/>
          <w:sz w:val="24"/>
          <w:szCs w:val="24"/>
        </w:rPr>
        <w:t>How do employees perceive the impact of automation technologies on their roles, productivity, and job satisfaction?</w:t>
      </w:r>
    </w:p>
    <w:p w14:paraId="23B4E1DC" w14:textId="5C29FF61" w:rsidR="00544367" w:rsidRPr="00544367" w:rsidRDefault="00544367" w:rsidP="00544367">
      <w:pPr>
        <w:spacing w:after="0" w:line="360" w:lineRule="auto"/>
        <w:ind w:firstLine="720"/>
        <w:jc w:val="both"/>
        <w:rPr>
          <w:rFonts w:ascii="Arial" w:hAnsi="Arial" w:cs="Arial"/>
          <w:sz w:val="24"/>
          <w:szCs w:val="24"/>
        </w:rPr>
      </w:pPr>
      <w:r>
        <w:rPr>
          <w:rFonts w:ascii="Arial" w:hAnsi="Arial" w:cs="Arial"/>
          <w:sz w:val="24"/>
          <w:szCs w:val="24"/>
        </w:rPr>
        <w:t xml:space="preserve">(3) </w:t>
      </w:r>
      <w:r w:rsidRPr="00544367">
        <w:rPr>
          <w:rFonts w:ascii="Arial" w:hAnsi="Arial" w:cs="Arial"/>
          <w:sz w:val="24"/>
          <w:szCs w:val="24"/>
        </w:rPr>
        <w:t>What organisational and technological factors influence the successful integration of AMRs/AGVs, automated picking, and conveyor systems at DHL Birmingham?</w:t>
      </w:r>
    </w:p>
    <w:p w14:paraId="5B600B87" w14:textId="77777777" w:rsidR="001A18EB" w:rsidRDefault="001A18EB" w:rsidP="001A18EB">
      <w:pPr>
        <w:rPr>
          <w:lang w:val="en-US"/>
        </w:rPr>
      </w:pPr>
    </w:p>
    <w:p w14:paraId="1C6ABE07" w14:textId="77777777" w:rsidR="00522355" w:rsidRPr="001A18EB" w:rsidRDefault="00522355" w:rsidP="001A18EB">
      <w:pPr>
        <w:rPr>
          <w:lang w:val="en-US"/>
        </w:rPr>
      </w:pPr>
    </w:p>
    <w:p w14:paraId="5C1499FE" w14:textId="289765EC" w:rsidR="001A18EB" w:rsidRDefault="001A18EB" w:rsidP="001A18EB">
      <w:pPr>
        <w:pStyle w:val="Heading1"/>
        <w:spacing w:before="0" w:after="0" w:line="360" w:lineRule="auto"/>
        <w:jc w:val="center"/>
        <w:rPr>
          <w:rFonts w:ascii="Arial" w:hAnsi="Arial" w:cs="Arial"/>
          <w:b/>
          <w:bCs/>
          <w:color w:val="000000" w:themeColor="text1"/>
          <w:sz w:val="24"/>
          <w:szCs w:val="24"/>
          <w:lang w:val="en-US"/>
        </w:rPr>
      </w:pPr>
      <w:bookmarkStart w:id="2" w:name="_Toc222346970"/>
      <w:r w:rsidRPr="001A18EB">
        <w:rPr>
          <w:rFonts w:ascii="Arial" w:hAnsi="Arial" w:cs="Arial"/>
          <w:b/>
          <w:bCs/>
          <w:color w:val="000000" w:themeColor="text1"/>
          <w:sz w:val="24"/>
          <w:szCs w:val="24"/>
          <w:lang w:val="en-US"/>
        </w:rPr>
        <w:lastRenderedPageBreak/>
        <w:t>3. Critical Literature Review</w:t>
      </w:r>
      <w:bookmarkEnd w:id="2"/>
    </w:p>
    <w:p w14:paraId="3B0BB2C4" w14:textId="77777777" w:rsidR="001A18EB" w:rsidRDefault="001A18EB" w:rsidP="001A18EB">
      <w:pPr>
        <w:rPr>
          <w:lang w:val="en-US"/>
        </w:rPr>
      </w:pPr>
    </w:p>
    <w:p w14:paraId="62DFCBEA" w14:textId="2C0458F2"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Warehouse automation has become a key legislator in logistics and supply chain strategies, enforced by growing demand for speed, accuracy and cost efficiency of distribution operations. Scholars say that technologies like Autonomous Mobile Robots (AMRs), Automated Guided Vehicles (AGVs), automatic picking, conveyor systems, are an enabler for operational excellence and competitiveness on logistically intensive organisations (Christopher, 2016; Richards, 2020). This kind of technologies are framed as part of more wide digital transformation and Industry 4.0 agendas, which focus on the integration of cyber-physical systems, data analytics and automation for process efficiency, responsiveness and improved control of physical processes (Vial, 2019; Ivanov, </w:t>
      </w:r>
      <w:proofErr w:type="spellStart"/>
      <w:r w:rsidRPr="00544367">
        <w:rPr>
          <w:rFonts w:ascii="Arial" w:hAnsi="Arial" w:cs="Arial"/>
          <w:sz w:val="24"/>
          <w:szCs w:val="24"/>
        </w:rPr>
        <w:t>Tsipoulanidis</w:t>
      </w:r>
      <w:proofErr w:type="spellEnd"/>
      <w:r w:rsidRPr="00544367">
        <w:rPr>
          <w:rFonts w:ascii="Arial" w:hAnsi="Arial" w:cs="Arial"/>
          <w:sz w:val="24"/>
          <w:szCs w:val="24"/>
        </w:rPr>
        <w:t xml:space="preserve"> </w:t>
      </w:r>
      <w:r>
        <w:rPr>
          <w:rFonts w:ascii="Arial" w:hAnsi="Arial" w:cs="Arial"/>
          <w:sz w:val="24"/>
          <w:szCs w:val="24"/>
        </w:rPr>
        <w:t>and</w:t>
      </w:r>
      <w:r w:rsidRPr="00544367">
        <w:rPr>
          <w:rFonts w:ascii="Arial" w:hAnsi="Arial" w:cs="Arial"/>
          <w:sz w:val="24"/>
          <w:szCs w:val="24"/>
        </w:rPr>
        <w:t xml:space="preserve"> </w:t>
      </w:r>
      <w:proofErr w:type="spellStart"/>
      <w:r w:rsidRPr="00544367">
        <w:rPr>
          <w:rFonts w:ascii="Arial" w:hAnsi="Arial" w:cs="Arial"/>
          <w:sz w:val="24"/>
          <w:szCs w:val="24"/>
        </w:rPr>
        <w:t>Schönberger</w:t>
      </w:r>
      <w:proofErr w:type="spellEnd"/>
      <w:r w:rsidRPr="00544367">
        <w:rPr>
          <w:rFonts w:ascii="Arial" w:hAnsi="Arial" w:cs="Arial"/>
          <w:sz w:val="24"/>
          <w:szCs w:val="24"/>
        </w:rPr>
        <w:t>, 2019).</w:t>
      </w:r>
    </w:p>
    <w:p w14:paraId="78B7A057"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Performance improvements. From an operational performance perspective, automation is typically associated with more productive, error-free and faster operations. Bowersox, Closs and Cooper (2019) suggest that automated material handling equipment is less variable than manual labour and offers the potential for a more predictable process. Rushton, Croucher and Baker (2022) suggest that AMRs picking items and replenishing stocks along a conveyor make picking faster and reduce errors arising from tired workers moving too far for a pick. And while quantitative performance improvements are often found in case studies of industry implementations, the literature is wary of the claim that automating warehouse work automatically reduces costs, with Richards (2020) and Christopher (2016) suggesting that efficiency is achievable only through careful integration and redesign of operations.</w:t>
      </w:r>
    </w:p>
    <w:p w14:paraId="0CFCFCA5" w14:textId="613BA39E"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The Technology-Organisation-Environment (TOE) framework for explaining adoption and performance outcomes provides useful insights into the drivers of warehouse automation. Under the technological context, examples include system compatibility, reliability, and performance; in the organisational context, workforce skills, leadership support, and culture; while environmental factors include competitive pressures and customer demands (</w:t>
      </w:r>
      <w:proofErr w:type="spellStart"/>
      <w:r w:rsidRPr="00544367">
        <w:rPr>
          <w:rFonts w:ascii="Arial" w:hAnsi="Arial" w:cs="Arial"/>
          <w:sz w:val="24"/>
          <w:szCs w:val="24"/>
        </w:rPr>
        <w:t>Tornatzky</w:t>
      </w:r>
      <w:proofErr w:type="spellEnd"/>
      <w:r w:rsidRPr="00544367">
        <w:rPr>
          <w:rFonts w:ascii="Arial" w:hAnsi="Arial" w:cs="Arial"/>
          <w:sz w:val="24"/>
          <w:szCs w:val="24"/>
        </w:rPr>
        <w:t xml:space="preserve"> </w:t>
      </w:r>
      <w:r>
        <w:rPr>
          <w:rFonts w:ascii="Arial" w:hAnsi="Arial" w:cs="Arial"/>
          <w:sz w:val="24"/>
          <w:szCs w:val="24"/>
        </w:rPr>
        <w:t>and</w:t>
      </w:r>
      <w:r w:rsidRPr="00544367">
        <w:rPr>
          <w:rFonts w:ascii="Arial" w:hAnsi="Arial" w:cs="Arial"/>
          <w:sz w:val="24"/>
          <w:szCs w:val="24"/>
        </w:rPr>
        <w:t xml:space="preserve"> Fleischer, 1990; Vial, 2019). </w:t>
      </w:r>
    </w:p>
    <w:p w14:paraId="3A4631F9" w14:textId="31F7DD99"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Waller and Fawcett (2014) contend that firms, as a result, over-focus on technological capability to the detriment of organisational readiness and can thus struggle </w:t>
      </w:r>
      <w:r w:rsidRPr="00544367">
        <w:rPr>
          <w:rFonts w:ascii="Arial" w:hAnsi="Arial" w:cs="Arial"/>
          <w:sz w:val="24"/>
          <w:szCs w:val="24"/>
        </w:rPr>
        <w:lastRenderedPageBreak/>
        <w:t>to realise the full value of automation investments; this is of particular concern in large logistics operations such as home delivery services, where legacy systems and rigid workflows can act as a bottleneck in new technology adaptation (Ivanov et al., 2019).</w:t>
      </w:r>
    </w:p>
    <w:p w14:paraId="7E44382D"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The human context of automation is a consistent theme in writing. While automation is often framed as being about less dependence on people, and reduced operations costs, others write that it’s acceptance and skills development that are key.</w:t>
      </w:r>
    </w:p>
    <w:p w14:paraId="03110C15" w14:textId="019CFA8A" w:rsidR="00544367" w:rsidRPr="00544367" w:rsidRDefault="00544367" w:rsidP="00544367">
      <w:pPr>
        <w:spacing w:after="0" w:line="360" w:lineRule="auto"/>
        <w:ind w:firstLine="720"/>
        <w:jc w:val="both"/>
        <w:rPr>
          <w:rFonts w:ascii="Arial" w:hAnsi="Arial" w:cs="Arial"/>
          <w:sz w:val="24"/>
          <w:szCs w:val="24"/>
          <w:lang w:val="en-US"/>
        </w:rPr>
      </w:pPr>
      <w:r w:rsidRPr="00544367">
        <w:rPr>
          <w:rFonts w:ascii="Arial" w:hAnsi="Arial" w:cs="Arial"/>
          <w:sz w:val="24"/>
          <w:szCs w:val="24"/>
        </w:rPr>
        <w:t>Goleman (2018) points out that emotional intelligence and change leadership is valuable for employees dealing with technology driven change of work. In warehouses, employees may resist automation due to issues like fears of losing a job, more surveillance, or simply not understanding the automated equipment (Bowersox et al. 2019). Richards (2020) mentions that inconsistency in employee preparation or poorly redesigned workflows can create a drag on operations initially, and therefore technology adoption is no guarantee of immediate efficiency improvements.</w:t>
      </w:r>
    </w:p>
    <w:p w14:paraId="50AFFE28"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Another area of contention in the literature relates to the strategic vs. the operational perspective on automation. Christopher (2016) views automation as a strategic facilitator to achieve agile + responsive supply chains that are better positioned to cope with more volatile customer demand. However, Ivanov et al. (2019) warn that automation will “decrease” system flexibility when dependent on providing an increasingly static, rigid technological infrastructure. The conflicting of the efficiency versus adaptability trade-off could be significant for fast changing logistics service environments characterised by demand variability and disruption. For DHL Birmingham, within a fulfilment environment of quickfire changes, does automation ‘heighten’ or stifle operational resilience?”.</w:t>
      </w:r>
    </w:p>
    <w:p w14:paraId="068A21C4"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A further theoretical perspective for assessing automation is that of operational excellence (Slack, Brandon-Jones and Johnston, 2019). High performing operations such as Amazon combine low-cost provision with a high level of quality, speed, dependability and flexibility. Automation tends to change the speed and dependability of an operation however its relationship with flexibility is less clear. </w:t>
      </w:r>
    </w:p>
    <w:p w14:paraId="17E745BA"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AMRs offer more in the way of flexibility than fixed conveyor systems, however automated picking technologies may limit the extent of variation best suited to the process, if configured poorly (Richards, 2020). Not all automation technologies achieve a </w:t>
      </w:r>
      <w:r w:rsidRPr="00544367">
        <w:rPr>
          <w:rFonts w:ascii="Arial" w:hAnsi="Arial" w:cs="Arial"/>
          <w:sz w:val="24"/>
          <w:szCs w:val="24"/>
        </w:rPr>
        <w:lastRenderedPageBreak/>
        <w:t>favourable impact on operational performance, and their effectiveness depends on their alignment with operational strategy (Slack et al., 2019).</w:t>
      </w:r>
    </w:p>
    <w:p w14:paraId="7CE4C95D"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Building on this perspective, automation represents something of an “organisational” rather than mere “technological” change, and this work implies a parallel with the likes of Kotter (2012) change management models, which highlighted the important role of leaders who manage the transition with respective stakeholders and employees as well as having a clear, shared organisational vision. </w:t>
      </w:r>
    </w:p>
    <w:p w14:paraId="4608554B" w14:textId="17AB92C0"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It has been empirically shown that firms who treat automation straightforwardly as a technology upgrade without then reflecting it in an organisational transformation are unlikely to gain sustained performance improvements from automation (Waller </w:t>
      </w:r>
      <w:r>
        <w:rPr>
          <w:rFonts w:ascii="Arial" w:hAnsi="Arial" w:cs="Arial"/>
          <w:sz w:val="24"/>
          <w:szCs w:val="24"/>
        </w:rPr>
        <w:t>and</w:t>
      </w:r>
      <w:r w:rsidRPr="00544367">
        <w:rPr>
          <w:rFonts w:ascii="Arial" w:hAnsi="Arial" w:cs="Arial"/>
          <w:sz w:val="24"/>
          <w:szCs w:val="24"/>
        </w:rPr>
        <w:t xml:space="preserve"> Fawcett, 2014; Ivanov et al., 2019), when assessing impact, it is also necessary to not just focus on technical outcomes but also organisational processes and employee perspectives.</w:t>
      </w:r>
    </w:p>
    <w:p w14:paraId="163B2202"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However, despite the volume of material published on automation advantages, there are some gaps. First, much existing material consists of industry reports and conceptual discussions rather than empirical studies within specific organisations (for example, Richards, 2020; Rushton et al., 2022). </w:t>
      </w:r>
    </w:p>
    <w:p w14:paraId="7F03CB87"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Second, although productivity and cost efficiency often feature in discussions, fewer studies specifically explore employee experiences and organisational learning outcomes associated with automation (Goleman, 2018; Vial, 2019). Third, there is limited empirical research in the UK focussing on large UK hubs in logistics, particularly at the site-specific level such as DHL Birmingham.</w:t>
      </w:r>
    </w:p>
    <w:p w14:paraId="087CE54E" w14:textId="444DFD86" w:rsidR="001A18EB"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Moreover, existing research tends to study automation technologies in silos rather than understanding their effects in concert in a holistic automated warehousing system. Automated mobile robots (AMRs) for example are frequently studied in isolation from automated picking or conveyor systems, whereas AMR, picking and conveyor systems are very often deployed in conjunction with each other (Bowersox et al., 2019; Richards, 2020). This prevents understanding of interaction between technologies, e.g. workflow jams which may occur when different systems with different rhythmics or coordinate automatically handled items with items requiring manual handling.</w:t>
      </w:r>
    </w:p>
    <w:p w14:paraId="5F2EC6F1" w14:textId="0E80FEA9"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lastRenderedPageBreak/>
        <w:t xml:space="preserve">This proposed study seeks to bridge these research gaps by empirically investigating the conjoint impact of multiple warehouse automation technologies on operational efficiency at DHL Birmingham, while also capturing employee perceptions and organisational factors impacting technology adoption. By taking a mixed-methods approach, the research draws not only on purely technical evaluations, but also on the context-specific evaluations called for by the literature as well as integrating human-centred evaluations of the technology’s impact on the organisation (Vial, 2019; Waller </w:t>
      </w:r>
      <w:r>
        <w:rPr>
          <w:rFonts w:ascii="Arial" w:hAnsi="Arial" w:cs="Arial"/>
          <w:sz w:val="24"/>
          <w:szCs w:val="24"/>
        </w:rPr>
        <w:t>and</w:t>
      </w:r>
      <w:r w:rsidRPr="00544367">
        <w:rPr>
          <w:rFonts w:ascii="Arial" w:hAnsi="Arial" w:cs="Arial"/>
          <w:sz w:val="24"/>
          <w:szCs w:val="24"/>
        </w:rPr>
        <w:t xml:space="preserve"> Fawcett, 2014).</w:t>
      </w:r>
    </w:p>
    <w:p w14:paraId="3751ECA8" w14:textId="77777777" w:rsidR="00544367" w:rsidRDefault="00544367" w:rsidP="00544367">
      <w:pPr>
        <w:spacing w:after="0" w:line="360" w:lineRule="auto"/>
        <w:ind w:firstLine="720"/>
        <w:jc w:val="both"/>
        <w:rPr>
          <w:rFonts w:ascii="Arial" w:hAnsi="Arial" w:cs="Arial"/>
          <w:sz w:val="24"/>
          <w:szCs w:val="24"/>
          <w:lang w:val="en-US"/>
        </w:rPr>
      </w:pPr>
    </w:p>
    <w:p w14:paraId="5CE03A1D" w14:textId="77777777" w:rsidR="00522355" w:rsidRDefault="00522355" w:rsidP="00544367">
      <w:pPr>
        <w:spacing w:after="0" w:line="360" w:lineRule="auto"/>
        <w:ind w:firstLine="720"/>
        <w:jc w:val="both"/>
        <w:rPr>
          <w:rFonts w:ascii="Arial" w:hAnsi="Arial" w:cs="Arial"/>
          <w:sz w:val="24"/>
          <w:szCs w:val="24"/>
          <w:lang w:val="en-US"/>
        </w:rPr>
      </w:pPr>
    </w:p>
    <w:p w14:paraId="3415B262" w14:textId="77777777" w:rsidR="00522355" w:rsidRDefault="00522355" w:rsidP="00544367">
      <w:pPr>
        <w:spacing w:after="0" w:line="360" w:lineRule="auto"/>
        <w:ind w:firstLine="720"/>
        <w:jc w:val="both"/>
        <w:rPr>
          <w:rFonts w:ascii="Arial" w:hAnsi="Arial" w:cs="Arial"/>
          <w:sz w:val="24"/>
          <w:szCs w:val="24"/>
          <w:lang w:val="en-US"/>
        </w:rPr>
      </w:pPr>
    </w:p>
    <w:p w14:paraId="676915E6" w14:textId="77777777" w:rsidR="00522355" w:rsidRDefault="00522355" w:rsidP="00544367">
      <w:pPr>
        <w:spacing w:after="0" w:line="360" w:lineRule="auto"/>
        <w:ind w:firstLine="720"/>
        <w:jc w:val="both"/>
        <w:rPr>
          <w:rFonts w:ascii="Arial" w:hAnsi="Arial" w:cs="Arial"/>
          <w:sz w:val="24"/>
          <w:szCs w:val="24"/>
          <w:lang w:val="en-US"/>
        </w:rPr>
      </w:pPr>
    </w:p>
    <w:p w14:paraId="62195E60" w14:textId="77777777" w:rsidR="00522355" w:rsidRDefault="00522355" w:rsidP="00544367">
      <w:pPr>
        <w:spacing w:after="0" w:line="360" w:lineRule="auto"/>
        <w:ind w:firstLine="720"/>
        <w:jc w:val="both"/>
        <w:rPr>
          <w:rFonts w:ascii="Arial" w:hAnsi="Arial" w:cs="Arial"/>
          <w:sz w:val="24"/>
          <w:szCs w:val="24"/>
          <w:lang w:val="en-US"/>
        </w:rPr>
      </w:pPr>
    </w:p>
    <w:p w14:paraId="37081F05" w14:textId="77777777" w:rsidR="00522355" w:rsidRDefault="00522355" w:rsidP="00544367">
      <w:pPr>
        <w:spacing w:after="0" w:line="360" w:lineRule="auto"/>
        <w:ind w:firstLine="720"/>
        <w:jc w:val="both"/>
        <w:rPr>
          <w:rFonts w:ascii="Arial" w:hAnsi="Arial" w:cs="Arial"/>
          <w:sz w:val="24"/>
          <w:szCs w:val="24"/>
          <w:lang w:val="en-US"/>
        </w:rPr>
      </w:pPr>
    </w:p>
    <w:p w14:paraId="39EFCB42" w14:textId="77777777" w:rsidR="00522355" w:rsidRDefault="00522355" w:rsidP="00544367">
      <w:pPr>
        <w:spacing w:after="0" w:line="360" w:lineRule="auto"/>
        <w:ind w:firstLine="720"/>
        <w:jc w:val="both"/>
        <w:rPr>
          <w:rFonts w:ascii="Arial" w:hAnsi="Arial" w:cs="Arial"/>
          <w:sz w:val="24"/>
          <w:szCs w:val="24"/>
          <w:lang w:val="en-US"/>
        </w:rPr>
      </w:pPr>
    </w:p>
    <w:p w14:paraId="1B11B801" w14:textId="77777777" w:rsidR="00522355" w:rsidRDefault="00522355" w:rsidP="00544367">
      <w:pPr>
        <w:spacing w:after="0" w:line="360" w:lineRule="auto"/>
        <w:ind w:firstLine="720"/>
        <w:jc w:val="both"/>
        <w:rPr>
          <w:rFonts w:ascii="Arial" w:hAnsi="Arial" w:cs="Arial"/>
          <w:sz w:val="24"/>
          <w:szCs w:val="24"/>
          <w:lang w:val="en-US"/>
        </w:rPr>
      </w:pPr>
    </w:p>
    <w:p w14:paraId="03857022" w14:textId="77777777" w:rsidR="00522355" w:rsidRDefault="00522355" w:rsidP="00544367">
      <w:pPr>
        <w:spacing w:after="0" w:line="360" w:lineRule="auto"/>
        <w:ind w:firstLine="720"/>
        <w:jc w:val="both"/>
        <w:rPr>
          <w:rFonts w:ascii="Arial" w:hAnsi="Arial" w:cs="Arial"/>
          <w:sz w:val="24"/>
          <w:szCs w:val="24"/>
          <w:lang w:val="en-US"/>
        </w:rPr>
      </w:pPr>
    </w:p>
    <w:p w14:paraId="5697B1C9" w14:textId="77777777" w:rsidR="00522355" w:rsidRDefault="00522355" w:rsidP="00544367">
      <w:pPr>
        <w:spacing w:after="0" w:line="360" w:lineRule="auto"/>
        <w:ind w:firstLine="720"/>
        <w:jc w:val="both"/>
        <w:rPr>
          <w:rFonts w:ascii="Arial" w:hAnsi="Arial" w:cs="Arial"/>
          <w:sz w:val="24"/>
          <w:szCs w:val="24"/>
          <w:lang w:val="en-US"/>
        </w:rPr>
      </w:pPr>
    </w:p>
    <w:p w14:paraId="23A83BD8" w14:textId="77777777" w:rsidR="00522355" w:rsidRDefault="00522355" w:rsidP="00544367">
      <w:pPr>
        <w:spacing w:after="0" w:line="360" w:lineRule="auto"/>
        <w:ind w:firstLine="720"/>
        <w:jc w:val="both"/>
        <w:rPr>
          <w:rFonts w:ascii="Arial" w:hAnsi="Arial" w:cs="Arial"/>
          <w:sz w:val="24"/>
          <w:szCs w:val="24"/>
          <w:lang w:val="en-US"/>
        </w:rPr>
      </w:pPr>
    </w:p>
    <w:p w14:paraId="36F0A87E" w14:textId="77777777" w:rsidR="00522355" w:rsidRDefault="00522355" w:rsidP="00544367">
      <w:pPr>
        <w:spacing w:after="0" w:line="360" w:lineRule="auto"/>
        <w:ind w:firstLine="720"/>
        <w:jc w:val="both"/>
        <w:rPr>
          <w:rFonts w:ascii="Arial" w:hAnsi="Arial" w:cs="Arial"/>
          <w:sz w:val="24"/>
          <w:szCs w:val="24"/>
          <w:lang w:val="en-US"/>
        </w:rPr>
      </w:pPr>
    </w:p>
    <w:p w14:paraId="72F63277" w14:textId="77777777" w:rsidR="00522355" w:rsidRDefault="00522355" w:rsidP="00544367">
      <w:pPr>
        <w:spacing w:after="0" w:line="360" w:lineRule="auto"/>
        <w:ind w:firstLine="720"/>
        <w:jc w:val="both"/>
        <w:rPr>
          <w:rFonts w:ascii="Arial" w:hAnsi="Arial" w:cs="Arial"/>
          <w:sz w:val="24"/>
          <w:szCs w:val="24"/>
          <w:lang w:val="en-US"/>
        </w:rPr>
      </w:pPr>
    </w:p>
    <w:p w14:paraId="3C61C2AA" w14:textId="77777777" w:rsidR="00522355" w:rsidRDefault="00522355" w:rsidP="00544367">
      <w:pPr>
        <w:spacing w:after="0" w:line="360" w:lineRule="auto"/>
        <w:ind w:firstLine="720"/>
        <w:jc w:val="both"/>
        <w:rPr>
          <w:rFonts w:ascii="Arial" w:hAnsi="Arial" w:cs="Arial"/>
          <w:sz w:val="24"/>
          <w:szCs w:val="24"/>
          <w:lang w:val="en-US"/>
        </w:rPr>
      </w:pPr>
    </w:p>
    <w:p w14:paraId="1E70FE67" w14:textId="77777777" w:rsidR="00522355" w:rsidRDefault="00522355" w:rsidP="00544367">
      <w:pPr>
        <w:spacing w:after="0" w:line="360" w:lineRule="auto"/>
        <w:ind w:firstLine="720"/>
        <w:jc w:val="both"/>
        <w:rPr>
          <w:rFonts w:ascii="Arial" w:hAnsi="Arial" w:cs="Arial"/>
          <w:sz w:val="24"/>
          <w:szCs w:val="24"/>
          <w:lang w:val="en-US"/>
        </w:rPr>
      </w:pPr>
    </w:p>
    <w:p w14:paraId="7923F6D8" w14:textId="77777777" w:rsidR="00522355" w:rsidRDefault="00522355" w:rsidP="00544367">
      <w:pPr>
        <w:spacing w:after="0" w:line="360" w:lineRule="auto"/>
        <w:ind w:firstLine="720"/>
        <w:jc w:val="both"/>
        <w:rPr>
          <w:rFonts w:ascii="Arial" w:hAnsi="Arial" w:cs="Arial"/>
          <w:sz w:val="24"/>
          <w:szCs w:val="24"/>
          <w:lang w:val="en-US"/>
        </w:rPr>
      </w:pPr>
    </w:p>
    <w:p w14:paraId="30883BA6" w14:textId="77777777" w:rsidR="00522355" w:rsidRDefault="00522355" w:rsidP="00544367">
      <w:pPr>
        <w:spacing w:after="0" w:line="360" w:lineRule="auto"/>
        <w:ind w:firstLine="720"/>
        <w:jc w:val="both"/>
        <w:rPr>
          <w:rFonts w:ascii="Arial" w:hAnsi="Arial" w:cs="Arial"/>
          <w:sz w:val="24"/>
          <w:szCs w:val="24"/>
          <w:lang w:val="en-US"/>
        </w:rPr>
      </w:pPr>
    </w:p>
    <w:p w14:paraId="09753E81" w14:textId="77777777" w:rsidR="00522355" w:rsidRDefault="00522355" w:rsidP="00544367">
      <w:pPr>
        <w:spacing w:after="0" w:line="360" w:lineRule="auto"/>
        <w:ind w:firstLine="720"/>
        <w:jc w:val="both"/>
        <w:rPr>
          <w:rFonts w:ascii="Arial" w:hAnsi="Arial" w:cs="Arial"/>
          <w:sz w:val="24"/>
          <w:szCs w:val="24"/>
          <w:lang w:val="en-US"/>
        </w:rPr>
      </w:pPr>
    </w:p>
    <w:p w14:paraId="2F5E6FAC" w14:textId="77777777" w:rsidR="00522355" w:rsidRDefault="00522355" w:rsidP="00544367">
      <w:pPr>
        <w:spacing w:after="0" w:line="360" w:lineRule="auto"/>
        <w:ind w:firstLine="720"/>
        <w:jc w:val="both"/>
        <w:rPr>
          <w:rFonts w:ascii="Arial" w:hAnsi="Arial" w:cs="Arial"/>
          <w:sz w:val="24"/>
          <w:szCs w:val="24"/>
          <w:lang w:val="en-US"/>
        </w:rPr>
      </w:pPr>
    </w:p>
    <w:p w14:paraId="421404BB" w14:textId="77777777" w:rsidR="00522355" w:rsidRDefault="00522355" w:rsidP="00544367">
      <w:pPr>
        <w:spacing w:after="0" w:line="360" w:lineRule="auto"/>
        <w:ind w:firstLine="720"/>
        <w:jc w:val="both"/>
        <w:rPr>
          <w:rFonts w:ascii="Arial" w:hAnsi="Arial" w:cs="Arial"/>
          <w:sz w:val="24"/>
          <w:szCs w:val="24"/>
          <w:lang w:val="en-US"/>
        </w:rPr>
      </w:pPr>
    </w:p>
    <w:p w14:paraId="04B5EB2B" w14:textId="77777777" w:rsidR="00522355" w:rsidRDefault="00522355" w:rsidP="00544367">
      <w:pPr>
        <w:spacing w:after="0" w:line="360" w:lineRule="auto"/>
        <w:ind w:firstLine="720"/>
        <w:jc w:val="both"/>
        <w:rPr>
          <w:rFonts w:ascii="Arial" w:hAnsi="Arial" w:cs="Arial"/>
          <w:sz w:val="24"/>
          <w:szCs w:val="24"/>
          <w:lang w:val="en-US"/>
        </w:rPr>
      </w:pPr>
    </w:p>
    <w:p w14:paraId="34A01C27" w14:textId="77777777" w:rsidR="00522355" w:rsidRDefault="00522355" w:rsidP="00544367">
      <w:pPr>
        <w:spacing w:after="0" w:line="360" w:lineRule="auto"/>
        <w:ind w:firstLine="720"/>
        <w:jc w:val="both"/>
        <w:rPr>
          <w:rFonts w:ascii="Arial" w:hAnsi="Arial" w:cs="Arial"/>
          <w:sz w:val="24"/>
          <w:szCs w:val="24"/>
          <w:lang w:val="en-US"/>
        </w:rPr>
      </w:pPr>
    </w:p>
    <w:p w14:paraId="65D19080" w14:textId="77777777" w:rsidR="00522355" w:rsidRPr="001A18EB" w:rsidRDefault="00522355" w:rsidP="00544367">
      <w:pPr>
        <w:spacing w:after="0" w:line="360" w:lineRule="auto"/>
        <w:ind w:firstLine="720"/>
        <w:jc w:val="both"/>
        <w:rPr>
          <w:rFonts w:ascii="Arial" w:hAnsi="Arial" w:cs="Arial"/>
          <w:sz w:val="24"/>
          <w:szCs w:val="24"/>
          <w:lang w:val="en-US"/>
        </w:rPr>
      </w:pPr>
    </w:p>
    <w:p w14:paraId="1D6487A8" w14:textId="532DE1D4" w:rsidR="001A18EB" w:rsidRDefault="001A18EB" w:rsidP="001A18EB">
      <w:pPr>
        <w:pStyle w:val="Heading1"/>
        <w:spacing w:before="0" w:after="0" w:line="360" w:lineRule="auto"/>
        <w:jc w:val="center"/>
        <w:rPr>
          <w:rFonts w:ascii="Arial" w:hAnsi="Arial" w:cs="Arial"/>
          <w:b/>
          <w:bCs/>
          <w:color w:val="000000" w:themeColor="text1"/>
          <w:sz w:val="24"/>
          <w:szCs w:val="24"/>
          <w:lang w:val="en-US"/>
        </w:rPr>
      </w:pPr>
      <w:bookmarkStart w:id="3" w:name="_Toc222346971"/>
      <w:r w:rsidRPr="001A18EB">
        <w:rPr>
          <w:rFonts w:ascii="Arial" w:hAnsi="Arial" w:cs="Arial"/>
          <w:b/>
          <w:bCs/>
          <w:color w:val="000000" w:themeColor="text1"/>
          <w:sz w:val="24"/>
          <w:szCs w:val="24"/>
          <w:lang w:val="en-US"/>
        </w:rPr>
        <w:lastRenderedPageBreak/>
        <w:t>4. Research Methodology and Design</w:t>
      </w:r>
      <w:bookmarkEnd w:id="3"/>
    </w:p>
    <w:p w14:paraId="4AA16F55" w14:textId="77777777" w:rsidR="001A18EB" w:rsidRDefault="001A18EB" w:rsidP="001A18EB">
      <w:pPr>
        <w:rPr>
          <w:lang w:val="en-US"/>
        </w:rPr>
      </w:pPr>
    </w:p>
    <w:p w14:paraId="7552A997" w14:textId="76871128"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This study uses </w:t>
      </w:r>
      <w:r w:rsidRPr="005B4267">
        <w:rPr>
          <w:rFonts w:ascii="Arial" w:hAnsi="Arial" w:cs="Arial"/>
          <w:sz w:val="24"/>
          <w:szCs w:val="24"/>
        </w:rPr>
        <w:t>a mixed</w:t>
      </w:r>
      <w:r w:rsidRPr="00544367">
        <w:rPr>
          <w:rFonts w:ascii="Arial" w:hAnsi="Arial" w:cs="Arial"/>
          <w:sz w:val="24"/>
          <w:szCs w:val="24"/>
        </w:rPr>
        <w:t>-methods research design to evaluate the impact of automation on operational efficiency at DHL Birmingham site. A mixed-methods approach was necessary as it allows for quantitative measures of performance to be brought together with qualitative insight into employee viewpoints and organisational issues regarding automation (Saunders, Lewis and Thornhill, 2019). This aids in triangulation of the findings, validating the robustness of findings through studies of the research problem from various angles (Creswell and Creswell, 2018).</w:t>
      </w:r>
    </w:p>
    <w:p w14:paraId="3623A216" w14:textId="7D026156"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The quantitative survey will comprise a structured questionnaire of 15 questions</w:t>
      </w:r>
      <w:r w:rsidR="005066A3">
        <w:rPr>
          <w:rFonts w:ascii="Arial" w:hAnsi="Arial" w:cs="Arial"/>
          <w:sz w:val="24"/>
          <w:szCs w:val="24"/>
        </w:rPr>
        <w:t xml:space="preserve"> (see Appendix 1</w:t>
      </w:r>
      <w:r w:rsidR="002A33F5">
        <w:rPr>
          <w:rFonts w:ascii="Arial" w:hAnsi="Arial" w:cs="Arial"/>
          <w:sz w:val="24"/>
          <w:szCs w:val="24"/>
        </w:rPr>
        <w:t>)</w:t>
      </w:r>
      <w:r w:rsidRPr="00544367">
        <w:rPr>
          <w:rFonts w:ascii="Arial" w:hAnsi="Arial" w:cs="Arial"/>
          <w:sz w:val="24"/>
          <w:szCs w:val="24"/>
        </w:rPr>
        <w:t xml:space="preserve">, administered to 50 DHL Birmingham employees. Survey questions will be Likert-scale items that diagnose perceptions of automation’s impacts on productivity, order accuracy, workload, safety, satisfaction, or operational/tactical performance. This method lends itself to collecting standardised data that can be analysed using descriptive statistics to assess trends and patterns in employee perceptions (Bryman, 2016). </w:t>
      </w:r>
    </w:p>
    <w:p w14:paraId="7CC475CC" w14:textId="36AA163B"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Where possible, the questionnaire will include demographic variables (e.g., role type, length of service) to examine whether these perceptions differ across groups of employees. Quantitative findings will provide measurable indicators of perceived operational performance and technology acceptance (Vial, 2019; Richards, 2020).</w:t>
      </w:r>
    </w:p>
    <w:p w14:paraId="0141ED89"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The qualitative element will comprise analysis of secondary data, </w:t>
      </w:r>
      <w:r w:rsidRPr="00B51602">
        <w:rPr>
          <w:rFonts w:ascii="Arial" w:hAnsi="Arial" w:cs="Arial"/>
          <w:sz w:val="24"/>
          <w:szCs w:val="24"/>
        </w:rPr>
        <w:t>such as industry reports, DHL publications, and literature related to warehouse automation and operational efficiency.</w:t>
      </w:r>
      <w:r w:rsidRPr="00544367">
        <w:rPr>
          <w:rFonts w:ascii="Arial" w:hAnsi="Arial" w:cs="Arial"/>
          <w:sz w:val="24"/>
          <w:szCs w:val="24"/>
        </w:rPr>
        <w:t xml:space="preserve"> This provides contextualisation of automation strategies in the logistics sector and enable comparison between DHL Birmingham’s experience and wider industry themes and issues (Chris</w:t>
      </w:r>
      <w:r w:rsidRPr="00544367">
        <w:rPr>
          <w:rFonts w:ascii="Arial" w:hAnsi="Arial" w:cs="Arial"/>
          <w:sz w:val="24"/>
          <w:szCs w:val="24"/>
        </w:rPr>
        <w:softHyphen/>
        <w:t>topher, 2016; Rushton, Croucher and Baker, 2022). Qualitative insights will be thematically analysed.</w:t>
      </w:r>
    </w:p>
    <w:p w14:paraId="02EB0158" w14:textId="77777777" w:rsidR="00544367"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 xml:space="preserve">A non-probability convenience sampling design will be employed to recruit 50 employees from DHL Birmingham, particularly targeting operational roles (e.g. pickers, supervisors) who closely interact with automation technologies. While this may limit the generalisability of the findings, it is a common approach for organisational case studies where access to participants is limited (Bryman, 2016; Saunders et al., 2019). Ethical considerations seek to protect participant anonymity, obtaining informed consent, </w:t>
      </w:r>
      <w:r w:rsidRPr="00544367">
        <w:rPr>
          <w:rFonts w:ascii="Arial" w:hAnsi="Arial" w:cs="Arial"/>
          <w:sz w:val="24"/>
          <w:szCs w:val="24"/>
        </w:rPr>
        <w:lastRenderedPageBreak/>
        <w:t>emphasising the voluntary nature of participation, and discarding identifiable personal data collected. Participants will be informed that they may withdraw at any time (Creswell and Creswell, 2018).</w:t>
      </w:r>
    </w:p>
    <w:p w14:paraId="56AD7D8F" w14:textId="4FA13550" w:rsidR="001A18EB" w:rsidRDefault="00544367" w:rsidP="00544367">
      <w:pPr>
        <w:spacing w:after="0" w:line="360" w:lineRule="auto"/>
        <w:ind w:firstLine="720"/>
        <w:jc w:val="both"/>
        <w:rPr>
          <w:rFonts w:ascii="Arial" w:hAnsi="Arial" w:cs="Arial"/>
          <w:sz w:val="24"/>
          <w:szCs w:val="24"/>
        </w:rPr>
      </w:pPr>
      <w:r w:rsidRPr="00544367">
        <w:rPr>
          <w:rFonts w:ascii="Arial" w:hAnsi="Arial" w:cs="Arial"/>
          <w:sz w:val="24"/>
          <w:szCs w:val="24"/>
        </w:rPr>
        <w:t>Reliability and validity will be ensured through careful questionnaire design (e.g. unambiguous wording, pilot-testing of the survey with a small group of respondents to ensure clarity of questions), (Saunders et al., 2019). Construct validity will be supported by ensuring that survey items draw on constructs from relevant literature (i.e. perceived usefulness, operational performance), (Vial, 2019</w:t>
      </w:r>
      <w:r>
        <w:rPr>
          <w:rFonts w:ascii="Arial" w:hAnsi="Arial" w:cs="Arial"/>
          <w:sz w:val="24"/>
          <w:szCs w:val="24"/>
        </w:rPr>
        <w:t xml:space="preserve">; </w:t>
      </w:r>
      <w:r w:rsidRPr="00544367">
        <w:rPr>
          <w:rFonts w:ascii="Arial" w:hAnsi="Arial" w:cs="Arial"/>
          <w:sz w:val="24"/>
          <w:szCs w:val="24"/>
        </w:rPr>
        <w:t xml:space="preserve">Richards, 2020). Data analysis will be </w:t>
      </w:r>
      <w:r w:rsidRPr="00B51602">
        <w:rPr>
          <w:rFonts w:ascii="Arial" w:hAnsi="Arial" w:cs="Arial"/>
          <w:sz w:val="24"/>
          <w:szCs w:val="24"/>
        </w:rPr>
        <w:t>qualitative content analysis</w:t>
      </w:r>
      <w:r w:rsidRPr="00544367">
        <w:rPr>
          <w:rFonts w:ascii="Arial" w:hAnsi="Arial" w:cs="Arial"/>
          <w:sz w:val="24"/>
          <w:szCs w:val="24"/>
        </w:rPr>
        <w:t xml:space="preserve"> for quantitative survey data, and thematic coding for qualitative data, omitting any low-value responses to allow for better triangulation of findings, (Bryman, 2016).</w:t>
      </w:r>
    </w:p>
    <w:p w14:paraId="52338136" w14:textId="77777777" w:rsidR="00544367" w:rsidRDefault="00544367" w:rsidP="00544367">
      <w:pPr>
        <w:spacing w:after="0" w:line="360" w:lineRule="auto"/>
        <w:ind w:firstLine="720"/>
        <w:jc w:val="both"/>
        <w:rPr>
          <w:rFonts w:ascii="Arial" w:hAnsi="Arial" w:cs="Arial"/>
          <w:sz w:val="24"/>
          <w:szCs w:val="24"/>
          <w:lang w:val="en-US"/>
        </w:rPr>
      </w:pPr>
    </w:p>
    <w:p w14:paraId="5EACD5F4" w14:textId="77777777" w:rsidR="00522355" w:rsidRDefault="00522355" w:rsidP="00544367">
      <w:pPr>
        <w:spacing w:after="0" w:line="360" w:lineRule="auto"/>
        <w:ind w:firstLine="720"/>
        <w:jc w:val="both"/>
        <w:rPr>
          <w:rFonts w:ascii="Arial" w:hAnsi="Arial" w:cs="Arial"/>
          <w:sz w:val="24"/>
          <w:szCs w:val="24"/>
          <w:lang w:val="en-US"/>
        </w:rPr>
      </w:pPr>
    </w:p>
    <w:p w14:paraId="2B67037F" w14:textId="77777777" w:rsidR="00522355" w:rsidRDefault="00522355" w:rsidP="00544367">
      <w:pPr>
        <w:spacing w:after="0" w:line="360" w:lineRule="auto"/>
        <w:ind w:firstLine="720"/>
        <w:jc w:val="both"/>
        <w:rPr>
          <w:rFonts w:ascii="Arial" w:hAnsi="Arial" w:cs="Arial"/>
          <w:sz w:val="24"/>
          <w:szCs w:val="24"/>
          <w:lang w:val="en-US"/>
        </w:rPr>
      </w:pPr>
    </w:p>
    <w:p w14:paraId="7E9A2885" w14:textId="77777777" w:rsidR="00522355" w:rsidRDefault="00522355" w:rsidP="00544367">
      <w:pPr>
        <w:spacing w:after="0" w:line="360" w:lineRule="auto"/>
        <w:ind w:firstLine="720"/>
        <w:jc w:val="both"/>
        <w:rPr>
          <w:rFonts w:ascii="Arial" w:hAnsi="Arial" w:cs="Arial"/>
          <w:sz w:val="24"/>
          <w:szCs w:val="24"/>
          <w:lang w:val="en-US"/>
        </w:rPr>
      </w:pPr>
    </w:p>
    <w:p w14:paraId="4D69C45E" w14:textId="77777777" w:rsidR="00522355" w:rsidRDefault="00522355" w:rsidP="00544367">
      <w:pPr>
        <w:spacing w:after="0" w:line="360" w:lineRule="auto"/>
        <w:ind w:firstLine="720"/>
        <w:jc w:val="both"/>
        <w:rPr>
          <w:rFonts w:ascii="Arial" w:hAnsi="Arial" w:cs="Arial"/>
          <w:sz w:val="24"/>
          <w:szCs w:val="24"/>
          <w:lang w:val="en-US"/>
        </w:rPr>
      </w:pPr>
    </w:p>
    <w:p w14:paraId="0FD42635" w14:textId="77777777" w:rsidR="00522355" w:rsidRDefault="00522355" w:rsidP="00544367">
      <w:pPr>
        <w:spacing w:after="0" w:line="360" w:lineRule="auto"/>
        <w:ind w:firstLine="720"/>
        <w:jc w:val="both"/>
        <w:rPr>
          <w:rFonts w:ascii="Arial" w:hAnsi="Arial" w:cs="Arial"/>
          <w:sz w:val="24"/>
          <w:szCs w:val="24"/>
          <w:lang w:val="en-US"/>
        </w:rPr>
      </w:pPr>
    </w:p>
    <w:p w14:paraId="0A836DF4" w14:textId="77777777" w:rsidR="00522355" w:rsidRDefault="00522355" w:rsidP="00544367">
      <w:pPr>
        <w:spacing w:after="0" w:line="360" w:lineRule="auto"/>
        <w:ind w:firstLine="720"/>
        <w:jc w:val="both"/>
        <w:rPr>
          <w:rFonts w:ascii="Arial" w:hAnsi="Arial" w:cs="Arial"/>
          <w:sz w:val="24"/>
          <w:szCs w:val="24"/>
          <w:lang w:val="en-US"/>
        </w:rPr>
      </w:pPr>
    </w:p>
    <w:p w14:paraId="6BC63DFB" w14:textId="77777777" w:rsidR="00522355" w:rsidRDefault="00522355" w:rsidP="00544367">
      <w:pPr>
        <w:spacing w:after="0" w:line="360" w:lineRule="auto"/>
        <w:ind w:firstLine="720"/>
        <w:jc w:val="both"/>
        <w:rPr>
          <w:rFonts w:ascii="Arial" w:hAnsi="Arial" w:cs="Arial"/>
          <w:sz w:val="24"/>
          <w:szCs w:val="24"/>
          <w:lang w:val="en-US"/>
        </w:rPr>
      </w:pPr>
    </w:p>
    <w:p w14:paraId="48B08901" w14:textId="77777777" w:rsidR="00522355" w:rsidRDefault="00522355" w:rsidP="00544367">
      <w:pPr>
        <w:spacing w:after="0" w:line="360" w:lineRule="auto"/>
        <w:ind w:firstLine="720"/>
        <w:jc w:val="both"/>
        <w:rPr>
          <w:rFonts w:ascii="Arial" w:hAnsi="Arial" w:cs="Arial"/>
          <w:sz w:val="24"/>
          <w:szCs w:val="24"/>
          <w:lang w:val="en-US"/>
        </w:rPr>
      </w:pPr>
    </w:p>
    <w:p w14:paraId="35CD407F" w14:textId="77777777" w:rsidR="00522355" w:rsidRDefault="00522355" w:rsidP="00544367">
      <w:pPr>
        <w:spacing w:after="0" w:line="360" w:lineRule="auto"/>
        <w:ind w:firstLine="720"/>
        <w:jc w:val="both"/>
        <w:rPr>
          <w:rFonts w:ascii="Arial" w:hAnsi="Arial" w:cs="Arial"/>
          <w:sz w:val="24"/>
          <w:szCs w:val="24"/>
          <w:lang w:val="en-US"/>
        </w:rPr>
      </w:pPr>
    </w:p>
    <w:p w14:paraId="7AD78587" w14:textId="77777777" w:rsidR="00522355" w:rsidRDefault="00522355" w:rsidP="00544367">
      <w:pPr>
        <w:spacing w:after="0" w:line="360" w:lineRule="auto"/>
        <w:ind w:firstLine="720"/>
        <w:jc w:val="both"/>
        <w:rPr>
          <w:rFonts w:ascii="Arial" w:hAnsi="Arial" w:cs="Arial"/>
          <w:sz w:val="24"/>
          <w:szCs w:val="24"/>
          <w:lang w:val="en-US"/>
        </w:rPr>
      </w:pPr>
    </w:p>
    <w:p w14:paraId="7E8BFFEE" w14:textId="77777777" w:rsidR="00522355" w:rsidRDefault="00522355" w:rsidP="00544367">
      <w:pPr>
        <w:spacing w:after="0" w:line="360" w:lineRule="auto"/>
        <w:ind w:firstLine="720"/>
        <w:jc w:val="both"/>
        <w:rPr>
          <w:rFonts w:ascii="Arial" w:hAnsi="Arial" w:cs="Arial"/>
          <w:sz w:val="24"/>
          <w:szCs w:val="24"/>
          <w:lang w:val="en-US"/>
        </w:rPr>
      </w:pPr>
    </w:p>
    <w:p w14:paraId="56BC69E4" w14:textId="77777777" w:rsidR="00522355" w:rsidRDefault="00522355" w:rsidP="00544367">
      <w:pPr>
        <w:spacing w:after="0" w:line="360" w:lineRule="auto"/>
        <w:ind w:firstLine="720"/>
        <w:jc w:val="both"/>
        <w:rPr>
          <w:rFonts w:ascii="Arial" w:hAnsi="Arial" w:cs="Arial"/>
          <w:sz w:val="24"/>
          <w:szCs w:val="24"/>
          <w:lang w:val="en-US"/>
        </w:rPr>
      </w:pPr>
    </w:p>
    <w:p w14:paraId="79364CF9" w14:textId="77777777" w:rsidR="00522355" w:rsidRDefault="00522355" w:rsidP="00544367">
      <w:pPr>
        <w:spacing w:after="0" w:line="360" w:lineRule="auto"/>
        <w:ind w:firstLine="720"/>
        <w:jc w:val="both"/>
        <w:rPr>
          <w:rFonts w:ascii="Arial" w:hAnsi="Arial" w:cs="Arial"/>
          <w:sz w:val="24"/>
          <w:szCs w:val="24"/>
          <w:lang w:val="en-US"/>
        </w:rPr>
      </w:pPr>
    </w:p>
    <w:p w14:paraId="76261316" w14:textId="77777777" w:rsidR="00522355" w:rsidRDefault="00522355" w:rsidP="00544367">
      <w:pPr>
        <w:spacing w:after="0" w:line="360" w:lineRule="auto"/>
        <w:ind w:firstLine="720"/>
        <w:jc w:val="both"/>
        <w:rPr>
          <w:rFonts w:ascii="Arial" w:hAnsi="Arial" w:cs="Arial"/>
          <w:sz w:val="24"/>
          <w:szCs w:val="24"/>
          <w:lang w:val="en-US"/>
        </w:rPr>
      </w:pPr>
    </w:p>
    <w:p w14:paraId="7045CAF6" w14:textId="77777777" w:rsidR="00522355" w:rsidRDefault="00522355" w:rsidP="00544367">
      <w:pPr>
        <w:spacing w:after="0" w:line="360" w:lineRule="auto"/>
        <w:ind w:firstLine="720"/>
        <w:jc w:val="both"/>
        <w:rPr>
          <w:rFonts w:ascii="Arial" w:hAnsi="Arial" w:cs="Arial"/>
          <w:sz w:val="24"/>
          <w:szCs w:val="24"/>
          <w:lang w:val="en-US"/>
        </w:rPr>
      </w:pPr>
    </w:p>
    <w:p w14:paraId="0A18C5C4" w14:textId="77777777" w:rsidR="00522355" w:rsidRDefault="00522355" w:rsidP="00544367">
      <w:pPr>
        <w:spacing w:after="0" w:line="360" w:lineRule="auto"/>
        <w:ind w:firstLine="720"/>
        <w:jc w:val="both"/>
        <w:rPr>
          <w:rFonts w:ascii="Arial" w:hAnsi="Arial" w:cs="Arial"/>
          <w:sz w:val="24"/>
          <w:szCs w:val="24"/>
          <w:lang w:val="en-US"/>
        </w:rPr>
      </w:pPr>
    </w:p>
    <w:p w14:paraId="23E369E8" w14:textId="77777777" w:rsidR="00522355" w:rsidRDefault="00522355" w:rsidP="00544367">
      <w:pPr>
        <w:spacing w:after="0" w:line="360" w:lineRule="auto"/>
        <w:ind w:firstLine="720"/>
        <w:jc w:val="both"/>
        <w:rPr>
          <w:rFonts w:ascii="Arial" w:hAnsi="Arial" w:cs="Arial"/>
          <w:sz w:val="24"/>
          <w:szCs w:val="24"/>
          <w:lang w:val="en-US"/>
        </w:rPr>
      </w:pPr>
    </w:p>
    <w:p w14:paraId="2AFBD4BA" w14:textId="77777777" w:rsidR="00522355" w:rsidRDefault="00522355" w:rsidP="00544367">
      <w:pPr>
        <w:spacing w:after="0" w:line="360" w:lineRule="auto"/>
        <w:ind w:firstLine="720"/>
        <w:jc w:val="both"/>
        <w:rPr>
          <w:rFonts w:ascii="Arial" w:hAnsi="Arial" w:cs="Arial"/>
          <w:sz w:val="24"/>
          <w:szCs w:val="24"/>
          <w:lang w:val="en-US"/>
        </w:rPr>
      </w:pPr>
    </w:p>
    <w:p w14:paraId="27E0B705" w14:textId="77777777" w:rsidR="00522355" w:rsidRPr="001A18EB" w:rsidRDefault="00522355" w:rsidP="00544367">
      <w:pPr>
        <w:spacing w:after="0" w:line="360" w:lineRule="auto"/>
        <w:ind w:firstLine="720"/>
        <w:jc w:val="both"/>
        <w:rPr>
          <w:rFonts w:ascii="Arial" w:hAnsi="Arial" w:cs="Arial"/>
          <w:sz w:val="24"/>
          <w:szCs w:val="24"/>
          <w:lang w:val="en-US"/>
        </w:rPr>
      </w:pPr>
    </w:p>
    <w:p w14:paraId="34B4FE77" w14:textId="223D6CB7" w:rsidR="001A18EB" w:rsidRDefault="001A18EB" w:rsidP="001A18EB">
      <w:pPr>
        <w:pStyle w:val="Heading1"/>
        <w:spacing w:before="0" w:after="0" w:line="360" w:lineRule="auto"/>
        <w:jc w:val="center"/>
        <w:rPr>
          <w:rFonts w:ascii="Arial" w:hAnsi="Arial" w:cs="Arial"/>
          <w:b/>
          <w:bCs/>
          <w:color w:val="000000" w:themeColor="text1"/>
          <w:sz w:val="24"/>
          <w:szCs w:val="24"/>
          <w:lang w:val="en-US"/>
        </w:rPr>
      </w:pPr>
      <w:bookmarkStart w:id="4" w:name="_Toc222346972"/>
      <w:r w:rsidRPr="001A18EB">
        <w:rPr>
          <w:rFonts w:ascii="Arial" w:hAnsi="Arial" w:cs="Arial"/>
          <w:b/>
          <w:bCs/>
          <w:color w:val="000000" w:themeColor="text1"/>
          <w:sz w:val="24"/>
          <w:szCs w:val="24"/>
          <w:lang w:val="en-US"/>
        </w:rPr>
        <w:lastRenderedPageBreak/>
        <w:t>5. Business Relevance and Practical Implications</w:t>
      </w:r>
      <w:bookmarkEnd w:id="4"/>
    </w:p>
    <w:p w14:paraId="7754FCC3" w14:textId="77777777" w:rsidR="001A18EB" w:rsidRDefault="001A18EB" w:rsidP="001A18EB">
      <w:pPr>
        <w:rPr>
          <w:lang w:val="en-US"/>
        </w:rPr>
      </w:pPr>
    </w:p>
    <w:p w14:paraId="036C98A0" w14:textId="77777777" w:rsidR="001A18EB" w:rsidRDefault="001A18EB" w:rsidP="001A18EB">
      <w:pPr>
        <w:spacing w:after="0" w:line="360" w:lineRule="auto"/>
        <w:ind w:firstLine="720"/>
        <w:jc w:val="both"/>
        <w:rPr>
          <w:rFonts w:ascii="Arial" w:hAnsi="Arial" w:cs="Arial"/>
          <w:sz w:val="24"/>
          <w:szCs w:val="24"/>
        </w:rPr>
      </w:pPr>
      <w:r w:rsidRPr="001A18EB">
        <w:rPr>
          <w:rFonts w:ascii="Arial" w:hAnsi="Arial" w:cs="Arial"/>
          <w:sz w:val="24"/>
          <w:szCs w:val="24"/>
        </w:rPr>
        <w:t>This research will be of particular practical value to DHL Birmingham, in helping them to understand, based on evidence, whether spending money on warehouse automation technologies, including AMRs/AGVs, automated picking systems and conveyor systems leads to operational benefits to the business. By looking at the impact of these technologies on productivity, accuracy, throughput and employee experience, they can help management decide whether to go ahead with these kinds of investments in the future as well as the relative merits of different types of technology and smarter ways of adapting employees’ jobs through technologies (Richards, 2020; Rushton, Croucher and Baker, 2022).</w:t>
      </w:r>
    </w:p>
    <w:p w14:paraId="6E97D114" w14:textId="2959C891" w:rsidR="001A18EB" w:rsidRDefault="001A18EB" w:rsidP="001A18EB">
      <w:pPr>
        <w:spacing w:after="0" w:line="360" w:lineRule="auto"/>
        <w:ind w:firstLine="720"/>
        <w:jc w:val="both"/>
        <w:rPr>
          <w:rFonts w:ascii="Arial" w:hAnsi="Arial" w:cs="Arial"/>
          <w:sz w:val="24"/>
          <w:szCs w:val="24"/>
        </w:rPr>
      </w:pPr>
      <w:r w:rsidRPr="001A18EB">
        <w:rPr>
          <w:rFonts w:ascii="Arial" w:hAnsi="Arial" w:cs="Arial"/>
          <w:sz w:val="24"/>
          <w:szCs w:val="24"/>
        </w:rPr>
        <w:t>The results of this study could help to inform operational strategy by identifying specific process choke points or areas of integration that inhibit effective automation. For example, if feedback from employees highlighted training deficits or disruptions to workflow, DHL Birmingham could invest in onboarding programmes, adapt existing operational process flows, or spend on human–robot collaboration training to boost system performance (Vial, 2019; Bowersox, Closs and Cooper, 2019). Furthermore, insights into employee perceptions can help managers build better approaches to resistance to automation and better educate themselves about adoption practices, leading to greater adoption and improved long-term performance (Kotter, 2012; Goleman, 2018).</w:t>
      </w:r>
    </w:p>
    <w:p w14:paraId="3B0448C7" w14:textId="77777777" w:rsidR="001A18EB" w:rsidRDefault="001A18EB" w:rsidP="001A18EB">
      <w:pPr>
        <w:spacing w:after="0" w:line="360" w:lineRule="auto"/>
        <w:ind w:firstLine="720"/>
        <w:jc w:val="both"/>
        <w:rPr>
          <w:rFonts w:ascii="Arial" w:hAnsi="Arial" w:cs="Arial"/>
          <w:sz w:val="24"/>
          <w:szCs w:val="24"/>
        </w:rPr>
      </w:pPr>
      <w:r w:rsidRPr="001A18EB">
        <w:rPr>
          <w:rFonts w:ascii="Arial" w:hAnsi="Arial" w:cs="Arial"/>
          <w:sz w:val="24"/>
          <w:szCs w:val="24"/>
        </w:rPr>
        <w:t xml:space="preserve">On a strategic level, they could help support DHL’s wider digital transformation agenda by showing how automation drives competitive advantage through greater speed and reliability as well as improved quality of service (Christopher, 2016). The research might also yield recommendations about the right mix of automation technologies; balancing the need for efficiency with the imperative of operational flexibility in sufficiently allowing responsiveness in volatile demand environments (Slack, Brandon-Jones and Johnston, 2019; Ivanov, </w:t>
      </w:r>
      <w:proofErr w:type="spellStart"/>
      <w:r w:rsidRPr="001A18EB">
        <w:rPr>
          <w:rFonts w:ascii="Arial" w:hAnsi="Arial" w:cs="Arial"/>
          <w:sz w:val="24"/>
          <w:szCs w:val="24"/>
        </w:rPr>
        <w:t>Tsipoulanidis</w:t>
      </w:r>
      <w:proofErr w:type="spellEnd"/>
      <w:r w:rsidRPr="001A18EB">
        <w:rPr>
          <w:rFonts w:ascii="Arial" w:hAnsi="Arial" w:cs="Arial"/>
          <w:sz w:val="24"/>
          <w:szCs w:val="24"/>
        </w:rPr>
        <w:t xml:space="preserve"> and </w:t>
      </w:r>
      <w:proofErr w:type="spellStart"/>
      <w:r w:rsidRPr="001A18EB">
        <w:rPr>
          <w:rFonts w:ascii="Arial" w:hAnsi="Arial" w:cs="Arial"/>
          <w:sz w:val="24"/>
          <w:szCs w:val="24"/>
        </w:rPr>
        <w:t>Schönberger</w:t>
      </w:r>
      <w:proofErr w:type="spellEnd"/>
      <w:r w:rsidRPr="001A18EB">
        <w:rPr>
          <w:rFonts w:ascii="Arial" w:hAnsi="Arial" w:cs="Arial"/>
          <w:sz w:val="24"/>
          <w:szCs w:val="24"/>
        </w:rPr>
        <w:t>, 2019).</w:t>
      </w:r>
    </w:p>
    <w:p w14:paraId="30D4F1DA" w14:textId="2C470129" w:rsidR="001A18EB" w:rsidRDefault="001A18EB" w:rsidP="001A18EB">
      <w:pPr>
        <w:spacing w:after="0" w:line="360" w:lineRule="auto"/>
        <w:ind w:firstLine="720"/>
        <w:jc w:val="both"/>
        <w:rPr>
          <w:rFonts w:ascii="Arial" w:hAnsi="Arial" w:cs="Arial"/>
          <w:sz w:val="24"/>
          <w:szCs w:val="24"/>
        </w:rPr>
      </w:pPr>
      <w:r w:rsidRPr="001A18EB">
        <w:rPr>
          <w:rFonts w:ascii="Arial" w:hAnsi="Arial" w:cs="Arial"/>
          <w:sz w:val="24"/>
          <w:szCs w:val="24"/>
        </w:rPr>
        <w:t xml:space="preserve">From an academic and professional development perspective, this project enhances your understanding of applied business research methods in operations management by integrating quantitative employee data with qualitative organisational </w:t>
      </w:r>
      <w:r w:rsidRPr="001A18EB">
        <w:rPr>
          <w:rFonts w:ascii="Arial" w:hAnsi="Arial" w:cs="Arial"/>
          <w:sz w:val="24"/>
          <w:szCs w:val="24"/>
        </w:rPr>
        <w:lastRenderedPageBreak/>
        <w:t>analysis. It develops practical research skills in survey design, data analysis, and critical evaluation of technology-driven organisational change, which are directly transferable to your professional practice within logistics and operations management contexts (Saunders, Lewis and Thornhill, 2019; Creswell and Creswell, 2018).</w:t>
      </w:r>
    </w:p>
    <w:p w14:paraId="05A7B926" w14:textId="77777777" w:rsidR="001A18EB" w:rsidRDefault="001A18EB" w:rsidP="001A18EB">
      <w:pPr>
        <w:spacing w:after="0" w:line="360" w:lineRule="auto"/>
        <w:ind w:firstLine="720"/>
        <w:jc w:val="both"/>
        <w:rPr>
          <w:rFonts w:ascii="Arial" w:hAnsi="Arial" w:cs="Arial"/>
          <w:sz w:val="24"/>
          <w:szCs w:val="24"/>
          <w:lang w:val="en-US"/>
        </w:rPr>
      </w:pPr>
    </w:p>
    <w:p w14:paraId="4D553215" w14:textId="77777777" w:rsidR="00522355" w:rsidRDefault="00522355" w:rsidP="001A18EB">
      <w:pPr>
        <w:spacing w:after="0" w:line="360" w:lineRule="auto"/>
        <w:ind w:firstLine="720"/>
        <w:jc w:val="both"/>
        <w:rPr>
          <w:rFonts w:ascii="Arial" w:hAnsi="Arial" w:cs="Arial"/>
          <w:sz w:val="24"/>
          <w:szCs w:val="24"/>
          <w:lang w:val="en-US"/>
        </w:rPr>
      </w:pPr>
    </w:p>
    <w:p w14:paraId="285A889B" w14:textId="77777777" w:rsidR="00522355" w:rsidRDefault="00522355" w:rsidP="001A18EB">
      <w:pPr>
        <w:spacing w:after="0" w:line="360" w:lineRule="auto"/>
        <w:ind w:firstLine="720"/>
        <w:jc w:val="both"/>
        <w:rPr>
          <w:rFonts w:ascii="Arial" w:hAnsi="Arial" w:cs="Arial"/>
          <w:sz w:val="24"/>
          <w:szCs w:val="24"/>
          <w:lang w:val="en-US"/>
        </w:rPr>
      </w:pPr>
    </w:p>
    <w:p w14:paraId="3C66A34E" w14:textId="77777777" w:rsidR="00522355" w:rsidRDefault="00522355" w:rsidP="001A18EB">
      <w:pPr>
        <w:spacing w:after="0" w:line="360" w:lineRule="auto"/>
        <w:ind w:firstLine="720"/>
        <w:jc w:val="both"/>
        <w:rPr>
          <w:rFonts w:ascii="Arial" w:hAnsi="Arial" w:cs="Arial"/>
          <w:sz w:val="24"/>
          <w:szCs w:val="24"/>
          <w:lang w:val="en-US"/>
        </w:rPr>
      </w:pPr>
    </w:p>
    <w:p w14:paraId="011C87E0" w14:textId="77777777" w:rsidR="00522355" w:rsidRDefault="00522355" w:rsidP="001A18EB">
      <w:pPr>
        <w:spacing w:after="0" w:line="360" w:lineRule="auto"/>
        <w:ind w:firstLine="720"/>
        <w:jc w:val="both"/>
        <w:rPr>
          <w:rFonts w:ascii="Arial" w:hAnsi="Arial" w:cs="Arial"/>
          <w:sz w:val="24"/>
          <w:szCs w:val="24"/>
          <w:lang w:val="en-US"/>
        </w:rPr>
      </w:pPr>
    </w:p>
    <w:p w14:paraId="203FEA9A" w14:textId="77777777" w:rsidR="00522355" w:rsidRDefault="00522355" w:rsidP="001A18EB">
      <w:pPr>
        <w:spacing w:after="0" w:line="360" w:lineRule="auto"/>
        <w:ind w:firstLine="720"/>
        <w:jc w:val="both"/>
        <w:rPr>
          <w:rFonts w:ascii="Arial" w:hAnsi="Arial" w:cs="Arial"/>
          <w:sz w:val="24"/>
          <w:szCs w:val="24"/>
          <w:lang w:val="en-US"/>
        </w:rPr>
      </w:pPr>
    </w:p>
    <w:p w14:paraId="38A91431" w14:textId="77777777" w:rsidR="00522355" w:rsidRDefault="00522355" w:rsidP="001A18EB">
      <w:pPr>
        <w:spacing w:after="0" w:line="360" w:lineRule="auto"/>
        <w:ind w:firstLine="720"/>
        <w:jc w:val="both"/>
        <w:rPr>
          <w:rFonts w:ascii="Arial" w:hAnsi="Arial" w:cs="Arial"/>
          <w:sz w:val="24"/>
          <w:szCs w:val="24"/>
          <w:lang w:val="en-US"/>
        </w:rPr>
      </w:pPr>
    </w:p>
    <w:p w14:paraId="22472681" w14:textId="77777777" w:rsidR="00522355" w:rsidRDefault="00522355" w:rsidP="001A18EB">
      <w:pPr>
        <w:spacing w:after="0" w:line="360" w:lineRule="auto"/>
        <w:ind w:firstLine="720"/>
        <w:jc w:val="both"/>
        <w:rPr>
          <w:rFonts w:ascii="Arial" w:hAnsi="Arial" w:cs="Arial"/>
          <w:sz w:val="24"/>
          <w:szCs w:val="24"/>
          <w:lang w:val="en-US"/>
        </w:rPr>
      </w:pPr>
    </w:p>
    <w:p w14:paraId="58931B4A" w14:textId="77777777" w:rsidR="00522355" w:rsidRDefault="00522355" w:rsidP="001A18EB">
      <w:pPr>
        <w:spacing w:after="0" w:line="360" w:lineRule="auto"/>
        <w:ind w:firstLine="720"/>
        <w:jc w:val="both"/>
        <w:rPr>
          <w:rFonts w:ascii="Arial" w:hAnsi="Arial" w:cs="Arial"/>
          <w:sz w:val="24"/>
          <w:szCs w:val="24"/>
          <w:lang w:val="en-US"/>
        </w:rPr>
      </w:pPr>
    </w:p>
    <w:p w14:paraId="089989AD" w14:textId="77777777" w:rsidR="00522355" w:rsidRDefault="00522355" w:rsidP="001A18EB">
      <w:pPr>
        <w:spacing w:after="0" w:line="360" w:lineRule="auto"/>
        <w:ind w:firstLine="720"/>
        <w:jc w:val="both"/>
        <w:rPr>
          <w:rFonts w:ascii="Arial" w:hAnsi="Arial" w:cs="Arial"/>
          <w:sz w:val="24"/>
          <w:szCs w:val="24"/>
          <w:lang w:val="en-US"/>
        </w:rPr>
      </w:pPr>
    </w:p>
    <w:p w14:paraId="1868F757" w14:textId="77777777" w:rsidR="00522355" w:rsidRDefault="00522355" w:rsidP="001A18EB">
      <w:pPr>
        <w:spacing w:after="0" w:line="360" w:lineRule="auto"/>
        <w:ind w:firstLine="720"/>
        <w:jc w:val="both"/>
        <w:rPr>
          <w:rFonts w:ascii="Arial" w:hAnsi="Arial" w:cs="Arial"/>
          <w:sz w:val="24"/>
          <w:szCs w:val="24"/>
          <w:lang w:val="en-US"/>
        </w:rPr>
      </w:pPr>
    </w:p>
    <w:p w14:paraId="0F32F238" w14:textId="77777777" w:rsidR="00522355" w:rsidRDefault="00522355" w:rsidP="001A18EB">
      <w:pPr>
        <w:spacing w:after="0" w:line="360" w:lineRule="auto"/>
        <w:ind w:firstLine="720"/>
        <w:jc w:val="both"/>
        <w:rPr>
          <w:rFonts w:ascii="Arial" w:hAnsi="Arial" w:cs="Arial"/>
          <w:sz w:val="24"/>
          <w:szCs w:val="24"/>
          <w:lang w:val="en-US"/>
        </w:rPr>
      </w:pPr>
    </w:p>
    <w:p w14:paraId="206BCC4C" w14:textId="77777777" w:rsidR="00522355" w:rsidRDefault="00522355" w:rsidP="001A18EB">
      <w:pPr>
        <w:spacing w:after="0" w:line="360" w:lineRule="auto"/>
        <w:ind w:firstLine="720"/>
        <w:jc w:val="both"/>
        <w:rPr>
          <w:rFonts w:ascii="Arial" w:hAnsi="Arial" w:cs="Arial"/>
          <w:sz w:val="24"/>
          <w:szCs w:val="24"/>
          <w:lang w:val="en-US"/>
        </w:rPr>
      </w:pPr>
    </w:p>
    <w:p w14:paraId="213E3E5E" w14:textId="77777777" w:rsidR="00522355" w:rsidRDefault="00522355" w:rsidP="001A18EB">
      <w:pPr>
        <w:spacing w:after="0" w:line="360" w:lineRule="auto"/>
        <w:ind w:firstLine="720"/>
        <w:jc w:val="both"/>
        <w:rPr>
          <w:rFonts w:ascii="Arial" w:hAnsi="Arial" w:cs="Arial"/>
          <w:sz w:val="24"/>
          <w:szCs w:val="24"/>
          <w:lang w:val="en-US"/>
        </w:rPr>
      </w:pPr>
    </w:p>
    <w:p w14:paraId="2794BDDA" w14:textId="77777777" w:rsidR="00522355" w:rsidRDefault="00522355" w:rsidP="001A18EB">
      <w:pPr>
        <w:spacing w:after="0" w:line="360" w:lineRule="auto"/>
        <w:ind w:firstLine="720"/>
        <w:jc w:val="both"/>
        <w:rPr>
          <w:rFonts w:ascii="Arial" w:hAnsi="Arial" w:cs="Arial"/>
          <w:sz w:val="24"/>
          <w:szCs w:val="24"/>
          <w:lang w:val="en-US"/>
        </w:rPr>
      </w:pPr>
    </w:p>
    <w:p w14:paraId="0E17FD9B" w14:textId="77777777" w:rsidR="00522355" w:rsidRDefault="00522355" w:rsidP="001A18EB">
      <w:pPr>
        <w:spacing w:after="0" w:line="360" w:lineRule="auto"/>
        <w:ind w:firstLine="720"/>
        <w:jc w:val="both"/>
        <w:rPr>
          <w:rFonts w:ascii="Arial" w:hAnsi="Arial" w:cs="Arial"/>
          <w:sz w:val="24"/>
          <w:szCs w:val="24"/>
          <w:lang w:val="en-US"/>
        </w:rPr>
      </w:pPr>
    </w:p>
    <w:p w14:paraId="5A42A421" w14:textId="77777777" w:rsidR="00522355" w:rsidRDefault="00522355" w:rsidP="001A18EB">
      <w:pPr>
        <w:spacing w:after="0" w:line="360" w:lineRule="auto"/>
        <w:ind w:firstLine="720"/>
        <w:jc w:val="both"/>
        <w:rPr>
          <w:rFonts w:ascii="Arial" w:hAnsi="Arial" w:cs="Arial"/>
          <w:sz w:val="24"/>
          <w:szCs w:val="24"/>
          <w:lang w:val="en-US"/>
        </w:rPr>
      </w:pPr>
    </w:p>
    <w:p w14:paraId="17EEE980" w14:textId="77777777" w:rsidR="00522355" w:rsidRDefault="00522355" w:rsidP="001A18EB">
      <w:pPr>
        <w:spacing w:after="0" w:line="360" w:lineRule="auto"/>
        <w:ind w:firstLine="720"/>
        <w:jc w:val="both"/>
        <w:rPr>
          <w:rFonts w:ascii="Arial" w:hAnsi="Arial" w:cs="Arial"/>
          <w:sz w:val="24"/>
          <w:szCs w:val="24"/>
          <w:lang w:val="en-US"/>
        </w:rPr>
      </w:pPr>
    </w:p>
    <w:p w14:paraId="70F5A605" w14:textId="77777777" w:rsidR="00522355" w:rsidRDefault="00522355" w:rsidP="001A18EB">
      <w:pPr>
        <w:spacing w:after="0" w:line="360" w:lineRule="auto"/>
        <w:ind w:firstLine="720"/>
        <w:jc w:val="both"/>
        <w:rPr>
          <w:rFonts w:ascii="Arial" w:hAnsi="Arial" w:cs="Arial"/>
          <w:sz w:val="24"/>
          <w:szCs w:val="24"/>
          <w:lang w:val="en-US"/>
        </w:rPr>
      </w:pPr>
    </w:p>
    <w:p w14:paraId="7E6473E2" w14:textId="77777777" w:rsidR="00522355" w:rsidRDefault="00522355" w:rsidP="001A18EB">
      <w:pPr>
        <w:spacing w:after="0" w:line="360" w:lineRule="auto"/>
        <w:ind w:firstLine="720"/>
        <w:jc w:val="both"/>
        <w:rPr>
          <w:rFonts w:ascii="Arial" w:hAnsi="Arial" w:cs="Arial"/>
          <w:sz w:val="24"/>
          <w:szCs w:val="24"/>
          <w:lang w:val="en-US"/>
        </w:rPr>
      </w:pPr>
    </w:p>
    <w:p w14:paraId="1789EA06" w14:textId="77777777" w:rsidR="00522355" w:rsidRDefault="00522355" w:rsidP="001A18EB">
      <w:pPr>
        <w:spacing w:after="0" w:line="360" w:lineRule="auto"/>
        <w:ind w:firstLine="720"/>
        <w:jc w:val="both"/>
        <w:rPr>
          <w:rFonts w:ascii="Arial" w:hAnsi="Arial" w:cs="Arial"/>
          <w:sz w:val="24"/>
          <w:szCs w:val="24"/>
          <w:lang w:val="en-US"/>
        </w:rPr>
      </w:pPr>
    </w:p>
    <w:p w14:paraId="3CAAB23B" w14:textId="77777777" w:rsidR="00522355" w:rsidRDefault="00522355" w:rsidP="001A18EB">
      <w:pPr>
        <w:spacing w:after="0" w:line="360" w:lineRule="auto"/>
        <w:ind w:firstLine="720"/>
        <w:jc w:val="both"/>
        <w:rPr>
          <w:rFonts w:ascii="Arial" w:hAnsi="Arial" w:cs="Arial"/>
          <w:sz w:val="24"/>
          <w:szCs w:val="24"/>
          <w:lang w:val="en-US"/>
        </w:rPr>
      </w:pPr>
    </w:p>
    <w:p w14:paraId="3B9B8685" w14:textId="77777777" w:rsidR="00522355" w:rsidRDefault="00522355" w:rsidP="001A18EB">
      <w:pPr>
        <w:spacing w:after="0" w:line="360" w:lineRule="auto"/>
        <w:ind w:firstLine="720"/>
        <w:jc w:val="both"/>
        <w:rPr>
          <w:rFonts w:ascii="Arial" w:hAnsi="Arial" w:cs="Arial"/>
          <w:sz w:val="24"/>
          <w:szCs w:val="24"/>
          <w:lang w:val="en-US"/>
        </w:rPr>
      </w:pPr>
    </w:p>
    <w:p w14:paraId="73D6174B" w14:textId="77777777" w:rsidR="00522355" w:rsidRDefault="00522355" w:rsidP="001A18EB">
      <w:pPr>
        <w:spacing w:after="0" w:line="360" w:lineRule="auto"/>
        <w:ind w:firstLine="720"/>
        <w:jc w:val="both"/>
        <w:rPr>
          <w:rFonts w:ascii="Arial" w:hAnsi="Arial" w:cs="Arial"/>
          <w:sz w:val="24"/>
          <w:szCs w:val="24"/>
          <w:lang w:val="en-US"/>
        </w:rPr>
      </w:pPr>
    </w:p>
    <w:p w14:paraId="779D0583" w14:textId="77777777" w:rsidR="00522355" w:rsidRDefault="00522355" w:rsidP="001A18EB">
      <w:pPr>
        <w:spacing w:after="0" w:line="360" w:lineRule="auto"/>
        <w:ind w:firstLine="720"/>
        <w:jc w:val="both"/>
        <w:rPr>
          <w:rFonts w:ascii="Arial" w:hAnsi="Arial" w:cs="Arial"/>
          <w:sz w:val="24"/>
          <w:szCs w:val="24"/>
          <w:lang w:val="en-US"/>
        </w:rPr>
      </w:pPr>
    </w:p>
    <w:p w14:paraId="3980FB00" w14:textId="77777777" w:rsidR="00522355" w:rsidRDefault="00522355" w:rsidP="001A18EB">
      <w:pPr>
        <w:spacing w:after="0" w:line="360" w:lineRule="auto"/>
        <w:ind w:firstLine="720"/>
        <w:jc w:val="both"/>
        <w:rPr>
          <w:rFonts w:ascii="Arial" w:hAnsi="Arial" w:cs="Arial"/>
          <w:sz w:val="24"/>
          <w:szCs w:val="24"/>
          <w:lang w:val="en-US"/>
        </w:rPr>
      </w:pPr>
    </w:p>
    <w:p w14:paraId="1A851543" w14:textId="77777777" w:rsidR="00522355" w:rsidRPr="001A18EB" w:rsidRDefault="00522355" w:rsidP="001A18EB">
      <w:pPr>
        <w:spacing w:after="0" w:line="360" w:lineRule="auto"/>
        <w:ind w:firstLine="720"/>
        <w:jc w:val="both"/>
        <w:rPr>
          <w:rFonts w:ascii="Arial" w:hAnsi="Arial" w:cs="Arial"/>
          <w:sz w:val="24"/>
          <w:szCs w:val="24"/>
          <w:lang w:val="en-US"/>
        </w:rPr>
      </w:pPr>
    </w:p>
    <w:p w14:paraId="1E92EB2E" w14:textId="3593FD4D" w:rsidR="001A18EB" w:rsidRDefault="001A18EB" w:rsidP="001A18EB">
      <w:pPr>
        <w:pStyle w:val="Heading1"/>
        <w:spacing w:before="0" w:after="0" w:line="360" w:lineRule="auto"/>
        <w:jc w:val="center"/>
        <w:rPr>
          <w:rFonts w:ascii="Arial" w:hAnsi="Arial" w:cs="Arial"/>
          <w:b/>
          <w:bCs/>
          <w:color w:val="000000" w:themeColor="text1"/>
          <w:sz w:val="24"/>
          <w:szCs w:val="24"/>
          <w:lang w:val="en-US"/>
        </w:rPr>
      </w:pPr>
      <w:bookmarkStart w:id="5" w:name="_Toc222346973"/>
      <w:r w:rsidRPr="001A18EB">
        <w:rPr>
          <w:rFonts w:ascii="Arial" w:hAnsi="Arial" w:cs="Arial"/>
          <w:b/>
          <w:bCs/>
          <w:color w:val="000000" w:themeColor="text1"/>
          <w:sz w:val="24"/>
          <w:szCs w:val="24"/>
          <w:lang w:val="en-US"/>
        </w:rPr>
        <w:lastRenderedPageBreak/>
        <w:t>6. References</w:t>
      </w:r>
      <w:bookmarkEnd w:id="5"/>
    </w:p>
    <w:p w14:paraId="163D6E6C" w14:textId="77777777" w:rsidR="001A18EB" w:rsidRDefault="001A18EB" w:rsidP="001A18EB">
      <w:pPr>
        <w:rPr>
          <w:lang w:val="en-US"/>
        </w:rPr>
      </w:pPr>
    </w:p>
    <w:p w14:paraId="0F4C9486"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Bowersox, D.J., Closs, D.J. and Cooper, M.B. (2019) </w:t>
      </w:r>
      <w:r w:rsidRPr="001A18EB">
        <w:rPr>
          <w:rFonts w:ascii="Arial" w:hAnsi="Arial" w:cs="Arial"/>
          <w:i/>
          <w:iCs/>
          <w:sz w:val="24"/>
          <w:szCs w:val="24"/>
          <w:lang w:val="en-US"/>
        </w:rPr>
        <w:t>Supply Chain Logistics Management</w:t>
      </w:r>
      <w:r w:rsidRPr="001A18EB">
        <w:rPr>
          <w:rFonts w:ascii="Arial" w:hAnsi="Arial" w:cs="Arial"/>
          <w:sz w:val="24"/>
          <w:szCs w:val="24"/>
          <w:lang w:val="en-US"/>
        </w:rPr>
        <w:t xml:space="preserve">. 5th </w:t>
      </w:r>
      <w:proofErr w:type="spellStart"/>
      <w:r w:rsidRPr="001A18EB">
        <w:rPr>
          <w:rFonts w:ascii="Arial" w:hAnsi="Arial" w:cs="Arial"/>
          <w:sz w:val="24"/>
          <w:szCs w:val="24"/>
          <w:lang w:val="en-US"/>
        </w:rPr>
        <w:t>edn</w:t>
      </w:r>
      <w:proofErr w:type="spellEnd"/>
      <w:r w:rsidRPr="001A18EB">
        <w:rPr>
          <w:rFonts w:ascii="Arial" w:hAnsi="Arial" w:cs="Arial"/>
          <w:sz w:val="24"/>
          <w:szCs w:val="24"/>
          <w:lang w:val="en-US"/>
        </w:rPr>
        <w:t>. New York: McGraw-Hill Education.</w:t>
      </w:r>
    </w:p>
    <w:p w14:paraId="07EA8318"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Braun, V. and Clarke, V. (2006) ‘Using thematic analysis in psychology’, </w:t>
      </w:r>
      <w:r w:rsidRPr="001A18EB">
        <w:rPr>
          <w:rFonts w:ascii="Arial" w:hAnsi="Arial" w:cs="Arial"/>
          <w:i/>
          <w:iCs/>
          <w:sz w:val="24"/>
          <w:szCs w:val="24"/>
          <w:lang w:val="en-US"/>
        </w:rPr>
        <w:t>Qualitative Research in Psychology</w:t>
      </w:r>
      <w:r w:rsidRPr="001A18EB">
        <w:rPr>
          <w:rFonts w:ascii="Arial" w:hAnsi="Arial" w:cs="Arial"/>
          <w:sz w:val="24"/>
          <w:szCs w:val="24"/>
          <w:lang w:val="en-US"/>
        </w:rPr>
        <w:t>, 3(2), pp. 77–101.</w:t>
      </w:r>
    </w:p>
    <w:p w14:paraId="4AB3DBDA"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Bryman, A. (2016) </w:t>
      </w:r>
      <w:r w:rsidRPr="001A18EB">
        <w:rPr>
          <w:rFonts w:ascii="Arial" w:hAnsi="Arial" w:cs="Arial"/>
          <w:i/>
          <w:iCs/>
          <w:sz w:val="24"/>
          <w:szCs w:val="24"/>
          <w:lang w:val="en-US"/>
        </w:rPr>
        <w:t>Social Research Methods</w:t>
      </w:r>
      <w:r w:rsidRPr="001A18EB">
        <w:rPr>
          <w:rFonts w:ascii="Arial" w:hAnsi="Arial" w:cs="Arial"/>
          <w:sz w:val="24"/>
          <w:szCs w:val="24"/>
          <w:lang w:val="en-US"/>
        </w:rPr>
        <w:t xml:space="preserve">. 5th </w:t>
      </w:r>
      <w:proofErr w:type="spellStart"/>
      <w:r w:rsidRPr="001A18EB">
        <w:rPr>
          <w:rFonts w:ascii="Arial" w:hAnsi="Arial" w:cs="Arial"/>
          <w:sz w:val="24"/>
          <w:szCs w:val="24"/>
          <w:lang w:val="en-US"/>
        </w:rPr>
        <w:t>edn</w:t>
      </w:r>
      <w:proofErr w:type="spellEnd"/>
      <w:r w:rsidRPr="001A18EB">
        <w:rPr>
          <w:rFonts w:ascii="Arial" w:hAnsi="Arial" w:cs="Arial"/>
          <w:sz w:val="24"/>
          <w:szCs w:val="24"/>
          <w:lang w:val="en-US"/>
        </w:rPr>
        <w:t>. Oxford: Oxford University Press.</w:t>
      </w:r>
    </w:p>
    <w:p w14:paraId="71061382"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Christopher, M. (2016) </w:t>
      </w:r>
      <w:r w:rsidRPr="001A18EB">
        <w:rPr>
          <w:rFonts w:ascii="Arial" w:hAnsi="Arial" w:cs="Arial"/>
          <w:i/>
          <w:iCs/>
          <w:sz w:val="24"/>
          <w:szCs w:val="24"/>
          <w:lang w:val="en-US"/>
        </w:rPr>
        <w:t>Logistics and Supply Chain Management</w:t>
      </w:r>
      <w:r w:rsidRPr="001A18EB">
        <w:rPr>
          <w:rFonts w:ascii="Arial" w:hAnsi="Arial" w:cs="Arial"/>
          <w:sz w:val="24"/>
          <w:szCs w:val="24"/>
          <w:lang w:val="en-US"/>
        </w:rPr>
        <w:t xml:space="preserve">. 5th </w:t>
      </w:r>
      <w:proofErr w:type="spellStart"/>
      <w:r w:rsidRPr="001A18EB">
        <w:rPr>
          <w:rFonts w:ascii="Arial" w:hAnsi="Arial" w:cs="Arial"/>
          <w:sz w:val="24"/>
          <w:szCs w:val="24"/>
          <w:lang w:val="en-US"/>
        </w:rPr>
        <w:t>edn</w:t>
      </w:r>
      <w:proofErr w:type="spellEnd"/>
      <w:r w:rsidRPr="001A18EB">
        <w:rPr>
          <w:rFonts w:ascii="Arial" w:hAnsi="Arial" w:cs="Arial"/>
          <w:sz w:val="24"/>
          <w:szCs w:val="24"/>
          <w:lang w:val="en-US"/>
        </w:rPr>
        <w:t>. Harlow: Pearson Education.</w:t>
      </w:r>
    </w:p>
    <w:p w14:paraId="11274FDA"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Creswell, J.W. and Creswell, J.D. (2018) </w:t>
      </w:r>
      <w:r w:rsidRPr="001A18EB">
        <w:rPr>
          <w:rFonts w:ascii="Arial" w:hAnsi="Arial" w:cs="Arial"/>
          <w:i/>
          <w:iCs/>
          <w:sz w:val="24"/>
          <w:szCs w:val="24"/>
          <w:lang w:val="en-US"/>
        </w:rPr>
        <w:t>Research Design: Qualitative, Quantitative, and Mixed Methods Approaches</w:t>
      </w:r>
      <w:r w:rsidRPr="001A18EB">
        <w:rPr>
          <w:rFonts w:ascii="Arial" w:hAnsi="Arial" w:cs="Arial"/>
          <w:sz w:val="24"/>
          <w:szCs w:val="24"/>
          <w:lang w:val="en-US"/>
        </w:rPr>
        <w:t xml:space="preserve">. 5th </w:t>
      </w:r>
      <w:proofErr w:type="spellStart"/>
      <w:r w:rsidRPr="001A18EB">
        <w:rPr>
          <w:rFonts w:ascii="Arial" w:hAnsi="Arial" w:cs="Arial"/>
          <w:sz w:val="24"/>
          <w:szCs w:val="24"/>
          <w:lang w:val="en-US"/>
        </w:rPr>
        <w:t>edn</w:t>
      </w:r>
      <w:proofErr w:type="spellEnd"/>
      <w:r w:rsidRPr="001A18EB">
        <w:rPr>
          <w:rFonts w:ascii="Arial" w:hAnsi="Arial" w:cs="Arial"/>
          <w:sz w:val="24"/>
          <w:szCs w:val="24"/>
          <w:lang w:val="en-US"/>
        </w:rPr>
        <w:t>. London: Sage Publications.</w:t>
      </w:r>
    </w:p>
    <w:p w14:paraId="2C2F07C8"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Dubey, R., Gunasekaran, A., Childe, S.J., Blome, C. and Papadopoulos, T. (2019) ‘Big data analytics and artificial intelligence pathway to operational performance under the effects of entrepreneurial orientation and environmental dynamism’, </w:t>
      </w:r>
      <w:r w:rsidRPr="001A18EB">
        <w:rPr>
          <w:rFonts w:ascii="Arial" w:hAnsi="Arial" w:cs="Arial"/>
          <w:i/>
          <w:iCs/>
          <w:sz w:val="24"/>
          <w:szCs w:val="24"/>
          <w:lang w:val="en-US"/>
        </w:rPr>
        <w:t>Technological Forecasting and Social Change</w:t>
      </w:r>
      <w:r w:rsidRPr="001A18EB">
        <w:rPr>
          <w:rFonts w:ascii="Arial" w:hAnsi="Arial" w:cs="Arial"/>
          <w:sz w:val="24"/>
          <w:szCs w:val="24"/>
          <w:lang w:val="en-US"/>
        </w:rPr>
        <w:t>, 145, pp. 271–284.</w:t>
      </w:r>
    </w:p>
    <w:p w14:paraId="234A563B"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Frank, A.G., </w:t>
      </w:r>
      <w:proofErr w:type="spellStart"/>
      <w:r w:rsidRPr="001A18EB">
        <w:rPr>
          <w:rFonts w:ascii="Arial" w:hAnsi="Arial" w:cs="Arial"/>
          <w:sz w:val="24"/>
          <w:szCs w:val="24"/>
          <w:lang w:val="en-US"/>
        </w:rPr>
        <w:t>Dalenogare</w:t>
      </w:r>
      <w:proofErr w:type="spellEnd"/>
      <w:r w:rsidRPr="001A18EB">
        <w:rPr>
          <w:rFonts w:ascii="Arial" w:hAnsi="Arial" w:cs="Arial"/>
          <w:sz w:val="24"/>
          <w:szCs w:val="24"/>
          <w:lang w:val="en-US"/>
        </w:rPr>
        <w:t xml:space="preserve">, L.S. and Ayala, N.F. (2019) ‘Industry 4.0 technologies: Implementation patterns in manufacturing companies’, </w:t>
      </w:r>
      <w:r w:rsidRPr="001A18EB">
        <w:rPr>
          <w:rFonts w:ascii="Arial" w:hAnsi="Arial" w:cs="Arial"/>
          <w:i/>
          <w:iCs/>
          <w:sz w:val="24"/>
          <w:szCs w:val="24"/>
          <w:lang w:val="en-US"/>
        </w:rPr>
        <w:t>International Journal of Production Economics</w:t>
      </w:r>
      <w:r w:rsidRPr="001A18EB">
        <w:rPr>
          <w:rFonts w:ascii="Arial" w:hAnsi="Arial" w:cs="Arial"/>
          <w:sz w:val="24"/>
          <w:szCs w:val="24"/>
          <w:lang w:val="en-US"/>
        </w:rPr>
        <w:t>, 210, pp. 15–26.</w:t>
      </w:r>
    </w:p>
    <w:p w14:paraId="75DACF5A"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Goleman, D. (2018) </w:t>
      </w:r>
      <w:r w:rsidRPr="001A18EB">
        <w:rPr>
          <w:rFonts w:ascii="Arial" w:hAnsi="Arial" w:cs="Arial"/>
          <w:i/>
          <w:iCs/>
          <w:sz w:val="24"/>
          <w:szCs w:val="24"/>
          <w:lang w:val="en-US"/>
        </w:rPr>
        <w:t>Emotional Intelligence: Why It Can Matter More Than IQ</w:t>
      </w:r>
      <w:r w:rsidRPr="001A18EB">
        <w:rPr>
          <w:rFonts w:ascii="Arial" w:hAnsi="Arial" w:cs="Arial"/>
          <w:sz w:val="24"/>
          <w:szCs w:val="24"/>
          <w:lang w:val="en-US"/>
        </w:rPr>
        <w:t xml:space="preserve">. 10th anniversary </w:t>
      </w:r>
      <w:proofErr w:type="spellStart"/>
      <w:r w:rsidRPr="001A18EB">
        <w:rPr>
          <w:rFonts w:ascii="Arial" w:hAnsi="Arial" w:cs="Arial"/>
          <w:sz w:val="24"/>
          <w:szCs w:val="24"/>
          <w:lang w:val="en-US"/>
        </w:rPr>
        <w:t>edn</w:t>
      </w:r>
      <w:proofErr w:type="spellEnd"/>
      <w:r w:rsidRPr="001A18EB">
        <w:rPr>
          <w:rFonts w:ascii="Arial" w:hAnsi="Arial" w:cs="Arial"/>
          <w:sz w:val="24"/>
          <w:szCs w:val="24"/>
          <w:lang w:val="en-US"/>
        </w:rPr>
        <w:t>. London: Bloomsbury Publishing.</w:t>
      </w:r>
    </w:p>
    <w:p w14:paraId="66519931"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Ivanov, D., </w:t>
      </w:r>
      <w:proofErr w:type="spellStart"/>
      <w:r w:rsidRPr="001A18EB">
        <w:rPr>
          <w:rFonts w:ascii="Arial" w:hAnsi="Arial" w:cs="Arial"/>
          <w:sz w:val="24"/>
          <w:szCs w:val="24"/>
          <w:lang w:val="en-US"/>
        </w:rPr>
        <w:t>Tsipoulanidis</w:t>
      </w:r>
      <w:proofErr w:type="spellEnd"/>
      <w:r w:rsidRPr="001A18EB">
        <w:rPr>
          <w:rFonts w:ascii="Arial" w:hAnsi="Arial" w:cs="Arial"/>
          <w:sz w:val="24"/>
          <w:szCs w:val="24"/>
          <w:lang w:val="en-US"/>
        </w:rPr>
        <w:t xml:space="preserve">, A. and </w:t>
      </w:r>
      <w:proofErr w:type="spellStart"/>
      <w:r w:rsidRPr="001A18EB">
        <w:rPr>
          <w:rFonts w:ascii="Arial" w:hAnsi="Arial" w:cs="Arial"/>
          <w:sz w:val="24"/>
          <w:szCs w:val="24"/>
          <w:lang w:val="en-US"/>
        </w:rPr>
        <w:t>Schönberger</w:t>
      </w:r>
      <w:proofErr w:type="spellEnd"/>
      <w:r w:rsidRPr="001A18EB">
        <w:rPr>
          <w:rFonts w:ascii="Arial" w:hAnsi="Arial" w:cs="Arial"/>
          <w:sz w:val="24"/>
          <w:szCs w:val="24"/>
          <w:lang w:val="en-US"/>
        </w:rPr>
        <w:t xml:space="preserve">, J. (2019) </w:t>
      </w:r>
      <w:r w:rsidRPr="001A18EB">
        <w:rPr>
          <w:rFonts w:ascii="Arial" w:hAnsi="Arial" w:cs="Arial"/>
          <w:i/>
          <w:iCs/>
          <w:sz w:val="24"/>
          <w:szCs w:val="24"/>
          <w:lang w:val="en-US"/>
        </w:rPr>
        <w:t>Global Supply Chain and Operations Management</w:t>
      </w:r>
      <w:r w:rsidRPr="001A18EB">
        <w:rPr>
          <w:rFonts w:ascii="Arial" w:hAnsi="Arial" w:cs="Arial"/>
          <w:sz w:val="24"/>
          <w:szCs w:val="24"/>
          <w:lang w:val="en-US"/>
        </w:rPr>
        <w:t xml:space="preserve">. 2nd </w:t>
      </w:r>
      <w:proofErr w:type="spellStart"/>
      <w:r w:rsidRPr="001A18EB">
        <w:rPr>
          <w:rFonts w:ascii="Arial" w:hAnsi="Arial" w:cs="Arial"/>
          <w:sz w:val="24"/>
          <w:szCs w:val="24"/>
          <w:lang w:val="en-US"/>
        </w:rPr>
        <w:t>edn</w:t>
      </w:r>
      <w:proofErr w:type="spellEnd"/>
      <w:r w:rsidRPr="001A18EB">
        <w:rPr>
          <w:rFonts w:ascii="Arial" w:hAnsi="Arial" w:cs="Arial"/>
          <w:sz w:val="24"/>
          <w:szCs w:val="24"/>
          <w:lang w:val="en-US"/>
        </w:rPr>
        <w:t>. Cham: Springer.</w:t>
      </w:r>
    </w:p>
    <w:p w14:paraId="636EE369"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Kache, F. and </w:t>
      </w:r>
      <w:proofErr w:type="spellStart"/>
      <w:r w:rsidRPr="001A18EB">
        <w:rPr>
          <w:rFonts w:ascii="Arial" w:hAnsi="Arial" w:cs="Arial"/>
          <w:sz w:val="24"/>
          <w:szCs w:val="24"/>
          <w:lang w:val="en-US"/>
        </w:rPr>
        <w:t>Seuring</w:t>
      </w:r>
      <w:proofErr w:type="spellEnd"/>
      <w:r w:rsidRPr="001A18EB">
        <w:rPr>
          <w:rFonts w:ascii="Arial" w:hAnsi="Arial" w:cs="Arial"/>
          <w:sz w:val="24"/>
          <w:szCs w:val="24"/>
          <w:lang w:val="en-US"/>
        </w:rPr>
        <w:t xml:space="preserve">, S. (2017) ‘Challenges and opportunities of digital information at the intersection of Big Data Analytics and supply chain management’, </w:t>
      </w:r>
      <w:r w:rsidRPr="001A18EB">
        <w:rPr>
          <w:rFonts w:ascii="Arial" w:hAnsi="Arial" w:cs="Arial"/>
          <w:i/>
          <w:iCs/>
          <w:sz w:val="24"/>
          <w:szCs w:val="24"/>
          <w:lang w:val="en-US"/>
        </w:rPr>
        <w:t>International Journal of Operations &amp; Production Management</w:t>
      </w:r>
      <w:r w:rsidRPr="001A18EB">
        <w:rPr>
          <w:rFonts w:ascii="Arial" w:hAnsi="Arial" w:cs="Arial"/>
          <w:sz w:val="24"/>
          <w:szCs w:val="24"/>
          <w:lang w:val="en-US"/>
        </w:rPr>
        <w:t>, 37(1), pp. 10–36.</w:t>
      </w:r>
    </w:p>
    <w:p w14:paraId="30172197"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Kotter, J.P. (2012) </w:t>
      </w:r>
      <w:r w:rsidRPr="001A18EB">
        <w:rPr>
          <w:rFonts w:ascii="Arial" w:hAnsi="Arial" w:cs="Arial"/>
          <w:i/>
          <w:iCs/>
          <w:sz w:val="24"/>
          <w:szCs w:val="24"/>
          <w:lang w:val="en-US"/>
        </w:rPr>
        <w:t>Leading Change</w:t>
      </w:r>
      <w:r w:rsidRPr="001A18EB">
        <w:rPr>
          <w:rFonts w:ascii="Arial" w:hAnsi="Arial" w:cs="Arial"/>
          <w:sz w:val="24"/>
          <w:szCs w:val="24"/>
          <w:lang w:val="en-US"/>
        </w:rPr>
        <w:t>. Boston, MA: Harvard Business Review Press.</w:t>
      </w:r>
    </w:p>
    <w:p w14:paraId="02706DA8"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Queiroz, M.M. and Wamba, S.F. (2019) ‘Blockchain adoption challenges in supply chain: An empirical investigation’, </w:t>
      </w:r>
      <w:r w:rsidRPr="001A18EB">
        <w:rPr>
          <w:rFonts w:ascii="Arial" w:hAnsi="Arial" w:cs="Arial"/>
          <w:i/>
          <w:iCs/>
          <w:sz w:val="24"/>
          <w:szCs w:val="24"/>
          <w:lang w:val="en-US"/>
        </w:rPr>
        <w:t>International Journal of Information Management</w:t>
      </w:r>
      <w:r w:rsidRPr="001A18EB">
        <w:rPr>
          <w:rFonts w:ascii="Arial" w:hAnsi="Arial" w:cs="Arial"/>
          <w:sz w:val="24"/>
          <w:szCs w:val="24"/>
          <w:lang w:val="en-US"/>
        </w:rPr>
        <w:t>, 48, pp. 70–87.</w:t>
      </w:r>
    </w:p>
    <w:p w14:paraId="2E2B8AAB"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Richards, G. (2020) </w:t>
      </w:r>
      <w:r w:rsidRPr="001A18EB">
        <w:rPr>
          <w:rFonts w:ascii="Arial" w:hAnsi="Arial" w:cs="Arial"/>
          <w:i/>
          <w:iCs/>
          <w:sz w:val="24"/>
          <w:szCs w:val="24"/>
          <w:lang w:val="en-US"/>
        </w:rPr>
        <w:t xml:space="preserve">Warehouse Management: A Complete Guide to Improving Efficiency and </w:t>
      </w:r>
      <w:proofErr w:type="spellStart"/>
      <w:r w:rsidRPr="001A18EB">
        <w:rPr>
          <w:rFonts w:ascii="Arial" w:hAnsi="Arial" w:cs="Arial"/>
          <w:i/>
          <w:iCs/>
          <w:sz w:val="24"/>
          <w:szCs w:val="24"/>
          <w:lang w:val="en-US"/>
        </w:rPr>
        <w:t>Minimising</w:t>
      </w:r>
      <w:proofErr w:type="spellEnd"/>
      <w:r w:rsidRPr="001A18EB">
        <w:rPr>
          <w:rFonts w:ascii="Arial" w:hAnsi="Arial" w:cs="Arial"/>
          <w:i/>
          <w:iCs/>
          <w:sz w:val="24"/>
          <w:szCs w:val="24"/>
          <w:lang w:val="en-US"/>
        </w:rPr>
        <w:t xml:space="preserve"> Costs in the Modern Warehouse</w:t>
      </w:r>
      <w:r w:rsidRPr="001A18EB">
        <w:rPr>
          <w:rFonts w:ascii="Arial" w:hAnsi="Arial" w:cs="Arial"/>
          <w:sz w:val="24"/>
          <w:szCs w:val="24"/>
          <w:lang w:val="en-US"/>
        </w:rPr>
        <w:t xml:space="preserve">. 3rd </w:t>
      </w:r>
      <w:proofErr w:type="spellStart"/>
      <w:r w:rsidRPr="001A18EB">
        <w:rPr>
          <w:rFonts w:ascii="Arial" w:hAnsi="Arial" w:cs="Arial"/>
          <w:sz w:val="24"/>
          <w:szCs w:val="24"/>
          <w:lang w:val="en-US"/>
        </w:rPr>
        <w:t>edn</w:t>
      </w:r>
      <w:proofErr w:type="spellEnd"/>
      <w:r w:rsidRPr="001A18EB">
        <w:rPr>
          <w:rFonts w:ascii="Arial" w:hAnsi="Arial" w:cs="Arial"/>
          <w:sz w:val="24"/>
          <w:szCs w:val="24"/>
          <w:lang w:val="en-US"/>
        </w:rPr>
        <w:t>. London: Kogan Page.</w:t>
      </w:r>
    </w:p>
    <w:p w14:paraId="57738449"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lastRenderedPageBreak/>
        <w:t xml:space="preserve">Rushton, A., Croucher, P. and Baker, P. (2022) </w:t>
      </w:r>
      <w:r w:rsidRPr="001A18EB">
        <w:rPr>
          <w:rFonts w:ascii="Arial" w:hAnsi="Arial" w:cs="Arial"/>
          <w:i/>
          <w:iCs/>
          <w:sz w:val="24"/>
          <w:szCs w:val="24"/>
          <w:lang w:val="en-US"/>
        </w:rPr>
        <w:t>The Handbook of Logistics and Distribution Management</w:t>
      </w:r>
      <w:r w:rsidRPr="001A18EB">
        <w:rPr>
          <w:rFonts w:ascii="Arial" w:hAnsi="Arial" w:cs="Arial"/>
          <w:sz w:val="24"/>
          <w:szCs w:val="24"/>
          <w:lang w:val="en-US"/>
        </w:rPr>
        <w:t xml:space="preserve">. 7th </w:t>
      </w:r>
      <w:proofErr w:type="spellStart"/>
      <w:r w:rsidRPr="001A18EB">
        <w:rPr>
          <w:rFonts w:ascii="Arial" w:hAnsi="Arial" w:cs="Arial"/>
          <w:sz w:val="24"/>
          <w:szCs w:val="24"/>
          <w:lang w:val="en-US"/>
        </w:rPr>
        <w:t>edn</w:t>
      </w:r>
      <w:proofErr w:type="spellEnd"/>
      <w:r w:rsidRPr="001A18EB">
        <w:rPr>
          <w:rFonts w:ascii="Arial" w:hAnsi="Arial" w:cs="Arial"/>
          <w:sz w:val="24"/>
          <w:szCs w:val="24"/>
          <w:lang w:val="en-US"/>
        </w:rPr>
        <w:t>. London: Kogan Page.</w:t>
      </w:r>
    </w:p>
    <w:p w14:paraId="05A6BDEA"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Saunders, M., Lewis, P. and Thornhill, A. (2019) </w:t>
      </w:r>
      <w:r w:rsidRPr="001A18EB">
        <w:rPr>
          <w:rFonts w:ascii="Arial" w:hAnsi="Arial" w:cs="Arial"/>
          <w:i/>
          <w:iCs/>
          <w:sz w:val="24"/>
          <w:szCs w:val="24"/>
          <w:lang w:val="en-US"/>
        </w:rPr>
        <w:t>Research Methods for Business Students</w:t>
      </w:r>
      <w:r w:rsidRPr="001A18EB">
        <w:rPr>
          <w:rFonts w:ascii="Arial" w:hAnsi="Arial" w:cs="Arial"/>
          <w:sz w:val="24"/>
          <w:szCs w:val="24"/>
          <w:lang w:val="en-US"/>
        </w:rPr>
        <w:t xml:space="preserve">. 8th </w:t>
      </w:r>
      <w:proofErr w:type="spellStart"/>
      <w:r w:rsidRPr="001A18EB">
        <w:rPr>
          <w:rFonts w:ascii="Arial" w:hAnsi="Arial" w:cs="Arial"/>
          <w:sz w:val="24"/>
          <w:szCs w:val="24"/>
          <w:lang w:val="en-US"/>
        </w:rPr>
        <w:t>edn</w:t>
      </w:r>
      <w:proofErr w:type="spellEnd"/>
      <w:r w:rsidRPr="001A18EB">
        <w:rPr>
          <w:rFonts w:ascii="Arial" w:hAnsi="Arial" w:cs="Arial"/>
          <w:sz w:val="24"/>
          <w:szCs w:val="24"/>
          <w:lang w:val="en-US"/>
        </w:rPr>
        <w:t>. Harlow: Pearson Education.</w:t>
      </w:r>
    </w:p>
    <w:p w14:paraId="68D061DE"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Slack, N., Brandon-Jones, A. and Johnston, R. (2019) </w:t>
      </w:r>
      <w:r w:rsidRPr="001A18EB">
        <w:rPr>
          <w:rFonts w:ascii="Arial" w:hAnsi="Arial" w:cs="Arial"/>
          <w:i/>
          <w:iCs/>
          <w:sz w:val="24"/>
          <w:szCs w:val="24"/>
          <w:lang w:val="en-US"/>
        </w:rPr>
        <w:t>Operations Management</w:t>
      </w:r>
      <w:r w:rsidRPr="001A18EB">
        <w:rPr>
          <w:rFonts w:ascii="Arial" w:hAnsi="Arial" w:cs="Arial"/>
          <w:sz w:val="24"/>
          <w:szCs w:val="24"/>
          <w:lang w:val="en-US"/>
        </w:rPr>
        <w:t xml:space="preserve">. 9th </w:t>
      </w:r>
      <w:proofErr w:type="spellStart"/>
      <w:r w:rsidRPr="001A18EB">
        <w:rPr>
          <w:rFonts w:ascii="Arial" w:hAnsi="Arial" w:cs="Arial"/>
          <w:sz w:val="24"/>
          <w:szCs w:val="24"/>
          <w:lang w:val="en-US"/>
        </w:rPr>
        <w:t>edn</w:t>
      </w:r>
      <w:proofErr w:type="spellEnd"/>
      <w:r w:rsidRPr="001A18EB">
        <w:rPr>
          <w:rFonts w:ascii="Arial" w:hAnsi="Arial" w:cs="Arial"/>
          <w:sz w:val="24"/>
          <w:szCs w:val="24"/>
          <w:lang w:val="en-US"/>
        </w:rPr>
        <w:t>. Harlow: Pearson Education.</w:t>
      </w:r>
    </w:p>
    <w:p w14:paraId="1D4773C4"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Tornatzky, L.G. and Fleischer, M. (1990) </w:t>
      </w:r>
      <w:r w:rsidRPr="001A18EB">
        <w:rPr>
          <w:rFonts w:ascii="Arial" w:hAnsi="Arial" w:cs="Arial"/>
          <w:i/>
          <w:iCs/>
          <w:sz w:val="24"/>
          <w:szCs w:val="24"/>
          <w:lang w:val="en-US"/>
        </w:rPr>
        <w:t>The Processes of Technological Innovation</w:t>
      </w:r>
      <w:r w:rsidRPr="001A18EB">
        <w:rPr>
          <w:rFonts w:ascii="Arial" w:hAnsi="Arial" w:cs="Arial"/>
          <w:sz w:val="24"/>
          <w:szCs w:val="24"/>
          <w:lang w:val="en-US"/>
        </w:rPr>
        <w:t>. Lexington, MA: Lexington Books.</w:t>
      </w:r>
    </w:p>
    <w:p w14:paraId="5930F22E"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Vial, G. (2019) ‘Understanding digital transformation: A review and a research agenda’, </w:t>
      </w:r>
      <w:r w:rsidRPr="001A18EB">
        <w:rPr>
          <w:rFonts w:ascii="Arial" w:hAnsi="Arial" w:cs="Arial"/>
          <w:i/>
          <w:iCs/>
          <w:sz w:val="24"/>
          <w:szCs w:val="24"/>
          <w:lang w:val="en-US"/>
        </w:rPr>
        <w:t>The Journal of Strategic Information Systems</w:t>
      </w:r>
      <w:r w:rsidRPr="001A18EB">
        <w:rPr>
          <w:rFonts w:ascii="Arial" w:hAnsi="Arial" w:cs="Arial"/>
          <w:sz w:val="24"/>
          <w:szCs w:val="24"/>
          <w:lang w:val="en-US"/>
        </w:rPr>
        <w:t>, 28(2), pp. 118–144.</w:t>
      </w:r>
    </w:p>
    <w:p w14:paraId="45C7AF98"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Waller, M.A. and Fawcett, S.E. (2014) ‘Data science, predictive analytics, and big data: A revolution that will transform supply chain design and management’, </w:t>
      </w:r>
      <w:r w:rsidRPr="001A18EB">
        <w:rPr>
          <w:rFonts w:ascii="Arial" w:hAnsi="Arial" w:cs="Arial"/>
          <w:i/>
          <w:iCs/>
          <w:sz w:val="24"/>
          <w:szCs w:val="24"/>
          <w:lang w:val="en-US"/>
        </w:rPr>
        <w:t>Journal of Business Logistics</w:t>
      </w:r>
      <w:r w:rsidRPr="001A18EB">
        <w:rPr>
          <w:rFonts w:ascii="Arial" w:hAnsi="Arial" w:cs="Arial"/>
          <w:sz w:val="24"/>
          <w:szCs w:val="24"/>
          <w:lang w:val="en-US"/>
        </w:rPr>
        <w:t>, 34(2), pp. 77–84.</w:t>
      </w:r>
    </w:p>
    <w:p w14:paraId="18A82EBE" w14:textId="77777777" w:rsidR="001A18EB" w:rsidRPr="001A18EB" w:rsidRDefault="001A18EB" w:rsidP="001A18EB">
      <w:pPr>
        <w:spacing w:after="0" w:line="360" w:lineRule="auto"/>
        <w:ind w:left="720" w:hanging="720"/>
        <w:jc w:val="both"/>
        <w:rPr>
          <w:rFonts w:ascii="Arial" w:hAnsi="Arial" w:cs="Arial"/>
          <w:sz w:val="24"/>
          <w:szCs w:val="24"/>
          <w:lang w:val="en-US"/>
        </w:rPr>
      </w:pPr>
      <w:r w:rsidRPr="001A18EB">
        <w:rPr>
          <w:rFonts w:ascii="Arial" w:hAnsi="Arial" w:cs="Arial"/>
          <w:sz w:val="24"/>
          <w:szCs w:val="24"/>
          <w:lang w:val="en-US"/>
        </w:rPr>
        <w:t xml:space="preserve">Zhong, R.Y., Xu, X., Klotz, E. and Newman, S.T. (2017) ‘Intelligent manufacturing in the context of Industry 4.0’, </w:t>
      </w:r>
      <w:r w:rsidRPr="001A18EB">
        <w:rPr>
          <w:rFonts w:ascii="Arial" w:hAnsi="Arial" w:cs="Arial"/>
          <w:i/>
          <w:iCs/>
          <w:sz w:val="24"/>
          <w:szCs w:val="24"/>
          <w:lang w:val="en-US"/>
        </w:rPr>
        <w:t>Engineering</w:t>
      </w:r>
      <w:r w:rsidRPr="001A18EB">
        <w:rPr>
          <w:rFonts w:ascii="Arial" w:hAnsi="Arial" w:cs="Arial"/>
          <w:sz w:val="24"/>
          <w:szCs w:val="24"/>
          <w:lang w:val="en-US"/>
        </w:rPr>
        <w:t>, 3(5), pp. 616–630.</w:t>
      </w:r>
    </w:p>
    <w:p w14:paraId="14E9C8A8" w14:textId="77777777" w:rsidR="001A18EB" w:rsidRDefault="001A18EB" w:rsidP="001A18EB">
      <w:pPr>
        <w:rPr>
          <w:lang w:val="en-US"/>
        </w:rPr>
      </w:pPr>
    </w:p>
    <w:p w14:paraId="5272BF3E" w14:textId="77777777" w:rsidR="001A18EB" w:rsidRDefault="001A18EB" w:rsidP="001A18EB">
      <w:pPr>
        <w:rPr>
          <w:lang w:val="en-US"/>
        </w:rPr>
      </w:pPr>
    </w:p>
    <w:p w14:paraId="32F165EB" w14:textId="77777777" w:rsidR="001A18EB" w:rsidRDefault="001A18EB" w:rsidP="001A18EB">
      <w:pPr>
        <w:rPr>
          <w:lang w:val="en-US"/>
        </w:rPr>
      </w:pPr>
    </w:p>
    <w:p w14:paraId="3007E4D8" w14:textId="77777777" w:rsidR="001A18EB" w:rsidRDefault="001A18EB" w:rsidP="001A18EB">
      <w:pPr>
        <w:rPr>
          <w:lang w:val="en-US"/>
        </w:rPr>
      </w:pPr>
    </w:p>
    <w:p w14:paraId="523A33F6" w14:textId="77777777" w:rsidR="001A18EB" w:rsidRDefault="001A18EB" w:rsidP="001A18EB">
      <w:pPr>
        <w:rPr>
          <w:lang w:val="en-US"/>
        </w:rPr>
      </w:pPr>
    </w:p>
    <w:p w14:paraId="32B700EC" w14:textId="77777777" w:rsidR="00522355" w:rsidRDefault="00522355" w:rsidP="001A18EB">
      <w:pPr>
        <w:rPr>
          <w:lang w:val="en-US"/>
        </w:rPr>
      </w:pPr>
    </w:p>
    <w:p w14:paraId="0C91C157" w14:textId="77777777" w:rsidR="00522355" w:rsidRDefault="00522355" w:rsidP="001A18EB">
      <w:pPr>
        <w:rPr>
          <w:lang w:val="en-US"/>
        </w:rPr>
      </w:pPr>
    </w:p>
    <w:p w14:paraId="41C38281" w14:textId="77777777" w:rsidR="00522355" w:rsidRDefault="00522355" w:rsidP="001A18EB">
      <w:pPr>
        <w:rPr>
          <w:lang w:val="en-US"/>
        </w:rPr>
      </w:pPr>
    </w:p>
    <w:p w14:paraId="32C8E2D7" w14:textId="77777777" w:rsidR="00522355" w:rsidRDefault="00522355" w:rsidP="001A18EB">
      <w:pPr>
        <w:rPr>
          <w:lang w:val="en-US"/>
        </w:rPr>
      </w:pPr>
    </w:p>
    <w:p w14:paraId="7833AE60" w14:textId="77777777" w:rsidR="00522355" w:rsidRDefault="00522355" w:rsidP="001A18EB">
      <w:pPr>
        <w:rPr>
          <w:lang w:val="en-US"/>
        </w:rPr>
      </w:pPr>
    </w:p>
    <w:p w14:paraId="2183C5B4" w14:textId="77777777" w:rsidR="001A18EB" w:rsidRPr="001A18EB" w:rsidRDefault="001A18EB" w:rsidP="001A18EB">
      <w:pPr>
        <w:rPr>
          <w:lang w:val="en-US"/>
        </w:rPr>
      </w:pPr>
    </w:p>
    <w:p w14:paraId="2598318D" w14:textId="29807522" w:rsidR="001A18EB" w:rsidRPr="001A18EB" w:rsidRDefault="001A18EB" w:rsidP="001A18EB">
      <w:pPr>
        <w:pStyle w:val="Heading1"/>
        <w:spacing w:before="0" w:after="0" w:line="360" w:lineRule="auto"/>
        <w:jc w:val="center"/>
        <w:rPr>
          <w:rFonts w:ascii="Arial" w:hAnsi="Arial" w:cs="Arial"/>
          <w:b/>
          <w:bCs/>
          <w:color w:val="000000" w:themeColor="text1"/>
          <w:sz w:val="24"/>
          <w:szCs w:val="24"/>
          <w:lang w:val="en-US"/>
        </w:rPr>
      </w:pPr>
      <w:bookmarkStart w:id="6" w:name="_Toc222346974"/>
      <w:r w:rsidRPr="001A18EB">
        <w:rPr>
          <w:rFonts w:ascii="Arial" w:hAnsi="Arial" w:cs="Arial"/>
          <w:b/>
          <w:bCs/>
          <w:color w:val="000000" w:themeColor="text1"/>
          <w:sz w:val="24"/>
          <w:szCs w:val="24"/>
          <w:lang w:val="en-US"/>
        </w:rPr>
        <w:lastRenderedPageBreak/>
        <w:t>7. Appendices</w:t>
      </w:r>
      <w:bookmarkEnd w:id="6"/>
    </w:p>
    <w:p w14:paraId="05551649" w14:textId="35BDC6EC" w:rsidR="001A18EB" w:rsidRDefault="001A18EB" w:rsidP="001A18EB">
      <w:pPr>
        <w:pStyle w:val="Heading2"/>
        <w:spacing w:before="0" w:after="0" w:line="360" w:lineRule="auto"/>
        <w:jc w:val="center"/>
        <w:rPr>
          <w:rFonts w:ascii="Arial" w:hAnsi="Arial" w:cs="Arial"/>
          <w:b/>
          <w:bCs/>
          <w:color w:val="000000" w:themeColor="text1"/>
          <w:sz w:val="24"/>
          <w:szCs w:val="24"/>
          <w:lang w:val="en-US"/>
        </w:rPr>
      </w:pPr>
      <w:r w:rsidRPr="001A18EB">
        <w:rPr>
          <w:rFonts w:ascii="Arial" w:hAnsi="Arial" w:cs="Arial"/>
          <w:b/>
          <w:bCs/>
          <w:color w:val="000000" w:themeColor="text1"/>
          <w:sz w:val="24"/>
          <w:szCs w:val="24"/>
          <w:lang w:val="en-US"/>
        </w:rPr>
        <w:br/>
      </w:r>
      <w:bookmarkStart w:id="7" w:name="_Toc222346975"/>
      <w:r w:rsidRPr="001A18EB">
        <w:rPr>
          <w:rFonts w:ascii="Arial" w:hAnsi="Arial" w:cs="Arial"/>
          <w:b/>
          <w:bCs/>
          <w:color w:val="000000" w:themeColor="text1"/>
          <w:sz w:val="24"/>
          <w:szCs w:val="24"/>
          <w:lang w:val="en-US"/>
        </w:rPr>
        <w:t>Appendix 1 - Employee Questionnaire</w:t>
      </w:r>
      <w:bookmarkEnd w:id="7"/>
    </w:p>
    <w:p w14:paraId="2BAA07A2" w14:textId="77777777" w:rsidR="001A18EB" w:rsidRPr="001A18EB" w:rsidRDefault="001A18EB" w:rsidP="001A18EB">
      <w:pPr>
        <w:rPr>
          <w:lang w:val="en-US"/>
        </w:rPr>
      </w:pPr>
    </w:p>
    <w:p w14:paraId="58F77E6A"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b/>
          <w:bCs/>
          <w:color w:val="000000" w:themeColor="text1"/>
          <w:sz w:val="24"/>
          <w:szCs w:val="24"/>
          <w:lang w:val="en-US"/>
        </w:rPr>
      </w:pPr>
      <w:r w:rsidRPr="001A18EB">
        <w:rPr>
          <w:rFonts w:ascii="Arial" w:eastAsiaTheme="majorEastAsia" w:hAnsi="Arial" w:cs="Arial"/>
          <w:b/>
          <w:bCs/>
          <w:color w:val="000000" w:themeColor="text1"/>
          <w:sz w:val="24"/>
          <w:szCs w:val="24"/>
          <w:lang w:val="en-US"/>
        </w:rPr>
        <w:t>Section A: Background (Tick one)</w:t>
      </w:r>
    </w:p>
    <w:p w14:paraId="29B97D54"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Q1.</w:t>
      </w:r>
      <w:r w:rsidRPr="001A18EB">
        <w:rPr>
          <w:rFonts w:ascii="Arial" w:eastAsiaTheme="majorEastAsia" w:hAnsi="Arial" w:cs="Arial"/>
          <w:color w:val="000000" w:themeColor="text1"/>
          <w:sz w:val="24"/>
          <w:szCs w:val="24"/>
          <w:lang w:val="en-US"/>
        </w:rPr>
        <w:t xml:space="preserve"> What is your role at DHL Birmingham?</w:t>
      </w:r>
      <w:r w:rsidRPr="001A18EB">
        <w:rPr>
          <w:rFonts w:ascii="Arial" w:eastAsiaTheme="majorEastAsia" w:hAnsi="Arial" w:cs="Arial"/>
          <w:color w:val="000000" w:themeColor="text1"/>
          <w:sz w:val="24"/>
          <w:szCs w:val="24"/>
          <w:lang w:val="en-US"/>
        </w:rPr>
        <w:br/>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Warehouse Operative</w:t>
      </w:r>
      <w:r w:rsidRPr="001A18EB">
        <w:rPr>
          <w:rFonts w:ascii="Arial" w:eastAsiaTheme="majorEastAsia" w:hAnsi="Arial" w:cs="Arial"/>
          <w:color w:val="000000" w:themeColor="text1"/>
          <w:sz w:val="24"/>
          <w:szCs w:val="24"/>
          <w:lang w:val="en-US"/>
        </w:rPr>
        <w:br/>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Supervisor / Team Leader</w:t>
      </w:r>
      <w:r w:rsidRPr="001A18EB">
        <w:rPr>
          <w:rFonts w:ascii="Arial" w:eastAsiaTheme="majorEastAsia" w:hAnsi="Arial" w:cs="Arial"/>
          <w:color w:val="000000" w:themeColor="text1"/>
          <w:sz w:val="24"/>
          <w:szCs w:val="24"/>
          <w:lang w:val="en-US"/>
        </w:rPr>
        <w:br/>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Manager</w:t>
      </w:r>
      <w:r w:rsidRPr="001A18EB">
        <w:rPr>
          <w:rFonts w:ascii="Arial" w:eastAsiaTheme="majorEastAsia" w:hAnsi="Arial" w:cs="Arial"/>
          <w:color w:val="000000" w:themeColor="text1"/>
          <w:sz w:val="24"/>
          <w:szCs w:val="24"/>
          <w:lang w:val="en-US"/>
        </w:rPr>
        <w:br/>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Other: __________</w:t>
      </w:r>
    </w:p>
    <w:p w14:paraId="4C09CAAB"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Q2.</w:t>
      </w:r>
      <w:r w:rsidRPr="001A18EB">
        <w:rPr>
          <w:rFonts w:ascii="Arial" w:eastAsiaTheme="majorEastAsia" w:hAnsi="Arial" w:cs="Arial"/>
          <w:color w:val="000000" w:themeColor="text1"/>
          <w:sz w:val="24"/>
          <w:szCs w:val="24"/>
          <w:lang w:val="en-US"/>
        </w:rPr>
        <w:t xml:space="preserve"> How long have you worked at DHL Birmingham?</w:t>
      </w:r>
      <w:r w:rsidRPr="001A18EB">
        <w:rPr>
          <w:rFonts w:ascii="Arial" w:eastAsiaTheme="majorEastAsia" w:hAnsi="Arial" w:cs="Arial"/>
          <w:color w:val="000000" w:themeColor="text1"/>
          <w:sz w:val="24"/>
          <w:szCs w:val="24"/>
          <w:lang w:val="en-US"/>
        </w:rPr>
        <w:br/>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Less than 1 year</w:t>
      </w:r>
      <w:r w:rsidRPr="001A18EB">
        <w:rPr>
          <w:rFonts w:ascii="Arial" w:eastAsiaTheme="majorEastAsia" w:hAnsi="Arial" w:cs="Arial"/>
          <w:color w:val="000000" w:themeColor="text1"/>
          <w:sz w:val="24"/>
          <w:szCs w:val="24"/>
          <w:lang w:val="en-US"/>
        </w:rPr>
        <w:br/>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1–3 years</w:t>
      </w:r>
      <w:r w:rsidRPr="001A18EB">
        <w:rPr>
          <w:rFonts w:ascii="Arial" w:eastAsiaTheme="majorEastAsia" w:hAnsi="Arial" w:cs="Arial"/>
          <w:color w:val="000000" w:themeColor="text1"/>
          <w:sz w:val="24"/>
          <w:szCs w:val="24"/>
          <w:lang w:val="en-US"/>
        </w:rPr>
        <w:br/>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4–6 years</w:t>
      </w:r>
      <w:r w:rsidRPr="001A18EB">
        <w:rPr>
          <w:rFonts w:ascii="Arial" w:eastAsiaTheme="majorEastAsia" w:hAnsi="Arial" w:cs="Arial"/>
          <w:color w:val="000000" w:themeColor="text1"/>
          <w:sz w:val="24"/>
          <w:szCs w:val="24"/>
          <w:lang w:val="en-US"/>
        </w:rPr>
        <w:br/>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Over 6 years</w:t>
      </w:r>
    </w:p>
    <w:p w14:paraId="2EB0E314"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Q3.</w:t>
      </w:r>
      <w:r w:rsidRPr="001A18EB">
        <w:rPr>
          <w:rFonts w:ascii="Arial" w:eastAsiaTheme="majorEastAsia" w:hAnsi="Arial" w:cs="Arial"/>
          <w:color w:val="000000" w:themeColor="text1"/>
          <w:sz w:val="24"/>
          <w:szCs w:val="24"/>
          <w:lang w:val="en-US"/>
        </w:rPr>
        <w:t xml:space="preserve"> Which automation technologies do you regularly work with? (Tick all that apply)</w:t>
      </w:r>
      <w:r w:rsidRPr="001A18EB">
        <w:rPr>
          <w:rFonts w:ascii="Arial" w:eastAsiaTheme="majorEastAsia" w:hAnsi="Arial" w:cs="Arial"/>
          <w:color w:val="000000" w:themeColor="text1"/>
          <w:sz w:val="24"/>
          <w:szCs w:val="24"/>
          <w:lang w:val="en-US"/>
        </w:rPr>
        <w:br/>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AMRs / AGVs</w:t>
      </w:r>
      <w:r w:rsidRPr="001A18EB">
        <w:rPr>
          <w:rFonts w:ascii="Arial" w:eastAsiaTheme="majorEastAsia" w:hAnsi="Arial" w:cs="Arial"/>
          <w:color w:val="000000" w:themeColor="text1"/>
          <w:sz w:val="24"/>
          <w:szCs w:val="24"/>
          <w:lang w:val="en-US"/>
        </w:rPr>
        <w:br/>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Automated picking systems</w:t>
      </w:r>
      <w:r w:rsidRPr="001A18EB">
        <w:rPr>
          <w:rFonts w:ascii="Arial" w:eastAsiaTheme="majorEastAsia" w:hAnsi="Arial" w:cs="Arial"/>
          <w:color w:val="000000" w:themeColor="text1"/>
          <w:sz w:val="24"/>
          <w:szCs w:val="24"/>
          <w:lang w:val="en-US"/>
        </w:rPr>
        <w:br/>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Conveyor systems</w:t>
      </w:r>
      <w:r w:rsidRPr="001A18EB">
        <w:rPr>
          <w:rFonts w:ascii="Arial" w:eastAsiaTheme="majorEastAsia" w:hAnsi="Arial" w:cs="Arial"/>
          <w:color w:val="000000" w:themeColor="text1"/>
          <w:sz w:val="24"/>
          <w:szCs w:val="24"/>
          <w:lang w:val="en-US"/>
        </w:rPr>
        <w:br/>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I do not work directly with automation</w:t>
      </w:r>
    </w:p>
    <w:p w14:paraId="530451C1" w14:textId="7B09C09A"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p>
    <w:p w14:paraId="67C12AA2"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b/>
          <w:bCs/>
          <w:color w:val="000000" w:themeColor="text1"/>
          <w:sz w:val="24"/>
          <w:szCs w:val="24"/>
          <w:lang w:val="en-US"/>
        </w:rPr>
      </w:pPr>
      <w:r w:rsidRPr="001A18EB">
        <w:rPr>
          <w:rFonts w:ascii="Arial" w:eastAsiaTheme="majorEastAsia" w:hAnsi="Arial" w:cs="Arial"/>
          <w:b/>
          <w:bCs/>
          <w:color w:val="000000" w:themeColor="text1"/>
          <w:sz w:val="24"/>
          <w:szCs w:val="24"/>
          <w:lang w:val="en-US"/>
        </w:rPr>
        <w:t>Section B: Impact on Operational Efficiency</w:t>
      </w:r>
    </w:p>
    <w:p w14:paraId="788D7AAA"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Q4.</w:t>
      </w:r>
      <w:r w:rsidRPr="001A18EB">
        <w:rPr>
          <w:rFonts w:ascii="Arial" w:eastAsiaTheme="majorEastAsia" w:hAnsi="Arial" w:cs="Arial"/>
          <w:color w:val="000000" w:themeColor="text1"/>
          <w:sz w:val="24"/>
          <w:szCs w:val="24"/>
          <w:lang w:val="en-US"/>
        </w:rPr>
        <w:t xml:space="preserve"> Warehouse automation has improved overall productivity in my work area.</w:t>
      </w:r>
      <w:r w:rsidRPr="001A18EB">
        <w:rPr>
          <w:rFonts w:ascii="Arial" w:eastAsiaTheme="majorEastAsia" w:hAnsi="Arial" w:cs="Arial"/>
          <w:color w:val="000000" w:themeColor="text1"/>
          <w:sz w:val="24"/>
          <w:szCs w:val="24"/>
          <w:lang w:val="en-US"/>
        </w:rPr>
        <w:br/>
        <w:t xml:space="preserve">1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2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3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4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5 </w:t>
      </w:r>
      <w:r w:rsidRPr="001A18EB">
        <w:rPr>
          <w:rFonts w:ascii="Segoe UI Symbol" w:eastAsiaTheme="majorEastAsia" w:hAnsi="Segoe UI Symbol" w:cs="Segoe UI Symbol"/>
          <w:color w:val="000000" w:themeColor="text1"/>
          <w:sz w:val="24"/>
          <w:szCs w:val="24"/>
          <w:lang w:val="en-US"/>
        </w:rPr>
        <w:t>☐</w:t>
      </w:r>
    </w:p>
    <w:p w14:paraId="66A7C896"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Q5.</w:t>
      </w:r>
      <w:r w:rsidRPr="001A18EB">
        <w:rPr>
          <w:rFonts w:ascii="Arial" w:eastAsiaTheme="majorEastAsia" w:hAnsi="Arial" w:cs="Arial"/>
          <w:color w:val="000000" w:themeColor="text1"/>
          <w:sz w:val="24"/>
          <w:szCs w:val="24"/>
          <w:lang w:val="en-US"/>
        </w:rPr>
        <w:t xml:space="preserve"> Automation has reduced errors in picking and order fulfilment.</w:t>
      </w:r>
      <w:r w:rsidRPr="001A18EB">
        <w:rPr>
          <w:rFonts w:ascii="Arial" w:eastAsiaTheme="majorEastAsia" w:hAnsi="Arial" w:cs="Arial"/>
          <w:color w:val="000000" w:themeColor="text1"/>
          <w:sz w:val="24"/>
          <w:szCs w:val="24"/>
          <w:lang w:val="en-US"/>
        </w:rPr>
        <w:br/>
        <w:t xml:space="preserve">1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2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3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4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5 </w:t>
      </w:r>
      <w:r w:rsidRPr="001A18EB">
        <w:rPr>
          <w:rFonts w:ascii="Segoe UI Symbol" w:eastAsiaTheme="majorEastAsia" w:hAnsi="Segoe UI Symbol" w:cs="Segoe UI Symbol"/>
          <w:color w:val="000000" w:themeColor="text1"/>
          <w:sz w:val="24"/>
          <w:szCs w:val="24"/>
          <w:lang w:val="en-US"/>
        </w:rPr>
        <w:t>☐</w:t>
      </w:r>
    </w:p>
    <w:p w14:paraId="4DC71402"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Q6.</w:t>
      </w:r>
      <w:r w:rsidRPr="001A18EB">
        <w:rPr>
          <w:rFonts w:ascii="Arial" w:eastAsiaTheme="majorEastAsia" w:hAnsi="Arial" w:cs="Arial"/>
          <w:color w:val="000000" w:themeColor="text1"/>
          <w:sz w:val="24"/>
          <w:szCs w:val="24"/>
          <w:lang w:val="en-US"/>
        </w:rPr>
        <w:t xml:space="preserve"> Automated systems have helped reduce delays and bottlenecks in operations.</w:t>
      </w:r>
      <w:r w:rsidRPr="001A18EB">
        <w:rPr>
          <w:rFonts w:ascii="Arial" w:eastAsiaTheme="majorEastAsia" w:hAnsi="Arial" w:cs="Arial"/>
          <w:color w:val="000000" w:themeColor="text1"/>
          <w:sz w:val="24"/>
          <w:szCs w:val="24"/>
          <w:lang w:val="en-US"/>
        </w:rPr>
        <w:br/>
        <w:t xml:space="preserve">1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2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3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4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5 </w:t>
      </w:r>
      <w:r w:rsidRPr="001A18EB">
        <w:rPr>
          <w:rFonts w:ascii="Segoe UI Symbol" w:eastAsiaTheme="majorEastAsia" w:hAnsi="Segoe UI Symbol" w:cs="Segoe UI Symbol"/>
          <w:color w:val="000000" w:themeColor="text1"/>
          <w:sz w:val="24"/>
          <w:szCs w:val="24"/>
          <w:lang w:val="en-US"/>
        </w:rPr>
        <w:t>☐</w:t>
      </w:r>
    </w:p>
    <w:p w14:paraId="695771AE"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lastRenderedPageBreak/>
        <w:t>Q7.</w:t>
      </w:r>
      <w:r w:rsidRPr="001A18EB">
        <w:rPr>
          <w:rFonts w:ascii="Arial" w:eastAsiaTheme="majorEastAsia" w:hAnsi="Arial" w:cs="Arial"/>
          <w:color w:val="000000" w:themeColor="text1"/>
          <w:sz w:val="24"/>
          <w:szCs w:val="24"/>
          <w:lang w:val="en-US"/>
        </w:rPr>
        <w:t xml:space="preserve"> The use of AMRs/AGVs has made workflows more efficient.</w:t>
      </w:r>
      <w:r w:rsidRPr="001A18EB">
        <w:rPr>
          <w:rFonts w:ascii="Arial" w:eastAsiaTheme="majorEastAsia" w:hAnsi="Arial" w:cs="Arial"/>
          <w:color w:val="000000" w:themeColor="text1"/>
          <w:sz w:val="24"/>
          <w:szCs w:val="24"/>
          <w:lang w:val="en-US"/>
        </w:rPr>
        <w:br/>
        <w:t xml:space="preserve">1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2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3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4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5 </w:t>
      </w:r>
      <w:r w:rsidRPr="001A18EB">
        <w:rPr>
          <w:rFonts w:ascii="Segoe UI Symbol" w:eastAsiaTheme="majorEastAsia" w:hAnsi="Segoe UI Symbol" w:cs="Segoe UI Symbol"/>
          <w:color w:val="000000" w:themeColor="text1"/>
          <w:sz w:val="24"/>
          <w:szCs w:val="24"/>
          <w:lang w:val="en-US"/>
        </w:rPr>
        <w:t>☐</w:t>
      </w:r>
    </w:p>
    <w:p w14:paraId="5AB1220F"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Q8.</w:t>
      </w:r>
      <w:r w:rsidRPr="001A18EB">
        <w:rPr>
          <w:rFonts w:ascii="Arial" w:eastAsiaTheme="majorEastAsia" w:hAnsi="Arial" w:cs="Arial"/>
          <w:color w:val="000000" w:themeColor="text1"/>
          <w:sz w:val="24"/>
          <w:szCs w:val="24"/>
          <w:lang w:val="en-US"/>
        </w:rPr>
        <w:t xml:space="preserve"> Conveyor systems have improved the speed of moving goods within the warehouse.</w:t>
      </w:r>
      <w:r w:rsidRPr="001A18EB">
        <w:rPr>
          <w:rFonts w:ascii="Arial" w:eastAsiaTheme="majorEastAsia" w:hAnsi="Arial" w:cs="Arial"/>
          <w:color w:val="000000" w:themeColor="text1"/>
          <w:sz w:val="24"/>
          <w:szCs w:val="24"/>
          <w:lang w:val="en-US"/>
        </w:rPr>
        <w:br/>
        <w:t xml:space="preserve">1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2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3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4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5 </w:t>
      </w:r>
      <w:r w:rsidRPr="001A18EB">
        <w:rPr>
          <w:rFonts w:ascii="Segoe UI Symbol" w:eastAsiaTheme="majorEastAsia" w:hAnsi="Segoe UI Symbol" w:cs="Segoe UI Symbol"/>
          <w:color w:val="000000" w:themeColor="text1"/>
          <w:sz w:val="24"/>
          <w:szCs w:val="24"/>
          <w:lang w:val="en-US"/>
        </w:rPr>
        <w:t>☐</w:t>
      </w:r>
    </w:p>
    <w:p w14:paraId="58749155" w14:textId="402EDA71"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p>
    <w:p w14:paraId="0AF85BB3"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b/>
          <w:bCs/>
          <w:color w:val="000000" w:themeColor="text1"/>
          <w:sz w:val="24"/>
          <w:szCs w:val="24"/>
          <w:lang w:val="en-US"/>
        </w:rPr>
      </w:pPr>
      <w:r w:rsidRPr="001A18EB">
        <w:rPr>
          <w:rFonts w:ascii="Arial" w:eastAsiaTheme="majorEastAsia" w:hAnsi="Arial" w:cs="Arial"/>
          <w:b/>
          <w:bCs/>
          <w:color w:val="000000" w:themeColor="text1"/>
          <w:sz w:val="24"/>
          <w:szCs w:val="24"/>
          <w:lang w:val="en-US"/>
        </w:rPr>
        <w:t>Section C: Employee Experience &amp; Change</w:t>
      </w:r>
    </w:p>
    <w:p w14:paraId="74E29221"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Q9.</w:t>
      </w:r>
      <w:r w:rsidRPr="001A18EB">
        <w:rPr>
          <w:rFonts w:ascii="Arial" w:eastAsiaTheme="majorEastAsia" w:hAnsi="Arial" w:cs="Arial"/>
          <w:color w:val="000000" w:themeColor="text1"/>
          <w:sz w:val="24"/>
          <w:szCs w:val="24"/>
          <w:lang w:val="en-US"/>
        </w:rPr>
        <w:t xml:space="preserve"> I feel confident using automated systems in my daily work.</w:t>
      </w:r>
      <w:r w:rsidRPr="001A18EB">
        <w:rPr>
          <w:rFonts w:ascii="Arial" w:eastAsiaTheme="majorEastAsia" w:hAnsi="Arial" w:cs="Arial"/>
          <w:color w:val="000000" w:themeColor="text1"/>
          <w:sz w:val="24"/>
          <w:szCs w:val="24"/>
          <w:lang w:val="en-US"/>
        </w:rPr>
        <w:br/>
        <w:t xml:space="preserve">1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2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3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4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5 </w:t>
      </w:r>
      <w:r w:rsidRPr="001A18EB">
        <w:rPr>
          <w:rFonts w:ascii="Segoe UI Symbol" w:eastAsiaTheme="majorEastAsia" w:hAnsi="Segoe UI Symbol" w:cs="Segoe UI Symbol"/>
          <w:color w:val="000000" w:themeColor="text1"/>
          <w:sz w:val="24"/>
          <w:szCs w:val="24"/>
          <w:lang w:val="en-US"/>
        </w:rPr>
        <w:t>☐</w:t>
      </w:r>
    </w:p>
    <w:p w14:paraId="330CED5B"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Q10.</w:t>
      </w:r>
      <w:r w:rsidRPr="001A18EB">
        <w:rPr>
          <w:rFonts w:ascii="Arial" w:eastAsiaTheme="majorEastAsia" w:hAnsi="Arial" w:cs="Arial"/>
          <w:color w:val="000000" w:themeColor="text1"/>
          <w:sz w:val="24"/>
          <w:szCs w:val="24"/>
          <w:lang w:val="en-US"/>
        </w:rPr>
        <w:t xml:space="preserve"> I received adequate training to work effectively with automation technologies.</w:t>
      </w:r>
      <w:r w:rsidRPr="001A18EB">
        <w:rPr>
          <w:rFonts w:ascii="Arial" w:eastAsiaTheme="majorEastAsia" w:hAnsi="Arial" w:cs="Arial"/>
          <w:color w:val="000000" w:themeColor="text1"/>
          <w:sz w:val="24"/>
          <w:szCs w:val="24"/>
          <w:lang w:val="en-US"/>
        </w:rPr>
        <w:br/>
        <w:t xml:space="preserve">1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2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3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4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5 </w:t>
      </w:r>
      <w:r w:rsidRPr="001A18EB">
        <w:rPr>
          <w:rFonts w:ascii="Segoe UI Symbol" w:eastAsiaTheme="majorEastAsia" w:hAnsi="Segoe UI Symbol" w:cs="Segoe UI Symbol"/>
          <w:color w:val="000000" w:themeColor="text1"/>
          <w:sz w:val="24"/>
          <w:szCs w:val="24"/>
          <w:lang w:val="en-US"/>
        </w:rPr>
        <w:t>☐</w:t>
      </w:r>
    </w:p>
    <w:p w14:paraId="11FA8F28"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Q11.</w:t>
      </w:r>
      <w:r w:rsidRPr="001A18EB">
        <w:rPr>
          <w:rFonts w:ascii="Arial" w:eastAsiaTheme="majorEastAsia" w:hAnsi="Arial" w:cs="Arial"/>
          <w:color w:val="000000" w:themeColor="text1"/>
          <w:sz w:val="24"/>
          <w:szCs w:val="24"/>
          <w:lang w:val="en-US"/>
        </w:rPr>
        <w:t xml:space="preserve"> Automation has reduced physical strain and fatigue in my role.</w:t>
      </w:r>
      <w:r w:rsidRPr="001A18EB">
        <w:rPr>
          <w:rFonts w:ascii="Arial" w:eastAsiaTheme="majorEastAsia" w:hAnsi="Arial" w:cs="Arial"/>
          <w:color w:val="000000" w:themeColor="text1"/>
          <w:sz w:val="24"/>
          <w:szCs w:val="24"/>
          <w:lang w:val="en-US"/>
        </w:rPr>
        <w:br/>
        <w:t xml:space="preserve">1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2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3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4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5 </w:t>
      </w:r>
      <w:r w:rsidRPr="001A18EB">
        <w:rPr>
          <w:rFonts w:ascii="Segoe UI Symbol" w:eastAsiaTheme="majorEastAsia" w:hAnsi="Segoe UI Symbol" w:cs="Segoe UI Symbol"/>
          <w:color w:val="000000" w:themeColor="text1"/>
          <w:sz w:val="24"/>
          <w:szCs w:val="24"/>
          <w:lang w:val="en-US"/>
        </w:rPr>
        <w:t>☐</w:t>
      </w:r>
    </w:p>
    <w:p w14:paraId="5452B5DD"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Q12.</w:t>
      </w:r>
      <w:r w:rsidRPr="001A18EB">
        <w:rPr>
          <w:rFonts w:ascii="Arial" w:eastAsiaTheme="majorEastAsia" w:hAnsi="Arial" w:cs="Arial"/>
          <w:color w:val="000000" w:themeColor="text1"/>
          <w:sz w:val="24"/>
          <w:szCs w:val="24"/>
          <w:lang w:val="en-US"/>
        </w:rPr>
        <w:t xml:space="preserve"> Automation has made my job more interesting and engaging.</w:t>
      </w:r>
      <w:r w:rsidRPr="001A18EB">
        <w:rPr>
          <w:rFonts w:ascii="Arial" w:eastAsiaTheme="majorEastAsia" w:hAnsi="Arial" w:cs="Arial"/>
          <w:color w:val="000000" w:themeColor="text1"/>
          <w:sz w:val="24"/>
          <w:szCs w:val="24"/>
          <w:lang w:val="en-US"/>
        </w:rPr>
        <w:br/>
        <w:t xml:space="preserve">1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2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3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4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5 </w:t>
      </w:r>
      <w:r w:rsidRPr="001A18EB">
        <w:rPr>
          <w:rFonts w:ascii="Segoe UI Symbol" w:eastAsiaTheme="majorEastAsia" w:hAnsi="Segoe UI Symbol" w:cs="Segoe UI Symbol"/>
          <w:color w:val="000000" w:themeColor="text1"/>
          <w:sz w:val="24"/>
          <w:szCs w:val="24"/>
          <w:lang w:val="en-US"/>
        </w:rPr>
        <w:t>☐</w:t>
      </w:r>
    </w:p>
    <w:p w14:paraId="0417D24E" w14:textId="607EFCB0"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p>
    <w:p w14:paraId="20EBA6D8"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b/>
          <w:bCs/>
          <w:color w:val="000000" w:themeColor="text1"/>
          <w:sz w:val="24"/>
          <w:szCs w:val="24"/>
          <w:lang w:val="en-US"/>
        </w:rPr>
      </w:pPr>
      <w:r w:rsidRPr="001A18EB">
        <w:rPr>
          <w:rFonts w:ascii="Arial" w:eastAsiaTheme="majorEastAsia" w:hAnsi="Arial" w:cs="Arial"/>
          <w:b/>
          <w:bCs/>
          <w:color w:val="000000" w:themeColor="text1"/>
          <w:sz w:val="24"/>
          <w:szCs w:val="24"/>
          <w:lang w:val="en-US"/>
        </w:rPr>
        <w:t>Section D: Challenges &amp; Overall Impact</w:t>
      </w:r>
    </w:p>
    <w:p w14:paraId="0B6C8244"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Q13.</w:t>
      </w:r>
      <w:r w:rsidRPr="001A18EB">
        <w:rPr>
          <w:rFonts w:ascii="Arial" w:eastAsiaTheme="majorEastAsia" w:hAnsi="Arial" w:cs="Arial"/>
          <w:color w:val="000000" w:themeColor="text1"/>
          <w:sz w:val="24"/>
          <w:szCs w:val="24"/>
          <w:lang w:val="en-US"/>
        </w:rPr>
        <w:t xml:space="preserve"> Technical issues or system downtime negatively affect my ability to work efficiently.</w:t>
      </w:r>
      <w:r w:rsidRPr="001A18EB">
        <w:rPr>
          <w:rFonts w:ascii="Arial" w:eastAsiaTheme="majorEastAsia" w:hAnsi="Arial" w:cs="Arial"/>
          <w:color w:val="000000" w:themeColor="text1"/>
          <w:sz w:val="24"/>
          <w:szCs w:val="24"/>
          <w:lang w:val="en-US"/>
        </w:rPr>
        <w:br/>
        <w:t xml:space="preserve">1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2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3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4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5 </w:t>
      </w:r>
      <w:r w:rsidRPr="001A18EB">
        <w:rPr>
          <w:rFonts w:ascii="Segoe UI Symbol" w:eastAsiaTheme="majorEastAsia" w:hAnsi="Segoe UI Symbol" w:cs="Segoe UI Symbol"/>
          <w:color w:val="000000" w:themeColor="text1"/>
          <w:sz w:val="24"/>
          <w:szCs w:val="24"/>
          <w:lang w:val="en-US"/>
        </w:rPr>
        <w:t>☐</w:t>
      </w:r>
    </w:p>
    <w:p w14:paraId="5CCE1D5A"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Q14.</w:t>
      </w:r>
      <w:r w:rsidRPr="001A18EB">
        <w:rPr>
          <w:rFonts w:ascii="Arial" w:eastAsiaTheme="majorEastAsia" w:hAnsi="Arial" w:cs="Arial"/>
          <w:color w:val="000000" w:themeColor="text1"/>
          <w:sz w:val="24"/>
          <w:szCs w:val="24"/>
          <w:lang w:val="en-US"/>
        </w:rPr>
        <w:t xml:space="preserve"> Communication and support around automation changes have been clear.</w:t>
      </w:r>
      <w:r w:rsidRPr="001A18EB">
        <w:rPr>
          <w:rFonts w:ascii="Arial" w:eastAsiaTheme="majorEastAsia" w:hAnsi="Arial" w:cs="Arial"/>
          <w:color w:val="000000" w:themeColor="text1"/>
          <w:sz w:val="24"/>
          <w:szCs w:val="24"/>
          <w:lang w:val="en-US"/>
        </w:rPr>
        <w:br/>
        <w:t xml:space="preserve">1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2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3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4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5 </w:t>
      </w:r>
      <w:r w:rsidRPr="001A18EB">
        <w:rPr>
          <w:rFonts w:ascii="Segoe UI Symbol" w:eastAsiaTheme="majorEastAsia" w:hAnsi="Segoe UI Symbol" w:cs="Segoe UI Symbol"/>
          <w:color w:val="000000" w:themeColor="text1"/>
          <w:sz w:val="24"/>
          <w:szCs w:val="24"/>
          <w:lang w:val="en-US"/>
        </w:rPr>
        <w:t>☐</w:t>
      </w:r>
    </w:p>
    <w:p w14:paraId="6A48FDCE" w14:textId="77777777" w:rsidR="001A18EB" w:rsidRPr="001A18EB" w:rsidRDefault="001A18EB" w:rsidP="001A18EB">
      <w:pPr>
        <w:pBdr>
          <w:top w:val="single" w:sz="4" w:space="1" w:color="auto"/>
          <w:left w:val="single" w:sz="4" w:space="4" w:color="auto"/>
          <w:bottom w:val="single" w:sz="4" w:space="1" w:color="auto"/>
          <w:right w:val="single" w:sz="4" w:space="4" w:color="auto"/>
        </w:pBdr>
        <w:spacing w:after="0" w:line="360" w:lineRule="auto"/>
        <w:rPr>
          <w:rFonts w:ascii="Arial" w:eastAsiaTheme="majorEastAsia" w:hAnsi="Arial" w:cs="Arial"/>
          <w:color w:val="000000" w:themeColor="text1"/>
          <w:sz w:val="24"/>
          <w:szCs w:val="24"/>
          <w:lang w:val="en-US"/>
        </w:rPr>
      </w:pPr>
      <w:r w:rsidRPr="001A18EB">
        <w:rPr>
          <w:rFonts w:ascii="Arial" w:eastAsiaTheme="majorEastAsia" w:hAnsi="Arial" w:cs="Arial"/>
          <w:b/>
          <w:bCs/>
          <w:color w:val="000000" w:themeColor="text1"/>
          <w:sz w:val="24"/>
          <w:szCs w:val="24"/>
          <w:lang w:val="en-US"/>
        </w:rPr>
        <w:t>Q15.</w:t>
      </w:r>
      <w:r w:rsidRPr="001A18EB">
        <w:rPr>
          <w:rFonts w:ascii="Arial" w:eastAsiaTheme="majorEastAsia" w:hAnsi="Arial" w:cs="Arial"/>
          <w:color w:val="000000" w:themeColor="text1"/>
          <w:sz w:val="24"/>
          <w:szCs w:val="24"/>
          <w:lang w:val="en-US"/>
        </w:rPr>
        <w:t xml:space="preserve"> Overall, warehouse automation has had a positive impact on operational efficiency at DHL Birmingham.</w:t>
      </w:r>
      <w:r w:rsidRPr="001A18EB">
        <w:rPr>
          <w:rFonts w:ascii="Arial" w:eastAsiaTheme="majorEastAsia" w:hAnsi="Arial" w:cs="Arial"/>
          <w:color w:val="000000" w:themeColor="text1"/>
          <w:sz w:val="24"/>
          <w:szCs w:val="24"/>
          <w:lang w:val="en-US"/>
        </w:rPr>
        <w:br/>
        <w:t xml:space="preserve">1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2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3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4 </w:t>
      </w:r>
      <w:r w:rsidRPr="001A18EB">
        <w:rPr>
          <w:rFonts w:ascii="Segoe UI Symbol" w:eastAsiaTheme="majorEastAsia" w:hAnsi="Segoe UI Symbol" w:cs="Segoe UI Symbol"/>
          <w:color w:val="000000" w:themeColor="text1"/>
          <w:sz w:val="24"/>
          <w:szCs w:val="24"/>
          <w:lang w:val="en-US"/>
        </w:rPr>
        <w:t>☐</w:t>
      </w:r>
      <w:r w:rsidRPr="001A18EB">
        <w:rPr>
          <w:rFonts w:ascii="Arial" w:eastAsiaTheme="majorEastAsia" w:hAnsi="Arial" w:cs="Arial"/>
          <w:color w:val="000000" w:themeColor="text1"/>
          <w:sz w:val="24"/>
          <w:szCs w:val="24"/>
          <w:lang w:val="en-US"/>
        </w:rPr>
        <w:t xml:space="preserve"> 5 </w:t>
      </w:r>
      <w:r w:rsidRPr="001A18EB">
        <w:rPr>
          <w:rFonts w:ascii="Segoe UI Symbol" w:eastAsiaTheme="majorEastAsia" w:hAnsi="Segoe UI Symbol" w:cs="Segoe UI Symbol"/>
          <w:color w:val="000000" w:themeColor="text1"/>
          <w:sz w:val="24"/>
          <w:szCs w:val="24"/>
          <w:lang w:val="en-US"/>
        </w:rPr>
        <w:t>☐</w:t>
      </w:r>
    </w:p>
    <w:p w14:paraId="381A32AF" w14:textId="77777777" w:rsidR="001A18EB" w:rsidRDefault="001A18EB" w:rsidP="001A18EB">
      <w:pPr>
        <w:pStyle w:val="Heading2"/>
        <w:rPr>
          <w:rFonts w:ascii="Arial" w:hAnsi="Arial" w:cs="Arial"/>
          <w:sz w:val="24"/>
          <w:szCs w:val="24"/>
        </w:rPr>
      </w:pPr>
    </w:p>
    <w:p w14:paraId="0FA188AB" w14:textId="77777777" w:rsidR="001A18EB" w:rsidRDefault="001A18EB" w:rsidP="001A18EB">
      <w:pPr>
        <w:spacing w:after="0" w:line="360" w:lineRule="auto"/>
        <w:jc w:val="center"/>
        <w:rPr>
          <w:rFonts w:ascii="Arial" w:hAnsi="Arial" w:cs="Arial"/>
          <w:sz w:val="24"/>
          <w:szCs w:val="24"/>
        </w:rPr>
      </w:pPr>
    </w:p>
    <w:p w14:paraId="7D2BBEA0" w14:textId="77777777" w:rsidR="004171D6" w:rsidRDefault="004171D6"/>
    <w:sectPr w:rsidR="004171D6" w:rsidSect="00522355">
      <w:footerReference w:type="default" r:id="rId9"/>
      <w:pgSz w:w="12240" w:h="15840"/>
      <w:pgMar w:top="1440" w:right="1440" w:bottom="1440" w:left="1440" w:header="720" w:footer="720" w:gutter="0"/>
      <w:pgNumType w:start="3"/>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83A2EC" w14:textId="77777777" w:rsidR="00681F45" w:rsidRDefault="00681F45" w:rsidP="00522355">
      <w:pPr>
        <w:spacing w:after="0" w:line="240" w:lineRule="auto"/>
      </w:pPr>
      <w:r>
        <w:separator/>
      </w:r>
    </w:p>
  </w:endnote>
  <w:endnote w:type="continuationSeparator" w:id="0">
    <w:p w14:paraId="5ACE53BA" w14:textId="77777777" w:rsidR="00681F45" w:rsidRDefault="00681F45" w:rsidP="00522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03EAE" w14:textId="7BE05B66" w:rsidR="00522355" w:rsidRDefault="00522355">
    <w:pPr>
      <w:pStyle w:val="Footer"/>
      <w:jc w:val="center"/>
    </w:pPr>
  </w:p>
  <w:p w14:paraId="6DF54DEC" w14:textId="77777777" w:rsidR="00522355" w:rsidRDefault="005223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682218"/>
      <w:docPartObj>
        <w:docPartGallery w:val="Page Numbers (Bottom of Page)"/>
        <w:docPartUnique/>
      </w:docPartObj>
    </w:sdtPr>
    <w:sdtEndPr>
      <w:rPr>
        <w:noProof/>
      </w:rPr>
    </w:sdtEndPr>
    <w:sdtContent>
      <w:p w14:paraId="0075D2D1" w14:textId="77777777" w:rsidR="00522355" w:rsidRDefault="005223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255552" w14:textId="77777777" w:rsidR="00522355" w:rsidRDefault="00522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B1145" w14:textId="77777777" w:rsidR="00681F45" w:rsidRDefault="00681F45" w:rsidP="00522355">
      <w:pPr>
        <w:spacing w:after="0" w:line="240" w:lineRule="auto"/>
      </w:pPr>
      <w:r>
        <w:separator/>
      </w:r>
    </w:p>
  </w:footnote>
  <w:footnote w:type="continuationSeparator" w:id="0">
    <w:p w14:paraId="604D1239" w14:textId="77777777" w:rsidR="00681F45" w:rsidRDefault="00681F45" w:rsidP="005223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626EB3"/>
    <w:multiLevelType w:val="multilevel"/>
    <w:tmpl w:val="3C363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5965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71C"/>
    <w:rsid w:val="0000753D"/>
    <w:rsid w:val="0002483A"/>
    <w:rsid w:val="00050BB9"/>
    <w:rsid w:val="000B414E"/>
    <w:rsid w:val="00125C6E"/>
    <w:rsid w:val="00154C45"/>
    <w:rsid w:val="001A18EB"/>
    <w:rsid w:val="001A5483"/>
    <w:rsid w:val="002152C0"/>
    <w:rsid w:val="002A33F5"/>
    <w:rsid w:val="00303839"/>
    <w:rsid w:val="00357283"/>
    <w:rsid w:val="00377C82"/>
    <w:rsid w:val="00391D9C"/>
    <w:rsid w:val="003C471C"/>
    <w:rsid w:val="003F736B"/>
    <w:rsid w:val="004171D6"/>
    <w:rsid w:val="0045723F"/>
    <w:rsid w:val="00472C65"/>
    <w:rsid w:val="004F17D6"/>
    <w:rsid w:val="004F5C64"/>
    <w:rsid w:val="004F76F2"/>
    <w:rsid w:val="005066A3"/>
    <w:rsid w:val="0051798A"/>
    <w:rsid w:val="00522355"/>
    <w:rsid w:val="00524867"/>
    <w:rsid w:val="005366F5"/>
    <w:rsid w:val="00544367"/>
    <w:rsid w:val="005609AF"/>
    <w:rsid w:val="005803E1"/>
    <w:rsid w:val="005B0248"/>
    <w:rsid w:val="005B4267"/>
    <w:rsid w:val="00616640"/>
    <w:rsid w:val="006167E1"/>
    <w:rsid w:val="00644B49"/>
    <w:rsid w:val="00681F45"/>
    <w:rsid w:val="006C5CAE"/>
    <w:rsid w:val="0072387E"/>
    <w:rsid w:val="0076780F"/>
    <w:rsid w:val="007B3D09"/>
    <w:rsid w:val="007B76C2"/>
    <w:rsid w:val="007C57ED"/>
    <w:rsid w:val="00837C23"/>
    <w:rsid w:val="00852CE6"/>
    <w:rsid w:val="008746C3"/>
    <w:rsid w:val="00927F8B"/>
    <w:rsid w:val="0094066F"/>
    <w:rsid w:val="00941BAC"/>
    <w:rsid w:val="00963021"/>
    <w:rsid w:val="0098747B"/>
    <w:rsid w:val="009B2AC9"/>
    <w:rsid w:val="009E7168"/>
    <w:rsid w:val="009F4C34"/>
    <w:rsid w:val="009F6B2E"/>
    <w:rsid w:val="009F7F8E"/>
    <w:rsid w:val="00AC59C6"/>
    <w:rsid w:val="00B2735D"/>
    <w:rsid w:val="00B51602"/>
    <w:rsid w:val="00BA4E16"/>
    <w:rsid w:val="00BB74BD"/>
    <w:rsid w:val="00C2087F"/>
    <w:rsid w:val="00C67745"/>
    <w:rsid w:val="00CB0CAC"/>
    <w:rsid w:val="00CE750D"/>
    <w:rsid w:val="00D25CCE"/>
    <w:rsid w:val="00D46DD3"/>
    <w:rsid w:val="00DA62C6"/>
    <w:rsid w:val="00DA7955"/>
    <w:rsid w:val="00E9305F"/>
    <w:rsid w:val="00F35A8C"/>
    <w:rsid w:val="00F41EE0"/>
    <w:rsid w:val="00F51377"/>
    <w:rsid w:val="00F863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A1B09"/>
  <w15:chartTrackingRefBased/>
  <w15:docId w15:val="{518A3C37-C2AD-486D-9BC8-19DDB66F1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8EB"/>
    <w:pPr>
      <w:spacing w:after="200" w:line="276" w:lineRule="auto"/>
    </w:pPr>
    <w:rPr>
      <w:rFonts w:eastAsiaTheme="minorEastAsia"/>
      <w:kern w:val="0"/>
      <w:sz w:val="22"/>
      <w:szCs w:val="22"/>
      <w:lang w:val="en-GB"/>
      <w14:ligatures w14:val="none"/>
    </w:rPr>
  </w:style>
  <w:style w:type="paragraph" w:styleId="Heading1">
    <w:name w:val="heading 1"/>
    <w:basedOn w:val="Normal"/>
    <w:next w:val="Normal"/>
    <w:link w:val="Heading1Char"/>
    <w:uiPriority w:val="9"/>
    <w:qFormat/>
    <w:rsid w:val="003C471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C471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C47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C47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47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47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47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47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47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71C"/>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3C471C"/>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3C471C"/>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3C471C"/>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3C471C"/>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3C471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C471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C471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C471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C47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71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C47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71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C471C"/>
    <w:pPr>
      <w:spacing w:before="160"/>
      <w:jc w:val="center"/>
    </w:pPr>
    <w:rPr>
      <w:i/>
      <w:iCs/>
      <w:color w:val="404040" w:themeColor="text1" w:themeTint="BF"/>
    </w:rPr>
  </w:style>
  <w:style w:type="character" w:customStyle="1" w:styleId="QuoteChar">
    <w:name w:val="Quote Char"/>
    <w:basedOn w:val="DefaultParagraphFont"/>
    <w:link w:val="Quote"/>
    <w:uiPriority w:val="29"/>
    <w:rsid w:val="003C471C"/>
    <w:rPr>
      <w:i/>
      <w:iCs/>
      <w:color w:val="404040" w:themeColor="text1" w:themeTint="BF"/>
      <w:lang w:val="en-GB"/>
    </w:rPr>
  </w:style>
  <w:style w:type="paragraph" w:styleId="ListParagraph">
    <w:name w:val="List Paragraph"/>
    <w:basedOn w:val="Normal"/>
    <w:uiPriority w:val="34"/>
    <w:qFormat/>
    <w:rsid w:val="003C471C"/>
    <w:pPr>
      <w:ind w:left="720"/>
      <w:contextualSpacing/>
    </w:pPr>
  </w:style>
  <w:style w:type="character" w:styleId="IntenseEmphasis">
    <w:name w:val="Intense Emphasis"/>
    <w:basedOn w:val="DefaultParagraphFont"/>
    <w:uiPriority w:val="21"/>
    <w:qFormat/>
    <w:rsid w:val="003C471C"/>
    <w:rPr>
      <w:i/>
      <w:iCs/>
      <w:color w:val="2F5496" w:themeColor="accent1" w:themeShade="BF"/>
    </w:rPr>
  </w:style>
  <w:style w:type="paragraph" w:styleId="IntenseQuote">
    <w:name w:val="Intense Quote"/>
    <w:basedOn w:val="Normal"/>
    <w:next w:val="Normal"/>
    <w:link w:val="IntenseQuoteChar"/>
    <w:uiPriority w:val="30"/>
    <w:qFormat/>
    <w:rsid w:val="003C47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471C"/>
    <w:rPr>
      <w:i/>
      <w:iCs/>
      <w:color w:val="2F5496" w:themeColor="accent1" w:themeShade="BF"/>
      <w:lang w:val="en-GB"/>
    </w:rPr>
  </w:style>
  <w:style w:type="character" w:styleId="IntenseReference">
    <w:name w:val="Intense Reference"/>
    <w:basedOn w:val="DefaultParagraphFont"/>
    <w:uiPriority w:val="32"/>
    <w:qFormat/>
    <w:rsid w:val="003C471C"/>
    <w:rPr>
      <w:b/>
      <w:bCs/>
      <w:smallCaps/>
      <w:color w:val="2F5496" w:themeColor="accent1" w:themeShade="BF"/>
      <w:spacing w:val="5"/>
    </w:rPr>
  </w:style>
  <w:style w:type="paragraph" w:styleId="TOCHeading">
    <w:name w:val="TOC Heading"/>
    <w:basedOn w:val="Heading1"/>
    <w:next w:val="Normal"/>
    <w:uiPriority w:val="39"/>
    <w:unhideWhenUsed/>
    <w:qFormat/>
    <w:rsid w:val="00544367"/>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544367"/>
    <w:pPr>
      <w:spacing w:after="100"/>
    </w:pPr>
  </w:style>
  <w:style w:type="paragraph" w:styleId="TOC2">
    <w:name w:val="toc 2"/>
    <w:basedOn w:val="Normal"/>
    <w:next w:val="Normal"/>
    <w:autoRedefine/>
    <w:uiPriority w:val="39"/>
    <w:unhideWhenUsed/>
    <w:rsid w:val="00544367"/>
    <w:pPr>
      <w:spacing w:after="100"/>
      <w:ind w:left="220"/>
    </w:pPr>
  </w:style>
  <w:style w:type="character" w:styleId="Hyperlink">
    <w:name w:val="Hyperlink"/>
    <w:basedOn w:val="DefaultParagraphFont"/>
    <w:uiPriority w:val="99"/>
    <w:unhideWhenUsed/>
    <w:rsid w:val="00544367"/>
    <w:rPr>
      <w:color w:val="0563C1" w:themeColor="hyperlink"/>
      <w:u w:val="single"/>
    </w:rPr>
  </w:style>
  <w:style w:type="paragraph" w:styleId="Header">
    <w:name w:val="header"/>
    <w:basedOn w:val="Normal"/>
    <w:link w:val="HeaderChar"/>
    <w:uiPriority w:val="99"/>
    <w:unhideWhenUsed/>
    <w:rsid w:val="005223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2355"/>
    <w:rPr>
      <w:rFonts w:eastAsiaTheme="minorEastAsia"/>
      <w:kern w:val="0"/>
      <w:sz w:val="22"/>
      <w:szCs w:val="22"/>
      <w:lang w:val="en-GB"/>
      <w14:ligatures w14:val="none"/>
    </w:rPr>
  </w:style>
  <w:style w:type="paragraph" w:styleId="Footer">
    <w:name w:val="footer"/>
    <w:basedOn w:val="Normal"/>
    <w:link w:val="FooterChar"/>
    <w:uiPriority w:val="99"/>
    <w:unhideWhenUsed/>
    <w:rsid w:val="005223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2355"/>
    <w:rPr>
      <w:rFonts w:eastAsiaTheme="minorEastAsia"/>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AF8D02-C35A-44A8-9AB3-95F15E5A3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3435</Words>
  <Characters>19582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Dumitru</cp:lastModifiedBy>
  <cp:revision>8</cp:revision>
  <dcterms:created xsi:type="dcterms:W3CDTF">2026-02-18T20:22:00Z</dcterms:created>
  <dcterms:modified xsi:type="dcterms:W3CDTF">2026-03-14T15:07:00Z</dcterms:modified>
</cp:coreProperties>
</file>