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FBD75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2BDCF96" wp14:editId="26D191AC">
            <wp:simplePos x="0" y="0"/>
            <wp:positionH relativeFrom="margin">
              <wp:align>left</wp:align>
            </wp:positionH>
            <wp:positionV relativeFrom="paragraph">
              <wp:posOffset>304</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1812CE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38CF298" w14:textId="77777777" w:rsidTr="00474229">
        <w:trPr>
          <w:trHeight w:val="821"/>
        </w:trPr>
        <w:tc>
          <w:tcPr>
            <w:tcW w:w="9922" w:type="dxa"/>
            <w:shd w:val="clear" w:color="auto" w:fill="C0C0C0"/>
          </w:tcPr>
          <w:p w14:paraId="63A45CE7"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4143818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B7984C6" w14:textId="77777777" w:rsidTr="259E24E2">
        <w:tc>
          <w:tcPr>
            <w:tcW w:w="2093" w:type="dxa"/>
            <w:shd w:val="clear" w:color="auto" w:fill="auto"/>
          </w:tcPr>
          <w:p w14:paraId="55CD808B" w14:textId="77777777" w:rsidR="003B3F9D" w:rsidRPr="009601B8" w:rsidRDefault="003B3F9D" w:rsidP="001E57C1">
            <w:pPr>
              <w:spacing w:before="120" w:after="120"/>
              <w:jc w:val="both"/>
              <w:rPr>
                <w:rFonts w:ascii="Arial" w:hAnsi="Arial" w:cs="Arial"/>
                <w:b/>
                <w:sz w:val="22"/>
                <w:szCs w:val="22"/>
              </w:rPr>
            </w:pPr>
            <w:r w:rsidRPr="009601B8">
              <w:rPr>
                <w:rFonts w:ascii="Arial" w:hAnsi="Arial" w:cs="Arial"/>
                <w:b/>
                <w:sz w:val="22"/>
                <w:szCs w:val="22"/>
              </w:rPr>
              <w:t>Student name:</w:t>
            </w:r>
          </w:p>
        </w:tc>
        <w:tc>
          <w:tcPr>
            <w:tcW w:w="3293" w:type="dxa"/>
          </w:tcPr>
          <w:p w14:paraId="47C94689" w14:textId="37332A61" w:rsidR="003B3F9D" w:rsidRPr="009601B8" w:rsidRDefault="0017512A" w:rsidP="001E57C1">
            <w:pPr>
              <w:spacing w:before="120" w:after="120"/>
              <w:jc w:val="both"/>
              <w:rPr>
                <w:rFonts w:ascii="Arial" w:hAnsi="Arial" w:cs="Arial"/>
                <w:b/>
                <w:sz w:val="22"/>
                <w:szCs w:val="22"/>
              </w:rPr>
            </w:pPr>
            <w:r w:rsidRPr="009601B8">
              <w:rPr>
                <w:rFonts w:ascii="Arial" w:hAnsi="Arial" w:cs="Arial"/>
                <w:b/>
                <w:sz w:val="22"/>
                <w:szCs w:val="22"/>
              </w:rPr>
              <w:fldChar w:fldCharType="begin">
                <w:ffData>
                  <w:name w:val="Text2"/>
                  <w:enabled/>
                  <w:calcOnExit w:val="0"/>
                  <w:textInput/>
                </w:ffData>
              </w:fldChar>
            </w:r>
            <w:r w:rsidR="003B3F9D" w:rsidRPr="009601B8">
              <w:rPr>
                <w:rFonts w:ascii="Arial" w:hAnsi="Arial" w:cs="Arial"/>
                <w:b/>
                <w:sz w:val="22"/>
                <w:szCs w:val="22"/>
              </w:rPr>
              <w:instrText xml:space="preserve"> FORMTEXT </w:instrText>
            </w:r>
            <w:r w:rsidRPr="009601B8">
              <w:rPr>
                <w:rFonts w:ascii="Arial" w:hAnsi="Arial" w:cs="Arial"/>
                <w:b/>
                <w:sz w:val="22"/>
                <w:szCs w:val="22"/>
              </w:rPr>
            </w:r>
            <w:r w:rsidRPr="009601B8">
              <w:rPr>
                <w:rFonts w:ascii="Arial" w:hAnsi="Arial" w:cs="Arial"/>
                <w:b/>
                <w:sz w:val="22"/>
                <w:szCs w:val="22"/>
              </w:rPr>
              <w:fldChar w:fldCharType="separate"/>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Pr="009601B8">
              <w:rPr>
                <w:rFonts w:ascii="Arial" w:hAnsi="Arial" w:cs="Arial"/>
                <w:b/>
                <w:sz w:val="22"/>
                <w:szCs w:val="22"/>
              </w:rPr>
              <w:fldChar w:fldCharType="end"/>
            </w:r>
            <w:r w:rsidR="00154007">
              <w:rPr>
                <w:rFonts w:ascii="Arial" w:hAnsi="Arial" w:cs="Arial"/>
                <w:b/>
                <w:sz w:val="22"/>
                <w:szCs w:val="22"/>
              </w:rPr>
              <w:t>Deian Trotman</w:t>
            </w:r>
          </w:p>
        </w:tc>
        <w:tc>
          <w:tcPr>
            <w:tcW w:w="2268" w:type="dxa"/>
            <w:shd w:val="clear" w:color="auto" w:fill="D9D9D9" w:themeFill="background1" w:themeFillShade="D9"/>
          </w:tcPr>
          <w:p w14:paraId="0FA3E125" w14:textId="77777777" w:rsidR="003B3F9D" w:rsidRPr="009601B8" w:rsidRDefault="00552351" w:rsidP="001E57C1">
            <w:pPr>
              <w:spacing w:before="120" w:after="120"/>
              <w:jc w:val="both"/>
              <w:rPr>
                <w:rFonts w:ascii="Arial" w:hAnsi="Arial" w:cs="Arial"/>
                <w:b/>
                <w:sz w:val="22"/>
                <w:szCs w:val="22"/>
              </w:rPr>
            </w:pPr>
            <w:r w:rsidRPr="009601B8">
              <w:rPr>
                <w:rFonts w:ascii="Arial" w:hAnsi="Arial" w:cs="Arial"/>
                <w:b/>
                <w:sz w:val="22"/>
                <w:szCs w:val="22"/>
              </w:rPr>
              <w:t xml:space="preserve">Student ID </w:t>
            </w:r>
            <w:r w:rsidR="003B3F9D" w:rsidRPr="009601B8">
              <w:rPr>
                <w:rFonts w:ascii="Arial" w:hAnsi="Arial" w:cs="Arial"/>
                <w:b/>
                <w:sz w:val="22"/>
                <w:szCs w:val="22"/>
              </w:rPr>
              <w:t>number:</w:t>
            </w:r>
          </w:p>
        </w:tc>
        <w:tc>
          <w:tcPr>
            <w:tcW w:w="2268" w:type="dxa"/>
          </w:tcPr>
          <w:p w14:paraId="1D010715" w14:textId="0AD70093" w:rsidR="003B3F9D" w:rsidRPr="009601B8" w:rsidRDefault="00154007" w:rsidP="001E57C1">
            <w:pPr>
              <w:spacing w:before="120" w:after="120"/>
              <w:jc w:val="both"/>
              <w:rPr>
                <w:rFonts w:ascii="Arial" w:hAnsi="Arial" w:cs="Arial"/>
                <w:b/>
                <w:sz w:val="22"/>
                <w:szCs w:val="22"/>
              </w:rPr>
            </w:pPr>
            <w:r>
              <w:rPr>
                <w:rFonts w:ascii="Arial" w:hAnsi="Arial" w:cs="Arial"/>
                <w:b/>
                <w:sz w:val="22"/>
                <w:szCs w:val="22"/>
              </w:rPr>
              <w:t>1920620</w:t>
            </w:r>
          </w:p>
        </w:tc>
      </w:tr>
      <w:tr w:rsidR="00474229" w:rsidRPr="00A406E5" w14:paraId="09FAE08A" w14:textId="77777777" w:rsidTr="259E24E2">
        <w:tc>
          <w:tcPr>
            <w:tcW w:w="2093" w:type="dxa"/>
            <w:shd w:val="clear" w:color="auto" w:fill="auto"/>
          </w:tcPr>
          <w:p w14:paraId="0FE7791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Programme:</w:t>
            </w:r>
          </w:p>
        </w:tc>
        <w:tc>
          <w:tcPr>
            <w:tcW w:w="7829" w:type="dxa"/>
            <w:gridSpan w:val="3"/>
          </w:tcPr>
          <w:p w14:paraId="3E1D6D67" w14:textId="40F153E1" w:rsidR="00474229" w:rsidRPr="009601B8" w:rsidRDefault="001B4CA3" w:rsidP="00474229">
            <w:pPr>
              <w:spacing w:before="120" w:after="120"/>
              <w:jc w:val="both"/>
              <w:rPr>
                <w:rFonts w:ascii="Arial" w:hAnsi="Arial" w:cs="Arial"/>
                <w:b/>
                <w:sz w:val="22"/>
                <w:szCs w:val="22"/>
              </w:rPr>
            </w:pPr>
            <w:r>
              <w:rPr>
                <w:rFonts w:ascii="Arial" w:hAnsi="Arial" w:cs="Arial"/>
                <w:b/>
                <w:sz w:val="22"/>
                <w:szCs w:val="22"/>
              </w:rPr>
              <w:t xml:space="preserve">Graduate Diploma in Policing (GDIP) </w:t>
            </w:r>
          </w:p>
        </w:tc>
      </w:tr>
      <w:tr w:rsidR="00474229" w:rsidRPr="00A406E5" w14:paraId="51620260" w14:textId="77777777" w:rsidTr="259E24E2">
        <w:tc>
          <w:tcPr>
            <w:tcW w:w="2093" w:type="dxa"/>
            <w:shd w:val="clear" w:color="auto" w:fill="auto"/>
          </w:tcPr>
          <w:p w14:paraId="7884B29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w:t>
            </w:r>
          </w:p>
        </w:tc>
        <w:tc>
          <w:tcPr>
            <w:tcW w:w="7829" w:type="dxa"/>
            <w:gridSpan w:val="3"/>
            <w:shd w:val="clear" w:color="auto" w:fill="auto"/>
          </w:tcPr>
          <w:p w14:paraId="15C56936" w14:textId="0171FA5D" w:rsidR="00474229" w:rsidRPr="009601B8" w:rsidRDefault="009601B8" w:rsidP="00474229">
            <w:pPr>
              <w:spacing w:before="120" w:after="120"/>
              <w:jc w:val="both"/>
              <w:rPr>
                <w:rFonts w:ascii="Arial" w:eastAsia="Calibri,Arial,Times New Roman" w:hAnsi="Arial" w:cs="Arial"/>
                <w:b/>
                <w:bCs/>
                <w:sz w:val="22"/>
                <w:szCs w:val="22"/>
              </w:rPr>
            </w:pPr>
            <w:r w:rsidRPr="009601B8">
              <w:rPr>
                <w:rFonts w:ascii="Arial" w:eastAsia="Arial" w:hAnsi="Arial" w:cs="Arial"/>
                <w:b/>
                <w:bCs/>
                <w:sz w:val="22"/>
                <w:szCs w:val="22"/>
              </w:rPr>
              <w:t>Operational Policing</w:t>
            </w:r>
            <w:r w:rsidR="004B6C61">
              <w:rPr>
                <w:rFonts w:ascii="Arial" w:eastAsia="Arial" w:hAnsi="Arial" w:cs="Arial"/>
                <w:b/>
                <w:bCs/>
                <w:sz w:val="22"/>
                <w:szCs w:val="22"/>
              </w:rPr>
              <w:t xml:space="preserve"> Practice 3 </w:t>
            </w:r>
          </w:p>
        </w:tc>
      </w:tr>
      <w:tr w:rsidR="00474229" w:rsidRPr="00A406E5" w14:paraId="6B20A065" w14:textId="77777777" w:rsidTr="259E24E2">
        <w:tc>
          <w:tcPr>
            <w:tcW w:w="2093" w:type="dxa"/>
            <w:shd w:val="clear" w:color="auto" w:fill="auto"/>
          </w:tcPr>
          <w:p w14:paraId="3801FAD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 code:</w:t>
            </w:r>
          </w:p>
        </w:tc>
        <w:tc>
          <w:tcPr>
            <w:tcW w:w="3293" w:type="dxa"/>
          </w:tcPr>
          <w:p w14:paraId="3F00B50A" w14:textId="55C60B63" w:rsidR="00474229" w:rsidRPr="009601B8" w:rsidRDefault="00474229" w:rsidP="00474229">
            <w:pPr>
              <w:spacing w:before="120" w:after="120"/>
              <w:jc w:val="both"/>
              <w:rPr>
                <w:rFonts w:ascii="Arial" w:eastAsia="Calibri" w:hAnsi="Arial" w:cs="Arial"/>
                <w:b/>
                <w:bCs/>
                <w:sz w:val="22"/>
                <w:szCs w:val="22"/>
              </w:rPr>
            </w:pPr>
            <w:r w:rsidRPr="009601B8">
              <w:rPr>
                <w:rFonts w:ascii="Arial" w:eastAsia="Calibri" w:hAnsi="Arial" w:cs="Arial"/>
                <w:b/>
                <w:bCs/>
                <w:sz w:val="22"/>
                <w:szCs w:val="22"/>
              </w:rPr>
              <w:t>BMP</w:t>
            </w:r>
            <w:r w:rsidR="004B6C61">
              <w:rPr>
                <w:rFonts w:ascii="Arial" w:eastAsia="Calibri" w:hAnsi="Arial" w:cs="Arial"/>
                <w:b/>
                <w:bCs/>
                <w:sz w:val="22"/>
                <w:szCs w:val="22"/>
              </w:rPr>
              <w:t>6002D</w:t>
            </w:r>
          </w:p>
        </w:tc>
        <w:tc>
          <w:tcPr>
            <w:tcW w:w="2268" w:type="dxa"/>
            <w:shd w:val="clear" w:color="auto" w:fill="D9D9D9" w:themeFill="background1" w:themeFillShade="D9"/>
          </w:tcPr>
          <w:p w14:paraId="192E1D8C" w14:textId="77777777" w:rsidR="00474229" w:rsidRPr="009601B8" w:rsidRDefault="00474229" w:rsidP="00474229">
            <w:pPr>
              <w:pStyle w:val="Heading2"/>
              <w:rPr>
                <w:rFonts w:ascii="Arial" w:hAnsi="Arial" w:cs="Arial"/>
                <w:sz w:val="22"/>
                <w:szCs w:val="22"/>
              </w:rPr>
            </w:pPr>
            <w:r w:rsidRPr="009601B8">
              <w:rPr>
                <w:rFonts w:ascii="Arial" w:hAnsi="Arial" w:cs="Arial"/>
                <w:sz w:val="22"/>
                <w:szCs w:val="22"/>
              </w:rPr>
              <w:t>Contribution to Overall Module Assessment (%):</w:t>
            </w:r>
          </w:p>
        </w:tc>
        <w:tc>
          <w:tcPr>
            <w:tcW w:w="2268" w:type="dxa"/>
          </w:tcPr>
          <w:p w14:paraId="19304054" w14:textId="0DC10BEE" w:rsidR="00474229" w:rsidRPr="009601B8" w:rsidRDefault="004B6C61" w:rsidP="00474229">
            <w:pPr>
              <w:spacing w:before="120" w:after="120"/>
              <w:jc w:val="both"/>
              <w:rPr>
                <w:rFonts w:ascii="Arial" w:hAnsi="Arial" w:cs="Arial"/>
                <w:b/>
                <w:sz w:val="22"/>
                <w:szCs w:val="22"/>
              </w:rPr>
            </w:pPr>
            <w:r>
              <w:rPr>
                <w:rFonts w:ascii="Arial" w:hAnsi="Arial" w:cs="Arial"/>
                <w:b/>
                <w:sz w:val="22"/>
                <w:szCs w:val="22"/>
              </w:rPr>
              <w:t>100%</w:t>
            </w:r>
          </w:p>
        </w:tc>
      </w:tr>
      <w:tr w:rsidR="00474229" w:rsidRPr="00A406E5" w14:paraId="4B32B262" w14:textId="77777777" w:rsidTr="259E24E2">
        <w:tc>
          <w:tcPr>
            <w:tcW w:w="2093" w:type="dxa"/>
            <w:shd w:val="clear" w:color="auto" w:fill="auto"/>
          </w:tcPr>
          <w:p w14:paraId="5DB6204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Lecturer:</w:t>
            </w:r>
          </w:p>
        </w:tc>
        <w:tc>
          <w:tcPr>
            <w:tcW w:w="3293" w:type="dxa"/>
          </w:tcPr>
          <w:p w14:paraId="2F0118B0" w14:textId="29B419EE" w:rsidR="00474229" w:rsidRPr="009601B8" w:rsidRDefault="00894D56" w:rsidP="00474229">
            <w:pPr>
              <w:spacing w:before="120" w:after="120"/>
              <w:jc w:val="both"/>
              <w:rPr>
                <w:rFonts w:ascii="Arial" w:eastAsia="Calibri" w:hAnsi="Arial" w:cs="Arial"/>
                <w:b/>
                <w:bCs/>
                <w:sz w:val="22"/>
                <w:szCs w:val="22"/>
              </w:rPr>
            </w:pPr>
            <w:r>
              <w:rPr>
                <w:rFonts w:ascii="Arial" w:hAnsi="Arial" w:cs="Arial"/>
                <w:b/>
                <w:sz w:val="22"/>
                <w:szCs w:val="22"/>
              </w:rPr>
              <w:t xml:space="preserve">Jane Thomas </w:t>
            </w:r>
          </w:p>
        </w:tc>
        <w:tc>
          <w:tcPr>
            <w:tcW w:w="2268" w:type="dxa"/>
            <w:shd w:val="clear" w:color="auto" w:fill="D9D9D9" w:themeFill="background1" w:themeFillShade="D9"/>
          </w:tcPr>
          <w:p w14:paraId="581CEA0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Internal Verifier:</w:t>
            </w:r>
          </w:p>
        </w:tc>
        <w:tc>
          <w:tcPr>
            <w:tcW w:w="2268" w:type="dxa"/>
          </w:tcPr>
          <w:p w14:paraId="684C1E49" w14:textId="41F37178" w:rsidR="00474229" w:rsidRPr="009601B8" w:rsidRDefault="00474229" w:rsidP="00474229">
            <w:pPr>
              <w:spacing w:before="120" w:after="120"/>
              <w:jc w:val="both"/>
              <w:rPr>
                <w:rFonts w:ascii="Arial" w:hAnsi="Arial" w:cs="Arial"/>
                <w:b/>
                <w:sz w:val="22"/>
                <w:szCs w:val="22"/>
              </w:rPr>
            </w:pPr>
          </w:p>
        </w:tc>
      </w:tr>
      <w:tr w:rsidR="00474229" w:rsidRPr="00A406E5" w14:paraId="121DD8CE" w14:textId="77777777" w:rsidTr="259E24E2">
        <w:tc>
          <w:tcPr>
            <w:tcW w:w="2093" w:type="dxa"/>
            <w:shd w:val="clear" w:color="auto" w:fill="auto"/>
          </w:tcPr>
          <w:p w14:paraId="72F2279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Assignment Title:</w:t>
            </w:r>
          </w:p>
        </w:tc>
        <w:tc>
          <w:tcPr>
            <w:tcW w:w="3293" w:type="dxa"/>
          </w:tcPr>
          <w:p w14:paraId="4EE61C28" w14:textId="220763D9" w:rsidR="00474229" w:rsidRPr="009601B8" w:rsidRDefault="00474229" w:rsidP="00474229">
            <w:pPr>
              <w:spacing w:before="120" w:after="120"/>
              <w:jc w:val="both"/>
              <w:rPr>
                <w:rFonts w:ascii="Arial" w:hAnsi="Arial" w:cs="Arial"/>
                <w:b/>
                <w:sz w:val="22"/>
                <w:szCs w:val="22"/>
              </w:rPr>
            </w:pPr>
          </w:p>
        </w:tc>
        <w:tc>
          <w:tcPr>
            <w:tcW w:w="2268" w:type="dxa"/>
            <w:shd w:val="clear" w:color="auto" w:fill="auto"/>
          </w:tcPr>
          <w:p w14:paraId="6CD302D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Word count (or equivalent):</w:t>
            </w:r>
          </w:p>
        </w:tc>
        <w:tc>
          <w:tcPr>
            <w:tcW w:w="2268" w:type="dxa"/>
          </w:tcPr>
          <w:p w14:paraId="762204C4" w14:textId="57F30B5A" w:rsidR="00474229" w:rsidRPr="009601B8" w:rsidRDefault="004B6C61" w:rsidP="00474229">
            <w:pPr>
              <w:spacing w:before="120" w:after="120"/>
              <w:jc w:val="both"/>
              <w:rPr>
                <w:rFonts w:ascii="Arial" w:hAnsi="Arial" w:cs="Arial"/>
                <w:b/>
                <w:sz w:val="22"/>
                <w:szCs w:val="22"/>
              </w:rPr>
            </w:pPr>
            <w:r>
              <w:rPr>
                <w:rFonts w:ascii="Arial" w:hAnsi="Arial" w:cs="Arial"/>
                <w:b/>
                <w:sz w:val="22"/>
                <w:szCs w:val="22"/>
              </w:rPr>
              <w:t>Essay 5000</w:t>
            </w:r>
            <w:r w:rsidR="009601B8" w:rsidRPr="009601B8">
              <w:rPr>
                <w:rFonts w:ascii="Arial" w:hAnsi="Arial" w:cs="Arial"/>
                <w:b/>
                <w:sz w:val="22"/>
                <w:szCs w:val="22"/>
              </w:rPr>
              <w:t xml:space="preserve"> Words</w:t>
            </w:r>
          </w:p>
        </w:tc>
      </w:tr>
      <w:tr w:rsidR="00474229" w:rsidRPr="00A406E5" w14:paraId="064CB4EC" w14:textId="77777777" w:rsidTr="259E24E2">
        <w:tc>
          <w:tcPr>
            <w:tcW w:w="2093" w:type="dxa"/>
            <w:shd w:val="clear" w:color="auto" w:fill="auto"/>
          </w:tcPr>
          <w:p w14:paraId="1E130538"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Submission deadline:</w:t>
            </w:r>
          </w:p>
        </w:tc>
        <w:tc>
          <w:tcPr>
            <w:tcW w:w="3293" w:type="dxa"/>
            <w:shd w:val="clear" w:color="auto" w:fill="auto"/>
          </w:tcPr>
          <w:p w14:paraId="5ABBF987" w14:textId="107A99EE" w:rsidR="00474229" w:rsidRPr="009601B8" w:rsidRDefault="003A3FEA" w:rsidP="259E24E2">
            <w:pPr>
              <w:spacing w:before="120" w:after="120"/>
              <w:jc w:val="both"/>
              <w:rPr>
                <w:rFonts w:ascii="Arial" w:eastAsia="Calibri" w:hAnsi="Arial" w:cs="Arial"/>
                <w:b/>
                <w:bCs/>
                <w:sz w:val="22"/>
                <w:szCs w:val="22"/>
              </w:rPr>
            </w:pPr>
            <w:r>
              <w:rPr>
                <w:rFonts w:ascii="Arial" w:eastAsia="Calibri" w:hAnsi="Arial" w:cs="Arial"/>
                <w:b/>
                <w:bCs/>
                <w:sz w:val="22"/>
                <w:szCs w:val="22"/>
              </w:rPr>
              <w:t>22</w:t>
            </w:r>
            <w:r w:rsidRPr="003A3FEA">
              <w:rPr>
                <w:rFonts w:ascii="Arial" w:eastAsia="Calibri" w:hAnsi="Arial" w:cs="Arial"/>
                <w:b/>
                <w:bCs/>
                <w:sz w:val="22"/>
                <w:szCs w:val="22"/>
                <w:vertAlign w:val="superscript"/>
              </w:rPr>
              <w:t>nd</w:t>
            </w:r>
            <w:r>
              <w:rPr>
                <w:rFonts w:ascii="Arial" w:eastAsia="Calibri" w:hAnsi="Arial" w:cs="Arial"/>
                <w:b/>
                <w:bCs/>
                <w:sz w:val="22"/>
                <w:szCs w:val="22"/>
              </w:rPr>
              <w:t xml:space="preserve"> November</w:t>
            </w:r>
            <w:r w:rsidR="00894D56">
              <w:rPr>
                <w:rFonts w:ascii="Arial" w:eastAsia="Calibri" w:hAnsi="Arial" w:cs="Arial"/>
                <w:b/>
                <w:bCs/>
                <w:sz w:val="22"/>
                <w:szCs w:val="22"/>
              </w:rPr>
              <w:t xml:space="preserve"> 2021</w:t>
            </w:r>
          </w:p>
        </w:tc>
        <w:tc>
          <w:tcPr>
            <w:tcW w:w="2268" w:type="dxa"/>
            <w:shd w:val="clear" w:color="auto" w:fill="auto"/>
          </w:tcPr>
          <w:p w14:paraId="7860951E"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Return date of provisional marks &amp; written feedback:</w:t>
            </w:r>
          </w:p>
        </w:tc>
        <w:tc>
          <w:tcPr>
            <w:tcW w:w="2268" w:type="dxa"/>
          </w:tcPr>
          <w:p w14:paraId="2C45A160" w14:textId="108E41BE" w:rsidR="00474229" w:rsidRPr="009601B8" w:rsidRDefault="00474229" w:rsidP="00474229">
            <w:pPr>
              <w:spacing w:before="120" w:after="120"/>
              <w:jc w:val="both"/>
              <w:rPr>
                <w:rFonts w:ascii="Arial" w:hAnsi="Arial" w:cs="Arial"/>
                <w:b/>
                <w:sz w:val="22"/>
                <w:szCs w:val="22"/>
              </w:rPr>
            </w:pPr>
          </w:p>
        </w:tc>
      </w:tr>
      <w:tr w:rsidR="00F171F6" w:rsidRPr="00A406E5" w14:paraId="22978D6A" w14:textId="77777777" w:rsidTr="259E24E2">
        <w:tc>
          <w:tcPr>
            <w:tcW w:w="2093" w:type="dxa"/>
            <w:shd w:val="clear" w:color="auto" w:fill="auto"/>
          </w:tcPr>
          <w:p w14:paraId="47C57B6E" w14:textId="77777777" w:rsidR="00F171F6" w:rsidRPr="00A406E5" w:rsidRDefault="00F171F6" w:rsidP="00F171F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E1CFF8D" w14:textId="77777777" w:rsidR="00F171F6" w:rsidRPr="00A406E5" w:rsidRDefault="00F171F6" w:rsidP="00F171F6">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5DAB67C" w14:textId="77777777" w:rsidR="00F171F6" w:rsidRPr="00A406E5" w:rsidRDefault="00F171F6" w:rsidP="00F171F6">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F171F6" w:rsidRPr="00A406E5" w14:paraId="43638574" w14:textId="77777777" w:rsidTr="259E24E2">
        <w:tc>
          <w:tcPr>
            <w:tcW w:w="2093" w:type="dxa"/>
            <w:shd w:val="clear" w:color="auto" w:fill="auto"/>
          </w:tcPr>
          <w:p w14:paraId="2B18D13C" w14:textId="77777777" w:rsidR="00F171F6" w:rsidRPr="00A406E5" w:rsidRDefault="00F171F6" w:rsidP="00F171F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21FA756" w14:textId="77777777" w:rsidR="00F171F6" w:rsidRPr="00A406E5" w:rsidRDefault="00F171F6" w:rsidP="00F171F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C038CAE" w14:textId="77777777" w:rsidR="0028204E" w:rsidRPr="00A406E5" w:rsidRDefault="0028204E" w:rsidP="00DB116D">
      <w:pPr>
        <w:rPr>
          <w:rFonts w:ascii="Arial" w:hAnsi="Arial" w:cs="Arial"/>
          <w:sz w:val="32"/>
        </w:rPr>
      </w:pPr>
    </w:p>
    <w:tbl>
      <w:tblPr>
        <w:tblW w:w="978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0"/>
      </w:tblGrid>
      <w:tr w:rsidR="00C01A3F" w:rsidRPr="00A406E5" w14:paraId="7E2511C3" w14:textId="77777777" w:rsidTr="464F7901">
        <w:tc>
          <w:tcPr>
            <w:tcW w:w="9780" w:type="dxa"/>
            <w:shd w:val="clear" w:color="auto" w:fill="auto"/>
          </w:tcPr>
          <w:p w14:paraId="52099F1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629015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130080" w:rsidRPr="009601B8" w14:paraId="2B8980EF" w14:textId="77777777" w:rsidTr="464F7901">
        <w:tc>
          <w:tcPr>
            <w:tcW w:w="9780" w:type="dxa"/>
          </w:tcPr>
          <w:p w14:paraId="6708F3AF" w14:textId="77777777" w:rsidR="00130080" w:rsidRPr="00D76CF9"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Understanding role of constable </w:t>
            </w:r>
          </w:p>
          <w:p w14:paraId="5D7970F7" w14:textId="77777777"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Evaluate the strategic drivers for professionalising policing and relevant policing and relevant national policing strategies</w:t>
            </w:r>
          </w:p>
          <w:p w14:paraId="16EF9F41" w14:textId="77777777" w:rsidR="00130080" w:rsidRDefault="00130080" w:rsidP="464F7901">
            <w:pPr>
              <w:pStyle w:val="ListParagraph"/>
              <w:overflowPunct w:val="0"/>
              <w:autoSpaceDE w:val="0"/>
              <w:autoSpaceDN w:val="0"/>
              <w:adjustRightInd w:val="0"/>
              <w:spacing w:before="240"/>
              <w:jc w:val="both"/>
              <w:textAlignment w:val="baseline"/>
              <w:rPr>
                <w:rFonts w:ascii="Arial" w:hAnsi="Arial" w:cs="Arial"/>
                <w:sz w:val="24"/>
                <w:szCs w:val="24"/>
              </w:rPr>
            </w:pPr>
          </w:p>
          <w:p w14:paraId="01BD4D32" w14:textId="77777777" w:rsidR="00130080" w:rsidRPr="00D3765E"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Maintaining Professional Standards </w:t>
            </w:r>
          </w:p>
          <w:p w14:paraId="56471CB4" w14:textId="77777777"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explore the concept of integrity in a professional policing context</w:t>
            </w:r>
          </w:p>
          <w:p w14:paraId="0124FF50" w14:textId="764EC7E8"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Evaluate the strategic drivers for professionalising policing and relevant national policing strategies</w:t>
            </w:r>
          </w:p>
          <w:p w14:paraId="475812A1" w14:textId="77777777" w:rsidR="00894D56" w:rsidRDefault="00894D56" w:rsidP="00894D56">
            <w:pPr>
              <w:pStyle w:val="ListParagraph"/>
              <w:overflowPunct w:val="0"/>
              <w:autoSpaceDE w:val="0"/>
              <w:autoSpaceDN w:val="0"/>
              <w:adjustRightInd w:val="0"/>
              <w:spacing w:before="240"/>
              <w:jc w:val="both"/>
              <w:textAlignment w:val="baseline"/>
              <w:rPr>
                <w:rFonts w:ascii="Arial" w:hAnsi="Arial" w:cs="Arial"/>
                <w:sz w:val="24"/>
                <w:szCs w:val="24"/>
              </w:rPr>
            </w:pPr>
          </w:p>
          <w:p w14:paraId="036342FC" w14:textId="44E10066" w:rsidR="00130080" w:rsidRDefault="3BDD3DF9"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lastRenderedPageBreak/>
              <w:t>E</w:t>
            </w:r>
            <w:r w:rsidR="00130080" w:rsidRPr="464F7901">
              <w:rPr>
                <w:rFonts w:ascii="Arial" w:hAnsi="Arial" w:cs="Arial"/>
                <w:sz w:val="24"/>
                <w:szCs w:val="24"/>
              </w:rPr>
              <w:t>videnced Based Policing</w:t>
            </w:r>
          </w:p>
          <w:p w14:paraId="120D6364"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analyse evidence-based policing and ‘what works’ in policing</w:t>
            </w:r>
          </w:p>
          <w:p w14:paraId="26AAA7E3"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Communication Skills </w:t>
            </w:r>
          </w:p>
          <w:p w14:paraId="7BF77EA4"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review methods for communicating and disseminating information in a policing context</w:t>
            </w:r>
          </w:p>
          <w:p w14:paraId="60C2616C" w14:textId="77777777" w:rsidR="00130080" w:rsidRPr="00D3765E"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Criminology &amp; Crime Prevention </w:t>
            </w:r>
          </w:p>
          <w:p w14:paraId="1C205237" w14:textId="77777777" w:rsidR="00130080" w:rsidRPr="00D3765E"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crime prevention theories and strategies</w:t>
            </w:r>
          </w:p>
          <w:p w14:paraId="1EFEC3A0"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Public Protection </w:t>
            </w:r>
          </w:p>
          <w:p w14:paraId="2EA39B15"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assess the impact of abuse upon victims</w:t>
            </w:r>
          </w:p>
          <w:p w14:paraId="558132D2"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Evolve professional strategies to deal with the impact of personal attitudes and values upon the investigation process</w:t>
            </w:r>
          </w:p>
          <w:p w14:paraId="588772FC"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review the links between Serious and Organised Crime Groups and public protection issues</w:t>
            </w:r>
          </w:p>
          <w:p w14:paraId="5F531F70"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assess police strategies for dealing with public protection incidents</w:t>
            </w:r>
          </w:p>
          <w:p w14:paraId="12E9E920"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Digital Policing </w:t>
            </w:r>
          </w:p>
          <w:p w14:paraId="26DCCF9D" w14:textId="1B7812FC" w:rsidR="2CC25FBB" w:rsidRDefault="2CC25FBB" w:rsidP="464F7901">
            <w:pPr>
              <w:pStyle w:val="ListParagraph"/>
              <w:numPr>
                <w:ilvl w:val="0"/>
                <w:numId w:val="29"/>
              </w:numPr>
              <w:spacing w:before="240"/>
              <w:jc w:val="both"/>
              <w:rPr>
                <w:color w:val="000000" w:themeColor="text1"/>
                <w:sz w:val="24"/>
                <w:szCs w:val="24"/>
              </w:rPr>
            </w:pPr>
            <w:r w:rsidRPr="464F7901">
              <w:rPr>
                <w:rFonts w:ascii="Arial" w:eastAsia="Arial" w:hAnsi="Arial" w:cs="Arial"/>
                <w:color w:val="000000" w:themeColor="text1"/>
                <w:sz w:val="24"/>
                <w:szCs w:val="24"/>
              </w:rPr>
              <w:t>Demonstrate a critical understanding of how to investigate complex internet-related crime and the impact of such crimes</w:t>
            </w:r>
          </w:p>
          <w:p w14:paraId="4639894C" w14:textId="34DAAA31" w:rsidR="04DED357" w:rsidRDefault="04DED357" w:rsidP="464F7901">
            <w:pPr>
              <w:pStyle w:val="ListParagraph"/>
              <w:numPr>
                <w:ilvl w:val="0"/>
                <w:numId w:val="29"/>
              </w:numPr>
              <w:spacing w:before="240"/>
              <w:jc w:val="both"/>
              <w:rPr>
                <w:color w:val="000000" w:themeColor="text1"/>
                <w:sz w:val="24"/>
                <w:szCs w:val="24"/>
                <w:highlight w:val="yellow"/>
              </w:rPr>
            </w:pPr>
            <w:r w:rsidRPr="464F7901">
              <w:rPr>
                <w:rFonts w:ascii="Arial" w:eastAsia="Arial" w:hAnsi="Arial" w:cs="Arial"/>
                <w:color w:val="000000" w:themeColor="text1"/>
                <w:sz w:val="24"/>
                <w:szCs w:val="24"/>
              </w:rPr>
              <w:t xml:space="preserve">Understand procedures for obtaining and processing digital evidence in a policing context </w:t>
            </w:r>
          </w:p>
          <w:p w14:paraId="39198DC4" w14:textId="5BB3151A" w:rsidR="04DED357" w:rsidRDefault="04DED357" w:rsidP="464F7901">
            <w:pPr>
              <w:spacing w:before="240"/>
              <w:jc w:val="both"/>
              <w:rPr>
                <w:rFonts w:ascii="Arial" w:eastAsia="Arial" w:hAnsi="Arial" w:cs="Arial"/>
                <w:color w:val="000000" w:themeColor="text1"/>
                <w:sz w:val="24"/>
                <w:szCs w:val="24"/>
              </w:rPr>
            </w:pPr>
            <w:r w:rsidRPr="464F7901">
              <w:rPr>
                <w:rFonts w:ascii="Arial" w:eastAsia="Arial" w:hAnsi="Arial" w:cs="Arial"/>
                <w:color w:val="000000" w:themeColor="text1"/>
                <w:sz w:val="24"/>
                <w:szCs w:val="24"/>
              </w:rPr>
              <w:t>Counter Terro</w:t>
            </w:r>
            <w:r w:rsidR="057B3CB1" w:rsidRPr="464F7901">
              <w:rPr>
                <w:rFonts w:ascii="Arial" w:eastAsia="Arial" w:hAnsi="Arial" w:cs="Arial"/>
                <w:color w:val="000000" w:themeColor="text1"/>
                <w:sz w:val="24"/>
                <w:szCs w:val="24"/>
              </w:rPr>
              <w:t>r</w:t>
            </w:r>
            <w:r w:rsidRPr="464F7901">
              <w:rPr>
                <w:rFonts w:ascii="Arial" w:eastAsia="Arial" w:hAnsi="Arial" w:cs="Arial"/>
                <w:color w:val="000000" w:themeColor="text1"/>
                <w:sz w:val="24"/>
                <w:szCs w:val="24"/>
              </w:rPr>
              <w:t xml:space="preserve">ism </w:t>
            </w:r>
          </w:p>
          <w:p w14:paraId="6B58A6BA" w14:textId="255D5AAF" w:rsidR="04DED357" w:rsidRDefault="04DED357" w:rsidP="464F7901">
            <w:pPr>
              <w:pStyle w:val="ListParagraph"/>
              <w:numPr>
                <w:ilvl w:val="0"/>
                <w:numId w:val="2"/>
              </w:numPr>
              <w:jc w:val="both"/>
              <w:rPr>
                <w:sz w:val="24"/>
                <w:szCs w:val="24"/>
                <w:highlight w:val="yellow"/>
              </w:rPr>
            </w:pPr>
            <w:r w:rsidRPr="464F7901">
              <w:rPr>
                <w:rFonts w:ascii="Arial" w:eastAsia="Arial" w:hAnsi="Arial" w:cs="Arial"/>
                <w:color w:val="000000" w:themeColor="text1"/>
                <w:sz w:val="24"/>
                <w:szCs w:val="24"/>
              </w:rPr>
              <w:t>Understand and explain the national counter terrorism structure</w:t>
            </w:r>
          </w:p>
          <w:p w14:paraId="5F73B0D2" w14:textId="30CE2816" w:rsidR="04DED357" w:rsidRDefault="04DED357" w:rsidP="464F7901">
            <w:pPr>
              <w:pStyle w:val="ListParagraph"/>
              <w:numPr>
                <w:ilvl w:val="0"/>
                <w:numId w:val="2"/>
              </w:numPr>
              <w:jc w:val="both"/>
              <w:rPr>
                <w:color w:val="000000" w:themeColor="text1"/>
                <w:sz w:val="24"/>
                <w:szCs w:val="24"/>
                <w:highlight w:val="yellow"/>
              </w:rPr>
            </w:pPr>
            <w:r w:rsidRPr="464F7901">
              <w:rPr>
                <w:rFonts w:ascii="Arial" w:eastAsia="Arial" w:hAnsi="Arial" w:cs="Arial"/>
                <w:color w:val="000000" w:themeColor="text1"/>
                <w:sz w:val="24"/>
                <w:szCs w:val="24"/>
              </w:rPr>
              <w:t>Review and understand the insider threat in relation to counter terrorism</w:t>
            </w:r>
            <w:r>
              <w:br/>
            </w:r>
          </w:p>
          <w:p w14:paraId="10A438F9"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Response Policing </w:t>
            </w:r>
          </w:p>
          <w:p w14:paraId="072A64A1" w14:textId="77777777" w:rsidR="00130080" w:rsidRDefault="00130080" w:rsidP="464F7901">
            <w:pPr>
              <w:pStyle w:val="ListParagraph"/>
              <w:numPr>
                <w:ilvl w:val="0"/>
                <w:numId w:val="30"/>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public perceptions of response policing</w:t>
            </w:r>
          </w:p>
          <w:p w14:paraId="00632280" w14:textId="77777777" w:rsidR="00130080" w:rsidRDefault="00130080" w:rsidP="464F7901">
            <w:pPr>
              <w:pStyle w:val="ListParagraph"/>
              <w:numPr>
                <w:ilvl w:val="0"/>
                <w:numId w:val="30"/>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response policing in the context of dealing with critical and major incidents</w:t>
            </w:r>
          </w:p>
          <w:p w14:paraId="762F29D7"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Policing Communities </w:t>
            </w:r>
          </w:p>
          <w:p w14:paraId="0A6516CB"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employ relevant strategies and initiatives to deliver effective community policing</w:t>
            </w:r>
          </w:p>
          <w:p w14:paraId="63282B02"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Policing the Roads </w:t>
            </w:r>
          </w:p>
          <w:p w14:paraId="1706CD96"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demonstrate knowledge of legislation and regulations relating to vehicles/drivers</w:t>
            </w:r>
          </w:p>
          <w:p w14:paraId="7B09AF82"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review professional practice in relation to roads policing pursuits</w:t>
            </w:r>
          </w:p>
          <w:p w14:paraId="192875C5" w14:textId="77777777" w:rsidR="00130080" w:rsidRPr="009601B8" w:rsidRDefault="00130080" w:rsidP="009601B8">
            <w:pPr>
              <w:jc w:val="both"/>
              <w:rPr>
                <w:sz w:val="24"/>
                <w:szCs w:val="24"/>
              </w:rPr>
            </w:pPr>
          </w:p>
          <w:p w14:paraId="403AD1A5" w14:textId="77777777" w:rsidR="00130080" w:rsidRPr="009601B8" w:rsidRDefault="00130080" w:rsidP="009601B8">
            <w:pPr>
              <w:jc w:val="both"/>
              <w:rPr>
                <w:sz w:val="24"/>
                <w:szCs w:val="24"/>
              </w:rPr>
            </w:pPr>
          </w:p>
        </w:tc>
      </w:tr>
    </w:tbl>
    <w:p w14:paraId="32FBE693" w14:textId="77777777" w:rsidR="00C01A3F" w:rsidRPr="00A406E5" w:rsidRDefault="00C01A3F" w:rsidP="00BA1176">
      <w:pPr>
        <w:rPr>
          <w:rFonts w:ascii="Arial" w:hAnsi="Arial" w:cs="Arial"/>
          <w:b/>
        </w:rPr>
      </w:pPr>
    </w:p>
    <w:p w14:paraId="04C955FF" w14:textId="512BF168" w:rsidR="00C01A3F" w:rsidRDefault="00C01A3F" w:rsidP="464F7901">
      <w:pPr>
        <w:rPr>
          <w:rFonts w:ascii="Arial" w:hAnsi="Arial" w:cs="Arial"/>
          <w:b/>
          <w:bCs/>
        </w:rPr>
      </w:pPr>
    </w:p>
    <w:p w14:paraId="687C63F7" w14:textId="70A78418" w:rsidR="464F7901" w:rsidRDefault="464F7901" w:rsidP="464F7901">
      <w:pPr>
        <w:rPr>
          <w:rFonts w:ascii="Arial" w:hAnsi="Arial" w:cs="Arial"/>
          <w:b/>
          <w:bCs/>
        </w:rPr>
      </w:pPr>
    </w:p>
    <w:p w14:paraId="3B42030C" w14:textId="573A0528" w:rsidR="464F7901" w:rsidRDefault="464F7901" w:rsidP="464F7901">
      <w:pPr>
        <w:rPr>
          <w:rFonts w:ascii="Arial" w:hAnsi="Arial" w:cs="Arial"/>
          <w:b/>
          <w:bCs/>
        </w:rPr>
      </w:pPr>
    </w:p>
    <w:p w14:paraId="12CD81C6" w14:textId="605AE2B4" w:rsidR="464F7901" w:rsidRDefault="464F7901" w:rsidP="464F7901">
      <w:pPr>
        <w:rPr>
          <w:rFonts w:ascii="Arial" w:hAnsi="Arial" w:cs="Arial"/>
          <w:b/>
          <w:bCs/>
        </w:rPr>
      </w:pPr>
    </w:p>
    <w:p w14:paraId="3869CDFB" w14:textId="5D6DC359" w:rsidR="464F7901" w:rsidRDefault="464F7901" w:rsidP="464F7901">
      <w:pPr>
        <w:rPr>
          <w:rFonts w:ascii="Arial" w:hAnsi="Arial" w:cs="Arial"/>
          <w:b/>
          <w:bCs/>
        </w:rPr>
      </w:pPr>
    </w:p>
    <w:p w14:paraId="4C91C32B" w14:textId="6CE53371" w:rsidR="464F7901" w:rsidRDefault="464F7901" w:rsidP="464F7901">
      <w:pPr>
        <w:rPr>
          <w:rFonts w:ascii="Arial" w:hAnsi="Arial" w:cs="Arial"/>
          <w:b/>
          <w:bCs/>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90"/>
      </w:tblGrid>
      <w:tr w:rsidR="005969E2" w:rsidRPr="00A406E5" w14:paraId="0DA9437B" w14:textId="77777777" w:rsidTr="464F7901">
        <w:tc>
          <w:tcPr>
            <w:tcW w:w="10490" w:type="dxa"/>
            <w:shd w:val="clear" w:color="auto" w:fill="C0C0C0"/>
          </w:tcPr>
          <w:p w14:paraId="59AE456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8EDD1E2" w14:textId="5451F4AB" w:rsidR="464F7901" w:rsidRPr="00454735" w:rsidRDefault="464F7901" w:rsidP="464F7901">
      <w:pPr>
        <w:jc w:val="both"/>
        <w:rPr>
          <w:rFonts w:asciiTheme="minorHAnsi" w:eastAsiaTheme="minorEastAsia" w:hAnsiTheme="minorHAnsi" w:cstheme="minorBidi"/>
          <w:b/>
          <w:bCs/>
          <w:sz w:val="28"/>
          <w:szCs w:val="28"/>
        </w:rPr>
      </w:pPr>
    </w:p>
    <w:p w14:paraId="18E1D340" w14:textId="77777777" w:rsidR="00454735" w:rsidRPr="00454735" w:rsidRDefault="00454735" w:rsidP="00454735">
      <w:pPr>
        <w:jc w:val="both"/>
        <w:rPr>
          <w:rFonts w:ascii="Calibri" w:eastAsia="Calibri" w:hAnsi="Calibri" w:cs="Calibri"/>
          <w:b/>
          <w:bCs/>
          <w:sz w:val="28"/>
          <w:szCs w:val="28"/>
        </w:rPr>
      </w:pPr>
      <w:r w:rsidRPr="00454735">
        <w:rPr>
          <w:rFonts w:ascii="Calibri" w:eastAsia="Calibri" w:hAnsi="Calibri" w:cs="Calibri"/>
          <w:b/>
          <w:bCs/>
          <w:sz w:val="28"/>
          <w:szCs w:val="28"/>
        </w:rPr>
        <w:t>Students are required to complete a 5000-word essay under the following titles:</w:t>
      </w:r>
    </w:p>
    <w:p w14:paraId="2A71F8EC" w14:textId="77777777" w:rsidR="00454735" w:rsidRPr="00454735" w:rsidRDefault="00454735" w:rsidP="00454735">
      <w:pPr>
        <w:jc w:val="both"/>
        <w:rPr>
          <w:rFonts w:ascii="Calibri" w:eastAsia="Calibri" w:hAnsi="Calibri" w:cs="Calibri"/>
          <w:b/>
          <w:bCs/>
          <w:sz w:val="28"/>
          <w:szCs w:val="28"/>
        </w:rPr>
      </w:pPr>
    </w:p>
    <w:p w14:paraId="716731D3"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Understanding the role of Constable/Maintaining Professional Standards</w:t>
      </w:r>
    </w:p>
    <w:p w14:paraId="1EEF5F6B"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Critically evaluate the concept of ‘the professionalisation of the police service’ considering how ‘Maintaining Professional Standards’ ‘ethical and inclusive’ and ‘Coaching and Mentoring’ approaches contribute to this. </w:t>
      </w:r>
    </w:p>
    <w:p w14:paraId="602C57C6"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 </w:t>
      </w:r>
    </w:p>
    <w:p w14:paraId="203020D9"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Community/Response Policing/Policing roads/Conducting Investigations /Digital Policing</w:t>
      </w:r>
    </w:p>
    <w:p w14:paraId="7168D71B"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Critically evaluate the role of the police in </w:t>
      </w:r>
      <w:r w:rsidRPr="00454735">
        <w:rPr>
          <w:rFonts w:ascii="Calibri" w:eastAsia="Calibri" w:hAnsi="Calibri" w:cs="Calibri"/>
          <w:b/>
          <w:bCs/>
          <w:sz w:val="28"/>
          <w:szCs w:val="28"/>
          <w:u w:val="single"/>
        </w:rPr>
        <w:t>one</w:t>
      </w:r>
      <w:r w:rsidRPr="00454735">
        <w:rPr>
          <w:rFonts w:ascii="Calibri" w:eastAsia="Calibri" w:hAnsi="Calibri" w:cs="Calibri"/>
          <w:sz w:val="28"/>
          <w:szCs w:val="28"/>
        </w:rPr>
        <w:t xml:space="preserve"> of the following areas:</w:t>
      </w:r>
    </w:p>
    <w:p w14:paraId="5E112270" w14:textId="77777777" w:rsidR="00454735" w:rsidRPr="00454735" w:rsidRDefault="00454735" w:rsidP="00454735">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Community policing (strategies and incentives)</w:t>
      </w:r>
    </w:p>
    <w:p w14:paraId="526317CD" w14:textId="77777777" w:rsidR="00454735" w:rsidRPr="00454735" w:rsidRDefault="00454735" w:rsidP="00454735">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Response policing (public perception and critical/major incidents)</w:t>
      </w:r>
    </w:p>
    <w:p w14:paraId="3E94E9A4" w14:textId="77777777" w:rsidR="00454735" w:rsidRPr="00454735" w:rsidRDefault="00454735" w:rsidP="00454735">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 xml:space="preserve">Policing the roads (application of regulations) </w:t>
      </w:r>
    </w:p>
    <w:p w14:paraId="71D40E12" w14:textId="77777777" w:rsidR="00454735" w:rsidRPr="00454735" w:rsidRDefault="00454735" w:rsidP="00454735">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 xml:space="preserve">Counter Terrorism Policing (Structure/ Risks/Insider threat).  </w:t>
      </w:r>
    </w:p>
    <w:p w14:paraId="6F2CAC0B" w14:textId="77777777" w:rsidR="00454735" w:rsidRPr="00454735" w:rsidRDefault="00454735" w:rsidP="00454735">
      <w:pPr>
        <w:numPr>
          <w:ilvl w:val="0"/>
          <w:numId w:val="1"/>
        </w:numPr>
        <w:contextualSpacing/>
        <w:rPr>
          <w:rFonts w:ascii="Calibri" w:hAnsi="Calibri" w:cs="Calibri"/>
          <w:sz w:val="28"/>
          <w:szCs w:val="28"/>
        </w:rPr>
      </w:pPr>
      <w:r w:rsidRPr="00454735">
        <w:rPr>
          <w:rFonts w:ascii="Calibri" w:eastAsia="Calibri" w:hAnsi="Calibri" w:cs="Calibri"/>
          <w:sz w:val="28"/>
          <w:szCs w:val="28"/>
        </w:rPr>
        <w:t xml:space="preserve">Digital Policing (Internet related crime / Digital evidence retrieval).  </w:t>
      </w:r>
    </w:p>
    <w:p w14:paraId="1FD1043B" w14:textId="77777777" w:rsidR="00454735" w:rsidRPr="00454735" w:rsidRDefault="00454735" w:rsidP="00454735">
      <w:pPr>
        <w:contextualSpacing/>
        <w:rPr>
          <w:rFonts w:ascii="Calibri" w:hAnsi="Calibri" w:cs="Calibri"/>
          <w:sz w:val="28"/>
          <w:szCs w:val="28"/>
        </w:rPr>
      </w:pPr>
    </w:p>
    <w:p w14:paraId="309C0401" w14:textId="77777777" w:rsidR="00454735" w:rsidRPr="00454735" w:rsidRDefault="00454735" w:rsidP="00454735">
      <w:pPr>
        <w:contextualSpacing/>
        <w:rPr>
          <w:rFonts w:ascii="Calibri" w:hAnsi="Calibri" w:cs="Calibri"/>
          <w:sz w:val="28"/>
          <w:szCs w:val="28"/>
        </w:rPr>
      </w:pPr>
      <w:r w:rsidRPr="00454735">
        <w:rPr>
          <w:rFonts w:ascii="Calibri" w:hAnsi="Calibri" w:cs="Calibri"/>
          <w:sz w:val="28"/>
          <w:szCs w:val="28"/>
        </w:rPr>
        <w:t>NB: If you wish to pursue a detective role within the police service, please choose the following option.</w:t>
      </w:r>
    </w:p>
    <w:p w14:paraId="6C527985" w14:textId="77777777" w:rsidR="00454735" w:rsidRPr="00454735" w:rsidRDefault="00454735" w:rsidP="00454735">
      <w:pPr>
        <w:contextualSpacing/>
        <w:rPr>
          <w:rFonts w:ascii="Calibri" w:hAnsi="Calibri" w:cs="Calibri"/>
          <w:sz w:val="28"/>
          <w:szCs w:val="28"/>
        </w:rPr>
      </w:pPr>
    </w:p>
    <w:p w14:paraId="330CD762"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Critically evaluate the role of the police in:</w:t>
      </w:r>
    </w:p>
    <w:p w14:paraId="0EAF8C04" w14:textId="77777777" w:rsidR="00454735" w:rsidRPr="00454735" w:rsidRDefault="00454735" w:rsidP="00454735">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 xml:space="preserve">Conducting Investigations (Volume, serious and complex) </w:t>
      </w:r>
    </w:p>
    <w:p w14:paraId="7F9B3EE1" w14:textId="77777777" w:rsidR="00454735" w:rsidRPr="00454735" w:rsidRDefault="00454735" w:rsidP="00454735">
      <w:pPr>
        <w:jc w:val="both"/>
        <w:rPr>
          <w:rFonts w:ascii="Calibri" w:hAnsi="Calibri" w:cs="Calibri"/>
          <w:sz w:val="28"/>
          <w:szCs w:val="28"/>
        </w:rPr>
      </w:pPr>
    </w:p>
    <w:p w14:paraId="01C83E3F"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Information and Intelligence/Communication Skills</w:t>
      </w:r>
    </w:p>
    <w:p w14:paraId="7A0897C7"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Critically evaluate the methods used by police in gathering information and intelligence, how information contributes to the ‘tasking and coordinating’ process and how information and intelligence is communicated. </w:t>
      </w:r>
    </w:p>
    <w:p w14:paraId="36B3A388"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 </w:t>
      </w:r>
    </w:p>
    <w:p w14:paraId="24957B17"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Public Protection</w:t>
      </w:r>
    </w:p>
    <w:p w14:paraId="159FDD4D"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Critically evaluate police strategies for dealing with public protection incidents considering the impact of abuse on victims, the impact personal attitudes and values on the investigative process and the association between Serious and Organised Crime groups and public protection issues. </w:t>
      </w:r>
    </w:p>
    <w:p w14:paraId="30F99270"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 </w:t>
      </w:r>
    </w:p>
    <w:p w14:paraId="7173A6C1"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Evidence based policing/criminology and crime prevention/criminal Justice</w:t>
      </w:r>
    </w:p>
    <w:p w14:paraId="7CD132AB" w14:textId="77777777" w:rsidR="00454735" w:rsidRPr="00454735" w:rsidRDefault="00454735" w:rsidP="00454735">
      <w:pPr>
        <w:spacing w:line="257" w:lineRule="auto"/>
        <w:rPr>
          <w:rFonts w:ascii="Calibri" w:hAnsi="Calibri" w:cs="Calibri"/>
          <w:sz w:val="22"/>
          <w:szCs w:val="22"/>
        </w:rPr>
      </w:pPr>
      <w:r w:rsidRPr="00454735">
        <w:rPr>
          <w:rFonts w:ascii="Calibri" w:eastAsia="Calibri" w:hAnsi="Calibri" w:cs="Calibri"/>
          <w:sz w:val="28"/>
          <w:szCs w:val="28"/>
        </w:rPr>
        <w:t>Critically analyse the concept of evidence-based policing and ‘what works’ in policing evaluating crime prevention theories and strategies and considering the options open to reduce re offending</w:t>
      </w:r>
      <w:r w:rsidRPr="00454735">
        <w:rPr>
          <w:rFonts w:ascii="Calibri" w:eastAsia="Calibri" w:hAnsi="Calibri" w:cs="Calibri"/>
          <w:sz w:val="22"/>
          <w:szCs w:val="22"/>
        </w:rPr>
        <w:t xml:space="preserve">. </w:t>
      </w:r>
    </w:p>
    <w:p w14:paraId="01F2D0F7" w14:textId="58338224" w:rsidR="464F7901" w:rsidRDefault="464F7901" w:rsidP="464F7901">
      <w:pPr>
        <w:spacing w:line="257" w:lineRule="auto"/>
        <w:rPr>
          <w:rFonts w:ascii="Calibri" w:eastAsia="Calibri" w:hAnsi="Calibri" w:cs="Calibri"/>
          <w:sz w:val="28"/>
          <w:szCs w:val="28"/>
        </w:rPr>
      </w:pPr>
    </w:p>
    <w:p w14:paraId="564D9DC7" w14:textId="7AAABB1F" w:rsidR="00795507" w:rsidRDefault="00795507" w:rsidP="00454735">
      <w:pPr>
        <w:rPr>
          <w:rFonts w:ascii="Arial" w:hAnsi="Arial" w:cs="Arial"/>
          <w:sz w:val="24"/>
          <w:szCs w:val="2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2B746F4" w14:textId="77777777" w:rsidTr="00116072">
        <w:trPr>
          <w:trHeight w:val="414"/>
        </w:trPr>
        <w:tc>
          <w:tcPr>
            <w:tcW w:w="10444" w:type="dxa"/>
            <w:shd w:val="clear" w:color="auto" w:fill="D9D9D9"/>
          </w:tcPr>
          <w:p w14:paraId="4228CFC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C29D3AF" w14:textId="77777777" w:rsidR="00D22D9C" w:rsidRPr="00A406E5" w:rsidRDefault="00D22D9C" w:rsidP="00D22D9C">
      <w:pPr>
        <w:jc w:val="both"/>
        <w:rPr>
          <w:rFonts w:ascii="Arial" w:hAnsi="Arial" w:cs="Arial"/>
          <w:sz w:val="22"/>
          <w:szCs w:val="22"/>
        </w:rPr>
      </w:pPr>
    </w:p>
    <w:p w14:paraId="2BAAC0A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0ACDB72" w14:textId="77777777" w:rsidR="004D5E9B" w:rsidRDefault="004D5E9B" w:rsidP="00D22D9C">
      <w:pPr>
        <w:jc w:val="both"/>
        <w:rPr>
          <w:rFonts w:ascii="Arial" w:hAnsi="Arial" w:cs="Arial"/>
          <w:b/>
          <w:sz w:val="22"/>
          <w:szCs w:val="22"/>
        </w:rPr>
      </w:pPr>
    </w:p>
    <w:p w14:paraId="126B8107"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141B080"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01CF8DE" w14:textId="77777777" w:rsidR="00C01A3F" w:rsidRPr="00A406E5" w:rsidRDefault="00C01A3F" w:rsidP="00D22D9C">
      <w:pPr>
        <w:jc w:val="both"/>
        <w:rPr>
          <w:rFonts w:ascii="Arial" w:hAnsi="Arial" w:cs="Arial"/>
          <w:sz w:val="22"/>
          <w:szCs w:val="22"/>
        </w:rPr>
      </w:pPr>
    </w:p>
    <w:p w14:paraId="4284125F" w14:textId="546646A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At level 6 you should be reading extensively on the subject area, your sources should be reliable. Try to limit the quantity of journalistic sources you use and, instead include peer reviewed journal articles or academic sources. The Universities library is 90% available on line this allows you to access journals through the library, make use of this to gain good grades. </w:t>
      </w:r>
    </w:p>
    <w:p w14:paraId="5FC1A96A" w14:textId="77777777" w:rsidR="00C01A3F" w:rsidRPr="00A406E5" w:rsidRDefault="00C01A3F" w:rsidP="00D22D9C">
      <w:pPr>
        <w:jc w:val="both"/>
        <w:rPr>
          <w:rFonts w:ascii="Arial" w:hAnsi="Arial" w:cs="Arial"/>
          <w:sz w:val="22"/>
          <w:szCs w:val="22"/>
        </w:rPr>
      </w:pPr>
    </w:p>
    <w:p w14:paraId="238D3EB9" w14:textId="77777777" w:rsidR="00D22D9C" w:rsidRPr="00A406E5" w:rsidRDefault="00D22D9C" w:rsidP="00D22D9C">
      <w:pPr>
        <w:jc w:val="both"/>
        <w:rPr>
          <w:rFonts w:ascii="Arial" w:hAnsi="Arial" w:cs="Arial"/>
          <w:sz w:val="22"/>
          <w:szCs w:val="22"/>
        </w:rPr>
      </w:pPr>
    </w:p>
    <w:p w14:paraId="7CABF24E"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7B95E4"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F3239E5" w14:textId="77777777" w:rsidR="00C01A3F" w:rsidRPr="00A406E5" w:rsidRDefault="00C01A3F" w:rsidP="00C01A3F">
      <w:pPr>
        <w:jc w:val="both"/>
        <w:rPr>
          <w:rFonts w:ascii="Arial" w:hAnsi="Arial" w:cs="Arial"/>
          <w:b/>
          <w:i/>
          <w:sz w:val="22"/>
          <w:szCs w:val="22"/>
        </w:rPr>
      </w:pPr>
    </w:p>
    <w:p w14:paraId="44E3FFF3" w14:textId="00E3F55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You should read to build your knowledge base on the subject using lectures as a basis for learning, if you do not understand an element of the teaching make an appointment to speak to your lecturer. Attendance is key to develop your knowledge and understanding. </w:t>
      </w:r>
    </w:p>
    <w:p w14:paraId="79DEED8F" w14:textId="77777777" w:rsidR="00D22D9C" w:rsidRPr="00A406E5" w:rsidRDefault="00D22D9C" w:rsidP="00D22D9C">
      <w:pPr>
        <w:jc w:val="both"/>
        <w:rPr>
          <w:rFonts w:ascii="Arial" w:hAnsi="Arial" w:cs="Arial"/>
          <w:sz w:val="22"/>
          <w:szCs w:val="22"/>
        </w:rPr>
      </w:pPr>
    </w:p>
    <w:p w14:paraId="784C7072" w14:textId="77777777" w:rsidR="00D22D9C" w:rsidRPr="00A406E5" w:rsidRDefault="00D22D9C" w:rsidP="00D22D9C">
      <w:pPr>
        <w:jc w:val="both"/>
        <w:rPr>
          <w:rFonts w:ascii="Arial" w:hAnsi="Arial" w:cs="Arial"/>
          <w:b/>
          <w:sz w:val="22"/>
          <w:szCs w:val="22"/>
        </w:rPr>
      </w:pPr>
    </w:p>
    <w:p w14:paraId="2782BC07"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Cognitive and Intellectual Skills</w:t>
      </w:r>
    </w:p>
    <w:p w14:paraId="5D7420B3"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B1749CB" w14:textId="77777777" w:rsidR="00D22D9C" w:rsidRPr="00A406E5" w:rsidRDefault="00D22D9C" w:rsidP="00D22D9C">
      <w:pPr>
        <w:jc w:val="both"/>
        <w:rPr>
          <w:rFonts w:ascii="Arial" w:hAnsi="Arial" w:cs="Arial"/>
          <w:sz w:val="22"/>
          <w:szCs w:val="22"/>
        </w:rPr>
      </w:pPr>
    </w:p>
    <w:p w14:paraId="5776D79F" w14:textId="4267845C"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Avoid descriptive accounts of subject areas, you should at this level be discussing and arguing points, do not try to discuss too many points, select an area of study and then analyse and discuss this area.  </w:t>
      </w:r>
    </w:p>
    <w:p w14:paraId="053AD7AA" w14:textId="77777777" w:rsidR="00C01A3F" w:rsidRPr="00A406E5" w:rsidRDefault="00C01A3F" w:rsidP="00D22D9C">
      <w:pPr>
        <w:jc w:val="both"/>
        <w:rPr>
          <w:rFonts w:ascii="Arial" w:hAnsi="Arial" w:cs="Arial"/>
          <w:sz w:val="22"/>
          <w:szCs w:val="22"/>
        </w:rPr>
      </w:pPr>
    </w:p>
    <w:p w14:paraId="02E46F5E" w14:textId="77777777" w:rsidR="00474229" w:rsidRDefault="00474229" w:rsidP="00474229">
      <w:pPr>
        <w:ind w:left="360"/>
        <w:jc w:val="both"/>
        <w:rPr>
          <w:rFonts w:ascii="Arial" w:hAnsi="Arial" w:cs="Arial"/>
          <w:b/>
          <w:sz w:val="22"/>
          <w:szCs w:val="22"/>
        </w:rPr>
      </w:pPr>
    </w:p>
    <w:p w14:paraId="10912399"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B0F4BC6" w14:textId="77777777" w:rsidR="00474229" w:rsidRDefault="00474229" w:rsidP="006D6B5E">
      <w:pPr>
        <w:jc w:val="both"/>
        <w:rPr>
          <w:rFonts w:ascii="Arial" w:hAnsi="Arial" w:cs="Arial"/>
          <w:sz w:val="22"/>
          <w:szCs w:val="22"/>
        </w:rPr>
      </w:pPr>
    </w:p>
    <w:p w14:paraId="04DAB556"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556B65E1" w14:textId="77777777" w:rsidR="00D22D9C" w:rsidRPr="00A406E5" w:rsidRDefault="00D22D9C" w:rsidP="00D22D9C">
      <w:pPr>
        <w:jc w:val="both"/>
        <w:rPr>
          <w:rFonts w:ascii="Arial" w:hAnsi="Arial" w:cs="Arial"/>
          <w:sz w:val="22"/>
          <w:szCs w:val="22"/>
        </w:rPr>
      </w:pPr>
    </w:p>
    <w:p w14:paraId="14304713" w14:textId="77777777" w:rsidR="008566E5" w:rsidRPr="00A406E5" w:rsidRDefault="008566E5" w:rsidP="00D22D9C">
      <w:pPr>
        <w:jc w:val="both"/>
        <w:rPr>
          <w:rFonts w:ascii="Arial" w:hAnsi="Arial" w:cs="Arial"/>
          <w:sz w:val="22"/>
          <w:szCs w:val="22"/>
        </w:rPr>
      </w:pPr>
    </w:p>
    <w:p w14:paraId="1B2371AE" w14:textId="74884D4F" w:rsidR="00D22D9C" w:rsidRDefault="005F3A53" w:rsidP="00D22D9C">
      <w:pPr>
        <w:numPr>
          <w:ilvl w:val="0"/>
          <w:numId w:val="8"/>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C0ACD48" w14:textId="77777777" w:rsidR="00795507" w:rsidRPr="00A406E5" w:rsidRDefault="00795507" w:rsidP="00795507">
      <w:pPr>
        <w:ind w:left="360"/>
        <w:jc w:val="both"/>
        <w:rPr>
          <w:rFonts w:ascii="Arial" w:hAnsi="Arial" w:cs="Arial"/>
          <w:b/>
          <w:sz w:val="22"/>
          <w:szCs w:val="22"/>
        </w:rPr>
      </w:pPr>
    </w:p>
    <w:p w14:paraId="39CCE884"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500F4A9" w14:textId="77777777" w:rsidR="00995D51" w:rsidRDefault="00995D51" w:rsidP="00D22D9C">
      <w:pPr>
        <w:jc w:val="both"/>
        <w:rPr>
          <w:rFonts w:ascii="Arial" w:hAnsi="Arial" w:cs="Arial"/>
          <w:sz w:val="22"/>
          <w:szCs w:val="22"/>
        </w:rPr>
      </w:pPr>
    </w:p>
    <w:p w14:paraId="10B6AFAB" w14:textId="77777777" w:rsidR="00D22D9C" w:rsidRPr="00A406E5" w:rsidRDefault="00D22D9C" w:rsidP="00D22D9C">
      <w:pPr>
        <w:jc w:val="both"/>
        <w:rPr>
          <w:rFonts w:ascii="Arial" w:hAnsi="Arial" w:cs="Arial"/>
          <w:sz w:val="22"/>
          <w:szCs w:val="22"/>
        </w:rPr>
      </w:pPr>
    </w:p>
    <w:p w14:paraId="3F1F63F4" w14:textId="2D130DD7" w:rsidR="001F50B6" w:rsidRDefault="001F50B6" w:rsidP="00D22D9C">
      <w:pPr>
        <w:jc w:val="both"/>
        <w:rPr>
          <w:rFonts w:ascii="Arial" w:hAnsi="Arial" w:cs="Arial"/>
          <w:sz w:val="22"/>
          <w:szCs w:val="22"/>
        </w:rPr>
      </w:pPr>
    </w:p>
    <w:p w14:paraId="4F06B943" w14:textId="4FFE161B" w:rsidR="00045D04" w:rsidRDefault="00045D04" w:rsidP="00D22D9C">
      <w:pPr>
        <w:jc w:val="both"/>
        <w:rPr>
          <w:rFonts w:ascii="Arial" w:hAnsi="Arial" w:cs="Arial"/>
          <w:sz w:val="22"/>
          <w:szCs w:val="22"/>
        </w:rPr>
      </w:pPr>
    </w:p>
    <w:p w14:paraId="61A2F0AF" w14:textId="42F85279" w:rsidR="00045D04" w:rsidRDefault="00045D04" w:rsidP="00D22D9C">
      <w:pPr>
        <w:jc w:val="both"/>
        <w:rPr>
          <w:rFonts w:ascii="Arial" w:hAnsi="Arial" w:cs="Arial"/>
          <w:sz w:val="22"/>
          <w:szCs w:val="22"/>
        </w:rPr>
      </w:pPr>
    </w:p>
    <w:p w14:paraId="4B80D12F" w14:textId="27E5E120" w:rsidR="00045D04" w:rsidRDefault="00045D04" w:rsidP="00D22D9C">
      <w:pPr>
        <w:jc w:val="both"/>
        <w:rPr>
          <w:rFonts w:ascii="Arial" w:hAnsi="Arial" w:cs="Arial"/>
          <w:sz w:val="22"/>
          <w:szCs w:val="22"/>
        </w:rPr>
      </w:pPr>
    </w:p>
    <w:p w14:paraId="38FA556D" w14:textId="76AC1767" w:rsidR="00045D04" w:rsidRDefault="00045D04" w:rsidP="00D22D9C">
      <w:pPr>
        <w:jc w:val="both"/>
        <w:rPr>
          <w:rFonts w:ascii="Arial" w:hAnsi="Arial" w:cs="Arial"/>
          <w:sz w:val="22"/>
          <w:szCs w:val="22"/>
        </w:rPr>
      </w:pPr>
    </w:p>
    <w:p w14:paraId="430ABE55" w14:textId="0E349CB9" w:rsidR="00045D04" w:rsidRDefault="00045D04" w:rsidP="00D22D9C">
      <w:pPr>
        <w:jc w:val="both"/>
        <w:rPr>
          <w:rFonts w:ascii="Arial" w:hAnsi="Arial" w:cs="Arial"/>
          <w:sz w:val="22"/>
          <w:szCs w:val="22"/>
        </w:rPr>
      </w:pPr>
    </w:p>
    <w:p w14:paraId="136D1085" w14:textId="5A1F7157" w:rsidR="00045D04" w:rsidRDefault="00045D04" w:rsidP="00D22D9C">
      <w:pPr>
        <w:jc w:val="both"/>
        <w:rPr>
          <w:rFonts w:ascii="Arial" w:hAnsi="Arial" w:cs="Arial"/>
          <w:sz w:val="22"/>
          <w:szCs w:val="22"/>
        </w:rPr>
      </w:pPr>
    </w:p>
    <w:p w14:paraId="034C0B33" w14:textId="175648EB" w:rsidR="00045D04" w:rsidRDefault="00045D04" w:rsidP="00D22D9C">
      <w:pPr>
        <w:jc w:val="both"/>
        <w:rPr>
          <w:rFonts w:ascii="Arial" w:hAnsi="Arial" w:cs="Arial"/>
          <w:sz w:val="22"/>
          <w:szCs w:val="22"/>
        </w:rPr>
      </w:pPr>
    </w:p>
    <w:p w14:paraId="64382B59" w14:textId="59E3ED37" w:rsidR="00045D04" w:rsidRDefault="00045D04" w:rsidP="00D22D9C">
      <w:pPr>
        <w:jc w:val="both"/>
        <w:rPr>
          <w:rFonts w:ascii="Arial" w:hAnsi="Arial" w:cs="Arial"/>
          <w:sz w:val="22"/>
          <w:szCs w:val="22"/>
        </w:rPr>
      </w:pPr>
    </w:p>
    <w:p w14:paraId="181048CD" w14:textId="43C59094" w:rsidR="00045D04" w:rsidRDefault="00045D04" w:rsidP="00D22D9C">
      <w:pPr>
        <w:jc w:val="both"/>
        <w:rPr>
          <w:rFonts w:ascii="Arial" w:hAnsi="Arial" w:cs="Arial"/>
          <w:sz w:val="22"/>
          <w:szCs w:val="22"/>
        </w:rPr>
      </w:pPr>
    </w:p>
    <w:p w14:paraId="0D4848C6" w14:textId="291C8097" w:rsidR="00045D04" w:rsidRDefault="00045D04" w:rsidP="00D22D9C">
      <w:pPr>
        <w:jc w:val="both"/>
        <w:rPr>
          <w:rFonts w:ascii="Arial" w:hAnsi="Arial" w:cs="Arial"/>
          <w:sz w:val="22"/>
          <w:szCs w:val="22"/>
        </w:rPr>
      </w:pPr>
    </w:p>
    <w:p w14:paraId="457DDE39" w14:textId="08C3017C" w:rsidR="00045D04" w:rsidRDefault="00045D04" w:rsidP="00D22D9C">
      <w:pPr>
        <w:jc w:val="both"/>
        <w:rPr>
          <w:rFonts w:ascii="Arial" w:hAnsi="Arial" w:cs="Arial"/>
          <w:sz w:val="22"/>
          <w:szCs w:val="22"/>
        </w:rPr>
      </w:pPr>
    </w:p>
    <w:p w14:paraId="3C1C9E2E" w14:textId="30ED2407" w:rsidR="00045D04" w:rsidRDefault="00045D04" w:rsidP="00D22D9C">
      <w:pPr>
        <w:jc w:val="both"/>
        <w:rPr>
          <w:rFonts w:ascii="Arial" w:hAnsi="Arial" w:cs="Arial"/>
          <w:sz w:val="22"/>
          <w:szCs w:val="22"/>
        </w:rPr>
      </w:pPr>
    </w:p>
    <w:p w14:paraId="148BE7CE" w14:textId="56487358" w:rsidR="00045D04" w:rsidRDefault="00045D04" w:rsidP="00D22D9C">
      <w:pPr>
        <w:jc w:val="both"/>
        <w:rPr>
          <w:rFonts w:ascii="Arial" w:hAnsi="Arial" w:cs="Arial"/>
          <w:sz w:val="22"/>
          <w:szCs w:val="22"/>
        </w:rPr>
      </w:pPr>
    </w:p>
    <w:p w14:paraId="347DE8F0" w14:textId="5D5DFD3A" w:rsidR="00045D04" w:rsidRDefault="00045D04" w:rsidP="00D22D9C">
      <w:pPr>
        <w:jc w:val="both"/>
        <w:rPr>
          <w:rFonts w:ascii="Arial" w:hAnsi="Arial" w:cs="Arial"/>
          <w:sz w:val="22"/>
          <w:szCs w:val="22"/>
        </w:rPr>
      </w:pPr>
    </w:p>
    <w:p w14:paraId="79C88331" w14:textId="1C5DE8F0" w:rsidR="00045D04" w:rsidRDefault="00045D04" w:rsidP="00D22D9C">
      <w:pPr>
        <w:jc w:val="both"/>
        <w:rPr>
          <w:rFonts w:ascii="Arial" w:hAnsi="Arial" w:cs="Arial"/>
          <w:sz w:val="22"/>
          <w:szCs w:val="22"/>
        </w:rPr>
      </w:pPr>
    </w:p>
    <w:p w14:paraId="59BDF5A9" w14:textId="67863041" w:rsidR="00045D04" w:rsidRDefault="00045D04" w:rsidP="00D22D9C">
      <w:pPr>
        <w:jc w:val="both"/>
        <w:rPr>
          <w:rFonts w:ascii="Arial" w:hAnsi="Arial" w:cs="Arial"/>
          <w:sz w:val="22"/>
          <w:szCs w:val="22"/>
        </w:rPr>
      </w:pPr>
    </w:p>
    <w:p w14:paraId="21F621FB" w14:textId="7A825107" w:rsidR="00045D04" w:rsidRDefault="00045D04" w:rsidP="00D22D9C">
      <w:pPr>
        <w:jc w:val="both"/>
        <w:rPr>
          <w:rFonts w:ascii="Arial" w:hAnsi="Arial" w:cs="Arial"/>
          <w:sz w:val="22"/>
          <w:szCs w:val="22"/>
        </w:rPr>
      </w:pPr>
    </w:p>
    <w:p w14:paraId="746B783E" w14:textId="59F0E8B8" w:rsidR="00045D04" w:rsidRDefault="00045D04" w:rsidP="00D22D9C">
      <w:pPr>
        <w:jc w:val="both"/>
        <w:rPr>
          <w:rFonts w:ascii="Arial" w:hAnsi="Arial" w:cs="Arial"/>
          <w:sz w:val="22"/>
          <w:szCs w:val="22"/>
        </w:rPr>
      </w:pPr>
    </w:p>
    <w:p w14:paraId="0A1CC0FA" w14:textId="0C23DA0A" w:rsidR="00045D04" w:rsidRDefault="00045D04" w:rsidP="00D22D9C">
      <w:pPr>
        <w:jc w:val="both"/>
        <w:rPr>
          <w:rFonts w:ascii="Arial" w:hAnsi="Arial" w:cs="Arial"/>
          <w:sz w:val="22"/>
          <w:szCs w:val="22"/>
        </w:rPr>
      </w:pPr>
    </w:p>
    <w:p w14:paraId="56707358" w14:textId="3305DC46" w:rsidR="00045D04" w:rsidRDefault="00045D04" w:rsidP="00D22D9C">
      <w:pPr>
        <w:jc w:val="both"/>
        <w:rPr>
          <w:rFonts w:ascii="Arial" w:hAnsi="Arial" w:cs="Arial"/>
          <w:sz w:val="22"/>
          <w:szCs w:val="22"/>
        </w:rPr>
      </w:pPr>
    </w:p>
    <w:p w14:paraId="02E03317" w14:textId="6E149BAC" w:rsidR="00045D04" w:rsidRDefault="00045D04" w:rsidP="00D22D9C">
      <w:pPr>
        <w:jc w:val="both"/>
        <w:rPr>
          <w:rFonts w:ascii="Arial" w:hAnsi="Arial" w:cs="Arial"/>
          <w:sz w:val="22"/>
          <w:szCs w:val="22"/>
        </w:rPr>
      </w:pPr>
    </w:p>
    <w:p w14:paraId="27A4F6AC" w14:textId="7E97DF26" w:rsidR="00045D04" w:rsidRDefault="00045D04" w:rsidP="00D22D9C">
      <w:pPr>
        <w:jc w:val="both"/>
        <w:rPr>
          <w:rFonts w:ascii="Arial" w:hAnsi="Arial" w:cs="Arial"/>
          <w:sz w:val="22"/>
          <w:szCs w:val="22"/>
        </w:rPr>
      </w:pPr>
    </w:p>
    <w:p w14:paraId="2358BDA0" w14:textId="1E6F70AE" w:rsidR="00045D04" w:rsidRDefault="00045D04" w:rsidP="00D22D9C">
      <w:pPr>
        <w:jc w:val="both"/>
        <w:rPr>
          <w:rFonts w:ascii="Arial" w:hAnsi="Arial" w:cs="Arial"/>
          <w:sz w:val="22"/>
          <w:szCs w:val="22"/>
        </w:rPr>
      </w:pPr>
    </w:p>
    <w:p w14:paraId="2FB72D18" w14:textId="14D79AAC" w:rsidR="00045D04" w:rsidRDefault="00045D04" w:rsidP="00D22D9C">
      <w:pPr>
        <w:jc w:val="both"/>
        <w:rPr>
          <w:rFonts w:ascii="Arial" w:hAnsi="Arial" w:cs="Arial"/>
          <w:sz w:val="22"/>
          <w:szCs w:val="22"/>
        </w:rPr>
      </w:pPr>
    </w:p>
    <w:p w14:paraId="2E557A46" w14:textId="6C20686F" w:rsidR="006312B5" w:rsidRPr="00907EB2" w:rsidRDefault="006312B5" w:rsidP="00D22D9C">
      <w:pPr>
        <w:jc w:val="both"/>
        <w:rPr>
          <w:rFonts w:ascii="Calibri" w:eastAsia="Calibri" w:hAnsi="Calibri" w:cs="Calibri"/>
          <w:b/>
          <w:bCs/>
          <w:sz w:val="28"/>
          <w:szCs w:val="28"/>
          <w:u w:val="single"/>
        </w:rPr>
      </w:pPr>
      <w:r w:rsidRPr="00907EB2">
        <w:rPr>
          <w:rFonts w:ascii="Calibri" w:eastAsia="Calibri" w:hAnsi="Calibri" w:cs="Calibri"/>
          <w:b/>
          <w:bCs/>
          <w:sz w:val="28"/>
          <w:szCs w:val="28"/>
          <w:u w:val="single"/>
        </w:rPr>
        <w:lastRenderedPageBreak/>
        <w:t>Understanding the role of Constable/Maintaining Professional Standards</w:t>
      </w:r>
    </w:p>
    <w:p w14:paraId="32535A91" w14:textId="2A70784D" w:rsidR="006312B5" w:rsidRDefault="006312B5" w:rsidP="00D22D9C">
      <w:pPr>
        <w:jc w:val="both"/>
        <w:rPr>
          <w:rFonts w:ascii="Calibri" w:eastAsia="Calibri" w:hAnsi="Calibri" w:cs="Calibri"/>
          <w:b/>
          <w:bCs/>
          <w:sz w:val="28"/>
          <w:szCs w:val="28"/>
        </w:rPr>
      </w:pPr>
    </w:p>
    <w:p w14:paraId="37C3E509" w14:textId="216C0F85" w:rsidR="00DB78E5" w:rsidRDefault="00DB78E5" w:rsidP="00D22D9C">
      <w:pPr>
        <w:jc w:val="both"/>
        <w:rPr>
          <w:rFonts w:ascii="Calibri" w:eastAsia="Calibri" w:hAnsi="Calibri" w:cs="Calibri"/>
          <w:sz w:val="28"/>
          <w:szCs w:val="28"/>
        </w:rPr>
      </w:pPr>
      <w:r>
        <w:rPr>
          <w:rFonts w:ascii="Calibri" w:eastAsia="Calibri" w:hAnsi="Calibri" w:cs="Calibri"/>
          <w:b/>
          <w:bCs/>
          <w:sz w:val="28"/>
          <w:szCs w:val="28"/>
        </w:rPr>
        <w:tab/>
      </w:r>
      <w:r>
        <w:rPr>
          <w:rFonts w:ascii="Calibri" w:eastAsia="Calibri" w:hAnsi="Calibri" w:cs="Calibri"/>
          <w:sz w:val="28"/>
          <w:szCs w:val="28"/>
        </w:rPr>
        <w:t>The concept of ‘professionalisation in the police’ is an expanding discourse in western societies (Green and Gates, 2014). The ‘police’ has never been considered a ‘profession’ per say due to the characteristics of a profession which include: a professional association, cognitive base, institutionalised training, licensing, work autonomy, colleague control, a code of ethics and high standards of professional and intellectual excellence (Green and Gates, 2014).</w:t>
      </w:r>
      <w:r w:rsidR="00316706">
        <w:rPr>
          <w:rFonts w:ascii="Calibri" w:eastAsia="Calibri" w:hAnsi="Calibri" w:cs="Calibri"/>
          <w:sz w:val="28"/>
          <w:szCs w:val="28"/>
        </w:rPr>
        <w:t xml:space="preserve"> </w:t>
      </w:r>
    </w:p>
    <w:p w14:paraId="499C14A4" w14:textId="03D0C1AE" w:rsidR="00316706" w:rsidRDefault="00316706" w:rsidP="00D22D9C">
      <w:pPr>
        <w:jc w:val="both"/>
        <w:rPr>
          <w:rFonts w:ascii="Calibri" w:eastAsia="Calibri" w:hAnsi="Calibri" w:cs="Calibri"/>
          <w:sz w:val="28"/>
          <w:szCs w:val="28"/>
        </w:rPr>
      </w:pPr>
    </w:p>
    <w:p w14:paraId="0A5A4897" w14:textId="6A4115EB" w:rsidR="009238C6" w:rsidRDefault="00316706" w:rsidP="00D22D9C">
      <w:pPr>
        <w:jc w:val="both"/>
        <w:rPr>
          <w:rFonts w:ascii="Calibri" w:eastAsia="Calibri" w:hAnsi="Calibri" w:cs="Calibri"/>
          <w:sz w:val="28"/>
          <w:szCs w:val="28"/>
        </w:rPr>
      </w:pPr>
      <w:r>
        <w:rPr>
          <w:rFonts w:ascii="Calibri" w:eastAsia="Calibri" w:hAnsi="Calibri" w:cs="Calibri"/>
          <w:sz w:val="28"/>
          <w:szCs w:val="28"/>
        </w:rPr>
        <w:tab/>
        <w:t xml:space="preserve">When the police was initially founded the training, or lack thereof, was incredibly minimal and largely drill-based, similarly to the regimented training of armed forced (Tong and Hallenberg, 2018). </w:t>
      </w:r>
      <w:r w:rsidR="00387C5E">
        <w:rPr>
          <w:rFonts w:ascii="Calibri" w:eastAsia="Calibri" w:hAnsi="Calibri" w:cs="Calibri"/>
          <w:sz w:val="28"/>
          <w:szCs w:val="28"/>
        </w:rPr>
        <w:t>The work in these early stages/ years of policing was predominantly consisting of foot patrols and what would nowadays be considered public order scenarios such as low-level riot control. However, a lot has changed since the 1800’s, with the development of dedicated training departments. The Home Office outlined that the “system of training and education be improved and assimilated throughout the Police Service”</w:t>
      </w:r>
      <w:r w:rsidR="009238C6">
        <w:rPr>
          <w:rFonts w:ascii="Calibri" w:eastAsia="Calibri" w:hAnsi="Calibri" w:cs="Calibri"/>
          <w:sz w:val="28"/>
          <w:szCs w:val="28"/>
        </w:rPr>
        <w:t xml:space="preserve"> (Tong and Hallenberg, 2018). Since then the training opportunities within policing expanded to how it is today, where there is now a focus on ‘professionalising’ the police by means of a university accreditation. However, this essay will aim to critically evaluate this concept to see what the benefits and weaknesses could be associated with it.</w:t>
      </w:r>
    </w:p>
    <w:p w14:paraId="5DF2B907" w14:textId="43B12785" w:rsidR="009238C6" w:rsidRDefault="009238C6" w:rsidP="00D22D9C">
      <w:pPr>
        <w:jc w:val="both"/>
        <w:rPr>
          <w:rFonts w:ascii="Calibri" w:eastAsia="Calibri" w:hAnsi="Calibri" w:cs="Calibri"/>
          <w:sz w:val="28"/>
          <w:szCs w:val="28"/>
        </w:rPr>
      </w:pPr>
    </w:p>
    <w:p w14:paraId="7E45FB52" w14:textId="09016E62" w:rsidR="009238C6" w:rsidRDefault="009238C6" w:rsidP="00D22D9C">
      <w:pPr>
        <w:jc w:val="both"/>
        <w:rPr>
          <w:rFonts w:ascii="Calibri" w:eastAsia="Calibri" w:hAnsi="Calibri" w:cs="Calibri"/>
          <w:sz w:val="28"/>
          <w:szCs w:val="28"/>
        </w:rPr>
      </w:pPr>
      <w:r>
        <w:rPr>
          <w:rFonts w:ascii="Calibri" w:eastAsia="Calibri" w:hAnsi="Calibri" w:cs="Calibri"/>
          <w:sz w:val="28"/>
          <w:szCs w:val="28"/>
        </w:rPr>
        <w:tab/>
        <w:t xml:space="preserve">The challenges to introducing professionalisation in the UKL are multi-layered (Tong and Hallenberg, 2018). Some of the main issues </w:t>
      </w:r>
      <w:r w:rsidR="00DA1581">
        <w:rPr>
          <w:rFonts w:ascii="Calibri" w:eastAsia="Calibri" w:hAnsi="Calibri" w:cs="Calibri"/>
          <w:sz w:val="28"/>
          <w:szCs w:val="28"/>
        </w:rPr>
        <w:t xml:space="preserve">in doing this are very well known to society such as funding cutbacks and reduction in police officer numbers but branching wider to issues concerning the pushback internally to the concept. Providing training for newer officers to this standardised format has been a long-time challenge for the forces seeking to implement it. </w:t>
      </w:r>
      <w:r w:rsidR="0093665C">
        <w:rPr>
          <w:rFonts w:ascii="Calibri" w:eastAsia="Calibri" w:hAnsi="Calibri" w:cs="Calibri"/>
          <w:sz w:val="28"/>
          <w:szCs w:val="28"/>
        </w:rPr>
        <w:t>However,</w:t>
      </w:r>
      <w:r w:rsidR="00DA1581">
        <w:rPr>
          <w:rFonts w:ascii="Calibri" w:eastAsia="Calibri" w:hAnsi="Calibri" w:cs="Calibri"/>
          <w:sz w:val="28"/>
          <w:szCs w:val="28"/>
        </w:rPr>
        <w:t xml:space="preserve"> this has been achieved by the implementation of the PEQF (Policing Education Qualifications Framework) brought in as a standardised recruitment process for all new recruits. The College of Policing (2020) defines this framework as a modern curriculum of dynamic operational training, underpinned by theoretical education. </w:t>
      </w:r>
      <w:r w:rsidR="0093665C">
        <w:rPr>
          <w:rFonts w:ascii="Calibri" w:eastAsia="Calibri" w:hAnsi="Calibri" w:cs="Calibri"/>
          <w:sz w:val="28"/>
          <w:szCs w:val="28"/>
        </w:rPr>
        <w:t xml:space="preserve">The Policing Vision 2025 </w:t>
      </w:r>
      <w:r w:rsidR="00457284">
        <w:rPr>
          <w:rFonts w:ascii="Calibri" w:eastAsia="Calibri" w:hAnsi="Calibri" w:cs="Calibri"/>
          <w:sz w:val="28"/>
          <w:szCs w:val="28"/>
        </w:rPr>
        <w:t>(NPCC, no date)</w:t>
      </w:r>
      <w:r w:rsidR="0093665C">
        <w:rPr>
          <w:rFonts w:ascii="Calibri" w:eastAsia="Calibri" w:hAnsi="Calibri" w:cs="Calibri"/>
          <w:sz w:val="28"/>
          <w:szCs w:val="28"/>
        </w:rPr>
        <w:t xml:space="preserve"> highlighted the need for consistency and accreditation in recruitment and that the roles internally within the police need specific skills and knowledge which are backed by qualifications.</w:t>
      </w:r>
      <w:r w:rsidR="00457284">
        <w:rPr>
          <w:rFonts w:ascii="Calibri" w:eastAsia="Calibri" w:hAnsi="Calibri" w:cs="Calibri"/>
          <w:sz w:val="28"/>
          <w:szCs w:val="28"/>
        </w:rPr>
        <w:t xml:space="preserve"> The PEQF aims to address long-held deficiency in recognising the level at which offices operate</w:t>
      </w:r>
      <w:r w:rsidR="008476B2">
        <w:rPr>
          <w:rFonts w:ascii="Calibri" w:eastAsia="Calibri" w:hAnsi="Calibri" w:cs="Calibri"/>
          <w:sz w:val="28"/>
          <w:szCs w:val="28"/>
        </w:rPr>
        <w:t xml:space="preserve"> and </w:t>
      </w:r>
      <w:r w:rsidR="00457284">
        <w:rPr>
          <w:rFonts w:ascii="Calibri" w:eastAsia="Calibri" w:hAnsi="Calibri" w:cs="Calibri"/>
          <w:sz w:val="28"/>
          <w:szCs w:val="28"/>
        </w:rPr>
        <w:t>standardise the learning provision across all forces, particularly new recruits</w:t>
      </w:r>
      <w:r w:rsidR="008476B2">
        <w:rPr>
          <w:rFonts w:ascii="Calibri" w:eastAsia="Calibri" w:hAnsi="Calibri" w:cs="Calibri"/>
          <w:sz w:val="28"/>
          <w:szCs w:val="28"/>
        </w:rPr>
        <w:t xml:space="preserve"> (College of Policing, 2020). This allows for three different entry routes into the police depending on the level of higher education the recruit has accredited to them prior to joining.</w:t>
      </w:r>
    </w:p>
    <w:p w14:paraId="16F4666B" w14:textId="7A48B078" w:rsidR="008476B2" w:rsidRDefault="008476B2" w:rsidP="00D22D9C">
      <w:pPr>
        <w:jc w:val="both"/>
        <w:rPr>
          <w:rFonts w:ascii="Calibri" w:eastAsia="Calibri" w:hAnsi="Calibri" w:cs="Calibri"/>
          <w:sz w:val="28"/>
          <w:szCs w:val="28"/>
        </w:rPr>
      </w:pPr>
    </w:p>
    <w:p w14:paraId="51A6E32E" w14:textId="34475E9C" w:rsidR="00CD23F4" w:rsidRDefault="00CD23F4" w:rsidP="00D22D9C">
      <w:pPr>
        <w:jc w:val="both"/>
        <w:rPr>
          <w:rFonts w:ascii="Calibri" w:eastAsia="Calibri" w:hAnsi="Calibri" w:cs="Calibri"/>
          <w:sz w:val="28"/>
          <w:szCs w:val="28"/>
        </w:rPr>
      </w:pPr>
      <w:r>
        <w:rPr>
          <w:rFonts w:ascii="Calibri" w:eastAsia="Calibri" w:hAnsi="Calibri" w:cs="Calibri"/>
          <w:sz w:val="28"/>
          <w:szCs w:val="28"/>
        </w:rPr>
        <w:tab/>
        <w:t xml:space="preserve">With this being such a new initiative, the </w:t>
      </w:r>
      <w:r w:rsidR="005D1509">
        <w:rPr>
          <w:rFonts w:ascii="Calibri" w:eastAsia="Calibri" w:hAnsi="Calibri" w:cs="Calibri"/>
          <w:sz w:val="28"/>
          <w:szCs w:val="28"/>
        </w:rPr>
        <w:t>long-term</w:t>
      </w:r>
      <w:r>
        <w:rPr>
          <w:rFonts w:ascii="Calibri" w:eastAsia="Calibri" w:hAnsi="Calibri" w:cs="Calibri"/>
          <w:sz w:val="28"/>
          <w:szCs w:val="28"/>
        </w:rPr>
        <w:t xml:space="preserve"> effects on future recruitment campaigns and the police force present far down the line is wholly unknown. The police forces have functioned with no requirement for higher education for years and there is a lot of </w:t>
      </w:r>
      <w:r w:rsidR="005D1509">
        <w:rPr>
          <w:rFonts w:ascii="Calibri" w:eastAsia="Calibri" w:hAnsi="Calibri" w:cs="Calibri"/>
          <w:sz w:val="28"/>
          <w:szCs w:val="28"/>
        </w:rPr>
        <w:t>pushbacks</w:t>
      </w:r>
      <w:r>
        <w:rPr>
          <w:rFonts w:ascii="Calibri" w:eastAsia="Calibri" w:hAnsi="Calibri" w:cs="Calibri"/>
          <w:sz w:val="28"/>
          <w:szCs w:val="28"/>
        </w:rPr>
        <w:t xml:space="preserve"> internally to the new way of recruiting, with older and experienced officers stating that they wouldn’t join if there </w:t>
      </w:r>
      <w:r w:rsidR="005D1509">
        <w:rPr>
          <w:rFonts w:ascii="Calibri" w:eastAsia="Calibri" w:hAnsi="Calibri" w:cs="Calibri"/>
          <w:sz w:val="28"/>
          <w:szCs w:val="28"/>
        </w:rPr>
        <w:t>were</w:t>
      </w:r>
      <w:r>
        <w:rPr>
          <w:rFonts w:ascii="Calibri" w:eastAsia="Calibri" w:hAnsi="Calibri" w:cs="Calibri"/>
          <w:sz w:val="28"/>
          <w:szCs w:val="28"/>
        </w:rPr>
        <w:t xml:space="preserve"> the same requirement current officers are </w:t>
      </w:r>
      <w:r w:rsidR="005D1509">
        <w:rPr>
          <w:rFonts w:ascii="Calibri" w:eastAsia="Calibri" w:hAnsi="Calibri" w:cs="Calibri"/>
          <w:sz w:val="28"/>
          <w:szCs w:val="28"/>
        </w:rPr>
        <w:t xml:space="preserve">having to undergo. It is appreciated however that this initiative brings policing more in line with </w:t>
      </w:r>
      <w:r w:rsidR="005D1509">
        <w:rPr>
          <w:rFonts w:ascii="Calibri" w:eastAsia="Calibri" w:hAnsi="Calibri" w:cs="Calibri"/>
          <w:sz w:val="28"/>
          <w:szCs w:val="28"/>
        </w:rPr>
        <w:lastRenderedPageBreak/>
        <w:t xml:space="preserve">other public service professions such as nursing or teaching where the requirement for higher education has been present for years (Heslop, 2019). Heslop (2019) continues to outline that the arguments for and against requiring UK police officers to be graduates has been a highly contested police debate over recent years. The examination of what makes a good police officer and the positive traits associated with </w:t>
      </w:r>
      <w:r w:rsidR="005856E5">
        <w:rPr>
          <w:rFonts w:ascii="Calibri" w:eastAsia="Calibri" w:hAnsi="Calibri" w:cs="Calibri"/>
          <w:sz w:val="28"/>
          <w:szCs w:val="28"/>
        </w:rPr>
        <w:t xml:space="preserve">comparatively to what makes a good student shows that there can be an overlap, but does this justify its necessity? Brown (2018) suggested that while policing degree programmes appear to provide ‘no particular advantage to police officers’, the experience of being a student and of going to university was important. </w:t>
      </w:r>
    </w:p>
    <w:p w14:paraId="310546E3" w14:textId="327D3F7E" w:rsidR="00FD3897" w:rsidRDefault="00FD3897" w:rsidP="00D22D9C">
      <w:pPr>
        <w:jc w:val="both"/>
        <w:rPr>
          <w:rFonts w:ascii="Calibri" w:eastAsia="Calibri" w:hAnsi="Calibri" w:cs="Calibri"/>
          <w:sz w:val="28"/>
          <w:szCs w:val="28"/>
        </w:rPr>
      </w:pPr>
    </w:p>
    <w:p w14:paraId="09F99420" w14:textId="3B974167" w:rsidR="00FD3897" w:rsidRDefault="00FD3897" w:rsidP="00D22D9C">
      <w:pPr>
        <w:jc w:val="both"/>
        <w:rPr>
          <w:rFonts w:ascii="Calibri" w:eastAsia="Calibri" w:hAnsi="Calibri" w:cs="Calibri"/>
          <w:sz w:val="28"/>
          <w:szCs w:val="28"/>
        </w:rPr>
      </w:pPr>
      <w:r>
        <w:rPr>
          <w:rFonts w:ascii="Calibri" w:eastAsia="Calibri" w:hAnsi="Calibri" w:cs="Calibri"/>
          <w:sz w:val="28"/>
          <w:szCs w:val="28"/>
        </w:rPr>
        <w:tab/>
        <w:t xml:space="preserve">Communities generally accept that the police should behave professionally as should every other member of any organisation, however the public service sector specifically has a greater necessity to be of good standard in the eyes of the public (Green and Gates, 2014). </w:t>
      </w:r>
      <w:r w:rsidR="009C0699">
        <w:rPr>
          <w:rFonts w:ascii="Calibri" w:eastAsia="Calibri" w:hAnsi="Calibri" w:cs="Calibri"/>
          <w:sz w:val="28"/>
          <w:szCs w:val="28"/>
        </w:rPr>
        <w:t xml:space="preserve">In 2011 former chief constable Peter Neyroud published his review of police leadership and training in the UK arguing that </w:t>
      </w:r>
      <w:r w:rsidR="00931899">
        <w:rPr>
          <w:rFonts w:ascii="Calibri" w:eastAsia="Calibri" w:hAnsi="Calibri" w:cs="Calibri"/>
          <w:sz w:val="28"/>
          <w:szCs w:val="28"/>
        </w:rPr>
        <w:t>police needed</w:t>
      </w:r>
      <w:r w:rsidR="009C0699">
        <w:rPr>
          <w:rFonts w:ascii="Calibri" w:eastAsia="Calibri" w:hAnsi="Calibri" w:cs="Calibri"/>
          <w:sz w:val="28"/>
          <w:szCs w:val="28"/>
        </w:rPr>
        <w:t xml:space="preserve"> to move from an organisation that acted professionally into a professional service (Neyroud, 2011).</w:t>
      </w:r>
    </w:p>
    <w:p w14:paraId="34B4E702" w14:textId="1B0F025C" w:rsidR="00931899" w:rsidRDefault="00931899" w:rsidP="00D22D9C">
      <w:pPr>
        <w:jc w:val="both"/>
        <w:rPr>
          <w:rFonts w:ascii="Calibri" w:eastAsia="Calibri" w:hAnsi="Calibri" w:cs="Calibri"/>
          <w:sz w:val="28"/>
          <w:szCs w:val="28"/>
        </w:rPr>
      </w:pPr>
    </w:p>
    <w:p w14:paraId="29DA339A" w14:textId="0634DD8F" w:rsidR="00931899" w:rsidRDefault="00931899" w:rsidP="00D22D9C">
      <w:pPr>
        <w:jc w:val="both"/>
        <w:rPr>
          <w:rFonts w:ascii="Calibri" w:eastAsia="Calibri" w:hAnsi="Calibri" w:cs="Calibri"/>
          <w:sz w:val="28"/>
          <w:szCs w:val="28"/>
        </w:rPr>
      </w:pPr>
      <w:r>
        <w:rPr>
          <w:rFonts w:ascii="Calibri" w:eastAsia="Calibri" w:hAnsi="Calibri" w:cs="Calibri"/>
          <w:sz w:val="28"/>
          <w:szCs w:val="28"/>
        </w:rPr>
        <w:tab/>
        <w:t xml:space="preserve">However, the concept of professionalising the police force isn’t a wholly accepted </w:t>
      </w:r>
      <w:r w:rsidR="00A4003A">
        <w:rPr>
          <w:rFonts w:ascii="Calibri" w:eastAsia="Calibri" w:hAnsi="Calibri" w:cs="Calibri"/>
          <w:sz w:val="28"/>
          <w:szCs w:val="28"/>
        </w:rPr>
        <w:t>idea. Present in policing is the view that the decision to implement such drastic changes which impact not only the officers going through recruitment but how the forces themselves will look like in the time ahead. There appears be an animosity or frustration that these decisions are being made by people who lack the expert knowledge and insight into the daily challenges of policing. Lumsden (2017) suggests that police officers may embrace changes to current practice if they determine that the changes will be beneficial and necessary for them, rather than it being imposed upon them.</w:t>
      </w:r>
    </w:p>
    <w:p w14:paraId="352463D5" w14:textId="5016B4A6" w:rsidR="00C503C6" w:rsidRDefault="00C503C6" w:rsidP="00D22D9C">
      <w:pPr>
        <w:jc w:val="both"/>
        <w:rPr>
          <w:rFonts w:ascii="Calibri" w:eastAsia="Calibri" w:hAnsi="Calibri" w:cs="Calibri"/>
          <w:sz w:val="28"/>
          <w:szCs w:val="28"/>
        </w:rPr>
      </w:pPr>
    </w:p>
    <w:p w14:paraId="121D2F15" w14:textId="4C4E11FB" w:rsidR="00C503C6" w:rsidRDefault="00C503C6" w:rsidP="00D22D9C">
      <w:pPr>
        <w:jc w:val="both"/>
        <w:rPr>
          <w:rFonts w:ascii="Calibri" w:eastAsia="Calibri" w:hAnsi="Calibri" w:cs="Calibri"/>
          <w:sz w:val="28"/>
          <w:szCs w:val="28"/>
        </w:rPr>
      </w:pPr>
      <w:r>
        <w:rPr>
          <w:rFonts w:ascii="Calibri" w:eastAsia="Calibri" w:hAnsi="Calibri" w:cs="Calibri"/>
          <w:sz w:val="28"/>
          <w:szCs w:val="28"/>
        </w:rPr>
        <w:tab/>
        <w:t>There is a suggestion however that professionalising the police force may make it more appealing to a broader array of potential applicants which could lead to a wider demographic of cultures and ethnic backgrounds joining and diversifying the police (Lumsden, 2017). This even links back to the Peelian Principles with the police are the public and the public are the police (</w:t>
      </w:r>
      <w:r w:rsidR="003F6FCF">
        <w:rPr>
          <w:rFonts w:ascii="Calibri" w:eastAsia="Calibri" w:hAnsi="Calibri" w:cs="Calibri"/>
          <w:sz w:val="28"/>
          <w:szCs w:val="28"/>
        </w:rPr>
        <w:t>University of Washington, 2021)</w:t>
      </w:r>
      <w:r w:rsidR="00603A81">
        <w:rPr>
          <w:rFonts w:ascii="Calibri" w:eastAsia="Calibri" w:hAnsi="Calibri" w:cs="Calibri"/>
          <w:sz w:val="28"/>
          <w:szCs w:val="28"/>
        </w:rPr>
        <w:t>, as with diversity comes knowledge of different areas of society allowing the police to be more representative.</w:t>
      </w:r>
    </w:p>
    <w:p w14:paraId="6A1496E8" w14:textId="32EE427C" w:rsidR="00603A81" w:rsidRDefault="00603A81" w:rsidP="00D22D9C">
      <w:pPr>
        <w:jc w:val="both"/>
        <w:rPr>
          <w:rFonts w:ascii="Calibri" w:eastAsia="Calibri" w:hAnsi="Calibri" w:cs="Calibri"/>
          <w:sz w:val="28"/>
          <w:szCs w:val="28"/>
        </w:rPr>
      </w:pPr>
    </w:p>
    <w:p w14:paraId="4CF379F9" w14:textId="23D5DAD4" w:rsidR="00603A81" w:rsidRDefault="00603A81" w:rsidP="00D22D9C">
      <w:pPr>
        <w:jc w:val="both"/>
        <w:rPr>
          <w:rFonts w:ascii="Calibri" w:eastAsia="Calibri" w:hAnsi="Calibri" w:cs="Calibri"/>
          <w:sz w:val="28"/>
          <w:szCs w:val="28"/>
        </w:rPr>
      </w:pPr>
      <w:r>
        <w:rPr>
          <w:rFonts w:ascii="Calibri" w:eastAsia="Calibri" w:hAnsi="Calibri" w:cs="Calibri"/>
          <w:sz w:val="28"/>
          <w:szCs w:val="28"/>
        </w:rPr>
        <w:tab/>
        <w:t>Professionalising the police also may help reduce ‘unprofessional’ behaviour (Punch, 2003) and increase the quality of service provided (Savage, 2007) which links into the Core Values Framework (College of Policing, 2016).</w:t>
      </w:r>
      <w:r w:rsidR="00521FBD">
        <w:rPr>
          <w:rFonts w:ascii="Calibri" w:eastAsia="Calibri" w:hAnsi="Calibri" w:cs="Calibri"/>
          <w:sz w:val="28"/>
          <w:szCs w:val="28"/>
        </w:rPr>
        <w:t xml:space="preserve"> In reality, there are positive and negative effects when professionalising the police is considered and the long-term effects of the current initiative is unknown. What will be interesting is how the police force will be effected by the current standardised framework in the future and how the initiative itself and officer perceptions will change over time.</w:t>
      </w:r>
    </w:p>
    <w:p w14:paraId="4BA224E1" w14:textId="5E38ADF0" w:rsidR="00604403" w:rsidRDefault="00604403" w:rsidP="00D22D9C">
      <w:pPr>
        <w:jc w:val="both"/>
        <w:rPr>
          <w:rFonts w:ascii="Calibri" w:eastAsia="Calibri" w:hAnsi="Calibri" w:cs="Calibri"/>
          <w:sz w:val="28"/>
          <w:szCs w:val="28"/>
        </w:rPr>
      </w:pPr>
    </w:p>
    <w:p w14:paraId="5656FE57" w14:textId="62A5EC95" w:rsidR="464F7901" w:rsidRDefault="00521FBD" w:rsidP="464F7901">
      <w:pPr>
        <w:jc w:val="both"/>
        <w:rPr>
          <w:rFonts w:ascii="Calibri" w:eastAsia="Calibri" w:hAnsi="Calibri" w:cs="Calibri"/>
          <w:sz w:val="28"/>
          <w:szCs w:val="28"/>
        </w:rPr>
      </w:pPr>
      <w:r>
        <w:rPr>
          <w:rFonts w:ascii="Calibri" w:eastAsia="Calibri" w:hAnsi="Calibri" w:cs="Calibri"/>
          <w:sz w:val="28"/>
          <w:szCs w:val="28"/>
        </w:rPr>
        <w:t>Word Count: 9</w:t>
      </w:r>
      <w:r w:rsidR="00404E9C">
        <w:rPr>
          <w:rFonts w:ascii="Calibri" w:eastAsia="Calibri" w:hAnsi="Calibri" w:cs="Calibri"/>
          <w:sz w:val="28"/>
          <w:szCs w:val="28"/>
        </w:rPr>
        <w:t>77</w:t>
      </w:r>
    </w:p>
    <w:p w14:paraId="127202B3" w14:textId="05F9CBCD" w:rsidR="00B344E0" w:rsidRDefault="00B344E0">
      <w:pPr>
        <w:rPr>
          <w:rFonts w:ascii="Calibri" w:eastAsia="Calibri" w:hAnsi="Calibri" w:cs="Calibri"/>
          <w:sz w:val="28"/>
          <w:szCs w:val="28"/>
        </w:rPr>
      </w:pPr>
      <w:r>
        <w:rPr>
          <w:rFonts w:ascii="Calibri" w:eastAsia="Calibri" w:hAnsi="Calibri" w:cs="Calibri"/>
          <w:sz w:val="28"/>
          <w:szCs w:val="28"/>
        </w:rPr>
        <w:br w:type="page"/>
      </w:r>
    </w:p>
    <w:p w14:paraId="5B0C2447" w14:textId="77777777" w:rsidR="00404E9C" w:rsidRPr="00404E9C" w:rsidRDefault="00404E9C" w:rsidP="464F7901">
      <w:pPr>
        <w:jc w:val="both"/>
        <w:rPr>
          <w:rFonts w:ascii="Calibri" w:eastAsia="Calibri" w:hAnsi="Calibri" w:cs="Calibri"/>
          <w:sz w:val="28"/>
          <w:szCs w:val="28"/>
        </w:rPr>
      </w:pPr>
    </w:p>
    <w:p w14:paraId="777D2C21" w14:textId="27802C0D" w:rsidR="464F7901" w:rsidRDefault="464F7901" w:rsidP="464F7901">
      <w:pPr>
        <w:jc w:val="both"/>
        <w:rPr>
          <w:rFonts w:ascii="Arial" w:hAnsi="Arial" w:cs="Arial"/>
          <w:sz w:val="22"/>
          <w:szCs w:val="22"/>
        </w:rPr>
      </w:pPr>
    </w:p>
    <w:p w14:paraId="1B7EFA52" w14:textId="7131C457" w:rsidR="464F7901" w:rsidRPr="00907EB2" w:rsidRDefault="006312B5" w:rsidP="464F7901">
      <w:pPr>
        <w:jc w:val="both"/>
        <w:rPr>
          <w:rFonts w:ascii="Calibri" w:eastAsia="Calibri" w:hAnsi="Calibri" w:cs="Calibri"/>
          <w:b/>
          <w:bCs/>
          <w:sz w:val="28"/>
          <w:szCs w:val="28"/>
          <w:u w:val="single"/>
        </w:rPr>
      </w:pPr>
      <w:r w:rsidRPr="00907EB2">
        <w:rPr>
          <w:rFonts w:ascii="Calibri" w:eastAsia="Calibri" w:hAnsi="Calibri" w:cs="Calibri"/>
          <w:b/>
          <w:bCs/>
          <w:sz w:val="28"/>
          <w:szCs w:val="28"/>
          <w:u w:val="single"/>
        </w:rPr>
        <w:t>Community/Response Policing/Policing roads/Conducting Investigations /Digital Policing</w:t>
      </w:r>
    </w:p>
    <w:p w14:paraId="1D46332C" w14:textId="25B35D91" w:rsidR="006312B5" w:rsidRDefault="006312B5" w:rsidP="464F7901">
      <w:pPr>
        <w:jc w:val="both"/>
        <w:rPr>
          <w:rFonts w:ascii="Calibri" w:eastAsia="Calibri" w:hAnsi="Calibri" w:cs="Calibri"/>
          <w:b/>
          <w:bCs/>
          <w:sz w:val="28"/>
          <w:szCs w:val="28"/>
        </w:rPr>
      </w:pPr>
    </w:p>
    <w:p w14:paraId="77DD3BBD" w14:textId="63F4E4B5" w:rsidR="00907EB2" w:rsidRDefault="00907EB2" w:rsidP="00907EB2">
      <w:pPr>
        <w:jc w:val="both"/>
        <w:rPr>
          <w:rFonts w:ascii="Calibri" w:eastAsia="Calibri" w:hAnsi="Calibri" w:cs="Calibri"/>
          <w:sz w:val="28"/>
          <w:szCs w:val="28"/>
        </w:rPr>
      </w:pPr>
      <w:r>
        <w:rPr>
          <w:rFonts w:ascii="Calibri" w:eastAsia="Calibri" w:hAnsi="Calibri" w:cs="Calibri"/>
          <w:sz w:val="28"/>
          <w:szCs w:val="28"/>
        </w:rPr>
        <w:tab/>
      </w:r>
      <w:r w:rsidRPr="00907EB2">
        <w:rPr>
          <w:rFonts w:ascii="Calibri" w:eastAsia="Calibri" w:hAnsi="Calibri" w:cs="Calibri"/>
          <w:sz w:val="28"/>
          <w:szCs w:val="28"/>
        </w:rPr>
        <w:t>Response policing involved the daily attendance and management of a variety of calls which can range from mental health to critical incidents. In this essay I will critically evaluate the role of the police in this specific area of policing with the goal of identifying what policing has done well and what they have done poorly in the past with regards to public perception and critical/major incidents.</w:t>
      </w:r>
    </w:p>
    <w:p w14:paraId="44F6EB7D" w14:textId="77777777" w:rsidR="00907EB2" w:rsidRPr="00907EB2" w:rsidRDefault="00907EB2" w:rsidP="00907EB2">
      <w:pPr>
        <w:jc w:val="both"/>
        <w:rPr>
          <w:rFonts w:ascii="Calibri" w:eastAsia="Calibri" w:hAnsi="Calibri" w:cs="Calibri"/>
          <w:sz w:val="28"/>
          <w:szCs w:val="28"/>
        </w:rPr>
      </w:pPr>
    </w:p>
    <w:p w14:paraId="7D49B01A" w14:textId="4FB4FE4A" w:rsidR="00907EB2" w:rsidRDefault="00907EB2" w:rsidP="00907EB2">
      <w:pPr>
        <w:jc w:val="both"/>
        <w:rPr>
          <w:rFonts w:ascii="Calibri" w:eastAsia="Calibri" w:hAnsi="Calibri" w:cs="Calibri"/>
          <w:sz w:val="28"/>
          <w:szCs w:val="28"/>
        </w:rPr>
      </w:pPr>
      <w:r w:rsidRPr="00907EB2">
        <w:rPr>
          <w:rFonts w:ascii="Calibri" w:eastAsia="Calibri" w:hAnsi="Calibri" w:cs="Calibri"/>
          <w:sz w:val="28"/>
          <w:szCs w:val="28"/>
        </w:rPr>
        <w:tab/>
        <w:t>A critical incident is defined as any incident where the effectiveness of the police response is likely to have a significant impact on the confidence of the victim, their family and/or the community (College of Policing, 2021). A critical incident can vary from a range of incidents including anti-social behaviour and hate crime or pre-planned events. Some incidents also have to possibility of developing into major incidents which are defined as being events of situations with a range of serious consequences which require special arrangements to be implemented by one or more emergency responder agencies (JESIP, no date). Cases which are normally used to assess the effectiveness, or rather the shortcomings, of police action in critical incidents tend to relate to high profile cases where there is some reference to a death or homicide (College of Policing, 2021), however this is not always the case. </w:t>
      </w:r>
    </w:p>
    <w:p w14:paraId="6D8C3B97" w14:textId="77777777" w:rsidR="00907EB2" w:rsidRPr="00907EB2" w:rsidRDefault="00907EB2" w:rsidP="00907EB2">
      <w:pPr>
        <w:jc w:val="both"/>
        <w:rPr>
          <w:rFonts w:ascii="Calibri" w:eastAsia="Calibri" w:hAnsi="Calibri" w:cs="Calibri"/>
          <w:sz w:val="28"/>
          <w:szCs w:val="28"/>
        </w:rPr>
      </w:pPr>
    </w:p>
    <w:p w14:paraId="0EF5CBC3" w14:textId="37D70079" w:rsidR="00907EB2" w:rsidRDefault="00907EB2" w:rsidP="00907EB2">
      <w:pPr>
        <w:jc w:val="both"/>
        <w:rPr>
          <w:rFonts w:ascii="Calibri" w:eastAsia="Calibri" w:hAnsi="Calibri" w:cs="Calibri"/>
          <w:sz w:val="28"/>
          <w:szCs w:val="28"/>
        </w:rPr>
      </w:pPr>
      <w:r w:rsidRPr="00907EB2">
        <w:rPr>
          <w:rFonts w:ascii="Calibri" w:eastAsia="Calibri" w:hAnsi="Calibri" w:cs="Calibri"/>
          <w:sz w:val="28"/>
          <w:szCs w:val="28"/>
        </w:rPr>
        <w:tab/>
        <w:t>In order to evaluate response policing we must look at both sides of the argument by looking at when response policing has performed well, and when it has performed poorly. The controversies surrounding the management of the Stephen Lawrence case highlighted key issues with the initial response and further investigation into a critical incident. The failings of this investigation resulting in the Macpherson Report which outlined 70 recommendations that highlighted the identified failings (Home Office, 1999). The report is famous for identifying institutional racism within the police force but what is interesting is how the police has adapted and changed its focus since in order to meet the recommendations. A further report was commissioned in 2021 as a ‘twenty-two years on’ to assess the standing of the forces with regards to their commitment to the recommendations. This report found an ‘enduring commitment’ to recognise and address hate crimes, which as previously mentioned can be considered critical incidents (House of Commons, 2021).</w:t>
      </w:r>
    </w:p>
    <w:p w14:paraId="4E39FC18" w14:textId="77777777" w:rsidR="00907EB2" w:rsidRPr="00907EB2" w:rsidRDefault="00907EB2" w:rsidP="00907EB2">
      <w:pPr>
        <w:jc w:val="both"/>
        <w:rPr>
          <w:rFonts w:ascii="Calibri" w:eastAsia="Calibri" w:hAnsi="Calibri" w:cs="Calibri"/>
          <w:sz w:val="28"/>
          <w:szCs w:val="28"/>
        </w:rPr>
      </w:pPr>
    </w:p>
    <w:p w14:paraId="0696A420" w14:textId="0FDEF10E" w:rsidR="00907EB2" w:rsidRDefault="00907EB2" w:rsidP="00907EB2">
      <w:pPr>
        <w:jc w:val="both"/>
        <w:rPr>
          <w:rFonts w:ascii="Calibri" w:eastAsia="Calibri" w:hAnsi="Calibri" w:cs="Calibri"/>
          <w:sz w:val="28"/>
          <w:szCs w:val="28"/>
        </w:rPr>
      </w:pPr>
      <w:r w:rsidRPr="00907EB2">
        <w:rPr>
          <w:rFonts w:ascii="Calibri" w:eastAsia="Calibri" w:hAnsi="Calibri" w:cs="Calibri"/>
          <w:sz w:val="28"/>
          <w:szCs w:val="28"/>
        </w:rPr>
        <w:tab/>
        <w:t xml:space="preserve"> When evaluating response policing in critical incidents the tragic circumstances around the Fiona Pilkington case should also be referenced. This case was initially rooted in harassment and anti-social behaviour which eventually led to the mother taking her own and her daughter’s life due to the police’s inaction over the years (College of Policing, 2021).</w:t>
      </w:r>
      <w:r w:rsidR="000802CF">
        <w:rPr>
          <w:rFonts w:ascii="Calibri" w:eastAsia="Calibri" w:hAnsi="Calibri" w:cs="Calibri"/>
          <w:sz w:val="28"/>
          <w:szCs w:val="28"/>
        </w:rPr>
        <w:t xml:space="preserve"> Over the years, police failed to properly action and provide a response to reports made by Pilkington due to each incident being deal with ‘in isolation’ rather than being identified as a prolonged course of conduct. The family were not properly identified as being vulnerable and therefore there was a failure to link the anti-social behaviour to what is actually was, a targeted hate crime campaign against the mother and daughter, sadly leading to the death </w:t>
      </w:r>
      <w:r w:rsidR="000802CF">
        <w:rPr>
          <w:rFonts w:ascii="Calibri" w:eastAsia="Calibri" w:hAnsi="Calibri" w:cs="Calibri"/>
          <w:sz w:val="28"/>
          <w:szCs w:val="28"/>
        </w:rPr>
        <w:lastRenderedPageBreak/>
        <w:t xml:space="preserve">of both. Had police provided a professional and holistic approach to the matter, identifying the trends in the ASB, there is a real likelihood that the family would have been supported throughout the criminal justice process and them being properly safeguarded. </w:t>
      </w:r>
    </w:p>
    <w:p w14:paraId="76D2634D" w14:textId="00386A2D" w:rsidR="00324EC8" w:rsidRDefault="00324EC8" w:rsidP="00907EB2">
      <w:pPr>
        <w:jc w:val="both"/>
        <w:rPr>
          <w:rFonts w:ascii="Calibri" w:eastAsia="Calibri" w:hAnsi="Calibri" w:cs="Calibri"/>
          <w:sz w:val="28"/>
          <w:szCs w:val="28"/>
        </w:rPr>
      </w:pPr>
    </w:p>
    <w:p w14:paraId="0F4DF4BA" w14:textId="0BB54070" w:rsidR="00324EC8" w:rsidRDefault="00324EC8" w:rsidP="00907EB2">
      <w:pPr>
        <w:jc w:val="both"/>
        <w:rPr>
          <w:rFonts w:ascii="Calibri" w:eastAsia="Calibri" w:hAnsi="Calibri" w:cs="Calibri"/>
          <w:sz w:val="28"/>
          <w:szCs w:val="28"/>
        </w:rPr>
      </w:pPr>
      <w:r>
        <w:rPr>
          <w:rFonts w:ascii="Calibri" w:eastAsia="Calibri" w:hAnsi="Calibri" w:cs="Calibri"/>
          <w:sz w:val="28"/>
          <w:szCs w:val="28"/>
        </w:rPr>
        <w:tab/>
        <w:t xml:space="preserve">On the other hand, the HMICFRS’ PEEL review of South Wales Police (2017) provides a holistic overview of the force’s performance and seems to suggest that it is of good standard. </w:t>
      </w:r>
      <w:r w:rsidR="00025367">
        <w:rPr>
          <w:rFonts w:ascii="Calibri" w:eastAsia="Calibri" w:hAnsi="Calibri" w:cs="Calibri"/>
          <w:sz w:val="28"/>
          <w:szCs w:val="28"/>
        </w:rPr>
        <w:t>The daily work of response police officers are often based in dealing with mental ill health, protecting vulnerable individuals, supporting victims of crime and bringing offenders to justice. This review praised South Wales Police’s ability in a variety of these areas such as identifying vulnerability and the initial response provided to victims. The report outlines that officers have made every effort to arrest perpetrators of domestic abuse b</w:t>
      </w:r>
      <w:r w:rsidR="001A4A0B">
        <w:rPr>
          <w:rFonts w:ascii="Calibri" w:eastAsia="Calibri" w:hAnsi="Calibri" w:cs="Calibri"/>
          <w:sz w:val="28"/>
          <w:szCs w:val="28"/>
        </w:rPr>
        <w:t>y</w:t>
      </w:r>
      <w:r w:rsidR="00025367">
        <w:rPr>
          <w:rFonts w:ascii="Calibri" w:eastAsia="Calibri" w:hAnsi="Calibri" w:cs="Calibri"/>
          <w:sz w:val="28"/>
          <w:szCs w:val="28"/>
        </w:rPr>
        <w:t xml:space="preserve"> making 56 arrests per 100 domestic abuse related offences. The general </w:t>
      </w:r>
      <w:r w:rsidR="00791582">
        <w:rPr>
          <w:rFonts w:ascii="Calibri" w:eastAsia="Calibri" w:hAnsi="Calibri" w:cs="Calibri"/>
          <w:sz w:val="28"/>
          <w:szCs w:val="28"/>
        </w:rPr>
        <w:t>statistic</w:t>
      </w:r>
      <w:r w:rsidR="00025367">
        <w:rPr>
          <w:rFonts w:ascii="Calibri" w:eastAsia="Calibri" w:hAnsi="Calibri" w:cs="Calibri"/>
          <w:sz w:val="28"/>
          <w:szCs w:val="28"/>
        </w:rPr>
        <w:t xml:space="preserve"> for the UK is approximately 46 per 100. Praise is also given to </w:t>
      </w:r>
      <w:r w:rsidR="00791582">
        <w:rPr>
          <w:rFonts w:ascii="Calibri" w:eastAsia="Calibri" w:hAnsi="Calibri" w:cs="Calibri"/>
          <w:sz w:val="28"/>
          <w:szCs w:val="28"/>
        </w:rPr>
        <w:t>the force for the way they protect the victims of domestic abuse ensuring that effective safeguarding through court orders are obtained, and that the force is good at working with its partner agencies</w:t>
      </w:r>
      <w:r w:rsidR="001A4A0B">
        <w:rPr>
          <w:rFonts w:ascii="Calibri" w:eastAsia="Calibri" w:hAnsi="Calibri" w:cs="Calibri"/>
          <w:sz w:val="28"/>
          <w:szCs w:val="28"/>
        </w:rPr>
        <w:t>.</w:t>
      </w:r>
    </w:p>
    <w:p w14:paraId="4375CA66" w14:textId="18E2905C" w:rsidR="001A4A0B" w:rsidRDefault="001A4A0B" w:rsidP="00907EB2">
      <w:pPr>
        <w:jc w:val="both"/>
        <w:rPr>
          <w:rFonts w:ascii="Calibri" w:eastAsia="Calibri" w:hAnsi="Calibri" w:cs="Calibri"/>
          <w:sz w:val="28"/>
          <w:szCs w:val="28"/>
        </w:rPr>
      </w:pPr>
    </w:p>
    <w:p w14:paraId="6DC424D2" w14:textId="77777777" w:rsidR="00B46A64" w:rsidRDefault="001A4A0B" w:rsidP="00907EB2">
      <w:pPr>
        <w:jc w:val="both"/>
        <w:rPr>
          <w:rFonts w:ascii="Calibri" w:eastAsia="Calibri" w:hAnsi="Calibri" w:cs="Calibri"/>
          <w:sz w:val="28"/>
          <w:szCs w:val="28"/>
        </w:rPr>
      </w:pPr>
      <w:r>
        <w:rPr>
          <w:rFonts w:ascii="Calibri" w:eastAsia="Calibri" w:hAnsi="Calibri" w:cs="Calibri"/>
          <w:sz w:val="28"/>
          <w:szCs w:val="28"/>
        </w:rPr>
        <w:tab/>
        <w:t xml:space="preserve">The review </w:t>
      </w:r>
      <w:r w:rsidR="00B46A64">
        <w:rPr>
          <w:rFonts w:ascii="Calibri" w:eastAsia="Calibri" w:hAnsi="Calibri" w:cs="Calibri"/>
          <w:sz w:val="28"/>
          <w:szCs w:val="28"/>
        </w:rPr>
        <w:t xml:space="preserve">did identify that there were a small number of stalking, harassment and fraud cases were not being properly investigated. However, the report explains that this is potentially due to the cases being given to officers who did not have the proper training to deal with them and that the force was aware and taking action. </w:t>
      </w:r>
    </w:p>
    <w:p w14:paraId="6CC599DD" w14:textId="77777777" w:rsidR="00B46A64" w:rsidRDefault="00B46A64" w:rsidP="00907EB2">
      <w:pPr>
        <w:jc w:val="both"/>
        <w:rPr>
          <w:rFonts w:ascii="Calibri" w:eastAsia="Calibri" w:hAnsi="Calibri" w:cs="Calibri"/>
          <w:sz w:val="28"/>
          <w:szCs w:val="28"/>
        </w:rPr>
      </w:pPr>
    </w:p>
    <w:p w14:paraId="46C8E314" w14:textId="06DB69C0" w:rsidR="001A4A0B" w:rsidRDefault="00B46A64" w:rsidP="00907EB2">
      <w:pPr>
        <w:jc w:val="both"/>
        <w:rPr>
          <w:rFonts w:ascii="Calibri" w:eastAsia="Calibri" w:hAnsi="Calibri" w:cs="Calibri"/>
          <w:sz w:val="28"/>
          <w:szCs w:val="28"/>
        </w:rPr>
      </w:pPr>
      <w:r>
        <w:rPr>
          <w:rFonts w:ascii="Calibri" w:eastAsia="Calibri" w:hAnsi="Calibri" w:cs="Calibri"/>
          <w:sz w:val="28"/>
          <w:szCs w:val="28"/>
        </w:rPr>
        <w:tab/>
      </w:r>
      <w:r w:rsidR="003B1015">
        <w:rPr>
          <w:rFonts w:ascii="Calibri" w:eastAsia="Calibri" w:hAnsi="Calibri" w:cs="Calibri"/>
          <w:sz w:val="28"/>
          <w:szCs w:val="28"/>
        </w:rPr>
        <w:t>Pe planned events such as sporting events or other public order operations have the potential of developing into critical incidents should the effectiveness of the police response fail to appropriately meet the requirement. One example the College of Policing (2021) gave in reference to the effect this can have on public perception is the London Millbank area student protest in 2010 and the violent disorder related. Events and instances such as this may ‘</w:t>
      </w:r>
      <w:r w:rsidR="005D62FC">
        <w:rPr>
          <w:rFonts w:ascii="Calibri" w:eastAsia="Calibri" w:hAnsi="Calibri" w:cs="Calibri"/>
          <w:sz w:val="28"/>
          <w:szCs w:val="28"/>
        </w:rPr>
        <w:t>heightened</w:t>
      </w:r>
      <w:r w:rsidR="003B1015">
        <w:rPr>
          <w:rFonts w:ascii="Calibri" w:eastAsia="Calibri" w:hAnsi="Calibri" w:cs="Calibri"/>
          <w:sz w:val="28"/>
          <w:szCs w:val="28"/>
        </w:rPr>
        <w:t xml:space="preserve"> community concerns</w:t>
      </w:r>
      <w:r w:rsidR="005D62FC">
        <w:rPr>
          <w:rFonts w:ascii="Calibri" w:eastAsia="Calibri" w:hAnsi="Calibri" w:cs="Calibri"/>
          <w:sz w:val="28"/>
          <w:szCs w:val="28"/>
        </w:rPr>
        <w:t>’ an</w:t>
      </w:r>
      <w:r w:rsidR="00EB138F">
        <w:rPr>
          <w:rFonts w:ascii="Calibri" w:eastAsia="Calibri" w:hAnsi="Calibri" w:cs="Calibri"/>
          <w:sz w:val="28"/>
          <w:szCs w:val="28"/>
        </w:rPr>
        <w:t>d undermine public confidence in the police’ ability to prevent the disorder. However, linking back to the HMICFRS’ review (2017) no specific grading was given to South Wales Police for their performance in this area but positive inferences can be drawn. The review states that South Wales Police had a good history of dealing with large-scale events in South Wales such as the NATO conference and major sporting events.</w:t>
      </w:r>
    </w:p>
    <w:p w14:paraId="2A749250" w14:textId="551DDD4E" w:rsidR="00EB138F" w:rsidRDefault="00EB138F" w:rsidP="00907EB2">
      <w:pPr>
        <w:jc w:val="both"/>
        <w:rPr>
          <w:rFonts w:ascii="Calibri" w:eastAsia="Calibri" w:hAnsi="Calibri" w:cs="Calibri"/>
          <w:sz w:val="28"/>
          <w:szCs w:val="28"/>
        </w:rPr>
      </w:pPr>
    </w:p>
    <w:p w14:paraId="75BFD5CB" w14:textId="52268625" w:rsidR="00EB138F" w:rsidRDefault="00EB138F" w:rsidP="00907EB2">
      <w:pPr>
        <w:jc w:val="both"/>
        <w:rPr>
          <w:rFonts w:ascii="Calibri" w:eastAsia="Calibri" w:hAnsi="Calibri" w:cs="Calibri"/>
          <w:sz w:val="28"/>
          <w:szCs w:val="28"/>
        </w:rPr>
      </w:pPr>
      <w:r>
        <w:rPr>
          <w:rFonts w:ascii="Calibri" w:eastAsia="Calibri" w:hAnsi="Calibri" w:cs="Calibri"/>
          <w:sz w:val="28"/>
          <w:szCs w:val="28"/>
        </w:rPr>
        <w:tab/>
        <w:t>In conclusion, response policing has learnt from past errors and has developed itself over the years in line with recommendations outlined by reviews such as the Macpherson report. The result of this is prompt and effective response policing as evidenced by the PEEL review</w:t>
      </w:r>
      <w:r w:rsidR="0060098B">
        <w:rPr>
          <w:rFonts w:ascii="Calibri" w:eastAsia="Calibri" w:hAnsi="Calibri" w:cs="Calibri"/>
          <w:sz w:val="28"/>
          <w:szCs w:val="28"/>
        </w:rPr>
        <w:t>, which is specifically focused upon South Wales Police.</w:t>
      </w:r>
    </w:p>
    <w:p w14:paraId="181E3D7E" w14:textId="5B29D15B" w:rsidR="00EB138F" w:rsidRDefault="00EB138F" w:rsidP="00907EB2">
      <w:pPr>
        <w:jc w:val="both"/>
        <w:rPr>
          <w:rFonts w:ascii="Calibri" w:eastAsia="Calibri" w:hAnsi="Calibri" w:cs="Calibri"/>
          <w:sz w:val="28"/>
          <w:szCs w:val="28"/>
        </w:rPr>
      </w:pPr>
    </w:p>
    <w:p w14:paraId="51A951E6" w14:textId="24A46983" w:rsidR="00324EC8" w:rsidRPr="00907EB2" w:rsidRDefault="00EB138F" w:rsidP="464F7901">
      <w:pPr>
        <w:jc w:val="both"/>
        <w:rPr>
          <w:rFonts w:ascii="Calibri" w:eastAsia="Calibri" w:hAnsi="Calibri" w:cs="Calibri"/>
          <w:sz w:val="28"/>
          <w:szCs w:val="28"/>
        </w:rPr>
      </w:pPr>
      <w:r>
        <w:rPr>
          <w:rFonts w:ascii="Calibri" w:eastAsia="Calibri" w:hAnsi="Calibri" w:cs="Calibri"/>
          <w:sz w:val="28"/>
          <w:szCs w:val="28"/>
        </w:rPr>
        <w:t>Word count: 9</w:t>
      </w:r>
      <w:r w:rsidR="0060098B">
        <w:rPr>
          <w:rFonts w:ascii="Calibri" w:eastAsia="Calibri" w:hAnsi="Calibri" w:cs="Calibri"/>
          <w:sz w:val="28"/>
          <w:szCs w:val="28"/>
        </w:rPr>
        <w:t>55</w:t>
      </w:r>
    </w:p>
    <w:p w14:paraId="2B020ACD" w14:textId="393EC608" w:rsidR="00B344E0" w:rsidRDefault="00B344E0">
      <w:pPr>
        <w:rPr>
          <w:rFonts w:ascii="Arial" w:hAnsi="Arial" w:cs="Arial"/>
          <w:sz w:val="22"/>
          <w:szCs w:val="22"/>
        </w:rPr>
      </w:pPr>
      <w:r>
        <w:rPr>
          <w:rFonts w:ascii="Arial" w:hAnsi="Arial" w:cs="Arial"/>
          <w:sz w:val="22"/>
          <w:szCs w:val="22"/>
        </w:rPr>
        <w:br w:type="page"/>
      </w:r>
    </w:p>
    <w:p w14:paraId="383FE325" w14:textId="77777777" w:rsidR="006312B5" w:rsidRDefault="006312B5" w:rsidP="464F7901">
      <w:pPr>
        <w:jc w:val="both"/>
        <w:rPr>
          <w:rFonts w:ascii="Arial" w:hAnsi="Arial" w:cs="Arial"/>
          <w:sz w:val="22"/>
          <w:szCs w:val="22"/>
        </w:rPr>
      </w:pPr>
    </w:p>
    <w:p w14:paraId="10D854BE" w14:textId="2D55EE6F" w:rsidR="464F7901" w:rsidRPr="00265673" w:rsidRDefault="006312B5" w:rsidP="464F7901">
      <w:pPr>
        <w:jc w:val="both"/>
        <w:rPr>
          <w:rFonts w:ascii="Calibri" w:eastAsia="Calibri" w:hAnsi="Calibri" w:cs="Calibri"/>
          <w:b/>
          <w:bCs/>
          <w:sz w:val="28"/>
          <w:szCs w:val="28"/>
          <w:u w:val="single"/>
        </w:rPr>
      </w:pPr>
      <w:r w:rsidRPr="00265673">
        <w:rPr>
          <w:rFonts w:ascii="Calibri" w:eastAsia="Calibri" w:hAnsi="Calibri" w:cs="Calibri"/>
          <w:b/>
          <w:bCs/>
          <w:sz w:val="28"/>
          <w:szCs w:val="28"/>
          <w:u w:val="single"/>
        </w:rPr>
        <w:t>Information and Intelligence/Communication Skills</w:t>
      </w:r>
    </w:p>
    <w:p w14:paraId="54A8F576" w14:textId="6AD59747" w:rsidR="006312B5" w:rsidRDefault="006312B5" w:rsidP="464F7901">
      <w:pPr>
        <w:jc w:val="both"/>
        <w:rPr>
          <w:rFonts w:ascii="Calibri" w:eastAsia="Calibri" w:hAnsi="Calibri" w:cs="Calibri"/>
          <w:b/>
          <w:bCs/>
          <w:sz w:val="28"/>
          <w:szCs w:val="28"/>
        </w:rPr>
      </w:pPr>
    </w:p>
    <w:p w14:paraId="1F197E53" w14:textId="7B6A1515" w:rsidR="0017065A" w:rsidRDefault="0017065A" w:rsidP="464F7901">
      <w:pPr>
        <w:jc w:val="both"/>
        <w:rPr>
          <w:rFonts w:ascii="Calibri" w:eastAsia="Calibri" w:hAnsi="Calibri" w:cs="Calibri"/>
          <w:sz w:val="28"/>
          <w:szCs w:val="28"/>
        </w:rPr>
      </w:pPr>
      <w:r>
        <w:rPr>
          <w:rFonts w:ascii="Calibri" w:eastAsia="Calibri" w:hAnsi="Calibri" w:cs="Calibri"/>
          <w:b/>
          <w:bCs/>
          <w:sz w:val="28"/>
          <w:szCs w:val="28"/>
        </w:rPr>
        <w:tab/>
      </w:r>
      <w:r>
        <w:rPr>
          <w:rFonts w:ascii="Calibri" w:eastAsia="Calibri" w:hAnsi="Calibri" w:cs="Calibri"/>
          <w:sz w:val="28"/>
          <w:szCs w:val="28"/>
        </w:rPr>
        <w:t xml:space="preserve">In order for the police to be able to operate to an effective and efficient manner, they must collect information and intelligence so that their actions can be justified. This ‘policing purpose’ provides the basis for the collection, recording, evaluation, sharing and retention of information (College of Policing, 2021). The reason behind collecting said information may stem from a variety of reasons such as to protect life and property, to preserve order, prevent commission of offences, bring offenders to justice and form the duty or responsibility from common or statue law (College of Policing, 2021). </w:t>
      </w:r>
    </w:p>
    <w:p w14:paraId="2FB7AE1B" w14:textId="349F15CE" w:rsidR="0017065A" w:rsidRDefault="0017065A" w:rsidP="464F7901">
      <w:pPr>
        <w:jc w:val="both"/>
        <w:rPr>
          <w:rFonts w:ascii="Calibri" w:eastAsia="Calibri" w:hAnsi="Calibri" w:cs="Calibri"/>
          <w:sz w:val="28"/>
          <w:szCs w:val="28"/>
        </w:rPr>
      </w:pPr>
    </w:p>
    <w:p w14:paraId="003C5392" w14:textId="77777777" w:rsidR="00FD4A97" w:rsidRDefault="0017065A" w:rsidP="464F7901">
      <w:pPr>
        <w:jc w:val="both"/>
        <w:rPr>
          <w:rFonts w:ascii="Calibri" w:eastAsia="Calibri" w:hAnsi="Calibri" w:cs="Calibri"/>
          <w:sz w:val="28"/>
          <w:szCs w:val="28"/>
        </w:rPr>
      </w:pPr>
      <w:r>
        <w:rPr>
          <w:rFonts w:ascii="Calibri" w:eastAsia="Calibri" w:hAnsi="Calibri" w:cs="Calibri"/>
          <w:sz w:val="28"/>
          <w:szCs w:val="28"/>
        </w:rPr>
        <w:tab/>
        <w:t xml:space="preserve">Information </w:t>
      </w:r>
      <w:r w:rsidR="00965861">
        <w:rPr>
          <w:rFonts w:ascii="Calibri" w:eastAsia="Calibri" w:hAnsi="Calibri" w:cs="Calibri"/>
          <w:sz w:val="28"/>
          <w:szCs w:val="28"/>
        </w:rPr>
        <w:t xml:space="preserve">is collected in one of three ways which include: routine collection, tasked information and volunteered information (College of Policing, 2021). </w:t>
      </w:r>
    </w:p>
    <w:p w14:paraId="3E6F0713" w14:textId="77777777" w:rsidR="00FD4A97" w:rsidRDefault="00FD4A97" w:rsidP="464F7901">
      <w:pPr>
        <w:jc w:val="both"/>
        <w:rPr>
          <w:rFonts w:ascii="Calibri" w:eastAsia="Calibri" w:hAnsi="Calibri" w:cs="Calibri"/>
          <w:sz w:val="28"/>
          <w:szCs w:val="28"/>
        </w:rPr>
      </w:pPr>
    </w:p>
    <w:p w14:paraId="269CB33B" w14:textId="255EBC6A" w:rsidR="00965861" w:rsidRDefault="00965861" w:rsidP="00FD4A97">
      <w:pPr>
        <w:ind w:firstLine="720"/>
        <w:jc w:val="both"/>
        <w:rPr>
          <w:rFonts w:ascii="Calibri" w:eastAsia="Calibri" w:hAnsi="Calibri" w:cs="Calibri"/>
          <w:sz w:val="28"/>
          <w:szCs w:val="28"/>
        </w:rPr>
      </w:pPr>
      <w:r>
        <w:rPr>
          <w:rFonts w:ascii="Calibri" w:eastAsia="Calibri" w:hAnsi="Calibri" w:cs="Calibri"/>
          <w:sz w:val="28"/>
          <w:szCs w:val="28"/>
        </w:rPr>
        <w:t>Routine collection is any information obtained as part of routine operational policing</w:t>
      </w:r>
      <w:r w:rsidR="005557D0">
        <w:rPr>
          <w:rFonts w:ascii="Calibri" w:eastAsia="Calibri" w:hAnsi="Calibri" w:cs="Calibri"/>
          <w:sz w:val="28"/>
          <w:szCs w:val="28"/>
        </w:rPr>
        <w:t>. The general statistics which are generated from day-to-day policing such as arrest statistics, stop and search records and initial response to incidents. Information derived from this can include warning markers from past dealings with suspects and personal details of victims and offenders such as mobile numbers and addresses. This kind of information can be used in future to promote a safer and more effective police response, alongside keeping up to date and current intelligence on prominent impact groups. On the other hand, this source if information is dependant on the officer updating the incident correctly allowing space for human error to take root, which may lead to incorrect addresses being attended to highlight a potential issue.</w:t>
      </w:r>
    </w:p>
    <w:p w14:paraId="752971ED" w14:textId="52048E3A" w:rsidR="005557D0" w:rsidRDefault="005557D0" w:rsidP="464F7901">
      <w:pPr>
        <w:jc w:val="both"/>
        <w:rPr>
          <w:rFonts w:ascii="Calibri" w:eastAsia="Calibri" w:hAnsi="Calibri" w:cs="Calibri"/>
          <w:sz w:val="28"/>
          <w:szCs w:val="28"/>
        </w:rPr>
      </w:pPr>
    </w:p>
    <w:p w14:paraId="13D12E1A" w14:textId="458995E3" w:rsidR="005557D0" w:rsidRDefault="005557D0" w:rsidP="464F7901">
      <w:pPr>
        <w:jc w:val="both"/>
        <w:rPr>
          <w:rFonts w:ascii="Calibri" w:eastAsia="Calibri" w:hAnsi="Calibri" w:cs="Calibri"/>
          <w:sz w:val="28"/>
          <w:szCs w:val="28"/>
        </w:rPr>
      </w:pPr>
      <w:r>
        <w:rPr>
          <w:rFonts w:ascii="Calibri" w:eastAsia="Calibri" w:hAnsi="Calibri" w:cs="Calibri"/>
          <w:sz w:val="28"/>
          <w:szCs w:val="28"/>
        </w:rPr>
        <w:tab/>
      </w:r>
      <w:r w:rsidR="00FD4A97">
        <w:rPr>
          <w:rFonts w:ascii="Calibri" w:eastAsia="Calibri" w:hAnsi="Calibri" w:cs="Calibri"/>
          <w:sz w:val="28"/>
          <w:szCs w:val="28"/>
        </w:rPr>
        <w:t xml:space="preserve">Volunteered information is collected from the public, community contacts and partners (College of Policing, 2021). Intelligence is sanitised information, meaning that as this information has gone through a filter it can be seen as intelligence. This intelligence is received because the public want the police to action something. This intelligence can come from partner agencies, anonymous sources, voluntary organisations, and public contact in police reports (College of Policing, 2021). A strength of this intelligence source is that </w:t>
      </w:r>
      <w:r w:rsidR="000D164C">
        <w:rPr>
          <w:rFonts w:ascii="Calibri" w:eastAsia="Calibri" w:hAnsi="Calibri" w:cs="Calibri"/>
          <w:sz w:val="28"/>
          <w:szCs w:val="28"/>
        </w:rPr>
        <w:t xml:space="preserve">it is already sanitised by partner agencies in some instances meaning that it is looked more favourably when used as a basis to justify a warrant or police initiative. On the other hand, the general consensus with this form of intelligence is that the source already has an expectation as to what police action they require/deem necessary which could impact on the public perception if the expectation and the real action differs. </w:t>
      </w:r>
    </w:p>
    <w:p w14:paraId="4A47EF45" w14:textId="44B300AF" w:rsidR="004966C8" w:rsidRDefault="004966C8" w:rsidP="464F7901">
      <w:pPr>
        <w:jc w:val="both"/>
        <w:rPr>
          <w:rFonts w:ascii="Calibri" w:eastAsia="Calibri" w:hAnsi="Calibri" w:cs="Calibri"/>
          <w:sz w:val="28"/>
          <w:szCs w:val="28"/>
        </w:rPr>
      </w:pPr>
    </w:p>
    <w:p w14:paraId="726CB26F" w14:textId="1BC55ABB" w:rsidR="004966C8" w:rsidRDefault="004966C8" w:rsidP="464F7901">
      <w:pPr>
        <w:jc w:val="both"/>
        <w:rPr>
          <w:rFonts w:ascii="Calibri" w:eastAsia="Calibri" w:hAnsi="Calibri" w:cs="Calibri"/>
          <w:sz w:val="28"/>
          <w:szCs w:val="28"/>
        </w:rPr>
      </w:pPr>
      <w:r>
        <w:rPr>
          <w:rFonts w:ascii="Calibri" w:eastAsia="Calibri" w:hAnsi="Calibri" w:cs="Calibri"/>
          <w:sz w:val="28"/>
          <w:szCs w:val="28"/>
        </w:rPr>
        <w:tab/>
        <w:t>Tasked information is the prioritised collection of information such as information pertaining to specific people, problems or areas identified by police (College of Policing, 2021). This can include CCTV, cover human intelligence sources (CHIS) automatic number plate recognition systems (ANPR), and internal/external databases.</w:t>
      </w:r>
      <w:r w:rsidR="00457BDE">
        <w:rPr>
          <w:rFonts w:ascii="Calibri" w:eastAsia="Calibri" w:hAnsi="Calibri" w:cs="Calibri"/>
          <w:sz w:val="28"/>
          <w:szCs w:val="28"/>
        </w:rPr>
        <w:t xml:space="preserve"> The benefit of this kind of information gathering is that it provides current and up to date information as to the enquiry such as if a subject vehicle has been spotted on an ANPR camera </w:t>
      </w:r>
      <w:r w:rsidR="00E42E88">
        <w:rPr>
          <w:rFonts w:ascii="Calibri" w:eastAsia="Calibri" w:hAnsi="Calibri" w:cs="Calibri"/>
          <w:sz w:val="28"/>
          <w:szCs w:val="28"/>
        </w:rPr>
        <w:t xml:space="preserve">or if there is CCTV showing an offence be committed. The negative is that this has to be set up in the first </w:t>
      </w:r>
      <w:r w:rsidR="00E42E88">
        <w:rPr>
          <w:rFonts w:ascii="Calibri" w:eastAsia="Calibri" w:hAnsi="Calibri" w:cs="Calibri"/>
          <w:sz w:val="28"/>
          <w:szCs w:val="28"/>
        </w:rPr>
        <w:lastRenderedPageBreak/>
        <w:t xml:space="preserve">instance such as council CCTV, motorway or business cameras and the development of an individual into becoming a CHIS. This can be expensive and may not provide the expected results. </w:t>
      </w:r>
    </w:p>
    <w:p w14:paraId="7D367393" w14:textId="2CFCBEB9" w:rsidR="00394A10" w:rsidRDefault="00394A10" w:rsidP="464F7901">
      <w:pPr>
        <w:jc w:val="both"/>
        <w:rPr>
          <w:rFonts w:ascii="Calibri" w:eastAsia="Calibri" w:hAnsi="Calibri" w:cs="Calibri"/>
          <w:sz w:val="28"/>
          <w:szCs w:val="28"/>
        </w:rPr>
      </w:pPr>
    </w:p>
    <w:p w14:paraId="00E61493" w14:textId="77777777" w:rsidR="004B27E6" w:rsidRDefault="00394A10" w:rsidP="464F7901">
      <w:pPr>
        <w:jc w:val="both"/>
        <w:rPr>
          <w:rFonts w:ascii="Calibri" w:eastAsia="Calibri" w:hAnsi="Calibri" w:cs="Calibri"/>
          <w:sz w:val="28"/>
          <w:szCs w:val="28"/>
        </w:rPr>
      </w:pPr>
      <w:r>
        <w:rPr>
          <w:rFonts w:ascii="Calibri" w:eastAsia="Calibri" w:hAnsi="Calibri" w:cs="Calibri"/>
          <w:sz w:val="28"/>
          <w:szCs w:val="28"/>
        </w:rPr>
        <w:tab/>
        <w:t xml:space="preserve">The idea of intelligence led-policing can be simplified into the concept of ‘using today’s knowledge to shape tomorrow’s policing’ (Parliament, 2008). This can be seen as a move away from the retrospective crime investigations and into the pre-emptive operations based on analysed information. The goal is to use already acquired intelligence to determine crime patterns and trends, and the associated criminal activities surrounding it, as a body of information to influence police action to better target key individuals, activities and locations (Parliament, 2008). A good way to analyse the effectiveness of the implementation of this concept into modern day policing is via the yearly reviews published by </w:t>
      </w:r>
      <w:r w:rsidR="004B27E6">
        <w:rPr>
          <w:rFonts w:ascii="Calibri" w:eastAsia="Calibri" w:hAnsi="Calibri" w:cs="Calibri"/>
          <w:sz w:val="28"/>
          <w:szCs w:val="28"/>
        </w:rPr>
        <w:t>HMICFRS (Her Majesty’s Inspectorate of Constabulary and Fire &amp; Rescue Services). These reviews cover a broad field however they provide a great way to summarise the effectiveness of policing.</w:t>
      </w:r>
    </w:p>
    <w:p w14:paraId="1AB81C16" w14:textId="77777777" w:rsidR="004B27E6" w:rsidRDefault="004B27E6" w:rsidP="464F7901">
      <w:pPr>
        <w:jc w:val="both"/>
        <w:rPr>
          <w:rFonts w:ascii="Calibri" w:eastAsia="Calibri" w:hAnsi="Calibri" w:cs="Calibri"/>
          <w:sz w:val="28"/>
          <w:szCs w:val="28"/>
        </w:rPr>
      </w:pPr>
    </w:p>
    <w:p w14:paraId="772D7D78" w14:textId="59ABA023" w:rsidR="00394A10" w:rsidRDefault="004B27E6" w:rsidP="464F7901">
      <w:pPr>
        <w:jc w:val="both"/>
        <w:rPr>
          <w:rFonts w:ascii="Calibri" w:eastAsia="Calibri" w:hAnsi="Calibri" w:cs="Calibri"/>
          <w:sz w:val="28"/>
          <w:szCs w:val="28"/>
        </w:rPr>
      </w:pPr>
      <w:r>
        <w:rPr>
          <w:rFonts w:ascii="Calibri" w:eastAsia="Calibri" w:hAnsi="Calibri" w:cs="Calibri"/>
          <w:sz w:val="28"/>
          <w:szCs w:val="28"/>
        </w:rPr>
        <w:tab/>
        <w:t>HMICFRS’ 2017 report into police effectiveness (including leadership) on South Wales Police stated that they were of a ‘good’ standard (a three out of four grading). This covers areas which include prevention of crime, investigating crime, protecting vulnerable people, tackling organised crime and specialist capabilities. If policing is intelligence-</w:t>
      </w:r>
      <w:r w:rsidR="00005F37">
        <w:rPr>
          <w:rFonts w:ascii="Calibri" w:eastAsia="Calibri" w:hAnsi="Calibri" w:cs="Calibri"/>
          <w:sz w:val="28"/>
          <w:szCs w:val="28"/>
        </w:rPr>
        <w:t>led,</w:t>
      </w:r>
      <w:r>
        <w:rPr>
          <w:rFonts w:ascii="Calibri" w:eastAsia="Calibri" w:hAnsi="Calibri" w:cs="Calibri"/>
          <w:sz w:val="28"/>
          <w:szCs w:val="28"/>
        </w:rPr>
        <w:t xml:space="preserve"> </w:t>
      </w:r>
      <w:r w:rsidR="00F5693D">
        <w:rPr>
          <w:rFonts w:ascii="Calibri" w:eastAsia="Calibri" w:hAnsi="Calibri" w:cs="Calibri"/>
          <w:sz w:val="28"/>
          <w:szCs w:val="28"/>
        </w:rPr>
        <w:t xml:space="preserve">then it can be stated that the positive review of policing in this review suggests that the methods of information gathering used by South Wales Police and the intelligence it uses as a result has led to a good standard of policing. </w:t>
      </w:r>
      <w:r w:rsidR="00005F37">
        <w:rPr>
          <w:rFonts w:ascii="Calibri" w:eastAsia="Calibri" w:hAnsi="Calibri" w:cs="Calibri"/>
          <w:sz w:val="28"/>
          <w:szCs w:val="28"/>
        </w:rPr>
        <w:t xml:space="preserve">The report specifically mentions that the force was ‘good at identifying vulnerable people’ and references the DASH risk assessment tools for domestic which is a model for obtaining information which is shared with partner agencies, again an intelligence-based assessment. The report highlights the effective use of multi-agency referrals and meetings such as MARAC (a multi-agency risk assessment conference) and MASH (a multi-agency safeguarding hub) where information and intelligence is shared on </w:t>
      </w:r>
      <w:r w:rsidR="005310BB">
        <w:rPr>
          <w:rFonts w:ascii="Calibri" w:eastAsia="Calibri" w:hAnsi="Calibri" w:cs="Calibri"/>
          <w:sz w:val="28"/>
          <w:szCs w:val="28"/>
        </w:rPr>
        <w:t>high-risk</w:t>
      </w:r>
      <w:r w:rsidR="00005F37">
        <w:rPr>
          <w:rFonts w:ascii="Calibri" w:eastAsia="Calibri" w:hAnsi="Calibri" w:cs="Calibri"/>
          <w:sz w:val="28"/>
          <w:szCs w:val="28"/>
        </w:rPr>
        <w:t xml:space="preserve"> individuals. </w:t>
      </w:r>
      <w:r w:rsidR="005310BB">
        <w:rPr>
          <w:rFonts w:ascii="Calibri" w:eastAsia="Calibri" w:hAnsi="Calibri" w:cs="Calibri"/>
          <w:sz w:val="28"/>
          <w:szCs w:val="28"/>
        </w:rPr>
        <w:t>On the other hand, this report is from 2017 and so may be outdated, in addition to the fact that the report does not specifically analyse intelligence gathering itself but rather the by-product of it.</w:t>
      </w:r>
    </w:p>
    <w:p w14:paraId="282B43F2" w14:textId="1EDA5D9A" w:rsidR="005310BB" w:rsidRDefault="005310BB" w:rsidP="464F7901">
      <w:pPr>
        <w:jc w:val="both"/>
        <w:rPr>
          <w:rFonts w:ascii="Calibri" w:eastAsia="Calibri" w:hAnsi="Calibri" w:cs="Calibri"/>
          <w:sz w:val="28"/>
          <w:szCs w:val="28"/>
        </w:rPr>
      </w:pPr>
    </w:p>
    <w:p w14:paraId="3A45A9BF" w14:textId="4B9A34F7" w:rsidR="005310BB" w:rsidRDefault="005310BB" w:rsidP="464F7901">
      <w:pPr>
        <w:jc w:val="both"/>
        <w:rPr>
          <w:rFonts w:ascii="Calibri" w:eastAsia="Calibri" w:hAnsi="Calibri" w:cs="Calibri"/>
          <w:sz w:val="28"/>
          <w:szCs w:val="28"/>
        </w:rPr>
      </w:pPr>
      <w:r>
        <w:rPr>
          <w:rFonts w:ascii="Calibri" w:eastAsia="Calibri" w:hAnsi="Calibri" w:cs="Calibri"/>
          <w:sz w:val="28"/>
          <w:szCs w:val="28"/>
        </w:rPr>
        <w:tab/>
        <w:t xml:space="preserve">In summary, information when sanitised leads to the formation of intelligence. With this intelligence, the police can work pre-emptively to prevent or reduce crime instead of retrospectively investigating it. There are a number of ways forces collect this information and it is used to promote ‘intelligence led-policing’. When the forces have been reviewed, they have been given good gradings suggesting that this method is working effectively however this is based on the resulting effects of police action rather than the intelligence itself. </w:t>
      </w:r>
      <w:r w:rsidR="00FD70F2">
        <w:rPr>
          <w:rFonts w:ascii="Calibri" w:eastAsia="Calibri" w:hAnsi="Calibri" w:cs="Calibri"/>
          <w:sz w:val="28"/>
          <w:szCs w:val="28"/>
        </w:rPr>
        <w:t>However,</w:t>
      </w:r>
      <w:r>
        <w:rPr>
          <w:rFonts w:ascii="Calibri" w:eastAsia="Calibri" w:hAnsi="Calibri" w:cs="Calibri"/>
          <w:sz w:val="28"/>
          <w:szCs w:val="28"/>
        </w:rPr>
        <w:t xml:space="preserve"> this does act as a good indication that the methods of obtaining and using intelligence is working for the betterment of victims and the wider public, which promotes public confidence as </w:t>
      </w:r>
      <w:r w:rsidR="009036E3">
        <w:rPr>
          <w:rFonts w:ascii="Calibri" w:eastAsia="Calibri" w:hAnsi="Calibri" w:cs="Calibri"/>
          <w:sz w:val="28"/>
          <w:szCs w:val="28"/>
        </w:rPr>
        <w:t>the police appear to be working effectively.</w:t>
      </w:r>
    </w:p>
    <w:p w14:paraId="67221007" w14:textId="20CDD5A1" w:rsidR="009036E3" w:rsidRDefault="009036E3" w:rsidP="464F7901">
      <w:pPr>
        <w:jc w:val="both"/>
        <w:rPr>
          <w:rFonts w:ascii="Calibri" w:eastAsia="Calibri" w:hAnsi="Calibri" w:cs="Calibri"/>
          <w:sz w:val="28"/>
          <w:szCs w:val="28"/>
        </w:rPr>
      </w:pPr>
    </w:p>
    <w:p w14:paraId="13894959" w14:textId="2DA57292" w:rsidR="009036E3" w:rsidRPr="0017065A" w:rsidRDefault="009036E3" w:rsidP="464F7901">
      <w:pPr>
        <w:jc w:val="both"/>
        <w:rPr>
          <w:rFonts w:ascii="Calibri" w:eastAsia="Calibri" w:hAnsi="Calibri" w:cs="Calibri"/>
          <w:sz w:val="28"/>
          <w:szCs w:val="28"/>
        </w:rPr>
      </w:pPr>
      <w:r>
        <w:rPr>
          <w:rFonts w:ascii="Calibri" w:eastAsia="Calibri" w:hAnsi="Calibri" w:cs="Calibri"/>
          <w:sz w:val="28"/>
          <w:szCs w:val="28"/>
        </w:rPr>
        <w:t>Word Count: 98</w:t>
      </w:r>
      <w:r w:rsidR="00404E9C">
        <w:rPr>
          <w:rFonts w:ascii="Calibri" w:eastAsia="Calibri" w:hAnsi="Calibri" w:cs="Calibri"/>
          <w:sz w:val="28"/>
          <w:szCs w:val="28"/>
        </w:rPr>
        <w:t>0</w:t>
      </w:r>
    </w:p>
    <w:p w14:paraId="22E9FA30" w14:textId="6E938912" w:rsidR="00B344E0" w:rsidRDefault="00B344E0">
      <w:pPr>
        <w:rPr>
          <w:rFonts w:ascii="Arial" w:hAnsi="Arial" w:cs="Arial"/>
          <w:sz w:val="22"/>
          <w:szCs w:val="22"/>
        </w:rPr>
      </w:pPr>
      <w:r>
        <w:rPr>
          <w:rFonts w:ascii="Arial" w:hAnsi="Arial" w:cs="Arial"/>
          <w:sz w:val="22"/>
          <w:szCs w:val="22"/>
        </w:rPr>
        <w:br w:type="page"/>
      </w:r>
    </w:p>
    <w:p w14:paraId="2CFE7798" w14:textId="77777777" w:rsidR="464F7901" w:rsidRDefault="464F7901" w:rsidP="464F7901">
      <w:pPr>
        <w:jc w:val="both"/>
        <w:rPr>
          <w:rFonts w:ascii="Arial" w:hAnsi="Arial" w:cs="Arial"/>
          <w:sz w:val="22"/>
          <w:szCs w:val="22"/>
        </w:rPr>
      </w:pPr>
    </w:p>
    <w:p w14:paraId="2A690BBA" w14:textId="4C74C0B4" w:rsidR="464F7901" w:rsidRPr="00BA7F8C" w:rsidRDefault="006312B5" w:rsidP="464F7901">
      <w:pPr>
        <w:jc w:val="both"/>
        <w:rPr>
          <w:rFonts w:ascii="Calibri" w:eastAsia="Calibri" w:hAnsi="Calibri" w:cs="Calibri"/>
          <w:b/>
          <w:bCs/>
          <w:sz w:val="28"/>
          <w:szCs w:val="28"/>
          <w:u w:val="single"/>
        </w:rPr>
      </w:pPr>
      <w:r w:rsidRPr="00BA7F8C">
        <w:rPr>
          <w:rFonts w:ascii="Calibri" w:eastAsia="Calibri" w:hAnsi="Calibri" w:cs="Calibri"/>
          <w:b/>
          <w:bCs/>
          <w:sz w:val="28"/>
          <w:szCs w:val="28"/>
          <w:u w:val="single"/>
        </w:rPr>
        <w:t>Public Protection</w:t>
      </w:r>
    </w:p>
    <w:p w14:paraId="36119614" w14:textId="193D24B7" w:rsidR="006312B5" w:rsidRDefault="006312B5" w:rsidP="464F7901">
      <w:pPr>
        <w:jc w:val="both"/>
        <w:rPr>
          <w:rFonts w:ascii="Calibri" w:eastAsia="Calibri" w:hAnsi="Calibri" w:cs="Calibri"/>
          <w:b/>
          <w:bCs/>
          <w:sz w:val="28"/>
          <w:szCs w:val="28"/>
        </w:rPr>
      </w:pPr>
    </w:p>
    <w:p w14:paraId="59B64018" w14:textId="44085F63" w:rsidR="00BA7F8C" w:rsidRDefault="00BA7F8C" w:rsidP="464F7901">
      <w:pPr>
        <w:jc w:val="both"/>
        <w:rPr>
          <w:rFonts w:ascii="Calibri" w:eastAsia="Calibri" w:hAnsi="Calibri" w:cs="Calibri"/>
          <w:sz w:val="28"/>
          <w:szCs w:val="28"/>
        </w:rPr>
      </w:pPr>
      <w:r>
        <w:rPr>
          <w:rFonts w:ascii="Calibri" w:eastAsia="Calibri" w:hAnsi="Calibri" w:cs="Calibri"/>
          <w:b/>
          <w:bCs/>
          <w:sz w:val="28"/>
          <w:szCs w:val="28"/>
        </w:rPr>
        <w:tab/>
      </w:r>
      <w:r>
        <w:rPr>
          <w:rFonts w:ascii="Calibri" w:eastAsia="Calibri" w:hAnsi="Calibri" w:cs="Calibri"/>
          <w:sz w:val="28"/>
          <w:szCs w:val="28"/>
        </w:rPr>
        <w:t>Every force must have a great degree of focus on public protection by the very nature of the occupation. Through dealing with vulnerable victims or witnesses or simply vulnerable members of society, the police are sometimes the first agency to come in contact with these people and as such have a responsibility to properly identify them. The police are not alone in this endeavour though as a variety of organisations share the same responsibility such as the health and education sectors.</w:t>
      </w:r>
      <w:r w:rsidR="008A7A93">
        <w:rPr>
          <w:rFonts w:ascii="Calibri" w:eastAsia="Calibri" w:hAnsi="Calibri" w:cs="Calibri"/>
          <w:sz w:val="28"/>
          <w:szCs w:val="28"/>
        </w:rPr>
        <w:t xml:space="preserve"> The concept of a multi-agency response is defined as a variety of organisations who work together through the sharing of intelligence and information with the goal of improving the quality of life or simply helping a vulnerable person (SCIE, 2017).</w:t>
      </w:r>
    </w:p>
    <w:p w14:paraId="10402B8A" w14:textId="08D3070E" w:rsidR="008A7A93" w:rsidRDefault="008A7A93" w:rsidP="464F7901">
      <w:pPr>
        <w:jc w:val="both"/>
        <w:rPr>
          <w:rFonts w:ascii="Calibri" w:eastAsia="Calibri" w:hAnsi="Calibri" w:cs="Calibri"/>
          <w:sz w:val="28"/>
          <w:szCs w:val="28"/>
        </w:rPr>
      </w:pPr>
    </w:p>
    <w:p w14:paraId="3B9AA5AC" w14:textId="32FF39AD" w:rsidR="00F70DFA" w:rsidRDefault="008A7A93" w:rsidP="464F7901">
      <w:pPr>
        <w:jc w:val="both"/>
        <w:rPr>
          <w:rFonts w:ascii="Calibri" w:eastAsia="Calibri" w:hAnsi="Calibri" w:cs="Calibri"/>
          <w:sz w:val="28"/>
          <w:szCs w:val="28"/>
        </w:rPr>
      </w:pPr>
      <w:r>
        <w:rPr>
          <w:rFonts w:ascii="Calibri" w:eastAsia="Calibri" w:hAnsi="Calibri" w:cs="Calibri"/>
          <w:sz w:val="28"/>
          <w:szCs w:val="28"/>
        </w:rPr>
        <w:tab/>
        <w:t xml:space="preserve">The agencies involved in protecting individuals however are not perfect with failings evident over recent decade or so. One such example of a failure in this area is the case of ‘baby P’ </w:t>
      </w:r>
      <w:r w:rsidR="00775246">
        <w:rPr>
          <w:rFonts w:ascii="Calibri" w:eastAsia="Calibri" w:hAnsi="Calibri" w:cs="Calibri"/>
          <w:sz w:val="28"/>
          <w:szCs w:val="28"/>
        </w:rPr>
        <w:t xml:space="preserve">where even with a number of attendances at hospital and GP visits, the child was never properly identified and safeguarded by services (BBC, 2013). Multiple missed opportunities lead to the child ‘slipping through the net’. This child’s life could have been saved if agencies and individuals worked effectively together with clear lines of communication, such as the doctors or staff who viewed bruising over his body on hospital attendances. Another case for note regarding ‘failings’ would be Hamzah </w:t>
      </w:r>
      <w:r w:rsidR="00687159">
        <w:rPr>
          <w:rFonts w:ascii="Calibri" w:eastAsia="Calibri" w:hAnsi="Calibri" w:cs="Calibri"/>
          <w:sz w:val="28"/>
          <w:szCs w:val="28"/>
        </w:rPr>
        <w:t>Kahn who died at four years of age due to child neglect. His mother neglected him so badly that he starved to death and due to the complexity surrounding the mother’s circumstances which related to domestic related issues and alcoholism, Hamzah was largely undetected by agencies and so the support simply was not there for him (</w:t>
      </w:r>
      <w:r w:rsidR="00687159" w:rsidRPr="00687159">
        <w:rPr>
          <w:rFonts w:ascii="Calibri" w:eastAsia="Calibri" w:hAnsi="Calibri" w:cs="Calibri"/>
          <w:sz w:val="28"/>
          <w:szCs w:val="28"/>
        </w:rPr>
        <w:t>Bradford Safeguarding Children Board, 2013</w:t>
      </w:r>
      <w:r w:rsidR="00687159">
        <w:rPr>
          <w:rFonts w:ascii="Calibri" w:eastAsia="Calibri" w:hAnsi="Calibri" w:cs="Calibri"/>
          <w:sz w:val="28"/>
          <w:szCs w:val="28"/>
        </w:rPr>
        <w:t>)</w:t>
      </w:r>
      <w:r w:rsidR="00F70DFA">
        <w:rPr>
          <w:rFonts w:ascii="Calibri" w:eastAsia="Calibri" w:hAnsi="Calibri" w:cs="Calibri"/>
          <w:sz w:val="28"/>
          <w:szCs w:val="28"/>
        </w:rPr>
        <w:t>.</w:t>
      </w:r>
    </w:p>
    <w:p w14:paraId="2DE47D1A" w14:textId="31A02729" w:rsidR="00F70DFA" w:rsidRDefault="00F70DFA" w:rsidP="464F7901">
      <w:pPr>
        <w:jc w:val="both"/>
        <w:rPr>
          <w:rFonts w:ascii="Calibri" w:eastAsia="Calibri" w:hAnsi="Calibri" w:cs="Calibri"/>
          <w:sz w:val="28"/>
          <w:szCs w:val="28"/>
        </w:rPr>
      </w:pPr>
    </w:p>
    <w:p w14:paraId="680B2C21" w14:textId="3328548F" w:rsidR="00F70DFA" w:rsidRDefault="00F70DFA" w:rsidP="00F70DFA">
      <w:pPr>
        <w:ind w:firstLine="720"/>
        <w:jc w:val="both"/>
        <w:rPr>
          <w:rFonts w:ascii="Calibri" w:eastAsia="Calibri" w:hAnsi="Calibri" w:cs="Calibri"/>
          <w:sz w:val="28"/>
          <w:szCs w:val="28"/>
        </w:rPr>
      </w:pPr>
      <w:r>
        <w:rPr>
          <w:rFonts w:ascii="Calibri" w:eastAsia="Calibri" w:hAnsi="Calibri" w:cs="Calibri"/>
          <w:sz w:val="28"/>
          <w:szCs w:val="28"/>
        </w:rPr>
        <w:t xml:space="preserve">Remaining focused on the child aspect of vulnerability, police officers have powers conferred upon them which allow for there to be more of a hands-on approach if it is deemed necessary. S.47 of the Children Act (1989) outlines the requirement for local authorities to act on any information they receive in order to investigate where a child is living and if that child is as a result of their living situation likely to suffer or are suffering from significant harm. </w:t>
      </w:r>
      <w:r w:rsidR="002D5736">
        <w:rPr>
          <w:rFonts w:ascii="Calibri" w:eastAsia="Calibri" w:hAnsi="Calibri" w:cs="Calibri"/>
          <w:sz w:val="28"/>
          <w:szCs w:val="28"/>
        </w:rPr>
        <w:t>Powers conferred upon officers regarding the use of Emergency Protection Orders and Emergency Police Powers. Emergency Protective Orders are issues by the court under S.44 of the Children Act (1989) which allows a child to be removed from an address to suitable accommodation. Emergency Police Powers are conferred upon officers under S.46 of the Children Act (1989) and allow officers to remove the child if they believe they are a risk of suffering from significant harm, and then take them to a place of safety. This is more of a dynamic power based upon the officer’s attendance at an address</w:t>
      </w:r>
      <w:r w:rsidR="001C28B0">
        <w:rPr>
          <w:rFonts w:ascii="Calibri" w:eastAsia="Calibri" w:hAnsi="Calibri" w:cs="Calibri"/>
          <w:sz w:val="28"/>
          <w:szCs w:val="28"/>
        </w:rPr>
        <w:t>.</w:t>
      </w:r>
    </w:p>
    <w:p w14:paraId="2D40C1AD" w14:textId="2852C784" w:rsidR="001C28B0" w:rsidRDefault="001C28B0" w:rsidP="00F70DFA">
      <w:pPr>
        <w:ind w:firstLine="720"/>
        <w:jc w:val="both"/>
        <w:rPr>
          <w:rFonts w:ascii="Calibri" w:eastAsia="Calibri" w:hAnsi="Calibri" w:cs="Calibri"/>
          <w:sz w:val="28"/>
          <w:szCs w:val="28"/>
        </w:rPr>
      </w:pPr>
    </w:p>
    <w:p w14:paraId="0ABCD93D" w14:textId="765C6B6E" w:rsidR="001C28B0" w:rsidRDefault="001C28B0" w:rsidP="00F70DFA">
      <w:pPr>
        <w:ind w:firstLine="720"/>
        <w:jc w:val="both"/>
        <w:rPr>
          <w:rFonts w:ascii="Calibri" w:eastAsia="Calibri" w:hAnsi="Calibri" w:cs="Calibri"/>
          <w:sz w:val="28"/>
          <w:szCs w:val="28"/>
        </w:rPr>
      </w:pPr>
      <w:r>
        <w:rPr>
          <w:rFonts w:ascii="Calibri" w:eastAsia="Calibri" w:hAnsi="Calibri" w:cs="Calibri"/>
          <w:sz w:val="28"/>
          <w:szCs w:val="28"/>
        </w:rPr>
        <w:t xml:space="preserve">Switching the focus onto other sourced of vulnerability, </w:t>
      </w:r>
      <w:r w:rsidR="00A37D25">
        <w:rPr>
          <w:rFonts w:ascii="Calibri" w:eastAsia="Calibri" w:hAnsi="Calibri" w:cs="Calibri"/>
          <w:sz w:val="28"/>
          <w:szCs w:val="28"/>
        </w:rPr>
        <w:t xml:space="preserve">the HMICFRS (2017) review stated that South Wales Police like other forces use a recognised risk assessment model called THRIVE4 in the public service centre. This model is used to grade the threat, harm, risk, investigation, vulnerability, and engagement related specifically to each reported incident. This allows for an immediate risk assessment to take place on an individual basis which may </w:t>
      </w:r>
      <w:r w:rsidR="00A37D25">
        <w:rPr>
          <w:rFonts w:ascii="Calibri" w:eastAsia="Calibri" w:hAnsi="Calibri" w:cs="Calibri"/>
          <w:sz w:val="28"/>
          <w:szCs w:val="28"/>
        </w:rPr>
        <w:lastRenderedPageBreak/>
        <w:t>act as a basis for decision making. This allows for the force to identify vulnerable individuals</w:t>
      </w:r>
      <w:r w:rsidR="001A472A">
        <w:rPr>
          <w:rFonts w:ascii="Calibri" w:eastAsia="Calibri" w:hAnsi="Calibri" w:cs="Calibri"/>
          <w:sz w:val="28"/>
          <w:szCs w:val="28"/>
        </w:rPr>
        <w:t xml:space="preserve"> at first contact which innately promotes a more focused police response to support that individual. The report also commends that officers had a good understanding of vulnerability suggesting that both the operational officers and higher ranking officers’ training in these fields are having beneficial results.</w:t>
      </w:r>
    </w:p>
    <w:p w14:paraId="52924D73" w14:textId="51B22398" w:rsidR="0006284E" w:rsidRDefault="0006284E" w:rsidP="00F70DFA">
      <w:pPr>
        <w:ind w:firstLine="720"/>
        <w:jc w:val="both"/>
        <w:rPr>
          <w:rFonts w:ascii="Calibri" w:eastAsia="Calibri" w:hAnsi="Calibri" w:cs="Calibri"/>
          <w:sz w:val="28"/>
          <w:szCs w:val="28"/>
        </w:rPr>
      </w:pPr>
    </w:p>
    <w:p w14:paraId="3A0C70DC" w14:textId="51E332EA" w:rsidR="0006284E" w:rsidRDefault="00E31C12" w:rsidP="00F70DFA">
      <w:pPr>
        <w:ind w:firstLine="720"/>
        <w:jc w:val="both"/>
        <w:rPr>
          <w:rFonts w:ascii="Calibri" w:eastAsia="Calibri" w:hAnsi="Calibri" w:cs="Calibri"/>
          <w:sz w:val="28"/>
          <w:szCs w:val="28"/>
        </w:rPr>
      </w:pPr>
      <w:r>
        <w:rPr>
          <w:rFonts w:ascii="Calibri" w:eastAsia="Calibri" w:hAnsi="Calibri" w:cs="Calibri"/>
          <w:sz w:val="28"/>
          <w:szCs w:val="28"/>
        </w:rPr>
        <w:t>Victims</w:t>
      </w:r>
      <w:r w:rsidR="0006284E">
        <w:rPr>
          <w:rFonts w:ascii="Calibri" w:eastAsia="Calibri" w:hAnsi="Calibri" w:cs="Calibri"/>
          <w:sz w:val="28"/>
          <w:szCs w:val="28"/>
        </w:rPr>
        <w:t xml:space="preserve"> of domestic violence are key individuals where there are a variety of support structures in place to help promote obtaining best evidence, most of which are also applicable to general victims of crime. </w:t>
      </w:r>
      <w:r w:rsidR="006351D3">
        <w:rPr>
          <w:rFonts w:ascii="Calibri" w:eastAsia="Calibri" w:hAnsi="Calibri" w:cs="Calibri"/>
          <w:sz w:val="28"/>
          <w:szCs w:val="28"/>
        </w:rPr>
        <w:t>The code of practice for victims of crime establishes the victim’s rights within the criminal justice process</w:t>
      </w:r>
      <w:r w:rsidR="00B31246">
        <w:rPr>
          <w:rFonts w:ascii="Calibri" w:eastAsia="Calibri" w:hAnsi="Calibri" w:cs="Calibri"/>
          <w:sz w:val="28"/>
          <w:szCs w:val="28"/>
        </w:rPr>
        <w:t xml:space="preserve"> (</w:t>
      </w:r>
      <w:r w:rsidR="00B31246" w:rsidRPr="00B31246">
        <w:rPr>
          <w:rFonts w:ascii="Calibri" w:eastAsia="Calibri" w:hAnsi="Calibri" w:cs="Calibri"/>
          <w:sz w:val="28"/>
          <w:szCs w:val="28"/>
        </w:rPr>
        <w:t>Ministry of Justice</w:t>
      </w:r>
      <w:r w:rsidR="00B31246">
        <w:rPr>
          <w:rFonts w:ascii="Calibri" w:eastAsia="Calibri" w:hAnsi="Calibri" w:cs="Calibri"/>
          <w:sz w:val="28"/>
          <w:szCs w:val="28"/>
        </w:rPr>
        <w:t xml:space="preserve">, </w:t>
      </w:r>
      <w:r w:rsidR="00B31246" w:rsidRPr="00B31246">
        <w:rPr>
          <w:rFonts w:ascii="Calibri" w:eastAsia="Calibri" w:hAnsi="Calibri" w:cs="Calibri"/>
          <w:sz w:val="28"/>
          <w:szCs w:val="28"/>
        </w:rPr>
        <w:t>2021)</w:t>
      </w:r>
      <w:r w:rsidR="00B31246">
        <w:rPr>
          <w:rFonts w:ascii="Calibri" w:eastAsia="Calibri" w:hAnsi="Calibri" w:cs="Calibri"/>
          <w:sz w:val="28"/>
          <w:szCs w:val="28"/>
        </w:rPr>
        <w:t xml:space="preserve">. </w:t>
      </w:r>
      <w:r w:rsidR="006351D3">
        <w:rPr>
          <w:rFonts w:ascii="Calibri" w:eastAsia="Calibri" w:hAnsi="Calibri" w:cs="Calibri"/>
          <w:sz w:val="28"/>
          <w:szCs w:val="28"/>
        </w:rPr>
        <w:t>In addition to this there are management meetings where the risk to vulnerable individuals can be assessed to promote improved safeguarding. This is called a MARAC meeting which stands for a Multi-Agency Risk Assessment Conference</w:t>
      </w:r>
      <w:r w:rsidR="000F39FD">
        <w:rPr>
          <w:rFonts w:ascii="Calibri" w:eastAsia="Calibri" w:hAnsi="Calibri" w:cs="Calibri"/>
          <w:sz w:val="28"/>
          <w:szCs w:val="28"/>
        </w:rPr>
        <w:t xml:space="preserve"> (</w:t>
      </w:r>
      <w:r w:rsidR="00B31246">
        <w:rPr>
          <w:rFonts w:ascii="Calibri" w:eastAsia="Calibri" w:hAnsi="Calibri" w:cs="Calibri"/>
          <w:sz w:val="28"/>
          <w:szCs w:val="28"/>
        </w:rPr>
        <w:t>SafeLives, 2014).</w:t>
      </w:r>
      <w:r w:rsidR="00BC7532">
        <w:rPr>
          <w:rFonts w:ascii="Calibri" w:eastAsia="Calibri" w:hAnsi="Calibri" w:cs="Calibri"/>
          <w:sz w:val="28"/>
          <w:szCs w:val="28"/>
        </w:rPr>
        <w:t xml:space="preserve"> MARAC meetings are when </w:t>
      </w:r>
      <w:r>
        <w:rPr>
          <w:rFonts w:ascii="Calibri" w:eastAsia="Calibri" w:hAnsi="Calibri" w:cs="Calibri"/>
          <w:sz w:val="28"/>
          <w:szCs w:val="28"/>
        </w:rPr>
        <w:t xml:space="preserve">information is shared on high-risk domestic abuse cases between agencies such as the police, health child protection, housing, Independent Domestic Violence Advisors (IDVAs), probation and others. Following a discussion, the meetings are able to discuss what options are available to further safeguard the individual. Early research suggests that the utilisation of MARAC and IDVA services result in up to 60% of domestic abuse victims reporting no further violence (SafeLives, 2014). </w:t>
      </w:r>
      <w:r w:rsidR="001664C6">
        <w:rPr>
          <w:rFonts w:ascii="Calibri" w:eastAsia="Calibri" w:hAnsi="Calibri" w:cs="Calibri"/>
          <w:sz w:val="28"/>
          <w:szCs w:val="28"/>
        </w:rPr>
        <w:t xml:space="preserve">Public protection notifications </w:t>
      </w:r>
      <w:r w:rsidR="00B67E6A">
        <w:rPr>
          <w:rFonts w:ascii="Calibri" w:eastAsia="Calibri" w:hAnsi="Calibri" w:cs="Calibri"/>
          <w:sz w:val="28"/>
          <w:szCs w:val="28"/>
        </w:rPr>
        <w:t>(PPNs) are another risk assessment tool used by police on a daily basis and act as yet another risk assessment tool using information sharing through multi agencies to promote safeguarding for vulnerable persons.</w:t>
      </w:r>
      <w:r w:rsidR="00775D30">
        <w:rPr>
          <w:rFonts w:ascii="Calibri" w:eastAsia="Calibri" w:hAnsi="Calibri" w:cs="Calibri"/>
          <w:sz w:val="28"/>
          <w:szCs w:val="28"/>
        </w:rPr>
        <w:t xml:space="preserve"> This allows for improvements in safety, service delivery, consultation and satisfaction and the adoption of comprehensive domestic abuse strategies (College of Policing, 2021).</w:t>
      </w:r>
    </w:p>
    <w:p w14:paraId="1425172C" w14:textId="6DF6B67E" w:rsidR="005533AB" w:rsidRDefault="005533AB" w:rsidP="00F70DFA">
      <w:pPr>
        <w:ind w:firstLine="720"/>
        <w:jc w:val="both"/>
        <w:rPr>
          <w:rFonts w:ascii="Calibri" w:eastAsia="Calibri" w:hAnsi="Calibri" w:cs="Calibri"/>
          <w:sz w:val="28"/>
          <w:szCs w:val="28"/>
        </w:rPr>
      </w:pPr>
    </w:p>
    <w:p w14:paraId="16262C02" w14:textId="6C11F04A" w:rsidR="001A472A" w:rsidRDefault="005533AB" w:rsidP="00404E9C">
      <w:pPr>
        <w:ind w:firstLine="720"/>
        <w:jc w:val="both"/>
        <w:rPr>
          <w:rFonts w:ascii="Calibri" w:eastAsia="Calibri" w:hAnsi="Calibri" w:cs="Calibri"/>
          <w:sz w:val="28"/>
          <w:szCs w:val="28"/>
        </w:rPr>
      </w:pPr>
      <w:r>
        <w:rPr>
          <w:rFonts w:ascii="Calibri" w:eastAsia="Calibri" w:hAnsi="Calibri" w:cs="Calibri"/>
          <w:sz w:val="28"/>
          <w:szCs w:val="28"/>
        </w:rPr>
        <w:t xml:space="preserve">In relation to serious and organised crime, officers are trained to identify </w:t>
      </w:r>
      <w:r w:rsidR="00C71E89">
        <w:rPr>
          <w:rFonts w:ascii="Calibri" w:eastAsia="Calibri" w:hAnsi="Calibri" w:cs="Calibri"/>
          <w:sz w:val="28"/>
          <w:szCs w:val="28"/>
        </w:rPr>
        <w:t xml:space="preserve">aspects of vulnerability and exploitation used by groups in order to take advantage of vulnerable persons. One such example is ‘cuckooing’ which is when organised crime groups take over the property of a vulnerable person for their own gain such as using it to store and deal drugs from (Oxford City Council, no date). </w:t>
      </w:r>
      <w:r w:rsidR="00570880">
        <w:rPr>
          <w:rFonts w:ascii="Calibri" w:eastAsia="Calibri" w:hAnsi="Calibri" w:cs="Calibri"/>
          <w:sz w:val="28"/>
          <w:szCs w:val="28"/>
        </w:rPr>
        <w:t>Generalised training in fields such as this promote an awareness in forces allowing for improved safeguarding of individuals who may not always be identified or come forward themselves.</w:t>
      </w:r>
    </w:p>
    <w:p w14:paraId="4402BFE6" w14:textId="77777777" w:rsidR="001A472A" w:rsidRDefault="001A472A" w:rsidP="00F70DFA">
      <w:pPr>
        <w:ind w:firstLine="720"/>
        <w:jc w:val="both"/>
        <w:rPr>
          <w:rFonts w:ascii="Calibri" w:eastAsia="Calibri" w:hAnsi="Calibri" w:cs="Calibri"/>
          <w:sz w:val="28"/>
          <w:szCs w:val="28"/>
        </w:rPr>
      </w:pPr>
    </w:p>
    <w:p w14:paraId="08E80510" w14:textId="1A8F3BE5" w:rsidR="00F70DFA" w:rsidRDefault="00570880" w:rsidP="464F7901">
      <w:pPr>
        <w:jc w:val="both"/>
        <w:rPr>
          <w:rFonts w:ascii="Calibri" w:eastAsia="Calibri" w:hAnsi="Calibri" w:cs="Calibri"/>
          <w:sz w:val="28"/>
          <w:szCs w:val="28"/>
        </w:rPr>
      </w:pPr>
      <w:r>
        <w:rPr>
          <w:rFonts w:ascii="Calibri" w:eastAsia="Calibri" w:hAnsi="Calibri" w:cs="Calibri"/>
          <w:sz w:val="28"/>
          <w:szCs w:val="28"/>
        </w:rPr>
        <w:t>Word Count: 922</w:t>
      </w:r>
    </w:p>
    <w:p w14:paraId="03F99264" w14:textId="1871C3C6" w:rsidR="00B344E0" w:rsidRDefault="00B344E0">
      <w:pPr>
        <w:rPr>
          <w:rFonts w:ascii="Calibri" w:eastAsia="Calibri" w:hAnsi="Calibri" w:cs="Calibri"/>
          <w:sz w:val="28"/>
          <w:szCs w:val="28"/>
        </w:rPr>
      </w:pPr>
      <w:r>
        <w:rPr>
          <w:rFonts w:ascii="Calibri" w:eastAsia="Calibri" w:hAnsi="Calibri" w:cs="Calibri"/>
          <w:sz w:val="28"/>
          <w:szCs w:val="28"/>
        </w:rPr>
        <w:br w:type="page"/>
      </w:r>
    </w:p>
    <w:p w14:paraId="5F70344E" w14:textId="77777777" w:rsidR="00B344E0" w:rsidRDefault="00B344E0" w:rsidP="464F7901">
      <w:pPr>
        <w:jc w:val="both"/>
        <w:rPr>
          <w:rFonts w:ascii="Calibri" w:eastAsia="Calibri" w:hAnsi="Calibri" w:cs="Calibri"/>
          <w:sz w:val="28"/>
          <w:szCs w:val="28"/>
        </w:rPr>
      </w:pPr>
    </w:p>
    <w:p w14:paraId="5FAA36E3" w14:textId="77777777" w:rsidR="006312B5" w:rsidRDefault="006312B5" w:rsidP="464F7901">
      <w:pPr>
        <w:jc w:val="both"/>
        <w:rPr>
          <w:rFonts w:ascii="Arial" w:hAnsi="Arial" w:cs="Arial"/>
          <w:sz w:val="22"/>
          <w:szCs w:val="22"/>
        </w:rPr>
      </w:pPr>
    </w:p>
    <w:p w14:paraId="6AA42152" w14:textId="527E94D4" w:rsidR="006312B5" w:rsidRPr="00B344E0" w:rsidRDefault="006312B5" w:rsidP="006312B5">
      <w:pPr>
        <w:spacing w:line="257" w:lineRule="auto"/>
        <w:rPr>
          <w:rFonts w:ascii="Calibri" w:eastAsia="Calibri" w:hAnsi="Calibri" w:cs="Calibri"/>
          <w:b/>
          <w:bCs/>
          <w:sz w:val="28"/>
          <w:szCs w:val="28"/>
          <w:u w:val="single"/>
        </w:rPr>
      </w:pPr>
      <w:r w:rsidRPr="00B344E0">
        <w:rPr>
          <w:rFonts w:ascii="Calibri" w:eastAsia="Calibri" w:hAnsi="Calibri" w:cs="Calibri"/>
          <w:b/>
          <w:bCs/>
          <w:sz w:val="28"/>
          <w:szCs w:val="28"/>
          <w:u w:val="single"/>
        </w:rPr>
        <w:t>Evidence based policing/criminology and crime prevention/criminal Justice</w:t>
      </w:r>
    </w:p>
    <w:p w14:paraId="5D206361" w14:textId="3E915C53" w:rsidR="009036E3" w:rsidRDefault="009036E3" w:rsidP="006312B5">
      <w:pPr>
        <w:spacing w:line="257" w:lineRule="auto"/>
        <w:rPr>
          <w:rFonts w:ascii="Calibri" w:eastAsia="Calibri" w:hAnsi="Calibri" w:cs="Calibri"/>
          <w:b/>
          <w:bCs/>
          <w:sz w:val="28"/>
          <w:szCs w:val="28"/>
        </w:rPr>
      </w:pPr>
    </w:p>
    <w:p w14:paraId="698FBF0E" w14:textId="43539DD8" w:rsidR="009036E3" w:rsidRDefault="00A63C41" w:rsidP="006312B5">
      <w:pPr>
        <w:spacing w:line="257" w:lineRule="auto"/>
        <w:rPr>
          <w:rFonts w:ascii="Calibri" w:eastAsia="Calibri" w:hAnsi="Calibri" w:cs="Calibri"/>
          <w:sz w:val="28"/>
          <w:szCs w:val="28"/>
        </w:rPr>
      </w:pPr>
      <w:r>
        <w:rPr>
          <w:rFonts w:ascii="Calibri" w:eastAsia="Calibri" w:hAnsi="Calibri" w:cs="Calibri"/>
          <w:b/>
          <w:bCs/>
          <w:sz w:val="28"/>
          <w:szCs w:val="28"/>
        </w:rPr>
        <w:tab/>
      </w:r>
      <w:r>
        <w:rPr>
          <w:rFonts w:ascii="Calibri" w:eastAsia="Calibri" w:hAnsi="Calibri" w:cs="Calibri"/>
          <w:sz w:val="28"/>
          <w:szCs w:val="28"/>
        </w:rPr>
        <w:t>Evidence-based policing is when ‘police officers, staff and volunteers create, review and use the best available evidence to inform and challenge policies, practices and decisions’ (College of Policing, 2021). This evidence is obtained by appropriate and carefully conducted research which can be used to develop a better understanding of an issue – by describing the nature, causes or extent of a problem</w:t>
      </w:r>
      <w:r w:rsidR="0046695E">
        <w:rPr>
          <w:rFonts w:ascii="Calibri" w:eastAsia="Calibri" w:hAnsi="Calibri" w:cs="Calibri"/>
          <w:sz w:val="28"/>
          <w:szCs w:val="28"/>
        </w:rPr>
        <w:t xml:space="preserve">; and to assess the effect police intervention had. </w:t>
      </w:r>
    </w:p>
    <w:p w14:paraId="79DB4859" w14:textId="6C737936" w:rsidR="0046695E" w:rsidRDefault="0046695E" w:rsidP="006312B5">
      <w:pPr>
        <w:spacing w:line="257" w:lineRule="auto"/>
        <w:rPr>
          <w:rFonts w:ascii="Calibri" w:eastAsia="Calibri" w:hAnsi="Calibri" w:cs="Calibri"/>
          <w:sz w:val="28"/>
          <w:szCs w:val="28"/>
        </w:rPr>
      </w:pPr>
    </w:p>
    <w:p w14:paraId="24FE08A0" w14:textId="179295AD" w:rsidR="0046695E" w:rsidRDefault="0046695E" w:rsidP="006312B5">
      <w:pPr>
        <w:spacing w:line="257" w:lineRule="auto"/>
        <w:rPr>
          <w:rFonts w:ascii="Calibri" w:eastAsia="Calibri" w:hAnsi="Calibri" w:cs="Calibri"/>
          <w:sz w:val="28"/>
          <w:szCs w:val="28"/>
        </w:rPr>
      </w:pPr>
      <w:r>
        <w:rPr>
          <w:rFonts w:ascii="Calibri" w:eastAsia="Calibri" w:hAnsi="Calibri" w:cs="Calibri"/>
          <w:sz w:val="28"/>
          <w:szCs w:val="28"/>
        </w:rPr>
        <w:tab/>
        <w:t xml:space="preserve">Some ways of conducting evidence-based policing (EBP) put emphasis on ‘what works’ which leads them to push for experimental research (Cordner, 2020). Cornder describes EBP as using ‘data, analysis and research to complement experience and professional judgement, in order to provide the best possible service to the public’. </w:t>
      </w:r>
      <w:r w:rsidR="00A46E83">
        <w:rPr>
          <w:rFonts w:ascii="Calibri" w:eastAsia="Calibri" w:hAnsi="Calibri" w:cs="Calibri"/>
          <w:sz w:val="28"/>
          <w:szCs w:val="28"/>
        </w:rPr>
        <w:t xml:space="preserve">It is common sense that approved practices that are proven to work should be implemented into policing and nonsensical for practical proven to fail to be utilised. The concept is that sometimes police forces act or conduct themselves a certain way because ‘we’ve always done it that way’ rather than basing their decision on grounded research. </w:t>
      </w:r>
    </w:p>
    <w:p w14:paraId="6D84D999" w14:textId="1C9CB4ED" w:rsidR="00A46E83" w:rsidRDefault="00A46E83" w:rsidP="006312B5">
      <w:pPr>
        <w:spacing w:line="257" w:lineRule="auto"/>
        <w:rPr>
          <w:rFonts w:ascii="Calibri" w:eastAsia="Calibri" w:hAnsi="Calibri" w:cs="Calibri"/>
          <w:sz w:val="28"/>
          <w:szCs w:val="28"/>
        </w:rPr>
      </w:pPr>
    </w:p>
    <w:p w14:paraId="42D5A2C4" w14:textId="2B45B6DF" w:rsidR="00A46E83" w:rsidRDefault="00A46E83" w:rsidP="006312B5">
      <w:pPr>
        <w:spacing w:line="257" w:lineRule="auto"/>
        <w:rPr>
          <w:rFonts w:ascii="Calibri" w:eastAsia="Calibri" w:hAnsi="Calibri" w:cs="Calibri"/>
          <w:sz w:val="28"/>
          <w:szCs w:val="28"/>
        </w:rPr>
      </w:pPr>
      <w:r>
        <w:rPr>
          <w:rFonts w:ascii="Calibri" w:eastAsia="Calibri" w:hAnsi="Calibri" w:cs="Calibri"/>
          <w:sz w:val="28"/>
          <w:szCs w:val="28"/>
        </w:rPr>
        <w:tab/>
        <w:t xml:space="preserve">However, it is important to emphasise that EBP don’t have all the answers when it comes to policing as decision makers have to balance the research with experience and professional judgement (Cordner, 2020). </w:t>
      </w:r>
      <w:r w:rsidR="0004000B">
        <w:rPr>
          <w:rFonts w:ascii="Calibri" w:eastAsia="Calibri" w:hAnsi="Calibri" w:cs="Calibri"/>
          <w:sz w:val="28"/>
          <w:szCs w:val="28"/>
        </w:rPr>
        <w:t>Sometimes matters which are deemed and established to be factual can be re-tested down the line to be found incorrect. This testing and re-testing of theories suggests that the scientific approach with regards to research is fickle and ‘tentative’. Cordner (2020) elaborates on this explaining that as society the guilt or innocence of an individual is wholly a subjective exercise from a judge and jury rather than a scientific algorithm. Additionally, policing is not a straightforward practice of identifying the best course of action to prevent crime and ignoring all other variables. Policing is about being scrutinised by the media and the public and a balancing act between keeping people safe and keeping people happy.</w:t>
      </w:r>
      <w:r w:rsidR="0052692B">
        <w:rPr>
          <w:rFonts w:ascii="Calibri" w:eastAsia="Calibri" w:hAnsi="Calibri" w:cs="Calibri"/>
          <w:sz w:val="28"/>
          <w:szCs w:val="28"/>
        </w:rPr>
        <w:t xml:space="preserve"> Public confidence, public perception, use of resources, legality, transparency, these are all things decision makers must keep in mind (Cordner, 2020). For example, facial recognition software (College of Policing, 2021)</w:t>
      </w:r>
      <w:r w:rsidR="004C4C18">
        <w:rPr>
          <w:rFonts w:ascii="Calibri" w:eastAsia="Calibri" w:hAnsi="Calibri" w:cs="Calibri"/>
          <w:sz w:val="28"/>
          <w:szCs w:val="28"/>
        </w:rPr>
        <w:t xml:space="preserve"> is a brilliant way of using information and intelligence to pursue and arrest offenders, however the public perception of it’s implementation led to it being taken to the court</w:t>
      </w:r>
      <w:r w:rsidR="004B5447">
        <w:rPr>
          <w:rFonts w:ascii="Calibri" w:eastAsia="Calibri" w:hAnsi="Calibri" w:cs="Calibri"/>
          <w:sz w:val="28"/>
          <w:szCs w:val="28"/>
        </w:rPr>
        <w:t>. This shows that even if a strategy is based on evidential grounds, it doesn’t mean that the police can utilise it as it is hampered by public perception.</w:t>
      </w:r>
    </w:p>
    <w:p w14:paraId="2C85567D" w14:textId="1253CC36" w:rsidR="004B5447" w:rsidRDefault="004B5447" w:rsidP="006312B5">
      <w:pPr>
        <w:spacing w:line="257" w:lineRule="auto"/>
        <w:rPr>
          <w:rFonts w:ascii="Calibri" w:eastAsia="Calibri" w:hAnsi="Calibri" w:cs="Calibri"/>
          <w:sz w:val="28"/>
          <w:szCs w:val="28"/>
        </w:rPr>
      </w:pPr>
    </w:p>
    <w:p w14:paraId="17AC03F6" w14:textId="32DAF4EE" w:rsidR="00AD4436" w:rsidRDefault="004B5447" w:rsidP="006312B5">
      <w:pPr>
        <w:spacing w:line="257" w:lineRule="auto"/>
        <w:rPr>
          <w:rFonts w:ascii="Calibri" w:eastAsia="Calibri" w:hAnsi="Calibri" w:cs="Calibri"/>
          <w:sz w:val="28"/>
          <w:szCs w:val="28"/>
        </w:rPr>
      </w:pPr>
      <w:r>
        <w:rPr>
          <w:rFonts w:ascii="Calibri" w:eastAsia="Calibri" w:hAnsi="Calibri" w:cs="Calibri"/>
          <w:sz w:val="28"/>
          <w:szCs w:val="28"/>
        </w:rPr>
        <w:tab/>
        <w:t xml:space="preserve">Other policing strategies such as Problem Orientated Policing (POP), Intelligence-Led Policing (ILP) and Community-Oriented Policing (COP) </w:t>
      </w:r>
      <w:r w:rsidR="00536D38">
        <w:rPr>
          <w:rFonts w:ascii="Calibri" w:eastAsia="Calibri" w:hAnsi="Calibri" w:cs="Calibri"/>
          <w:sz w:val="28"/>
          <w:szCs w:val="28"/>
        </w:rPr>
        <w:t xml:space="preserve">continue to be used however EBP can support them by helping identify which method is most practical in the circumstance (Cordner, 2020). </w:t>
      </w:r>
      <w:r w:rsidR="00B47298">
        <w:rPr>
          <w:rFonts w:ascii="Calibri" w:eastAsia="Calibri" w:hAnsi="Calibri" w:cs="Calibri"/>
          <w:sz w:val="28"/>
          <w:szCs w:val="28"/>
        </w:rPr>
        <w:t xml:space="preserve">Muhlhausen (2020) suggests that conducting evidence-based research </w:t>
      </w:r>
      <w:r w:rsidR="00B47298">
        <w:rPr>
          <w:rFonts w:ascii="Calibri" w:eastAsia="Calibri" w:hAnsi="Calibri" w:cs="Calibri"/>
          <w:sz w:val="28"/>
          <w:szCs w:val="28"/>
        </w:rPr>
        <w:lastRenderedPageBreak/>
        <w:t>within an organisation ‘legitimizes the decision-making process’</w:t>
      </w:r>
      <w:r w:rsidR="0094405F">
        <w:rPr>
          <w:rFonts w:ascii="Calibri" w:eastAsia="Calibri" w:hAnsi="Calibri" w:cs="Calibri"/>
          <w:sz w:val="28"/>
          <w:szCs w:val="28"/>
        </w:rPr>
        <w:t xml:space="preserve"> both internally and for the wider community. This has the potential of improving public confidence if done right as the public can be provided the exact reasons behind a policing initiative. However, there is still a focus on having a strong and experienced leader in order to keep the research on track. </w:t>
      </w:r>
      <w:r w:rsidR="00CE4087">
        <w:rPr>
          <w:rFonts w:ascii="Calibri" w:eastAsia="Calibri" w:hAnsi="Calibri" w:cs="Calibri"/>
          <w:sz w:val="28"/>
          <w:szCs w:val="28"/>
        </w:rPr>
        <w:t xml:space="preserve">Goldstein (1990) as evidenced by </w:t>
      </w:r>
      <w:r w:rsidR="00AF3D86">
        <w:rPr>
          <w:rFonts w:ascii="Calibri" w:eastAsia="Calibri" w:hAnsi="Calibri" w:cs="Calibri"/>
          <w:sz w:val="28"/>
          <w:szCs w:val="28"/>
        </w:rPr>
        <w:t>Pepper, Rogers and Martin (2020)</w:t>
      </w:r>
      <w:r w:rsidR="009F7F70">
        <w:rPr>
          <w:rFonts w:ascii="Calibri" w:eastAsia="Calibri" w:hAnsi="Calibri" w:cs="Calibri"/>
          <w:sz w:val="28"/>
          <w:szCs w:val="28"/>
        </w:rPr>
        <w:t>, highlighted an example of when a crime hotspot was identified and so a targeted police operation was conducted to heighten awareness in the area, resulting in a positive impact which was a reduction in offences.</w:t>
      </w:r>
      <w:r w:rsidR="0034753A">
        <w:rPr>
          <w:rFonts w:ascii="Calibri" w:eastAsia="Calibri" w:hAnsi="Calibri" w:cs="Calibri"/>
          <w:sz w:val="28"/>
          <w:szCs w:val="28"/>
        </w:rPr>
        <w:t xml:space="preserve"> The adoption of EBP can strengthen police accountability to the public and lead to greater transparency, legitimacy and accountability in professional practice (Pepper, Rogers and Martin, 2020). This results in improved public confidence allowing for a greater cohesive and communicative working relationship. EBP </w:t>
      </w:r>
      <w:r w:rsidR="00AD4436">
        <w:rPr>
          <w:rFonts w:ascii="Calibri" w:eastAsia="Calibri" w:hAnsi="Calibri" w:cs="Calibri"/>
          <w:sz w:val="28"/>
          <w:szCs w:val="28"/>
        </w:rPr>
        <w:t xml:space="preserve">allows for decision to be made based on objective facts and research which eliminates, or at least makes very clear, any initiative that is ‘politically’ based. This report concludes that EBP needs to be fully integrated but as a routine policing process and to be accepted as a fundamental part of policing philosophy. </w:t>
      </w:r>
    </w:p>
    <w:p w14:paraId="14F31CFD" w14:textId="4DABD72C" w:rsidR="00AD4436" w:rsidRDefault="00AD4436" w:rsidP="006312B5">
      <w:pPr>
        <w:spacing w:line="257" w:lineRule="auto"/>
        <w:rPr>
          <w:rFonts w:ascii="Calibri" w:eastAsia="Calibri" w:hAnsi="Calibri" w:cs="Calibri"/>
          <w:sz w:val="28"/>
          <w:szCs w:val="28"/>
        </w:rPr>
      </w:pPr>
    </w:p>
    <w:p w14:paraId="546A94D7" w14:textId="22061A0E" w:rsidR="00AD4436" w:rsidRDefault="00AD4436" w:rsidP="006312B5">
      <w:pPr>
        <w:spacing w:line="257" w:lineRule="auto"/>
        <w:rPr>
          <w:rFonts w:ascii="Calibri" w:eastAsia="Calibri" w:hAnsi="Calibri" w:cs="Calibri"/>
          <w:sz w:val="28"/>
          <w:szCs w:val="28"/>
        </w:rPr>
      </w:pPr>
      <w:r>
        <w:rPr>
          <w:rFonts w:ascii="Calibri" w:eastAsia="Calibri" w:hAnsi="Calibri" w:cs="Calibri"/>
          <w:sz w:val="28"/>
          <w:szCs w:val="28"/>
        </w:rPr>
        <w:tab/>
        <w:t xml:space="preserve">A range of methods exist in order to prevent </w:t>
      </w:r>
      <w:r w:rsidR="00ED1663">
        <w:rPr>
          <w:rFonts w:ascii="Calibri" w:eastAsia="Calibri" w:hAnsi="Calibri" w:cs="Calibri"/>
          <w:sz w:val="28"/>
          <w:szCs w:val="28"/>
        </w:rPr>
        <w:t>crime,</w:t>
      </w:r>
      <w:r>
        <w:rPr>
          <w:rFonts w:ascii="Calibri" w:eastAsia="Calibri" w:hAnsi="Calibri" w:cs="Calibri"/>
          <w:sz w:val="28"/>
          <w:szCs w:val="28"/>
        </w:rPr>
        <w:t xml:space="preserve"> but they are rather situational to the circumstances. Methods include increased surveillance both natural and electronic, concealing or removing targets or target</w:t>
      </w:r>
      <w:r w:rsidR="00ED1663">
        <w:rPr>
          <w:rFonts w:ascii="Calibri" w:eastAsia="Calibri" w:hAnsi="Calibri" w:cs="Calibri"/>
          <w:sz w:val="28"/>
          <w:szCs w:val="28"/>
        </w:rPr>
        <w:t>-</w:t>
      </w:r>
      <w:r>
        <w:rPr>
          <w:rFonts w:ascii="Calibri" w:eastAsia="Calibri" w:hAnsi="Calibri" w:cs="Calibri"/>
          <w:sz w:val="28"/>
          <w:szCs w:val="28"/>
        </w:rPr>
        <w:t>hardening</w:t>
      </w:r>
      <w:r w:rsidR="00ED1663">
        <w:rPr>
          <w:rFonts w:ascii="Calibri" w:eastAsia="Calibri" w:hAnsi="Calibri" w:cs="Calibri"/>
          <w:sz w:val="28"/>
          <w:szCs w:val="28"/>
        </w:rPr>
        <w:t xml:space="preserve"> (Scottish Government, 2014). </w:t>
      </w:r>
      <w:r w:rsidR="00B95F03">
        <w:rPr>
          <w:rFonts w:ascii="Calibri" w:eastAsia="Calibri" w:hAnsi="Calibri" w:cs="Calibri"/>
          <w:sz w:val="28"/>
          <w:szCs w:val="28"/>
        </w:rPr>
        <w:t>An early initiative into burglary reduction between 1987 and 1990 found that the prevention methods used reduced burglary statistics by 40% but increased to 72% after three years suggesting that it had been a great success (</w:t>
      </w:r>
      <w:r w:rsidR="00AB22F1">
        <w:rPr>
          <w:rFonts w:ascii="Calibri" w:eastAsia="Calibri" w:hAnsi="Calibri" w:cs="Calibri"/>
          <w:sz w:val="28"/>
          <w:szCs w:val="28"/>
        </w:rPr>
        <w:t>Bennet, 2006). Securing by design is another initiative which combines a number of strategies and was also fond to reduce crime statistics once implemented (Armitage, 2000). Increasing natural surveillance such as implementing street lighting or including a window to overlook an identified crime hotspot</w:t>
      </w:r>
      <w:r w:rsidR="007B228C">
        <w:rPr>
          <w:rFonts w:ascii="Calibri" w:eastAsia="Calibri" w:hAnsi="Calibri" w:cs="Calibri"/>
          <w:sz w:val="28"/>
          <w:szCs w:val="28"/>
        </w:rPr>
        <w:t xml:space="preserve">, is another strong </w:t>
      </w:r>
      <w:r w:rsidR="008342F4">
        <w:rPr>
          <w:rFonts w:ascii="Calibri" w:eastAsia="Calibri" w:hAnsi="Calibri" w:cs="Calibri"/>
          <w:sz w:val="28"/>
          <w:szCs w:val="28"/>
        </w:rPr>
        <w:t>and</w:t>
      </w:r>
      <w:r w:rsidR="007B228C">
        <w:rPr>
          <w:rFonts w:ascii="Calibri" w:eastAsia="Calibri" w:hAnsi="Calibri" w:cs="Calibri"/>
          <w:sz w:val="28"/>
          <w:szCs w:val="28"/>
        </w:rPr>
        <w:t xml:space="preserve"> common method of crime prevention. </w:t>
      </w:r>
      <w:r w:rsidR="008342F4">
        <w:rPr>
          <w:rFonts w:ascii="Calibri" w:eastAsia="Calibri" w:hAnsi="Calibri" w:cs="Calibri"/>
          <w:sz w:val="28"/>
          <w:szCs w:val="28"/>
        </w:rPr>
        <w:t>Welsh and Farrington (2006) found that once implemented this method helped reduce crime statistics by 21%, however it appeared to reduce the crime numbers of ‘property’ related crime such as burglaries and thefts more than violent crimes.</w:t>
      </w:r>
    </w:p>
    <w:p w14:paraId="5F224860" w14:textId="413F7B0B" w:rsidR="008342F4" w:rsidRDefault="008342F4" w:rsidP="006312B5">
      <w:pPr>
        <w:spacing w:line="257" w:lineRule="auto"/>
        <w:rPr>
          <w:rFonts w:ascii="Calibri" w:eastAsia="Calibri" w:hAnsi="Calibri" w:cs="Calibri"/>
          <w:sz w:val="28"/>
          <w:szCs w:val="28"/>
        </w:rPr>
      </w:pPr>
    </w:p>
    <w:p w14:paraId="3B602B9D" w14:textId="7375FEF9" w:rsidR="008342F4" w:rsidRDefault="008342F4" w:rsidP="006312B5">
      <w:pPr>
        <w:spacing w:line="257" w:lineRule="auto"/>
        <w:rPr>
          <w:rFonts w:ascii="Calibri" w:eastAsia="Calibri" w:hAnsi="Calibri" w:cs="Calibri"/>
          <w:sz w:val="28"/>
          <w:szCs w:val="28"/>
        </w:rPr>
      </w:pPr>
    </w:p>
    <w:p w14:paraId="10C3879A" w14:textId="0E7D2633" w:rsidR="008342F4" w:rsidRDefault="008342F4" w:rsidP="006312B5">
      <w:pPr>
        <w:spacing w:line="257" w:lineRule="auto"/>
        <w:rPr>
          <w:rFonts w:ascii="Calibri" w:eastAsia="Calibri" w:hAnsi="Calibri" w:cs="Calibri"/>
          <w:sz w:val="28"/>
          <w:szCs w:val="28"/>
        </w:rPr>
      </w:pPr>
      <w:r>
        <w:rPr>
          <w:rFonts w:ascii="Calibri" w:eastAsia="Calibri" w:hAnsi="Calibri" w:cs="Calibri"/>
          <w:sz w:val="28"/>
          <w:szCs w:val="28"/>
        </w:rPr>
        <w:tab/>
        <w:t>In addition to this, factors associated with re-offending rates include both individual and social factors (Scottish Government, 2015).</w:t>
      </w:r>
      <w:r w:rsidR="00DA751B">
        <w:rPr>
          <w:rFonts w:ascii="Calibri" w:eastAsia="Calibri" w:hAnsi="Calibri" w:cs="Calibri"/>
          <w:sz w:val="28"/>
          <w:szCs w:val="28"/>
        </w:rPr>
        <w:t xml:space="preserve"> </w:t>
      </w:r>
      <w:r w:rsidR="00D321C3">
        <w:rPr>
          <w:rFonts w:ascii="Calibri" w:eastAsia="Calibri" w:hAnsi="Calibri" w:cs="Calibri"/>
          <w:sz w:val="28"/>
          <w:szCs w:val="28"/>
        </w:rPr>
        <w:t xml:space="preserve">Research into the effectiveness of imprisonment is mixed with varying statistics </w:t>
      </w:r>
      <w:r w:rsidR="002A5449">
        <w:rPr>
          <w:rFonts w:ascii="Calibri" w:eastAsia="Calibri" w:hAnsi="Calibri" w:cs="Calibri"/>
          <w:sz w:val="28"/>
          <w:szCs w:val="28"/>
        </w:rPr>
        <w:t xml:space="preserve">and research into early release schemes inconclusive. Diverting young people away from the criminal justice system can be effective at preventing re-offending and lead to appositive long-term effect on the individual (Hutton and Levy, (2002). One of the more focused on approaches is rehabilitation with references drawn from cognitive-behavioural therapy. This can lead to modest reductions in re-offending however offenders often have a variety of  individual issues such as drug dependency </w:t>
      </w:r>
      <w:r w:rsidR="00081F0B">
        <w:rPr>
          <w:rFonts w:ascii="Calibri" w:eastAsia="Calibri" w:hAnsi="Calibri" w:cs="Calibri"/>
          <w:sz w:val="28"/>
          <w:szCs w:val="28"/>
        </w:rPr>
        <w:t xml:space="preserve">or educational deficiencies meaning that a targeted approach is more difficult to achieve (Scottish Government, 2015). A holistic intervention is therefore required to </w:t>
      </w:r>
      <w:r w:rsidR="00081F0B">
        <w:rPr>
          <w:rFonts w:ascii="Calibri" w:eastAsia="Calibri" w:hAnsi="Calibri" w:cs="Calibri"/>
          <w:sz w:val="28"/>
          <w:szCs w:val="28"/>
        </w:rPr>
        <w:lastRenderedPageBreak/>
        <w:t>address multiple variables in order to be effective when reducing re-offending (Ministry of Justice, 2010).</w:t>
      </w:r>
    </w:p>
    <w:p w14:paraId="722F3570" w14:textId="1821EB66" w:rsidR="00E75867" w:rsidRDefault="00E75867" w:rsidP="006312B5">
      <w:pPr>
        <w:spacing w:line="257" w:lineRule="auto"/>
        <w:rPr>
          <w:rFonts w:ascii="Calibri" w:eastAsia="Calibri" w:hAnsi="Calibri" w:cs="Calibri"/>
          <w:sz w:val="28"/>
          <w:szCs w:val="28"/>
        </w:rPr>
      </w:pPr>
    </w:p>
    <w:p w14:paraId="68505622" w14:textId="0CE50350" w:rsidR="00E75867" w:rsidRDefault="00E75867" w:rsidP="006312B5">
      <w:pPr>
        <w:spacing w:line="257" w:lineRule="auto"/>
        <w:rPr>
          <w:rFonts w:ascii="Calibri" w:eastAsia="Calibri" w:hAnsi="Calibri" w:cs="Calibri"/>
          <w:sz w:val="28"/>
          <w:szCs w:val="28"/>
        </w:rPr>
      </w:pPr>
      <w:r>
        <w:rPr>
          <w:rFonts w:ascii="Calibri" w:eastAsia="Calibri" w:hAnsi="Calibri" w:cs="Calibri"/>
          <w:sz w:val="28"/>
          <w:szCs w:val="28"/>
        </w:rPr>
        <w:t>Word Count: 952</w:t>
      </w:r>
    </w:p>
    <w:p w14:paraId="48BCC930" w14:textId="0D7F07F7" w:rsidR="00E75867" w:rsidRDefault="00E75867" w:rsidP="006312B5">
      <w:pPr>
        <w:spacing w:line="257" w:lineRule="auto"/>
        <w:rPr>
          <w:rFonts w:ascii="Calibri" w:eastAsia="Calibri" w:hAnsi="Calibri" w:cs="Calibri"/>
          <w:sz w:val="28"/>
          <w:szCs w:val="28"/>
        </w:rPr>
      </w:pPr>
    </w:p>
    <w:p w14:paraId="5D6133D2" w14:textId="76C6BFB7" w:rsidR="00E75867" w:rsidRDefault="00E75867" w:rsidP="006312B5">
      <w:pPr>
        <w:spacing w:line="257" w:lineRule="auto"/>
        <w:rPr>
          <w:rFonts w:ascii="Calibri" w:eastAsia="Calibri" w:hAnsi="Calibri" w:cs="Calibri"/>
          <w:sz w:val="28"/>
          <w:szCs w:val="28"/>
        </w:rPr>
      </w:pPr>
      <w:r>
        <w:rPr>
          <w:rFonts w:ascii="Calibri" w:eastAsia="Calibri" w:hAnsi="Calibri" w:cs="Calibri"/>
          <w:sz w:val="28"/>
          <w:szCs w:val="28"/>
        </w:rPr>
        <w:t xml:space="preserve">Total Word Count: </w:t>
      </w:r>
      <w:r w:rsidR="008D72A7">
        <w:rPr>
          <w:rFonts w:ascii="Calibri" w:eastAsia="Calibri" w:hAnsi="Calibri" w:cs="Calibri"/>
          <w:sz w:val="28"/>
          <w:szCs w:val="28"/>
        </w:rPr>
        <w:t>4,786</w:t>
      </w:r>
    </w:p>
    <w:p w14:paraId="2AC078FD" w14:textId="34EE4C77" w:rsidR="00AD4436" w:rsidRPr="009F7F70" w:rsidRDefault="00AD4436" w:rsidP="006312B5">
      <w:pPr>
        <w:spacing w:line="257" w:lineRule="auto"/>
        <w:rPr>
          <w:rFonts w:ascii="Calibri" w:eastAsia="Calibri" w:hAnsi="Calibri" w:cs="Calibri"/>
          <w:sz w:val="28"/>
          <w:szCs w:val="28"/>
        </w:rPr>
      </w:pPr>
      <w:r>
        <w:rPr>
          <w:rFonts w:ascii="Calibri" w:eastAsia="Calibri" w:hAnsi="Calibri" w:cs="Calibri"/>
          <w:sz w:val="28"/>
          <w:szCs w:val="28"/>
        </w:rPr>
        <w:tab/>
      </w:r>
    </w:p>
    <w:p w14:paraId="08AC9E31" w14:textId="613D642A" w:rsidR="00570880" w:rsidRDefault="00570880">
      <w:pPr>
        <w:rPr>
          <w:rFonts w:ascii="Calibri" w:eastAsia="Calibri" w:hAnsi="Calibri" w:cs="Calibri"/>
          <w:b/>
          <w:bCs/>
          <w:sz w:val="28"/>
          <w:szCs w:val="28"/>
        </w:rPr>
      </w:pPr>
      <w:r>
        <w:rPr>
          <w:rFonts w:ascii="Calibri" w:eastAsia="Calibri" w:hAnsi="Calibri" w:cs="Calibri"/>
          <w:b/>
          <w:bCs/>
          <w:sz w:val="28"/>
          <w:szCs w:val="28"/>
        </w:rPr>
        <w:br w:type="page"/>
      </w:r>
    </w:p>
    <w:p w14:paraId="0B38791A" w14:textId="77777777" w:rsidR="00570880" w:rsidRDefault="00570880" w:rsidP="006312B5">
      <w:pPr>
        <w:spacing w:line="257" w:lineRule="auto"/>
        <w:rPr>
          <w:rFonts w:ascii="Calibri" w:eastAsia="Calibri" w:hAnsi="Calibri" w:cs="Calibri"/>
          <w:b/>
          <w:bCs/>
          <w:sz w:val="28"/>
          <w:szCs w:val="28"/>
        </w:rPr>
      </w:pPr>
    </w:p>
    <w:p w14:paraId="4A36AEB4" w14:textId="0CA2896B" w:rsidR="009036E3" w:rsidRPr="00454735" w:rsidRDefault="009036E3" w:rsidP="006312B5">
      <w:pPr>
        <w:spacing w:line="257" w:lineRule="auto"/>
        <w:rPr>
          <w:rFonts w:ascii="Calibri" w:hAnsi="Calibri" w:cs="Calibri"/>
          <w:sz w:val="28"/>
          <w:szCs w:val="28"/>
        </w:rPr>
      </w:pPr>
      <w:r>
        <w:rPr>
          <w:rFonts w:ascii="Calibri" w:eastAsia="Calibri" w:hAnsi="Calibri" w:cs="Calibri"/>
          <w:b/>
          <w:bCs/>
          <w:sz w:val="28"/>
          <w:szCs w:val="28"/>
        </w:rPr>
        <w:t xml:space="preserve">Bibliography </w:t>
      </w:r>
    </w:p>
    <w:p w14:paraId="1D9DDC08" w14:textId="5292BE2B" w:rsidR="464F7901" w:rsidRDefault="464F7901" w:rsidP="464F7901">
      <w:pPr>
        <w:jc w:val="both"/>
        <w:rPr>
          <w:rFonts w:ascii="Arial" w:hAnsi="Arial" w:cs="Arial"/>
          <w:sz w:val="22"/>
          <w:szCs w:val="22"/>
        </w:rPr>
      </w:pPr>
    </w:p>
    <w:p w14:paraId="45EAD212" w14:textId="77777777" w:rsidR="0076621E" w:rsidRDefault="0076621E" w:rsidP="00B47298">
      <w:pPr>
        <w:pStyle w:val="ListParagraph"/>
        <w:numPr>
          <w:ilvl w:val="0"/>
          <w:numId w:val="32"/>
        </w:numPr>
        <w:jc w:val="both"/>
        <w:rPr>
          <w:rFonts w:ascii="Arial" w:hAnsi="Arial" w:cs="Arial"/>
          <w:sz w:val="22"/>
          <w:szCs w:val="22"/>
        </w:rPr>
      </w:pPr>
      <w:r w:rsidRPr="002A5449">
        <w:rPr>
          <w:rFonts w:ascii="Arial" w:hAnsi="Arial" w:cs="Arial"/>
          <w:sz w:val="22"/>
          <w:szCs w:val="22"/>
        </w:rPr>
        <w:t>14. Hutton, L. and Levy, L. (2002)</w:t>
      </w:r>
      <w:r>
        <w:rPr>
          <w:rFonts w:ascii="Arial" w:hAnsi="Arial" w:cs="Arial"/>
          <w:sz w:val="22"/>
          <w:szCs w:val="22"/>
        </w:rPr>
        <w:t>. ‘</w:t>
      </w:r>
      <w:r w:rsidRPr="002A5449">
        <w:rPr>
          <w:rFonts w:ascii="Arial" w:hAnsi="Arial" w:cs="Arial"/>
          <w:sz w:val="22"/>
          <w:szCs w:val="22"/>
        </w:rPr>
        <w:t>Parole Board Decisions and Release Outcomes</w:t>
      </w:r>
      <w:r>
        <w:rPr>
          <w:rFonts w:ascii="Arial" w:hAnsi="Arial" w:cs="Arial"/>
          <w:sz w:val="22"/>
          <w:szCs w:val="22"/>
        </w:rPr>
        <w:t>’</w:t>
      </w:r>
      <w:r w:rsidRPr="002A5449">
        <w:rPr>
          <w:rFonts w:ascii="Arial" w:hAnsi="Arial" w:cs="Arial"/>
          <w:sz w:val="22"/>
          <w:szCs w:val="22"/>
        </w:rPr>
        <w:t>, Edinburgh: Scottish Executive</w:t>
      </w:r>
      <w:r>
        <w:rPr>
          <w:rFonts w:ascii="Arial" w:hAnsi="Arial" w:cs="Arial"/>
          <w:sz w:val="22"/>
          <w:szCs w:val="22"/>
        </w:rPr>
        <w:t xml:space="preserve">. [online]. Available at: </w:t>
      </w:r>
      <w:hyperlink r:id="rId12" w:history="1">
        <w:r w:rsidRPr="00933FCB">
          <w:rPr>
            <w:rStyle w:val="Hyperlink"/>
            <w:rFonts w:ascii="Arial" w:hAnsi="Arial" w:cs="Arial"/>
            <w:sz w:val="22"/>
            <w:szCs w:val="22"/>
          </w:rPr>
          <w:t>https://www.webarchive.org.uk/wayback/archive/20150829155903/http://www.gov.scot/Publications/2002/05/14735/4417</w:t>
        </w:r>
      </w:hyperlink>
      <w:r>
        <w:rPr>
          <w:rFonts w:ascii="Arial" w:hAnsi="Arial" w:cs="Arial"/>
          <w:sz w:val="22"/>
          <w:szCs w:val="22"/>
        </w:rPr>
        <w:t xml:space="preserve"> [Accessed: 21</w:t>
      </w:r>
      <w:r w:rsidRPr="002A5449">
        <w:rPr>
          <w:rFonts w:ascii="Arial" w:hAnsi="Arial" w:cs="Arial"/>
          <w:sz w:val="22"/>
          <w:szCs w:val="22"/>
          <w:vertAlign w:val="superscript"/>
        </w:rPr>
        <w:t>st</w:t>
      </w:r>
      <w:r>
        <w:rPr>
          <w:rFonts w:ascii="Arial" w:hAnsi="Arial" w:cs="Arial"/>
          <w:sz w:val="22"/>
          <w:szCs w:val="22"/>
        </w:rPr>
        <w:t xml:space="preserve"> November 2021]</w:t>
      </w:r>
    </w:p>
    <w:p w14:paraId="5C89D8ED" w14:textId="77777777" w:rsidR="0076621E" w:rsidRDefault="0076621E" w:rsidP="00B47298">
      <w:pPr>
        <w:pStyle w:val="ListParagraph"/>
        <w:numPr>
          <w:ilvl w:val="0"/>
          <w:numId w:val="32"/>
        </w:numPr>
        <w:jc w:val="both"/>
        <w:rPr>
          <w:rFonts w:ascii="Arial" w:hAnsi="Arial" w:cs="Arial"/>
          <w:sz w:val="22"/>
          <w:szCs w:val="22"/>
        </w:rPr>
      </w:pPr>
      <w:r w:rsidRPr="00AB22F1">
        <w:rPr>
          <w:rFonts w:ascii="Arial" w:hAnsi="Arial" w:cs="Arial"/>
          <w:sz w:val="22"/>
          <w:szCs w:val="22"/>
        </w:rPr>
        <w:t>Armitage, R. (2000) An Evaluation of Secured by Design Housing within West Yorkshire - Briefing Note 7/00. London: Home Office.</w:t>
      </w:r>
      <w:r>
        <w:rPr>
          <w:rFonts w:ascii="Arial" w:hAnsi="Arial" w:cs="Arial"/>
          <w:sz w:val="22"/>
          <w:szCs w:val="22"/>
        </w:rPr>
        <w:t xml:space="preserve"> </w:t>
      </w:r>
    </w:p>
    <w:p w14:paraId="2F53D484" w14:textId="77777777" w:rsidR="0076621E" w:rsidRPr="00775246" w:rsidRDefault="0076621E" w:rsidP="00775246">
      <w:pPr>
        <w:pStyle w:val="ListParagraph"/>
        <w:numPr>
          <w:ilvl w:val="0"/>
          <w:numId w:val="32"/>
        </w:numPr>
        <w:rPr>
          <w:rFonts w:ascii="Arial" w:hAnsi="Arial" w:cs="Arial"/>
          <w:sz w:val="22"/>
          <w:szCs w:val="22"/>
        </w:rPr>
      </w:pPr>
      <w:r w:rsidRPr="00775246">
        <w:rPr>
          <w:rFonts w:ascii="Arial" w:hAnsi="Arial" w:cs="Arial"/>
          <w:sz w:val="22"/>
          <w:szCs w:val="22"/>
        </w:rPr>
        <w:t xml:space="preserve">BBC News (2013) Hamzah Khan death: Nappy complaint led to body discovery. Available at: </w:t>
      </w:r>
      <w:hyperlink r:id="rId13" w:history="1">
        <w:r w:rsidRPr="00933FCB">
          <w:rPr>
            <w:rStyle w:val="Hyperlink"/>
            <w:rFonts w:ascii="Arial" w:hAnsi="Arial" w:cs="Arial"/>
            <w:sz w:val="22"/>
            <w:szCs w:val="22"/>
          </w:rPr>
          <w:t>http://www.bbc.co.uk/news/uk-england-leeds-24272209</w:t>
        </w:r>
      </w:hyperlink>
      <w:r>
        <w:rPr>
          <w:rFonts w:ascii="Arial" w:hAnsi="Arial" w:cs="Arial"/>
          <w:sz w:val="22"/>
          <w:szCs w:val="22"/>
        </w:rPr>
        <w:t xml:space="preserve"> </w:t>
      </w:r>
      <w:r w:rsidRPr="00775246">
        <w:rPr>
          <w:rFonts w:ascii="Arial" w:hAnsi="Arial" w:cs="Arial"/>
          <w:sz w:val="22"/>
          <w:szCs w:val="22"/>
        </w:rPr>
        <w:t xml:space="preserve">[Accessed </w:t>
      </w:r>
      <w:r>
        <w:rPr>
          <w:rFonts w:ascii="Arial" w:hAnsi="Arial" w:cs="Arial"/>
          <w:sz w:val="22"/>
          <w:szCs w:val="22"/>
        </w:rPr>
        <w:t>19</w:t>
      </w:r>
      <w:r w:rsidRPr="00775246">
        <w:rPr>
          <w:rFonts w:ascii="Arial" w:hAnsi="Arial" w:cs="Arial"/>
          <w:sz w:val="22"/>
          <w:szCs w:val="22"/>
          <w:vertAlign w:val="superscript"/>
        </w:rPr>
        <w:t>th</w:t>
      </w:r>
      <w:r>
        <w:rPr>
          <w:rFonts w:ascii="Arial" w:hAnsi="Arial" w:cs="Arial"/>
          <w:sz w:val="22"/>
          <w:szCs w:val="22"/>
        </w:rPr>
        <w:t xml:space="preserve"> November</w:t>
      </w:r>
      <w:r w:rsidRPr="008A7A93">
        <w:rPr>
          <w:rFonts w:ascii="Arial" w:hAnsi="Arial" w:cs="Arial"/>
          <w:sz w:val="22"/>
          <w:szCs w:val="22"/>
        </w:rPr>
        <w:t>, 20</w:t>
      </w:r>
      <w:r>
        <w:rPr>
          <w:rFonts w:ascii="Arial" w:hAnsi="Arial" w:cs="Arial"/>
          <w:sz w:val="22"/>
          <w:szCs w:val="22"/>
        </w:rPr>
        <w:t>21</w:t>
      </w:r>
      <w:r w:rsidRPr="00775246">
        <w:rPr>
          <w:rFonts w:ascii="Arial" w:hAnsi="Arial" w:cs="Arial"/>
          <w:sz w:val="22"/>
          <w:szCs w:val="22"/>
        </w:rPr>
        <w:t>]</w:t>
      </w:r>
    </w:p>
    <w:p w14:paraId="3E0C8C51" w14:textId="77777777" w:rsidR="0076621E" w:rsidRDefault="0076621E" w:rsidP="00B47298">
      <w:pPr>
        <w:pStyle w:val="ListParagraph"/>
        <w:numPr>
          <w:ilvl w:val="0"/>
          <w:numId w:val="32"/>
        </w:numPr>
        <w:jc w:val="both"/>
        <w:rPr>
          <w:rFonts w:ascii="Arial" w:hAnsi="Arial" w:cs="Arial"/>
          <w:sz w:val="22"/>
          <w:szCs w:val="22"/>
        </w:rPr>
      </w:pPr>
      <w:r w:rsidRPr="00AB22F1">
        <w:rPr>
          <w:rFonts w:ascii="Arial" w:hAnsi="Arial" w:cs="Arial"/>
          <w:sz w:val="22"/>
          <w:szCs w:val="22"/>
        </w:rPr>
        <w:t>Bennet, T. (2006) Situational Burglary and Housing Interventions. In Reducing Crime: the effectiveness of criminal justice interventions, in A. E. Perry, C. McDougall and D.P. Farrington (eds.) Chichester: Wiley.</w:t>
      </w:r>
      <w:r>
        <w:rPr>
          <w:rFonts w:ascii="Arial" w:hAnsi="Arial" w:cs="Arial"/>
          <w:sz w:val="22"/>
          <w:szCs w:val="22"/>
        </w:rPr>
        <w:t xml:space="preserve"> </w:t>
      </w:r>
    </w:p>
    <w:p w14:paraId="026FDA65" w14:textId="77777777" w:rsidR="0076621E" w:rsidRPr="00687159" w:rsidRDefault="0076621E" w:rsidP="00687159">
      <w:pPr>
        <w:pStyle w:val="ListParagraph"/>
        <w:numPr>
          <w:ilvl w:val="0"/>
          <w:numId w:val="32"/>
        </w:numPr>
        <w:rPr>
          <w:rFonts w:ascii="Arial" w:hAnsi="Arial" w:cs="Arial"/>
          <w:sz w:val="22"/>
          <w:szCs w:val="22"/>
        </w:rPr>
      </w:pPr>
      <w:r w:rsidRPr="00687159">
        <w:rPr>
          <w:rFonts w:ascii="Arial" w:hAnsi="Arial" w:cs="Arial"/>
          <w:sz w:val="22"/>
          <w:szCs w:val="22"/>
        </w:rPr>
        <w:t xml:space="preserve">Bradford Safeguarding Children Board (2013) A Serious Case Review : Hamzah Khan. [online] Available at:  </w:t>
      </w:r>
      <w:hyperlink r:id="rId14" w:history="1">
        <w:r w:rsidRPr="00933FCB">
          <w:rPr>
            <w:rStyle w:val="Hyperlink"/>
            <w:rFonts w:ascii="Arial" w:hAnsi="Arial" w:cs="Arial"/>
            <w:sz w:val="22"/>
            <w:szCs w:val="22"/>
          </w:rPr>
          <w:t>http://www.bradford-scb.org.uk/scr/hamzah_khan_scr/Serious%20Case%20Reveiw%20Overview%20Report%20November%202013.pdf</w:t>
        </w:r>
      </w:hyperlink>
      <w:r>
        <w:rPr>
          <w:rFonts w:ascii="Arial" w:hAnsi="Arial" w:cs="Arial"/>
          <w:sz w:val="22"/>
          <w:szCs w:val="22"/>
        </w:rPr>
        <w:t xml:space="preserve"> </w:t>
      </w:r>
      <w:r w:rsidRPr="00687159">
        <w:rPr>
          <w:rFonts w:ascii="Arial" w:hAnsi="Arial" w:cs="Arial"/>
          <w:sz w:val="22"/>
          <w:szCs w:val="22"/>
        </w:rPr>
        <w:t xml:space="preserve"> [Accessed</w:t>
      </w:r>
      <w:r>
        <w:rPr>
          <w:rFonts w:ascii="Arial" w:hAnsi="Arial" w:cs="Arial"/>
          <w:sz w:val="22"/>
          <w:szCs w:val="22"/>
        </w:rPr>
        <w:t>: 19</w:t>
      </w:r>
      <w:r w:rsidRPr="00687159">
        <w:rPr>
          <w:rFonts w:ascii="Arial" w:hAnsi="Arial" w:cs="Arial"/>
          <w:sz w:val="22"/>
          <w:szCs w:val="22"/>
          <w:vertAlign w:val="superscript"/>
        </w:rPr>
        <w:t>th</w:t>
      </w:r>
      <w:r>
        <w:rPr>
          <w:rFonts w:ascii="Arial" w:hAnsi="Arial" w:cs="Arial"/>
          <w:sz w:val="22"/>
          <w:szCs w:val="22"/>
        </w:rPr>
        <w:t xml:space="preserve"> November 2021</w:t>
      </w:r>
      <w:r w:rsidRPr="00687159">
        <w:rPr>
          <w:rFonts w:ascii="Arial" w:hAnsi="Arial" w:cs="Arial"/>
          <w:sz w:val="22"/>
          <w:szCs w:val="22"/>
        </w:rPr>
        <w:t>]</w:t>
      </w:r>
    </w:p>
    <w:p w14:paraId="1819F570" w14:textId="77777777" w:rsidR="0076621E" w:rsidRDefault="0076621E" w:rsidP="005856E5">
      <w:pPr>
        <w:pStyle w:val="ListParagraph"/>
        <w:numPr>
          <w:ilvl w:val="0"/>
          <w:numId w:val="32"/>
        </w:numPr>
        <w:jc w:val="both"/>
        <w:rPr>
          <w:rFonts w:ascii="Arial" w:hAnsi="Arial" w:cs="Arial"/>
          <w:sz w:val="22"/>
          <w:szCs w:val="22"/>
        </w:rPr>
      </w:pPr>
      <w:r w:rsidRPr="005856E5">
        <w:rPr>
          <w:rFonts w:ascii="Arial" w:hAnsi="Arial" w:cs="Arial"/>
          <w:sz w:val="22"/>
          <w:szCs w:val="22"/>
        </w:rPr>
        <w:t xml:space="preserve">Brown, J. (2018). </w:t>
      </w:r>
      <w:r>
        <w:rPr>
          <w:rFonts w:ascii="Arial" w:hAnsi="Arial" w:cs="Arial"/>
          <w:sz w:val="22"/>
          <w:szCs w:val="22"/>
        </w:rPr>
        <w:t>“</w:t>
      </w:r>
      <w:r w:rsidRPr="005856E5">
        <w:rPr>
          <w:rFonts w:ascii="Arial" w:hAnsi="Arial" w:cs="Arial"/>
          <w:sz w:val="22"/>
          <w:szCs w:val="22"/>
        </w:rPr>
        <w:t>Do Graduate Police Officers Make a Difference to Policing? Results of an Integrative Literature</w:t>
      </w:r>
      <w:r>
        <w:rPr>
          <w:rFonts w:ascii="Arial" w:hAnsi="Arial" w:cs="Arial"/>
          <w:sz w:val="22"/>
          <w:szCs w:val="22"/>
        </w:rPr>
        <w:t xml:space="preserve"> </w:t>
      </w:r>
      <w:r w:rsidRPr="005856E5">
        <w:rPr>
          <w:rFonts w:ascii="Arial" w:hAnsi="Arial" w:cs="Arial"/>
          <w:sz w:val="22"/>
          <w:szCs w:val="22"/>
        </w:rPr>
        <w:t>Review”. Policing: A Journal of Policy and Practice. Published on-line 15 November 2018</w:t>
      </w:r>
    </w:p>
    <w:p w14:paraId="36E98BA1" w14:textId="77777777" w:rsidR="0076621E" w:rsidRDefault="0076621E" w:rsidP="00C503C6">
      <w:pPr>
        <w:pStyle w:val="ListParagraph"/>
        <w:numPr>
          <w:ilvl w:val="0"/>
          <w:numId w:val="32"/>
        </w:numPr>
        <w:jc w:val="both"/>
        <w:rPr>
          <w:rFonts w:ascii="Arial" w:hAnsi="Arial" w:cs="Arial"/>
          <w:sz w:val="22"/>
          <w:szCs w:val="22"/>
        </w:rPr>
      </w:pPr>
      <w:r>
        <w:rPr>
          <w:rFonts w:ascii="Arial" w:hAnsi="Arial" w:cs="Arial"/>
          <w:sz w:val="22"/>
          <w:szCs w:val="22"/>
        </w:rPr>
        <w:t xml:space="preserve">College of Policing (2016). ‘Competency and Values Framework for Policing’. [online]. Available at: </w:t>
      </w:r>
      <w:hyperlink r:id="rId15" w:history="1">
        <w:r w:rsidRPr="00B31A17">
          <w:rPr>
            <w:rStyle w:val="Hyperlink"/>
            <w:rFonts w:ascii="Arial" w:hAnsi="Arial" w:cs="Arial"/>
            <w:sz w:val="22"/>
            <w:szCs w:val="22"/>
          </w:rPr>
          <w:t>https://d17wy4t6ps30xx.cloudfront.net/production/uploads/2017/09/Competency-and-Values-Framework-for-Policing_4.11.16.pdf</w:t>
        </w:r>
      </w:hyperlink>
      <w:r>
        <w:rPr>
          <w:rFonts w:ascii="Arial" w:hAnsi="Arial" w:cs="Arial"/>
          <w:sz w:val="22"/>
          <w:szCs w:val="22"/>
        </w:rPr>
        <w:t xml:space="preserve"> [Accessed: 16</w:t>
      </w:r>
      <w:r w:rsidRPr="00596DE0">
        <w:rPr>
          <w:rFonts w:ascii="Arial" w:hAnsi="Arial" w:cs="Arial"/>
          <w:sz w:val="22"/>
          <w:szCs w:val="22"/>
          <w:vertAlign w:val="superscript"/>
        </w:rPr>
        <w:t>th</w:t>
      </w:r>
      <w:r>
        <w:rPr>
          <w:rFonts w:ascii="Arial" w:hAnsi="Arial" w:cs="Arial"/>
          <w:sz w:val="22"/>
          <w:szCs w:val="22"/>
        </w:rPr>
        <w:t xml:space="preserve"> November 2021]</w:t>
      </w:r>
    </w:p>
    <w:p w14:paraId="389E63F9" w14:textId="77777777" w:rsidR="0076621E" w:rsidRDefault="0076621E" w:rsidP="009036E3">
      <w:pPr>
        <w:pStyle w:val="ListParagraph"/>
        <w:numPr>
          <w:ilvl w:val="0"/>
          <w:numId w:val="32"/>
        </w:numPr>
        <w:jc w:val="both"/>
        <w:rPr>
          <w:rFonts w:ascii="Arial" w:hAnsi="Arial" w:cs="Arial"/>
          <w:sz w:val="22"/>
          <w:szCs w:val="22"/>
        </w:rPr>
      </w:pPr>
      <w:r>
        <w:rPr>
          <w:rFonts w:ascii="Arial" w:hAnsi="Arial" w:cs="Arial"/>
          <w:sz w:val="22"/>
          <w:szCs w:val="22"/>
        </w:rPr>
        <w:t xml:space="preserve">College of Policing (2020). ‘ </w:t>
      </w:r>
      <w:r w:rsidRPr="0093665C">
        <w:rPr>
          <w:rFonts w:ascii="Arial" w:hAnsi="Arial" w:cs="Arial"/>
          <w:sz w:val="22"/>
          <w:szCs w:val="22"/>
        </w:rPr>
        <w:t>About the PEQF</w:t>
      </w:r>
      <w:r>
        <w:rPr>
          <w:rFonts w:ascii="Arial" w:hAnsi="Arial" w:cs="Arial"/>
          <w:sz w:val="22"/>
          <w:szCs w:val="22"/>
        </w:rPr>
        <w:t xml:space="preserve">’. [online]. Available at: </w:t>
      </w:r>
      <w:hyperlink r:id="rId16" w:history="1">
        <w:r w:rsidRPr="00B31A17">
          <w:rPr>
            <w:rStyle w:val="Hyperlink"/>
            <w:rFonts w:ascii="Arial" w:hAnsi="Arial" w:cs="Arial"/>
            <w:sz w:val="22"/>
            <w:szCs w:val="22"/>
          </w:rPr>
          <w:t>https://www.college.police.uk/guidance/policing-education-qualifications-framework-peqf</w:t>
        </w:r>
      </w:hyperlink>
      <w:r>
        <w:rPr>
          <w:rFonts w:ascii="Arial" w:hAnsi="Arial" w:cs="Arial"/>
          <w:sz w:val="22"/>
          <w:szCs w:val="22"/>
        </w:rPr>
        <w:t xml:space="preserve"> [Accessed 16th November 2021]</w:t>
      </w:r>
    </w:p>
    <w:p w14:paraId="2F6E220C" w14:textId="77777777" w:rsidR="0076621E" w:rsidRPr="00907EB2" w:rsidRDefault="0076621E" w:rsidP="00907EB2">
      <w:pPr>
        <w:pStyle w:val="ListParagraph"/>
        <w:numPr>
          <w:ilvl w:val="0"/>
          <w:numId w:val="32"/>
        </w:numPr>
        <w:jc w:val="both"/>
        <w:rPr>
          <w:rFonts w:ascii="Arial" w:hAnsi="Arial" w:cs="Arial"/>
          <w:sz w:val="22"/>
          <w:szCs w:val="22"/>
        </w:rPr>
      </w:pPr>
      <w:r w:rsidRPr="00907EB2">
        <w:rPr>
          <w:rFonts w:ascii="Arial" w:hAnsi="Arial" w:cs="Arial"/>
          <w:sz w:val="22"/>
          <w:szCs w:val="22"/>
        </w:rPr>
        <w:t xml:space="preserve">College of Policing (2021). ‘Critical incident management Introduction and types of critical incidents’. [online]. Available at: </w:t>
      </w:r>
      <w:hyperlink r:id="rId17" w:history="1">
        <w:r w:rsidRPr="00933FCB">
          <w:rPr>
            <w:rStyle w:val="Hyperlink"/>
            <w:rFonts w:ascii="Arial" w:hAnsi="Arial" w:cs="Arial"/>
            <w:sz w:val="22"/>
            <w:szCs w:val="22"/>
          </w:rPr>
          <w:t>https://www.app.college.police.uk/app-content/critical-incident-management/types-of-critical-incident/#:~:text=A%20critical%20incident%20%28%20CI%20%29%20is%20defined,of%20the%20victim%2C%20their%20family%20and%2For%20the%20community</w:t>
        </w:r>
      </w:hyperlink>
      <w:r>
        <w:rPr>
          <w:rFonts w:ascii="Arial" w:hAnsi="Arial" w:cs="Arial"/>
          <w:sz w:val="22"/>
          <w:szCs w:val="22"/>
        </w:rPr>
        <w:t xml:space="preserve"> </w:t>
      </w:r>
      <w:r w:rsidRPr="00907EB2">
        <w:rPr>
          <w:rFonts w:ascii="Arial" w:hAnsi="Arial" w:cs="Arial"/>
          <w:sz w:val="22"/>
          <w:szCs w:val="22"/>
        </w:rPr>
        <w:t>. [Accessed: 17th November 2021]</w:t>
      </w:r>
    </w:p>
    <w:p w14:paraId="2F1CF0FD" w14:textId="77777777" w:rsidR="0076621E" w:rsidRDefault="0076621E" w:rsidP="009036E3">
      <w:pPr>
        <w:pStyle w:val="ListParagraph"/>
        <w:numPr>
          <w:ilvl w:val="0"/>
          <w:numId w:val="32"/>
        </w:numPr>
        <w:jc w:val="both"/>
        <w:rPr>
          <w:rFonts w:ascii="Arial" w:hAnsi="Arial" w:cs="Arial"/>
          <w:sz w:val="22"/>
          <w:szCs w:val="22"/>
        </w:rPr>
      </w:pPr>
      <w:r>
        <w:rPr>
          <w:rFonts w:ascii="Arial" w:hAnsi="Arial" w:cs="Arial"/>
          <w:sz w:val="22"/>
          <w:szCs w:val="22"/>
        </w:rPr>
        <w:t xml:space="preserve">College of Policing (2021). ‘Information Management’. [online]. Available at: </w:t>
      </w:r>
      <w:hyperlink r:id="rId18" w:history="1">
        <w:r w:rsidRPr="00B31A17">
          <w:rPr>
            <w:rStyle w:val="Hyperlink"/>
            <w:rFonts w:ascii="Arial" w:hAnsi="Arial" w:cs="Arial"/>
            <w:sz w:val="22"/>
            <w:szCs w:val="22"/>
          </w:rPr>
          <w:t>https://www.app.college.police.uk/app-content/information-management/management-of-police-information/collection-and-recording/#routine-collection</w:t>
        </w:r>
      </w:hyperlink>
      <w:r>
        <w:rPr>
          <w:rFonts w:ascii="Arial" w:hAnsi="Arial" w:cs="Arial"/>
          <w:sz w:val="22"/>
          <w:szCs w:val="22"/>
        </w:rPr>
        <w:t xml:space="preserve"> [Accessed: 18</w:t>
      </w:r>
      <w:r w:rsidRPr="009036E3">
        <w:rPr>
          <w:rFonts w:ascii="Arial" w:hAnsi="Arial" w:cs="Arial"/>
          <w:sz w:val="22"/>
          <w:szCs w:val="22"/>
          <w:vertAlign w:val="superscript"/>
        </w:rPr>
        <w:t>th</w:t>
      </w:r>
      <w:r>
        <w:rPr>
          <w:rFonts w:ascii="Arial" w:hAnsi="Arial" w:cs="Arial"/>
          <w:sz w:val="22"/>
          <w:szCs w:val="22"/>
        </w:rPr>
        <w:t xml:space="preserve"> November 2021]</w:t>
      </w:r>
    </w:p>
    <w:p w14:paraId="0455F075" w14:textId="77777777" w:rsidR="0076621E" w:rsidRDefault="0076621E" w:rsidP="009036E3">
      <w:pPr>
        <w:pStyle w:val="ListParagraph"/>
        <w:numPr>
          <w:ilvl w:val="0"/>
          <w:numId w:val="32"/>
        </w:numPr>
        <w:jc w:val="both"/>
        <w:rPr>
          <w:rFonts w:ascii="Arial" w:hAnsi="Arial" w:cs="Arial"/>
          <w:sz w:val="22"/>
          <w:szCs w:val="22"/>
        </w:rPr>
      </w:pPr>
      <w:r w:rsidRPr="009036E3">
        <w:rPr>
          <w:rFonts w:ascii="Arial" w:hAnsi="Arial" w:cs="Arial"/>
          <w:sz w:val="22"/>
          <w:szCs w:val="22"/>
        </w:rPr>
        <w:t xml:space="preserve">College of Policing (2021). ‘Intelligence Management’. [online]. Available at: </w:t>
      </w:r>
      <w:hyperlink r:id="rId19" w:history="1">
        <w:r w:rsidRPr="009036E3">
          <w:rPr>
            <w:rStyle w:val="Hyperlink"/>
            <w:rFonts w:ascii="Arial" w:hAnsi="Arial" w:cs="Arial"/>
            <w:sz w:val="22"/>
            <w:szCs w:val="22"/>
          </w:rPr>
          <w:t>https://www.app.college.police.uk/app-content/intelligence-management/governance/#strategic-intelligence-requirement</w:t>
        </w:r>
      </w:hyperlink>
      <w:r w:rsidRPr="009036E3">
        <w:rPr>
          <w:rFonts w:ascii="Arial" w:hAnsi="Arial" w:cs="Arial"/>
          <w:sz w:val="22"/>
          <w:szCs w:val="22"/>
        </w:rPr>
        <w:t xml:space="preserve"> [Accessed: 18</w:t>
      </w:r>
      <w:r w:rsidRPr="009036E3">
        <w:rPr>
          <w:rFonts w:ascii="Arial" w:hAnsi="Arial" w:cs="Arial"/>
          <w:sz w:val="22"/>
          <w:szCs w:val="22"/>
          <w:vertAlign w:val="superscript"/>
        </w:rPr>
        <w:t>th</w:t>
      </w:r>
      <w:r w:rsidRPr="009036E3">
        <w:rPr>
          <w:rFonts w:ascii="Arial" w:hAnsi="Arial" w:cs="Arial"/>
          <w:sz w:val="22"/>
          <w:szCs w:val="22"/>
        </w:rPr>
        <w:t xml:space="preserve"> November 2021]. </w:t>
      </w:r>
    </w:p>
    <w:p w14:paraId="6FF6641C" w14:textId="77777777" w:rsidR="0076621E" w:rsidRDefault="0076621E" w:rsidP="00775D30">
      <w:pPr>
        <w:pStyle w:val="ListParagraph"/>
        <w:numPr>
          <w:ilvl w:val="0"/>
          <w:numId w:val="32"/>
        </w:numPr>
        <w:jc w:val="both"/>
        <w:rPr>
          <w:rFonts w:ascii="Arial" w:hAnsi="Arial" w:cs="Arial"/>
          <w:sz w:val="22"/>
          <w:szCs w:val="22"/>
        </w:rPr>
      </w:pPr>
      <w:r>
        <w:rPr>
          <w:rFonts w:ascii="Arial" w:hAnsi="Arial" w:cs="Arial"/>
          <w:sz w:val="22"/>
          <w:szCs w:val="22"/>
        </w:rPr>
        <w:t>College of Policing (2021). ‘</w:t>
      </w:r>
      <w:r w:rsidRPr="00775D30">
        <w:rPr>
          <w:rFonts w:ascii="Arial" w:hAnsi="Arial" w:cs="Arial"/>
          <w:sz w:val="22"/>
          <w:szCs w:val="22"/>
        </w:rPr>
        <w:t>Major investigation and public protection</w:t>
      </w:r>
      <w:r>
        <w:rPr>
          <w:rFonts w:ascii="Arial" w:hAnsi="Arial" w:cs="Arial"/>
          <w:sz w:val="22"/>
          <w:szCs w:val="22"/>
        </w:rPr>
        <w:t xml:space="preserve"> </w:t>
      </w:r>
      <w:r w:rsidRPr="00775D30">
        <w:rPr>
          <w:rFonts w:ascii="Arial" w:hAnsi="Arial" w:cs="Arial"/>
          <w:sz w:val="22"/>
          <w:szCs w:val="22"/>
        </w:rPr>
        <w:t>Partnership working and multi-agency responses/mechanisms</w:t>
      </w:r>
      <w:r>
        <w:rPr>
          <w:rFonts w:ascii="Arial" w:hAnsi="Arial" w:cs="Arial"/>
          <w:sz w:val="22"/>
          <w:szCs w:val="22"/>
        </w:rPr>
        <w:t xml:space="preserve">’. [online]. Available at: </w:t>
      </w:r>
      <w:hyperlink r:id="rId20" w:history="1">
        <w:r w:rsidRPr="00933FCB">
          <w:rPr>
            <w:rStyle w:val="Hyperlink"/>
            <w:rFonts w:ascii="Arial" w:hAnsi="Arial" w:cs="Arial"/>
            <w:sz w:val="22"/>
            <w:szCs w:val="22"/>
          </w:rPr>
          <w:t>https://www.app.college.police.uk/app-content/major-investigation-and-public-protection/domestic-abuse/partnership-working-and-multi-agency-responses/</w:t>
        </w:r>
      </w:hyperlink>
      <w:r>
        <w:rPr>
          <w:rFonts w:ascii="Arial" w:hAnsi="Arial" w:cs="Arial"/>
          <w:sz w:val="22"/>
          <w:szCs w:val="22"/>
        </w:rPr>
        <w:t xml:space="preserve"> [Accessed: 19</w:t>
      </w:r>
      <w:r w:rsidRPr="00775D30">
        <w:rPr>
          <w:rFonts w:ascii="Arial" w:hAnsi="Arial" w:cs="Arial"/>
          <w:sz w:val="22"/>
          <w:szCs w:val="22"/>
          <w:vertAlign w:val="superscript"/>
        </w:rPr>
        <w:t>th</w:t>
      </w:r>
      <w:r>
        <w:rPr>
          <w:rFonts w:ascii="Arial" w:hAnsi="Arial" w:cs="Arial"/>
          <w:sz w:val="22"/>
          <w:szCs w:val="22"/>
        </w:rPr>
        <w:t xml:space="preserve"> November 2021]</w:t>
      </w:r>
    </w:p>
    <w:p w14:paraId="5A6B7B6F" w14:textId="77777777" w:rsidR="0076621E" w:rsidRDefault="0076621E" w:rsidP="00775D30">
      <w:pPr>
        <w:pStyle w:val="ListParagraph"/>
        <w:numPr>
          <w:ilvl w:val="0"/>
          <w:numId w:val="32"/>
        </w:numPr>
        <w:jc w:val="both"/>
        <w:rPr>
          <w:rFonts w:ascii="Arial" w:hAnsi="Arial" w:cs="Arial"/>
          <w:sz w:val="22"/>
          <w:szCs w:val="22"/>
        </w:rPr>
      </w:pPr>
      <w:r>
        <w:rPr>
          <w:rFonts w:ascii="Arial" w:hAnsi="Arial" w:cs="Arial"/>
          <w:sz w:val="22"/>
          <w:szCs w:val="22"/>
        </w:rPr>
        <w:t>College of Policing (2021). ‘</w:t>
      </w:r>
      <w:r w:rsidRPr="0052692B">
        <w:rPr>
          <w:rFonts w:ascii="Arial" w:hAnsi="Arial" w:cs="Arial"/>
          <w:sz w:val="22"/>
          <w:szCs w:val="22"/>
        </w:rPr>
        <w:t>Police use of live facial recognition technology – have your say</w:t>
      </w:r>
      <w:r>
        <w:rPr>
          <w:rFonts w:ascii="Arial" w:hAnsi="Arial" w:cs="Arial"/>
          <w:sz w:val="22"/>
          <w:szCs w:val="22"/>
        </w:rPr>
        <w:t xml:space="preserve">’. [online]. ‘Available at: </w:t>
      </w:r>
      <w:hyperlink r:id="rId21" w:history="1">
        <w:r w:rsidRPr="00933FCB">
          <w:rPr>
            <w:rStyle w:val="Hyperlink"/>
            <w:rFonts w:ascii="Arial" w:hAnsi="Arial" w:cs="Arial"/>
            <w:sz w:val="22"/>
            <w:szCs w:val="22"/>
          </w:rPr>
          <w:t>https://www.college.police.uk/article/police-use-live-facial-recognition-technology-have-your-say</w:t>
        </w:r>
      </w:hyperlink>
      <w:r>
        <w:rPr>
          <w:rFonts w:ascii="Arial" w:hAnsi="Arial" w:cs="Arial"/>
          <w:sz w:val="22"/>
          <w:szCs w:val="22"/>
        </w:rPr>
        <w:t xml:space="preserve"> [Accessed: 21</w:t>
      </w:r>
      <w:r w:rsidRPr="0052692B">
        <w:rPr>
          <w:rFonts w:ascii="Arial" w:hAnsi="Arial" w:cs="Arial"/>
          <w:sz w:val="22"/>
          <w:szCs w:val="22"/>
          <w:vertAlign w:val="superscript"/>
        </w:rPr>
        <w:t>st</w:t>
      </w:r>
      <w:r>
        <w:rPr>
          <w:rFonts w:ascii="Arial" w:hAnsi="Arial" w:cs="Arial"/>
          <w:sz w:val="22"/>
          <w:szCs w:val="22"/>
        </w:rPr>
        <w:t xml:space="preserve"> November 2021]</w:t>
      </w:r>
    </w:p>
    <w:p w14:paraId="686B3580" w14:textId="4959FFA7" w:rsidR="0076621E" w:rsidRPr="00FE2091" w:rsidRDefault="0076621E" w:rsidP="00FE2091">
      <w:pPr>
        <w:pStyle w:val="ListParagraph"/>
        <w:numPr>
          <w:ilvl w:val="0"/>
          <w:numId w:val="32"/>
        </w:numPr>
        <w:jc w:val="both"/>
        <w:rPr>
          <w:rFonts w:ascii="Arial" w:hAnsi="Arial" w:cs="Arial"/>
          <w:sz w:val="22"/>
          <w:szCs w:val="22"/>
        </w:rPr>
      </w:pPr>
      <w:r>
        <w:rPr>
          <w:rFonts w:ascii="Arial" w:hAnsi="Arial" w:cs="Arial"/>
          <w:sz w:val="22"/>
          <w:szCs w:val="22"/>
        </w:rPr>
        <w:t>College of Policing (2021). ‘What is evidence-based</w:t>
      </w:r>
      <w:r w:rsidR="00FE2091">
        <w:rPr>
          <w:rFonts w:ascii="Arial" w:hAnsi="Arial" w:cs="Arial"/>
          <w:sz w:val="22"/>
          <w:szCs w:val="22"/>
        </w:rPr>
        <w:t xml:space="preserve"> </w:t>
      </w:r>
      <w:r w:rsidRPr="00FE2091">
        <w:rPr>
          <w:rFonts w:ascii="Arial" w:hAnsi="Arial" w:cs="Arial"/>
          <w:sz w:val="22"/>
          <w:szCs w:val="22"/>
        </w:rPr>
        <w:t xml:space="preserve">policing?’. [online]. Available at: </w:t>
      </w:r>
      <w:hyperlink r:id="rId22" w:history="1">
        <w:r w:rsidRPr="00FE2091">
          <w:rPr>
            <w:rStyle w:val="Hyperlink"/>
            <w:rFonts w:ascii="Arial" w:hAnsi="Arial" w:cs="Arial"/>
            <w:sz w:val="22"/>
            <w:szCs w:val="22"/>
          </w:rPr>
          <w:t>https://whatworks.college.police.uk/About/Pages/What-is-EBP.aspx</w:t>
        </w:r>
      </w:hyperlink>
      <w:r w:rsidRPr="00FE2091">
        <w:rPr>
          <w:rFonts w:ascii="Arial" w:hAnsi="Arial" w:cs="Arial"/>
          <w:sz w:val="22"/>
          <w:szCs w:val="22"/>
        </w:rPr>
        <w:t xml:space="preserve"> [Accessed: 21</w:t>
      </w:r>
      <w:r w:rsidRPr="00FE2091">
        <w:rPr>
          <w:rFonts w:ascii="Arial" w:hAnsi="Arial" w:cs="Arial"/>
          <w:sz w:val="22"/>
          <w:szCs w:val="22"/>
          <w:vertAlign w:val="superscript"/>
        </w:rPr>
        <w:t>st</w:t>
      </w:r>
      <w:r w:rsidRPr="00FE2091">
        <w:rPr>
          <w:rFonts w:ascii="Arial" w:hAnsi="Arial" w:cs="Arial"/>
          <w:sz w:val="22"/>
          <w:szCs w:val="22"/>
        </w:rPr>
        <w:t xml:space="preserve"> November 2021]</w:t>
      </w:r>
    </w:p>
    <w:p w14:paraId="73F06A14" w14:textId="77777777" w:rsidR="0076621E" w:rsidRDefault="0076621E" w:rsidP="00775D30">
      <w:pPr>
        <w:pStyle w:val="ListParagraph"/>
        <w:numPr>
          <w:ilvl w:val="0"/>
          <w:numId w:val="32"/>
        </w:numPr>
        <w:jc w:val="both"/>
        <w:rPr>
          <w:rFonts w:ascii="Arial" w:hAnsi="Arial" w:cs="Arial"/>
          <w:sz w:val="22"/>
          <w:szCs w:val="22"/>
        </w:rPr>
      </w:pPr>
      <w:r>
        <w:rPr>
          <w:rFonts w:ascii="Arial" w:hAnsi="Arial" w:cs="Arial"/>
          <w:sz w:val="22"/>
          <w:szCs w:val="22"/>
        </w:rPr>
        <w:t xml:space="preserve">Cordner, G. (2020). ‘Evidence-Based Policing in 45 small bytes’. [online]. Available at: </w:t>
      </w:r>
      <w:hyperlink r:id="rId23" w:history="1">
        <w:r w:rsidRPr="00933FCB">
          <w:rPr>
            <w:rStyle w:val="Hyperlink"/>
            <w:rFonts w:ascii="Arial" w:hAnsi="Arial" w:cs="Arial"/>
            <w:sz w:val="22"/>
            <w:szCs w:val="22"/>
          </w:rPr>
          <w:t>https://www.ojp.gov/pdffiles1/nij/254326.pdf</w:t>
        </w:r>
      </w:hyperlink>
      <w:r>
        <w:rPr>
          <w:rFonts w:ascii="Arial" w:hAnsi="Arial" w:cs="Arial"/>
          <w:sz w:val="22"/>
          <w:szCs w:val="22"/>
        </w:rPr>
        <w:t xml:space="preserve"> [Accessed: 21</w:t>
      </w:r>
      <w:r w:rsidRPr="0046695E">
        <w:rPr>
          <w:rFonts w:ascii="Arial" w:hAnsi="Arial" w:cs="Arial"/>
          <w:sz w:val="22"/>
          <w:szCs w:val="22"/>
          <w:vertAlign w:val="superscript"/>
        </w:rPr>
        <w:t>st</w:t>
      </w:r>
      <w:r>
        <w:rPr>
          <w:rFonts w:ascii="Arial" w:hAnsi="Arial" w:cs="Arial"/>
          <w:sz w:val="22"/>
          <w:szCs w:val="22"/>
        </w:rPr>
        <w:t xml:space="preserve"> November 2021]</w:t>
      </w:r>
    </w:p>
    <w:p w14:paraId="692287C2" w14:textId="77777777" w:rsidR="0076621E" w:rsidRDefault="0076621E" w:rsidP="00B47298">
      <w:pPr>
        <w:pStyle w:val="ListParagraph"/>
        <w:numPr>
          <w:ilvl w:val="0"/>
          <w:numId w:val="32"/>
        </w:numPr>
        <w:jc w:val="both"/>
        <w:rPr>
          <w:rFonts w:ascii="Arial" w:hAnsi="Arial" w:cs="Arial"/>
          <w:sz w:val="22"/>
          <w:szCs w:val="22"/>
        </w:rPr>
      </w:pPr>
      <w:r w:rsidRPr="00CE4087">
        <w:rPr>
          <w:rFonts w:ascii="Arial" w:hAnsi="Arial" w:cs="Arial"/>
          <w:sz w:val="22"/>
          <w:szCs w:val="22"/>
        </w:rPr>
        <w:t>Goldstein, H. (1990), Problem-Orientated Policing, McGraw-Hill, New York.</w:t>
      </w:r>
    </w:p>
    <w:p w14:paraId="6CBF1F7A" w14:textId="77777777" w:rsidR="0076621E" w:rsidRDefault="0076621E" w:rsidP="005856E5">
      <w:pPr>
        <w:pStyle w:val="ListParagraph"/>
        <w:numPr>
          <w:ilvl w:val="0"/>
          <w:numId w:val="32"/>
        </w:numPr>
        <w:jc w:val="both"/>
        <w:rPr>
          <w:rFonts w:ascii="Arial" w:hAnsi="Arial" w:cs="Arial"/>
          <w:sz w:val="22"/>
          <w:szCs w:val="22"/>
        </w:rPr>
      </w:pPr>
      <w:r w:rsidRPr="00FD3897">
        <w:rPr>
          <w:rFonts w:ascii="Arial" w:hAnsi="Arial" w:cs="Arial"/>
          <w:sz w:val="22"/>
          <w:szCs w:val="22"/>
        </w:rPr>
        <w:t>G</w:t>
      </w:r>
      <w:r>
        <w:rPr>
          <w:rFonts w:ascii="Arial" w:hAnsi="Arial" w:cs="Arial"/>
          <w:sz w:val="22"/>
          <w:szCs w:val="22"/>
        </w:rPr>
        <w:t>reen</w:t>
      </w:r>
      <w:r w:rsidRPr="00FD3897">
        <w:rPr>
          <w:rFonts w:ascii="Arial" w:hAnsi="Arial" w:cs="Arial"/>
          <w:sz w:val="22"/>
          <w:szCs w:val="22"/>
        </w:rPr>
        <w:t>, T. and</w:t>
      </w:r>
      <w:r>
        <w:rPr>
          <w:rFonts w:ascii="Arial" w:hAnsi="Arial" w:cs="Arial"/>
          <w:sz w:val="22"/>
          <w:szCs w:val="22"/>
        </w:rPr>
        <w:t xml:space="preserve"> </w:t>
      </w:r>
      <w:r w:rsidRPr="00FD3897">
        <w:rPr>
          <w:rFonts w:ascii="Arial" w:hAnsi="Arial" w:cs="Arial"/>
          <w:sz w:val="22"/>
          <w:szCs w:val="22"/>
        </w:rPr>
        <w:t>G</w:t>
      </w:r>
      <w:r>
        <w:rPr>
          <w:rFonts w:ascii="Arial" w:hAnsi="Arial" w:cs="Arial"/>
          <w:sz w:val="22"/>
          <w:szCs w:val="22"/>
        </w:rPr>
        <w:t xml:space="preserve">ates </w:t>
      </w:r>
      <w:r w:rsidRPr="00FD3897">
        <w:rPr>
          <w:rFonts w:ascii="Arial" w:hAnsi="Arial" w:cs="Arial"/>
          <w:sz w:val="22"/>
          <w:szCs w:val="22"/>
        </w:rPr>
        <w:t>,A.</w:t>
      </w:r>
      <w:r>
        <w:rPr>
          <w:rFonts w:ascii="Arial" w:hAnsi="Arial" w:cs="Arial"/>
          <w:sz w:val="22"/>
          <w:szCs w:val="22"/>
        </w:rPr>
        <w:t xml:space="preserve"> </w:t>
      </w:r>
      <w:r w:rsidRPr="00FD3897">
        <w:rPr>
          <w:rFonts w:ascii="Arial" w:hAnsi="Arial" w:cs="Arial"/>
          <w:sz w:val="22"/>
          <w:szCs w:val="22"/>
        </w:rPr>
        <w:t>(2014)</w:t>
      </w:r>
      <w:r>
        <w:rPr>
          <w:rFonts w:ascii="Arial" w:hAnsi="Arial" w:cs="Arial"/>
          <w:sz w:val="22"/>
          <w:szCs w:val="22"/>
        </w:rPr>
        <w:t>.</w:t>
      </w:r>
      <w:r w:rsidRPr="00FD3897">
        <w:rPr>
          <w:rFonts w:ascii="Arial" w:hAnsi="Arial" w:cs="Arial"/>
          <w:sz w:val="22"/>
          <w:szCs w:val="22"/>
        </w:rPr>
        <w:t xml:space="preserve"> ‘Understanding the Process of Professionalisation in the Police Organisation’</w:t>
      </w:r>
      <w:r>
        <w:rPr>
          <w:rFonts w:ascii="Arial" w:hAnsi="Arial" w:cs="Arial"/>
          <w:sz w:val="22"/>
          <w:szCs w:val="22"/>
        </w:rPr>
        <w:t xml:space="preserve">. </w:t>
      </w:r>
      <w:r w:rsidRPr="00FD3897">
        <w:rPr>
          <w:rFonts w:ascii="Arial" w:hAnsi="Arial" w:cs="Arial"/>
          <w:sz w:val="22"/>
          <w:szCs w:val="22"/>
        </w:rPr>
        <w:t>Police Journal,</w:t>
      </w:r>
      <w:r>
        <w:rPr>
          <w:rFonts w:ascii="Arial" w:hAnsi="Arial" w:cs="Arial"/>
          <w:sz w:val="22"/>
          <w:szCs w:val="22"/>
        </w:rPr>
        <w:t xml:space="preserve"> </w:t>
      </w:r>
      <w:r w:rsidRPr="00FD3897">
        <w:rPr>
          <w:rFonts w:ascii="Arial" w:hAnsi="Arial" w:cs="Arial"/>
          <w:sz w:val="22"/>
          <w:szCs w:val="22"/>
        </w:rPr>
        <w:t>Vol.87,p. 75-91.</w:t>
      </w:r>
    </w:p>
    <w:p w14:paraId="7B276AC7" w14:textId="77777777" w:rsidR="0076621E" w:rsidRDefault="0076621E" w:rsidP="009036E3">
      <w:pPr>
        <w:pStyle w:val="ListParagraph"/>
        <w:numPr>
          <w:ilvl w:val="0"/>
          <w:numId w:val="32"/>
        </w:numPr>
        <w:jc w:val="both"/>
        <w:rPr>
          <w:rFonts w:ascii="Arial" w:hAnsi="Arial" w:cs="Arial"/>
          <w:sz w:val="22"/>
          <w:szCs w:val="22"/>
        </w:rPr>
      </w:pPr>
      <w:r>
        <w:rPr>
          <w:rFonts w:ascii="Arial" w:hAnsi="Arial" w:cs="Arial"/>
          <w:sz w:val="22"/>
          <w:szCs w:val="22"/>
        </w:rPr>
        <w:t xml:space="preserve">Green, T. and Gates, A. (2014). ‘ Understanding the Process of Professionalisation in the Police Organisation’. [online]. Available at: </w:t>
      </w:r>
      <w:hyperlink r:id="rId24" w:history="1">
        <w:r w:rsidRPr="00B31A17">
          <w:rPr>
            <w:rStyle w:val="Hyperlink"/>
            <w:rFonts w:ascii="Arial" w:hAnsi="Arial" w:cs="Arial"/>
            <w:sz w:val="22"/>
            <w:szCs w:val="22"/>
          </w:rPr>
          <w:t>https://journals.sagepub.com/doi/abs/10.1350/pojo.2014.87.2.662?journalCode=pjxa</w:t>
        </w:r>
      </w:hyperlink>
      <w:r>
        <w:rPr>
          <w:rFonts w:ascii="Arial" w:hAnsi="Arial" w:cs="Arial"/>
          <w:sz w:val="22"/>
          <w:szCs w:val="22"/>
        </w:rPr>
        <w:t xml:space="preserve"> [Accessed: 16</w:t>
      </w:r>
      <w:r w:rsidRPr="00316706">
        <w:rPr>
          <w:rFonts w:ascii="Arial" w:hAnsi="Arial" w:cs="Arial"/>
          <w:sz w:val="22"/>
          <w:szCs w:val="22"/>
          <w:vertAlign w:val="superscript"/>
        </w:rPr>
        <w:t>th</w:t>
      </w:r>
      <w:r>
        <w:rPr>
          <w:rFonts w:ascii="Arial" w:hAnsi="Arial" w:cs="Arial"/>
          <w:sz w:val="22"/>
          <w:szCs w:val="22"/>
        </w:rPr>
        <w:t xml:space="preserve"> of November 2021]</w:t>
      </w:r>
    </w:p>
    <w:p w14:paraId="32383E05" w14:textId="77777777" w:rsidR="0076621E" w:rsidRDefault="0076621E" w:rsidP="009036E3">
      <w:pPr>
        <w:pStyle w:val="ListParagraph"/>
        <w:numPr>
          <w:ilvl w:val="0"/>
          <w:numId w:val="32"/>
        </w:numPr>
        <w:jc w:val="both"/>
        <w:rPr>
          <w:rFonts w:ascii="Arial" w:hAnsi="Arial" w:cs="Arial"/>
          <w:sz w:val="22"/>
          <w:szCs w:val="22"/>
        </w:rPr>
      </w:pPr>
      <w:r>
        <w:rPr>
          <w:rFonts w:ascii="Arial" w:hAnsi="Arial" w:cs="Arial"/>
          <w:sz w:val="22"/>
          <w:szCs w:val="22"/>
        </w:rPr>
        <w:t xml:space="preserve">Heslop, R. (2019). ‘Are UK Universities more ethical than police organisations?’. [online]. Available at: </w:t>
      </w:r>
      <w:hyperlink r:id="rId25" w:history="1">
        <w:r w:rsidRPr="00B31A17">
          <w:rPr>
            <w:rStyle w:val="Hyperlink"/>
            <w:rFonts w:ascii="Arial" w:hAnsi="Arial" w:cs="Arial"/>
            <w:sz w:val="22"/>
            <w:szCs w:val="22"/>
          </w:rPr>
          <w:t>http://eprints.bournemouth.ac.uk/32438/1/Heslop_2019_Police_and_uneversity_ethics_%20final.pdf</w:t>
        </w:r>
      </w:hyperlink>
      <w:r>
        <w:rPr>
          <w:rFonts w:ascii="Arial" w:hAnsi="Arial" w:cs="Arial"/>
          <w:sz w:val="22"/>
          <w:szCs w:val="22"/>
        </w:rPr>
        <w:t xml:space="preserve"> [Accessed 16</w:t>
      </w:r>
      <w:r w:rsidRPr="005D1509">
        <w:rPr>
          <w:rFonts w:ascii="Arial" w:hAnsi="Arial" w:cs="Arial"/>
          <w:sz w:val="22"/>
          <w:szCs w:val="22"/>
          <w:vertAlign w:val="superscript"/>
        </w:rPr>
        <w:t>th</w:t>
      </w:r>
      <w:r>
        <w:rPr>
          <w:rFonts w:ascii="Arial" w:hAnsi="Arial" w:cs="Arial"/>
          <w:sz w:val="22"/>
          <w:szCs w:val="22"/>
        </w:rPr>
        <w:t xml:space="preserve"> November 2021]</w:t>
      </w:r>
    </w:p>
    <w:p w14:paraId="32B004AF" w14:textId="77777777" w:rsidR="0076621E" w:rsidRDefault="0076621E" w:rsidP="009036E3">
      <w:pPr>
        <w:pStyle w:val="ListParagraph"/>
        <w:numPr>
          <w:ilvl w:val="0"/>
          <w:numId w:val="32"/>
        </w:numPr>
        <w:jc w:val="both"/>
        <w:rPr>
          <w:rFonts w:ascii="Arial" w:hAnsi="Arial" w:cs="Arial"/>
          <w:sz w:val="22"/>
          <w:szCs w:val="22"/>
        </w:rPr>
      </w:pPr>
      <w:r>
        <w:rPr>
          <w:rFonts w:ascii="Arial" w:hAnsi="Arial" w:cs="Arial"/>
          <w:sz w:val="22"/>
          <w:szCs w:val="22"/>
        </w:rPr>
        <w:lastRenderedPageBreak/>
        <w:t xml:space="preserve">HMICFRS (2017). ‘PEEL: Police effectiveness (including leadership) 2017 – An inspection of South Wales Police’. [online]. Available at: </w:t>
      </w:r>
      <w:hyperlink r:id="rId26" w:history="1">
        <w:r w:rsidRPr="00B31A17">
          <w:rPr>
            <w:rStyle w:val="Hyperlink"/>
            <w:rFonts w:ascii="Arial" w:hAnsi="Arial" w:cs="Arial"/>
            <w:sz w:val="22"/>
            <w:szCs w:val="22"/>
          </w:rPr>
          <w:t>https://pccliv</w:t>
        </w:r>
        <w:r w:rsidRPr="00B31A17">
          <w:rPr>
            <w:rStyle w:val="Hyperlink"/>
            <w:rFonts w:ascii="Arial" w:hAnsi="Arial" w:cs="Arial"/>
            <w:sz w:val="22"/>
            <w:szCs w:val="22"/>
          </w:rPr>
          <w:t>e</w:t>
        </w:r>
        <w:r w:rsidRPr="00B31A17">
          <w:rPr>
            <w:rStyle w:val="Hyperlink"/>
            <w:rFonts w:ascii="Arial" w:hAnsi="Arial" w:cs="Arial"/>
            <w:sz w:val="22"/>
            <w:szCs w:val="22"/>
          </w:rPr>
          <w:t>www.blob.core.windows.net/wordpress-uploads/2018/06/SWP-PEEL-Effectiveness-FULL-report-Mar18.pdf</w:t>
        </w:r>
      </w:hyperlink>
      <w:r>
        <w:rPr>
          <w:rFonts w:ascii="Arial" w:hAnsi="Arial" w:cs="Arial"/>
          <w:sz w:val="22"/>
          <w:szCs w:val="22"/>
        </w:rPr>
        <w:t xml:space="preserve"> [Accessed: 18</w:t>
      </w:r>
      <w:r w:rsidRPr="009036E3">
        <w:rPr>
          <w:rFonts w:ascii="Arial" w:hAnsi="Arial" w:cs="Arial"/>
          <w:sz w:val="22"/>
          <w:szCs w:val="22"/>
          <w:vertAlign w:val="superscript"/>
        </w:rPr>
        <w:t>th</w:t>
      </w:r>
      <w:r>
        <w:rPr>
          <w:rFonts w:ascii="Arial" w:hAnsi="Arial" w:cs="Arial"/>
          <w:sz w:val="22"/>
          <w:szCs w:val="22"/>
        </w:rPr>
        <w:t xml:space="preserve"> November 2021]</w:t>
      </w:r>
    </w:p>
    <w:p w14:paraId="25B07043" w14:textId="77777777" w:rsidR="0076621E" w:rsidRPr="00907EB2" w:rsidRDefault="0076621E" w:rsidP="00907EB2">
      <w:pPr>
        <w:pStyle w:val="ListParagraph"/>
        <w:numPr>
          <w:ilvl w:val="0"/>
          <w:numId w:val="32"/>
        </w:numPr>
        <w:jc w:val="both"/>
        <w:rPr>
          <w:rFonts w:ascii="Arial" w:hAnsi="Arial" w:cs="Arial"/>
          <w:sz w:val="22"/>
          <w:szCs w:val="22"/>
        </w:rPr>
      </w:pPr>
      <w:r w:rsidRPr="00907EB2">
        <w:rPr>
          <w:rFonts w:ascii="Arial" w:hAnsi="Arial" w:cs="Arial"/>
          <w:sz w:val="22"/>
          <w:szCs w:val="22"/>
        </w:rPr>
        <w:t xml:space="preserve">Home Office (1999). ‘The Stephen Lawrence Inquiry’. [online]. Available at: </w:t>
      </w:r>
      <w:hyperlink r:id="rId27" w:history="1">
        <w:r w:rsidRPr="00933FCB">
          <w:rPr>
            <w:rStyle w:val="Hyperlink"/>
            <w:rFonts w:ascii="Arial" w:hAnsi="Arial" w:cs="Arial"/>
            <w:sz w:val="22"/>
            <w:szCs w:val="22"/>
          </w:rPr>
          <w:t>https://assets.publishing.service.gov.uk/government/uploads/system/uploads/attachment_data/file/277111/4262.pdf</w:t>
        </w:r>
      </w:hyperlink>
      <w:r>
        <w:rPr>
          <w:rFonts w:ascii="Arial" w:hAnsi="Arial" w:cs="Arial"/>
          <w:sz w:val="22"/>
          <w:szCs w:val="22"/>
        </w:rPr>
        <w:t xml:space="preserve"> </w:t>
      </w:r>
      <w:r w:rsidRPr="00907EB2">
        <w:rPr>
          <w:rFonts w:ascii="Arial" w:hAnsi="Arial" w:cs="Arial"/>
          <w:sz w:val="22"/>
          <w:szCs w:val="22"/>
        </w:rPr>
        <w:t xml:space="preserve"> [Accessed: 17th November 2021]</w:t>
      </w:r>
    </w:p>
    <w:p w14:paraId="7CCF8723" w14:textId="77777777" w:rsidR="0076621E" w:rsidRPr="00907EB2" w:rsidRDefault="0076621E" w:rsidP="00907EB2">
      <w:pPr>
        <w:pStyle w:val="ListParagraph"/>
        <w:numPr>
          <w:ilvl w:val="0"/>
          <w:numId w:val="32"/>
        </w:numPr>
        <w:jc w:val="both"/>
        <w:rPr>
          <w:rFonts w:ascii="Arial" w:hAnsi="Arial" w:cs="Arial"/>
          <w:sz w:val="22"/>
          <w:szCs w:val="22"/>
        </w:rPr>
      </w:pPr>
      <w:r w:rsidRPr="00907EB2">
        <w:rPr>
          <w:rFonts w:ascii="Arial" w:hAnsi="Arial" w:cs="Arial"/>
          <w:sz w:val="22"/>
          <w:szCs w:val="22"/>
        </w:rPr>
        <w:t xml:space="preserve">House of Commons (2021). ‘The Macpherson Report: Twenty-two years on’. [online]. Available at: </w:t>
      </w:r>
      <w:hyperlink r:id="rId28" w:history="1">
        <w:r w:rsidRPr="00933FCB">
          <w:rPr>
            <w:rStyle w:val="Hyperlink"/>
            <w:rFonts w:ascii="Arial" w:hAnsi="Arial" w:cs="Arial"/>
            <w:sz w:val="22"/>
            <w:szCs w:val="22"/>
          </w:rPr>
          <w:t>https://committees.parliament.uk/publications/7012/documents/72927/default/</w:t>
        </w:r>
      </w:hyperlink>
      <w:r>
        <w:rPr>
          <w:rFonts w:ascii="Arial" w:hAnsi="Arial" w:cs="Arial"/>
          <w:sz w:val="22"/>
          <w:szCs w:val="22"/>
        </w:rPr>
        <w:t xml:space="preserve"> </w:t>
      </w:r>
      <w:r w:rsidRPr="00907EB2">
        <w:rPr>
          <w:rFonts w:ascii="Arial" w:hAnsi="Arial" w:cs="Arial"/>
          <w:sz w:val="22"/>
          <w:szCs w:val="22"/>
        </w:rPr>
        <w:t xml:space="preserve"> [Accessed: 17th November 2021]</w:t>
      </w:r>
    </w:p>
    <w:p w14:paraId="408050E3" w14:textId="77777777" w:rsidR="0076621E" w:rsidRPr="00907EB2" w:rsidRDefault="0076621E" w:rsidP="00907EB2">
      <w:pPr>
        <w:pStyle w:val="ListParagraph"/>
        <w:numPr>
          <w:ilvl w:val="0"/>
          <w:numId w:val="32"/>
        </w:numPr>
        <w:jc w:val="both"/>
        <w:rPr>
          <w:rFonts w:ascii="Arial" w:hAnsi="Arial" w:cs="Arial"/>
          <w:sz w:val="22"/>
          <w:szCs w:val="22"/>
        </w:rPr>
      </w:pPr>
      <w:r w:rsidRPr="00907EB2">
        <w:rPr>
          <w:rFonts w:ascii="Arial" w:hAnsi="Arial" w:cs="Arial"/>
          <w:sz w:val="22"/>
          <w:szCs w:val="22"/>
        </w:rPr>
        <w:t>JESIP (no date). ‘Definitions: Definitions of Terms Used – Glossary’. [online]. Available at: https://www.jesip.org.uk/definitions [Accessed: 17th November 2021]</w:t>
      </w:r>
    </w:p>
    <w:p w14:paraId="15ABE205" w14:textId="77777777" w:rsidR="0076621E" w:rsidRDefault="0076621E" w:rsidP="00C503C6">
      <w:pPr>
        <w:pStyle w:val="ListParagraph"/>
        <w:numPr>
          <w:ilvl w:val="0"/>
          <w:numId w:val="32"/>
        </w:numPr>
        <w:jc w:val="both"/>
        <w:rPr>
          <w:rFonts w:ascii="Arial" w:hAnsi="Arial" w:cs="Arial"/>
          <w:sz w:val="22"/>
          <w:szCs w:val="22"/>
        </w:rPr>
      </w:pPr>
      <w:r>
        <w:rPr>
          <w:rFonts w:ascii="Arial" w:hAnsi="Arial" w:cs="Arial"/>
          <w:sz w:val="22"/>
          <w:szCs w:val="22"/>
        </w:rPr>
        <w:t xml:space="preserve">Lumsden, K. (2017). ‘It’s a profession, it isn’t a job’: Police officers’ views on the professionalisation of policing in England’. [online]. Available at: </w:t>
      </w:r>
      <w:hyperlink r:id="rId29" w:history="1">
        <w:r w:rsidRPr="00B31A17">
          <w:rPr>
            <w:rStyle w:val="Hyperlink"/>
            <w:rFonts w:ascii="Arial" w:hAnsi="Arial" w:cs="Arial"/>
            <w:sz w:val="22"/>
            <w:szCs w:val="22"/>
          </w:rPr>
          <w:t>https://repository.lboro.ac.uk/articles/journal_contribution/_It_s_a_profession_it_isn_t_a_job_Police_officers_views_on_the_professionalisation_of_policing_in_England/9472427/1</w:t>
        </w:r>
      </w:hyperlink>
      <w:r w:rsidRPr="00C503C6">
        <w:rPr>
          <w:rFonts w:ascii="Arial" w:hAnsi="Arial" w:cs="Arial"/>
          <w:sz w:val="22"/>
          <w:szCs w:val="22"/>
        </w:rPr>
        <w:t xml:space="preserve"> </w:t>
      </w:r>
      <w:r>
        <w:rPr>
          <w:rFonts w:ascii="Arial" w:hAnsi="Arial" w:cs="Arial"/>
          <w:sz w:val="22"/>
          <w:szCs w:val="22"/>
        </w:rPr>
        <w:t>[Accessed: 16</w:t>
      </w:r>
      <w:r w:rsidRPr="00C503C6">
        <w:rPr>
          <w:rFonts w:ascii="Arial" w:hAnsi="Arial" w:cs="Arial"/>
          <w:sz w:val="22"/>
          <w:szCs w:val="22"/>
          <w:vertAlign w:val="superscript"/>
        </w:rPr>
        <w:t>th</w:t>
      </w:r>
      <w:r>
        <w:rPr>
          <w:rFonts w:ascii="Arial" w:hAnsi="Arial" w:cs="Arial"/>
          <w:sz w:val="22"/>
          <w:szCs w:val="22"/>
        </w:rPr>
        <w:t xml:space="preserve"> November 2021]</w:t>
      </w:r>
    </w:p>
    <w:p w14:paraId="7E0A8D37" w14:textId="77777777" w:rsidR="0076621E" w:rsidRPr="00B47298" w:rsidRDefault="0076621E" w:rsidP="00B47298">
      <w:pPr>
        <w:pStyle w:val="ListParagraph"/>
        <w:numPr>
          <w:ilvl w:val="0"/>
          <w:numId w:val="32"/>
        </w:numPr>
        <w:jc w:val="both"/>
        <w:rPr>
          <w:rFonts w:ascii="Arial" w:hAnsi="Arial" w:cs="Arial"/>
          <w:sz w:val="22"/>
          <w:szCs w:val="22"/>
        </w:rPr>
      </w:pPr>
      <w:r w:rsidRPr="004323BC">
        <w:rPr>
          <w:rFonts w:ascii="Arial" w:hAnsi="Arial" w:cs="Arial"/>
          <w:sz w:val="22"/>
          <w:szCs w:val="22"/>
        </w:rPr>
        <w:t>Ministry of Justice (2010)</w:t>
      </w:r>
      <w:r>
        <w:rPr>
          <w:rFonts w:ascii="Arial" w:hAnsi="Arial" w:cs="Arial"/>
          <w:sz w:val="22"/>
          <w:szCs w:val="22"/>
        </w:rPr>
        <w:t>. ‘B</w:t>
      </w:r>
      <w:r w:rsidRPr="004323BC">
        <w:rPr>
          <w:rFonts w:ascii="Arial" w:hAnsi="Arial" w:cs="Arial"/>
          <w:sz w:val="22"/>
          <w:szCs w:val="22"/>
        </w:rPr>
        <w:t>reaking the Cycle: Effective Punishment, Rehabilitation and Sentencing of Offenders Green Paper Evidence Report</w:t>
      </w:r>
      <w:r>
        <w:rPr>
          <w:rFonts w:ascii="Arial" w:hAnsi="Arial" w:cs="Arial"/>
          <w:sz w:val="22"/>
          <w:szCs w:val="22"/>
        </w:rPr>
        <w:t>’. [online].</w:t>
      </w:r>
      <w:r w:rsidRPr="004323BC">
        <w:rPr>
          <w:rFonts w:ascii="Arial" w:hAnsi="Arial" w:cs="Arial"/>
          <w:sz w:val="22"/>
          <w:szCs w:val="22"/>
        </w:rPr>
        <w:t xml:space="preserve"> </w:t>
      </w:r>
      <w:r>
        <w:rPr>
          <w:rFonts w:ascii="Arial" w:hAnsi="Arial" w:cs="Arial"/>
          <w:sz w:val="22"/>
          <w:szCs w:val="22"/>
        </w:rPr>
        <w:t>A</w:t>
      </w:r>
      <w:r w:rsidRPr="004323BC">
        <w:rPr>
          <w:rFonts w:ascii="Arial" w:hAnsi="Arial" w:cs="Arial"/>
          <w:sz w:val="22"/>
          <w:szCs w:val="22"/>
        </w:rPr>
        <w:t xml:space="preserve">vailable at </w:t>
      </w:r>
      <w:hyperlink r:id="rId30" w:history="1">
        <w:r w:rsidRPr="00933FCB">
          <w:rPr>
            <w:rStyle w:val="Hyperlink"/>
            <w:rFonts w:ascii="Arial" w:hAnsi="Arial" w:cs="Arial"/>
            <w:sz w:val="22"/>
            <w:szCs w:val="22"/>
          </w:rPr>
          <w:t>http://webarchive.nationalarchives.gov.uk/20120119200607/http:/www.justice.gov.uk/consultations/docs/breaking-the-cycle.pdf</w:t>
        </w:r>
      </w:hyperlink>
      <w:r>
        <w:rPr>
          <w:rFonts w:ascii="Arial" w:hAnsi="Arial" w:cs="Arial"/>
          <w:sz w:val="22"/>
          <w:szCs w:val="22"/>
        </w:rPr>
        <w:t xml:space="preserve"> [Accessed: 21</w:t>
      </w:r>
      <w:r w:rsidRPr="004323BC">
        <w:rPr>
          <w:rFonts w:ascii="Arial" w:hAnsi="Arial" w:cs="Arial"/>
          <w:sz w:val="22"/>
          <w:szCs w:val="22"/>
          <w:vertAlign w:val="superscript"/>
        </w:rPr>
        <w:t>st</w:t>
      </w:r>
      <w:r>
        <w:rPr>
          <w:rFonts w:ascii="Arial" w:hAnsi="Arial" w:cs="Arial"/>
          <w:sz w:val="22"/>
          <w:szCs w:val="22"/>
        </w:rPr>
        <w:t xml:space="preserve"> November 2021]</w:t>
      </w:r>
    </w:p>
    <w:p w14:paraId="75D8680B" w14:textId="77777777" w:rsidR="0076621E" w:rsidRPr="000F39FD" w:rsidRDefault="0076621E" w:rsidP="000F39FD">
      <w:pPr>
        <w:pStyle w:val="ListParagraph"/>
        <w:numPr>
          <w:ilvl w:val="0"/>
          <w:numId w:val="32"/>
        </w:numPr>
        <w:rPr>
          <w:rFonts w:ascii="Arial" w:hAnsi="Arial" w:cs="Arial"/>
          <w:sz w:val="22"/>
          <w:szCs w:val="22"/>
        </w:rPr>
      </w:pPr>
      <w:r w:rsidRPr="000F39FD">
        <w:rPr>
          <w:rFonts w:ascii="Arial" w:hAnsi="Arial" w:cs="Arial"/>
          <w:sz w:val="22"/>
          <w:szCs w:val="22"/>
        </w:rPr>
        <w:t xml:space="preserve">Ministry of Justice (2021). ‘Code of Practice for Victims of Crime in England and Wales (Victim's Code)’. (online). Available at: </w:t>
      </w:r>
      <w:hyperlink r:id="rId31" w:history="1">
        <w:r w:rsidRPr="00933FCB">
          <w:rPr>
            <w:rStyle w:val="Hyperlink"/>
            <w:rFonts w:ascii="Arial" w:hAnsi="Arial" w:cs="Arial"/>
            <w:sz w:val="22"/>
            <w:szCs w:val="22"/>
          </w:rPr>
          <w:t>https://www.gov.uk/government/publications/the-code-of-practice-for-victims-of-crime/code-of-practice-for-victims-of-crime-in-england-and-wales-victims-code</w:t>
        </w:r>
      </w:hyperlink>
      <w:r>
        <w:rPr>
          <w:rFonts w:ascii="Arial" w:hAnsi="Arial" w:cs="Arial"/>
          <w:sz w:val="22"/>
          <w:szCs w:val="22"/>
        </w:rPr>
        <w:t xml:space="preserve"> </w:t>
      </w:r>
      <w:r w:rsidRPr="000F39FD">
        <w:rPr>
          <w:rFonts w:ascii="Arial" w:hAnsi="Arial" w:cs="Arial"/>
          <w:sz w:val="22"/>
          <w:szCs w:val="22"/>
        </w:rPr>
        <w:t xml:space="preserve"> [Accessed: </w:t>
      </w:r>
      <w:r>
        <w:rPr>
          <w:rFonts w:ascii="Arial" w:hAnsi="Arial" w:cs="Arial"/>
          <w:sz w:val="22"/>
          <w:szCs w:val="22"/>
        </w:rPr>
        <w:t>19</w:t>
      </w:r>
      <w:r w:rsidRPr="000F39FD">
        <w:rPr>
          <w:rFonts w:ascii="Arial" w:hAnsi="Arial" w:cs="Arial"/>
          <w:sz w:val="22"/>
          <w:szCs w:val="22"/>
          <w:vertAlign w:val="superscript"/>
        </w:rPr>
        <w:t>th</w:t>
      </w:r>
      <w:r>
        <w:rPr>
          <w:rFonts w:ascii="Arial" w:hAnsi="Arial" w:cs="Arial"/>
          <w:sz w:val="22"/>
          <w:szCs w:val="22"/>
        </w:rPr>
        <w:t xml:space="preserve"> of November 2021</w:t>
      </w:r>
      <w:r w:rsidRPr="000F39FD">
        <w:rPr>
          <w:rFonts w:ascii="Arial" w:hAnsi="Arial" w:cs="Arial"/>
          <w:sz w:val="22"/>
          <w:szCs w:val="22"/>
        </w:rPr>
        <w:t>]</w:t>
      </w:r>
    </w:p>
    <w:p w14:paraId="0A1C71F3" w14:textId="77777777" w:rsidR="0076621E" w:rsidRDefault="0076621E" w:rsidP="00B47298">
      <w:pPr>
        <w:pStyle w:val="ListParagraph"/>
        <w:numPr>
          <w:ilvl w:val="0"/>
          <w:numId w:val="32"/>
        </w:numPr>
        <w:jc w:val="both"/>
        <w:rPr>
          <w:rFonts w:ascii="Arial" w:hAnsi="Arial" w:cs="Arial"/>
          <w:sz w:val="22"/>
          <w:szCs w:val="22"/>
        </w:rPr>
      </w:pPr>
      <w:r w:rsidRPr="00B47298">
        <w:rPr>
          <w:rFonts w:ascii="Arial" w:hAnsi="Arial" w:cs="Arial"/>
          <w:sz w:val="22"/>
          <w:szCs w:val="22"/>
        </w:rPr>
        <w:t>Muhlhausen</w:t>
      </w:r>
      <w:r>
        <w:rPr>
          <w:rFonts w:ascii="Arial" w:hAnsi="Arial" w:cs="Arial"/>
          <w:sz w:val="22"/>
          <w:szCs w:val="22"/>
        </w:rPr>
        <w:t>, D, B. (2020). ‘</w:t>
      </w:r>
      <w:r w:rsidRPr="00B47298">
        <w:rPr>
          <w:rFonts w:ascii="Arial" w:hAnsi="Arial" w:cs="Arial"/>
          <w:sz w:val="22"/>
          <w:szCs w:val="22"/>
        </w:rPr>
        <w:t>PERSPECTIVES ON RESEARCH</w:t>
      </w:r>
      <w:r>
        <w:rPr>
          <w:rFonts w:ascii="Arial" w:hAnsi="Arial" w:cs="Arial"/>
          <w:sz w:val="22"/>
          <w:szCs w:val="22"/>
        </w:rPr>
        <w:t xml:space="preserve"> </w:t>
      </w:r>
      <w:r w:rsidRPr="00B47298">
        <w:rPr>
          <w:rFonts w:ascii="Arial" w:hAnsi="Arial" w:cs="Arial"/>
          <w:sz w:val="22"/>
          <w:szCs w:val="22"/>
        </w:rPr>
        <w:t>AND EVIDENCE-BASED POLICIN</w:t>
      </w:r>
      <w:r>
        <w:rPr>
          <w:rFonts w:ascii="Arial" w:hAnsi="Arial" w:cs="Arial"/>
          <w:sz w:val="22"/>
          <w:szCs w:val="22"/>
        </w:rPr>
        <w:t xml:space="preserve">G’. [online]. Available at: </w:t>
      </w:r>
      <w:r w:rsidRPr="00B47298">
        <w:rPr>
          <w:rFonts w:ascii="Arial" w:hAnsi="Arial" w:cs="Arial"/>
          <w:sz w:val="22"/>
          <w:szCs w:val="22"/>
        </w:rPr>
        <w:t xml:space="preserve"> </w:t>
      </w:r>
      <w:hyperlink r:id="rId32" w:history="1">
        <w:r w:rsidRPr="00933FCB">
          <w:rPr>
            <w:rStyle w:val="Hyperlink"/>
            <w:rFonts w:ascii="Arial" w:hAnsi="Arial" w:cs="Arial"/>
            <w:sz w:val="22"/>
            <w:szCs w:val="22"/>
          </w:rPr>
          <w:t>https://www.ojp.gov/pdffiles1/nij/255052.pdf</w:t>
        </w:r>
      </w:hyperlink>
      <w:r>
        <w:rPr>
          <w:rFonts w:ascii="Arial" w:hAnsi="Arial" w:cs="Arial"/>
          <w:sz w:val="22"/>
          <w:szCs w:val="22"/>
        </w:rPr>
        <w:t xml:space="preserve"> [Accessed: 21</w:t>
      </w:r>
      <w:r w:rsidRPr="00B47298">
        <w:rPr>
          <w:rFonts w:ascii="Arial" w:hAnsi="Arial" w:cs="Arial"/>
          <w:sz w:val="22"/>
          <w:szCs w:val="22"/>
          <w:vertAlign w:val="superscript"/>
        </w:rPr>
        <w:t>st</w:t>
      </w:r>
      <w:r>
        <w:rPr>
          <w:rFonts w:ascii="Arial" w:hAnsi="Arial" w:cs="Arial"/>
          <w:sz w:val="22"/>
          <w:szCs w:val="22"/>
        </w:rPr>
        <w:t xml:space="preserve"> of November 2021]</w:t>
      </w:r>
    </w:p>
    <w:p w14:paraId="004C25D0" w14:textId="77777777" w:rsidR="0076621E" w:rsidRDefault="0076621E" w:rsidP="005856E5">
      <w:pPr>
        <w:pStyle w:val="ListParagraph"/>
        <w:numPr>
          <w:ilvl w:val="0"/>
          <w:numId w:val="32"/>
        </w:numPr>
        <w:jc w:val="both"/>
        <w:rPr>
          <w:rFonts w:ascii="Arial" w:hAnsi="Arial" w:cs="Arial"/>
          <w:sz w:val="22"/>
          <w:szCs w:val="22"/>
        </w:rPr>
      </w:pPr>
      <w:r w:rsidRPr="009C0699">
        <w:rPr>
          <w:rFonts w:ascii="Arial" w:hAnsi="Arial" w:cs="Arial"/>
          <w:sz w:val="22"/>
          <w:szCs w:val="22"/>
        </w:rPr>
        <w:t>N</w:t>
      </w:r>
      <w:r>
        <w:rPr>
          <w:rFonts w:ascii="Arial" w:hAnsi="Arial" w:cs="Arial"/>
          <w:sz w:val="22"/>
          <w:szCs w:val="22"/>
        </w:rPr>
        <w:t>eyroud</w:t>
      </w:r>
      <w:r w:rsidRPr="009C0699">
        <w:rPr>
          <w:rFonts w:ascii="Arial" w:hAnsi="Arial" w:cs="Arial"/>
          <w:sz w:val="22"/>
          <w:szCs w:val="22"/>
        </w:rPr>
        <w:t>,</w:t>
      </w:r>
      <w:r>
        <w:rPr>
          <w:rFonts w:ascii="Arial" w:hAnsi="Arial" w:cs="Arial"/>
          <w:sz w:val="22"/>
          <w:szCs w:val="22"/>
        </w:rPr>
        <w:t xml:space="preserve"> </w:t>
      </w:r>
      <w:r w:rsidRPr="009C0699">
        <w:rPr>
          <w:rFonts w:ascii="Arial" w:hAnsi="Arial" w:cs="Arial"/>
          <w:sz w:val="22"/>
          <w:szCs w:val="22"/>
        </w:rPr>
        <w:t>P.(2011)</w:t>
      </w:r>
      <w:r>
        <w:rPr>
          <w:rFonts w:ascii="Arial" w:hAnsi="Arial" w:cs="Arial"/>
          <w:sz w:val="22"/>
          <w:szCs w:val="22"/>
        </w:rPr>
        <w:t>.</w:t>
      </w:r>
      <w:r w:rsidRPr="009C0699">
        <w:rPr>
          <w:rFonts w:ascii="Arial" w:hAnsi="Arial" w:cs="Arial"/>
          <w:sz w:val="22"/>
          <w:szCs w:val="22"/>
        </w:rPr>
        <w:t xml:space="preserve"> ‘Professional Policing in Times of Change’</w:t>
      </w:r>
      <w:r>
        <w:rPr>
          <w:rFonts w:ascii="Arial" w:hAnsi="Arial" w:cs="Arial"/>
          <w:sz w:val="22"/>
          <w:szCs w:val="22"/>
        </w:rPr>
        <w:t xml:space="preserve">. </w:t>
      </w:r>
      <w:r w:rsidRPr="009C0699">
        <w:rPr>
          <w:rFonts w:ascii="Arial" w:hAnsi="Arial" w:cs="Arial"/>
          <w:sz w:val="22"/>
          <w:szCs w:val="22"/>
        </w:rPr>
        <w:t>Policing,</w:t>
      </w:r>
      <w:r>
        <w:rPr>
          <w:rFonts w:ascii="Arial" w:hAnsi="Arial" w:cs="Arial"/>
          <w:sz w:val="22"/>
          <w:szCs w:val="22"/>
        </w:rPr>
        <w:t xml:space="preserve"> </w:t>
      </w:r>
      <w:r w:rsidRPr="009C0699">
        <w:rPr>
          <w:rFonts w:ascii="Arial" w:hAnsi="Arial" w:cs="Arial"/>
          <w:sz w:val="22"/>
          <w:szCs w:val="22"/>
        </w:rPr>
        <w:t>Vol.5, No.4, p.285-286.</w:t>
      </w:r>
    </w:p>
    <w:p w14:paraId="04534853" w14:textId="77777777" w:rsidR="0076621E" w:rsidRDefault="0076621E" w:rsidP="009036E3">
      <w:pPr>
        <w:pStyle w:val="ListParagraph"/>
        <w:numPr>
          <w:ilvl w:val="0"/>
          <w:numId w:val="32"/>
        </w:numPr>
        <w:jc w:val="both"/>
        <w:rPr>
          <w:rFonts w:ascii="Arial" w:hAnsi="Arial" w:cs="Arial"/>
          <w:sz w:val="22"/>
          <w:szCs w:val="22"/>
        </w:rPr>
      </w:pPr>
      <w:r>
        <w:rPr>
          <w:rFonts w:ascii="Arial" w:hAnsi="Arial" w:cs="Arial"/>
          <w:sz w:val="22"/>
          <w:szCs w:val="22"/>
        </w:rPr>
        <w:t xml:space="preserve">NPCC (no date). ‘Policing Vision 2025’. [online]. Available at: </w:t>
      </w:r>
      <w:hyperlink r:id="rId33" w:history="1">
        <w:r w:rsidRPr="00B31A17">
          <w:rPr>
            <w:rStyle w:val="Hyperlink"/>
            <w:rFonts w:ascii="Arial" w:hAnsi="Arial" w:cs="Arial"/>
            <w:sz w:val="22"/>
            <w:szCs w:val="22"/>
          </w:rPr>
          <w:t>https://paas-s3-broker-prod-lon-6453d964-1d1a-432a-9260-5e0ba7d2fc51.s3.eu-west-2.amazonaws.com/s3fs-public/2020-11/Policing%20Vision.pdf</w:t>
        </w:r>
      </w:hyperlink>
      <w:r>
        <w:rPr>
          <w:rFonts w:ascii="Arial" w:hAnsi="Arial" w:cs="Arial"/>
          <w:sz w:val="22"/>
          <w:szCs w:val="22"/>
        </w:rPr>
        <w:t xml:space="preserve"> [Accessed 16</w:t>
      </w:r>
      <w:r w:rsidRPr="0093665C">
        <w:rPr>
          <w:rFonts w:ascii="Arial" w:hAnsi="Arial" w:cs="Arial"/>
          <w:sz w:val="22"/>
          <w:szCs w:val="22"/>
          <w:vertAlign w:val="superscript"/>
        </w:rPr>
        <w:t>th</w:t>
      </w:r>
      <w:r>
        <w:rPr>
          <w:rFonts w:ascii="Arial" w:hAnsi="Arial" w:cs="Arial"/>
          <w:sz w:val="22"/>
          <w:szCs w:val="22"/>
        </w:rPr>
        <w:t xml:space="preserve"> November 2021]</w:t>
      </w:r>
    </w:p>
    <w:p w14:paraId="0A0A4EA1" w14:textId="77777777" w:rsidR="0076621E" w:rsidRDefault="0076621E" w:rsidP="00775D30">
      <w:pPr>
        <w:pStyle w:val="ListParagraph"/>
        <w:numPr>
          <w:ilvl w:val="0"/>
          <w:numId w:val="32"/>
        </w:numPr>
        <w:jc w:val="both"/>
        <w:rPr>
          <w:rFonts w:ascii="Arial" w:hAnsi="Arial" w:cs="Arial"/>
          <w:sz w:val="22"/>
          <w:szCs w:val="22"/>
        </w:rPr>
      </w:pPr>
      <w:r>
        <w:rPr>
          <w:rFonts w:ascii="Arial" w:hAnsi="Arial" w:cs="Arial"/>
          <w:sz w:val="22"/>
          <w:szCs w:val="22"/>
        </w:rPr>
        <w:t xml:space="preserve">Oxford City Council (no date). ‘What is cukooing’. [online]. Available at: </w:t>
      </w:r>
      <w:hyperlink r:id="rId34" w:history="1">
        <w:r w:rsidRPr="00933FCB">
          <w:rPr>
            <w:rStyle w:val="Hyperlink"/>
            <w:rFonts w:ascii="Arial" w:hAnsi="Arial" w:cs="Arial"/>
            <w:sz w:val="22"/>
            <w:szCs w:val="22"/>
          </w:rPr>
          <w:t>https://www.oxford.gov.uk/info/20101/community_safety/1308/cuckooing</w:t>
        </w:r>
      </w:hyperlink>
      <w:r>
        <w:rPr>
          <w:rFonts w:ascii="Arial" w:hAnsi="Arial" w:cs="Arial"/>
          <w:sz w:val="22"/>
          <w:szCs w:val="22"/>
        </w:rPr>
        <w:t xml:space="preserve"> [Accessed: 19</w:t>
      </w:r>
      <w:r w:rsidRPr="00C71E89">
        <w:rPr>
          <w:rFonts w:ascii="Arial" w:hAnsi="Arial" w:cs="Arial"/>
          <w:sz w:val="22"/>
          <w:szCs w:val="22"/>
          <w:vertAlign w:val="superscript"/>
        </w:rPr>
        <w:t>th</w:t>
      </w:r>
      <w:r>
        <w:rPr>
          <w:rFonts w:ascii="Arial" w:hAnsi="Arial" w:cs="Arial"/>
          <w:sz w:val="22"/>
          <w:szCs w:val="22"/>
        </w:rPr>
        <w:t xml:space="preserve"> November 2021]</w:t>
      </w:r>
    </w:p>
    <w:p w14:paraId="48773A5C" w14:textId="77777777" w:rsidR="0076621E" w:rsidRDefault="0076621E" w:rsidP="009036E3">
      <w:pPr>
        <w:pStyle w:val="ListParagraph"/>
        <w:numPr>
          <w:ilvl w:val="0"/>
          <w:numId w:val="32"/>
        </w:numPr>
        <w:jc w:val="both"/>
        <w:rPr>
          <w:rFonts w:ascii="Arial" w:hAnsi="Arial" w:cs="Arial"/>
          <w:sz w:val="22"/>
          <w:szCs w:val="22"/>
        </w:rPr>
      </w:pPr>
      <w:r>
        <w:rPr>
          <w:rFonts w:ascii="Arial" w:hAnsi="Arial" w:cs="Arial"/>
          <w:sz w:val="22"/>
          <w:szCs w:val="22"/>
        </w:rPr>
        <w:t xml:space="preserve">Parliament. (2008). ‘Chapter 4: Working Methods – Intelligence-led policing’. [online]. Available at: </w:t>
      </w:r>
      <w:hyperlink r:id="rId35" w:history="1">
        <w:r w:rsidRPr="00B31A17">
          <w:rPr>
            <w:rStyle w:val="Hyperlink"/>
            <w:rFonts w:ascii="Arial" w:hAnsi="Arial" w:cs="Arial"/>
            <w:sz w:val="22"/>
            <w:szCs w:val="22"/>
          </w:rPr>
          <w:t>https://publications.parliament.uk/pa/ld200708/ldselect/ldeucom/183/18307.htm</w:t>
        </w:r>
      </w:hyperlink>
      <w:r>
        <w:rPr>
          <w:rFonts w:ascii="Arial" w:hAnsi="Arial" w:cs="Arial"/>
          <w:sz w:val="22"/>
          <w:szCs w:val="22"/>
        </w:rPr>
        <w:t xml:space="preserve"> [Accessed 18th November 2021]</w:t>
      </w:r>
    </w:p>
    <w:p w14:paraId="2106B41A" w14:textId="77777777" w:rsidR="0076621E" w:rsidRDefault="0076621E" w:rsidP="00B47298">
      <w:pPr>
        <w:pStyle w:val="ListParagraph"/>
        <w:numPr>
          <w:ilvl w:val="0"/>
          <w:numId w:val="32"/>
        </w:numPr>
        <w:jc w:val="both"/>
        <w:rPr>
          <w:rFonts w:ascii="Arial" w:hAnsi="Arial" w:cs="Arial"/>
          <w:sz w:val="22"/>
          <w:szCs w:val="22"/>
        </w:rPr>
      </w:pPr>
      <w:r>
        <w:rPr>
          <w:rFonts w:ascii="Arial" w:hAnsi="Arial" w:cs="Arial"/>
          <w:sz w:val="22"/>
          <w:szCs w:val="22"/>
        </w:rPr>
        <w:t>Pepper, I. Rogers, C. and Martin, H. (2020). ‘</w:t>
      </w:r>
      <w:r w:rsidRPr="00AF3D86">
        <w:rPr>
          <w:rFonts w:ascii="Arial" w:hAnsi="Arial" w:cs="Arial"/>
          <w:sz w:val="22"/>
          <w:szCs w:val="22"/>
        </w:rPr>
        <w:t>Evidence based policing: a view on its development within the police service</w:t>
      </w:r>
      <w:r>
        <w:rPr>
          <w:rFonts w:ascii="Arial" w:hAnsi="Arial" w:cs="Arial"/>
          <w:sz w:val="22"/>
          <w:szCs w:val="22"/>
        </w:rPr>
        <w:t xml:space="preserve">’. [online]. Available at: </w:t>
      </w:r>
      <w:hyperlink r:id="rId36" w:history="1">
        <w:r w:rsidRPr="00933FCB">
          <w:rPr>
            <w:rStyle w:val="Hyperlink"/>
            <w:rFonts w:ascii="Arial" w:hAnsi="Arial" w:cs="Arial"/>
            <w:sz w:val="22"/>
            <w:szCs w:val="22"/>
          </w:rPr>
          <w:t>https://www.emerald.com/insight/content/doi/10.1108/JWAM-01-2020-0001/full/html</w:t>
        </w:r>
      </w:hyperlink>
      <w:r>
        <w:rPr>
          <w:rFonts w:ascii="Arial" w:hAnsi="Arial" w:cs="Arial"/>
          <w:sz w:val="22"/>
          <w:szCs w:val="22"/>
        </w:rPr>
        <w:t xml:space="preserve"> [Accessed: 21</w:t>
      </w:r>
      <w:r w:rsidRPr="00AF3D86">
        <w:rPr>
          <w:rFonts w:ascii="Arial" w:hAnsi="Arial" w:cs="Arial"/>
          <w:sz w:val="22"/>
          <w:szCs w:val="22"/>
          <w:vertAlign w:val="superscript"/>
        </w:rPr>
        <w:t>st</w:t>
      </w:r>
      <w:r>
        <w:rPr>
          <w:rFonts w:ascii="Arial" w:hAnsi="Arial" w:cs="Arial"/>
          <w:sz w:val="22"/>
          <w:szCs w:val="22"/>
        </w:rPr>
        <w:t xml:space="preserve"> November 2021]</w:t>
      </w:r>
    </w:p>
    <w:p w14:paraId="19380EFB" w14:textId="77777777" w:rsidR="0076621E" w:rsidRDefault="0076621E" w:rsidP="00C503C6">
      <w:pPr>
        <w:pStyle w:val="ListParagraph"/>
        <w:numPr>
          <w:ilvl w:val="0"/>
          <w:numId w:val="32"/>
        </w:numPr>
        <w:jc w:val="both"/>
        <w:rPr>
          <w:rFonts w:ascii="Arial" w:hAnsi="Arial" w:cs="Arial"/>
          <w:sz w:val="22"/>
          <w:szCs w:val="22"/>
        </w:rPr>
      </w:pPr>
      <w:r w:rsidRPr="00596DE0">
        <w:rPr>
          <w:rFonts w:ascii="Arial" w:hAnsi="Arial" w:cs="Arial"/>
          <w:sz w:val="22"/>
          <w:szCs w:val="22"/>
        </w:rPr>
        <w:t>Punch</w:t>
      </w:r>
      <w:r>
        <w:rPr>
          <w:rFonts w:ascii="Arial" w:hAnsi="Arial" w:cs="Arial"/>
          <w:sz w:val="22"/>
          <w:szCs w:val="22"/>
        </w:rPr>
        <w:t xml:space="preserve">, </w:t>
      </w:r>
      <w:r w:rsidRPr="00596DE0">
        <w:rPr>
          <w:rFonts w:ascii="Arial" w:hAnsi="Arial" w:cs="Arial"/>
          <w:sz w:val="22"/>
          <w:szCs w:val="22"/>
        </w:rPr>
        <w:t>M. (2003). ‘Rotten Orchards: “Pestilence”, Police Misconduct and System Failure’. Policing &amp; Society 13(2): 171–196.</w:t>
      </w:r>
    </w:p>
    <w:p w14:paraId="16A37C3E" w14:textId="77777777" w:rsidR="0076621E" w:rsidRDefault="0076621E" w:rsidP="00B31246">
      <w:pPr>
        <w:pStyle w:val="ListParagraph"/>
        <w:numPr>
          <w:ilvl w:val="0"/>
          <w:numId w:val="32"/>
        </w:numPr>
        <w:jc w:val="both"/>
        <w:rPr>
          <w:rFonts w:ascii="Arial" w:hAnsi="Arial" w:cs="Arial"/>
          <w:sz w:val="22"/>
          <w:szCs w:val="22"/>
        </w:rPr>
      </w:pPr>
      <w:r>
        <w:rPr>
          <w:rFonts w:ascii="Arial" w:hAnsi="Arial" w:cs="Arial"/>
          <w:sz w:val="22"/>
          <w:szCs w:val="22"/>
        </w:rPr>
        <w:t xml:space="preserve">SafeLives (2014). ‘ </w:t>
      </w:r>
      <w:r w:rsidRPr="00B31246">
        <w:rPr>
          <w:rFonts w:ascii="Arial" w:hAnsi="Arial" w:cs="Arial"/>
          <w:sz w:val="22"/>
          <w:szCs w:val="22"/>
        </w:rPr>
        <w:t>Frequently asked questions</w:t>
      </w:r>
      <w:r>
        <w:rPr>
          <w:rFonts w:ascii="Arial" w:hAnsi="Arial" w:cs="Arial"/>
          <w:sz w:val="22"/>
          <w:szCs w:val="22"/>
        </w:rPr>
        <w:t xml:space="preserve"> </w:t>
      </w:r>
      <w:r w:rsidRPr="00B31246">
        <w:rPr>
          <w:rFonts w:ascii="Arial" w:hAnsi="Arial" w:cs="Arial"/>
          <w:sz w:val="22"/>
          <w:szCs w:val="22"/>
        </w:rPr>
        <w:t>Multi-Agency Risk Assessment</w:t>
      </w:r>
      <w:r>
        <w:rPr>
          <w:rFonts w:ascii="Arial" w:hAnsi="Arial" w:cs="Arial"/>
          <w:sz w:val="22"/>
          <w:szCs w:val="22"/>
        </w:rPr>
        <w:t xml:space="preserve"> </w:t>
      </w:r>
      <w:r w:rsidRPr="00B31246">
        <w:rPr>
          <w:rFonts w:ascii="Arial" w:hAnsi="Arial" w:cs="Arial"/>
          <w:sz w:val="22"/>
          <w:szCs w:val="22"/>
        </w:rPr>
        <w:t>Conferences (MARAC)</w:t>
      </w:r>
      <w:r>
        <w:rPr>
          <w:rFonts w:ascii="Arial" w:hAnsi="Arial" w:cs="Arial"/>
          <w:sz w:val="22"/>
          <w:szCs w:val="22"/>
        </w:rPr>
        <w:t xml:space="preserve">’. [online]. Available at: </w:t>
      </w:r>
      <w:hyperlink r:id="rId37" w:history="1">
        <w:r w:rsidRPr="00933FCB">
          <w:rPr>
            <w:rStyle w:val="Hyperlink"/>
            <w:rFonts w:ascii="Arial" w:hAnsi="Arial" w:cs="Arial"/>
            <w:sz w:val="22"/>
            <w:szCs w:val="22"/>
          </w:rPr>
          <w:t>https://safelives.org.uk/sites/default/files/resources/MARAC%20FAQs%20General%20FINAL.pdf</w:t>
        </w:r>
      </w:hyperlink>
      <w:r>
        <w:rPr>
          <w:rFonts w:ascii="Arial" w:hAnsi="Arial" w:cs="Arial"/>
          <w:sz w:val="22"/>
          <w:szCs w:val="22"/>
        </w:rPr>
        <w:t xml:space="preserve"> [Accessed: 19</w:t>
      </w:r>
      <w:r w:rsidRPr="00B31246">
        <w:rPr>
          <w:rFonts w:ascii="Arial" w:hAnsi="Arial" w:cs="Arial"/>
          <w:sz w:val="22"/>
          <w:szCs w:val="22"/>
          <w:vertAlign w:val="superscript"/>
        </w:rPr>
        <w:t>th</w:t>
      </w:r>
      <w:r>
        <w:rPr>
          <w:rFonts w:ascii="Arial" w:hAnsi="Arial" w:cs="Arial"/>
          <w:sz w:val="22"/>
          <w:szCs w:val="22"/>
        </w:rPr>
        <w:t xml:space="preserve"> November 2021]</w:t>
      </w:r>
    </w:p>
    <w:p w14:paraId="18E20DD3" w14:textId="77777777" w:rsidR="0076621E" w:rsidRPr="00596DE0" w:rsidRDefault="0076621E" w:rsidP="00596DE0">
      <w:pPr>
        <w:pStyle w:val="ListParagraph"/>
        <w:numPr>
          <w:ilvl w:val="0"/>
          <w:numId w:val="32"/>
        </w:numPr>
        <w:jc w:val="both"/>
        <w:rPr>
          <w:rFonts w:ascii="Arial" w:hAnsi="Arial" w:cs="Arial"/>
          <w:sz w:val="22"/>
          <w:szCs w:val="22"/>
        </w:rPr>
      </w:pPr>
      <w:r w:rsidRPr="00596DE0">
        <w:rPr>
          <w:rFonts w:ascii="Arial" w:hAnsi="Arial" w:cs="Arial"/>
          <w:sz w:val="22"/>
          <w:szCs w:val="22"/>
        </w:rPr>
        <w:t>Savage</w:t>
      </w:r>
      <w:r>
        <w:rPr>
          <w:rFonts w:ascii="Arial" w:hAnsi="Arial" w:cs="Arial"/>
          <w:sz w:val="22"/>
          <w:szCs w:val="22"/>
        </w:rPr>
        <w:t>,</w:t>
      </w:r>
      <w:r w:rsidRPr="00596DE0">
        <w:rPr>
          <w:rFonts w:ascii="Arial" w:hAnsi="Arial" w:cs="Arial"/>
          <w:sz w:val="22"/>
          <w:szCs w:val="22"/>
        </w:rPr>
        <w:t> S. (2007). </w:t>
      </w:r>
      <w:r>
        <w:rPr>
          <w:rFonts w:ascii="Arial" w:hAnsi="Arial" w:cs="Arial"/>
          <w:sz w:val="22"/>
          <w:szCs w:val="22"/>
        </w:rPr>
        <w:t>‘</w:t>
      </w:r>
      <w:r w:rsidRPr="00596DE0">
        <w:rPr>
          <w:rFonts w:ascii="Arial" w:hAnsi="Arial" w:cs="Arial"/>
          <w:sz w:val="22"/>
          <w:szCs w:val="22"/>
        </w:rPr>
        <w:t>Police Reform: Forces for Change</w:t>
      </w:r>
      <w:r>
        <w:rPr>
          <w:rFonts w:ascii="Arial" w:hAnsi="Arial" w:cs="Arial"/>
          <w:sz w:val="22"/>
          <w:szCs w:val="22"/>
        </w:rPr>
        <w:t>’</w:t>
      </w:r>
      <w:r w:rsidRPr="00596DE0">
        <w:rPr>
          <w:rFonts w:ascii="Arial" w:hAnsi="Arial" w:cs="Arial"/>
          <w:sz w:val="22"/>
          <w:szCs w:val="22"/>
        </w:rPr>
        <w:t>. Oxford: Oxford University Press</w:t>
      </w:r>
    </w:p>
    <w:p w14:paraId="33390D14" w14:textId="77777777" w:rsidR="0076621E" w:rsidRPr="008A7A93" w:rsidRDefault="0076621E" w:rsidP="008A7A93">
      <w:pPr>
        <w:pStyle w:val="ListParagraph"/>
        <w:numPr>
          <w:ilvl w:val="0"/>
          <w:numId w:val="32"/>
        </w:numPr>
        <w:rPr>
          <w:rFonts w:ascii="Arial" w:hAnsi="Arial" w:cs="Arial"/>
          <w:sz w:val="22"/>
          <w:szCs w:val="22"/>
        </w:rPr>
      </w:pPr>
      <w:r w:rsidRPr="008A7A93">
        <w:rPr>
          <w:rFonts w:ascii="Arial" w:hAnsi="Arial" w:cs="Arial"/>
          <w:sz w:val="22"/>
          <w:szCs w:val="22"/>
        </w:rPr>
        <w:t>SCIE (</w:t>
      </w:r>
      <w:r>
        <w:rPr>
          <w:rFonts w:ascii="Arial" w:hAnsi="Arial" w:cs="Arial"/>
          <w:sz w:val="22"/>
          <w:szCs w:val="22"/>
        </w:rPr>
        <w:t>2017</w:t>
      </w:r>
      <w:r w:rsidRPr="008A7A93">
        <w:rPr>
          <w:rFonts w:ascii="Arial" w:hAnsi="Arial" w:cs="Arial"/>
          <w:sz w:val="22"/>
          <w:szCs w:val="22"/>
        </w:rPr>
        <w:t xml:space="preserve">), NQSW resource – Outcome statement 10: Multi-agency working [online] Accessible at: </w:t>
      </w:r>
      <w:hyperlink r:id="rId38" w:history="1">
        <w:r w:rsidRPr="00933FCB">
          <w:rPr>
            <w:rStyle w:val="Hyperlink"/>
            <w:rFonts w:ascii="Arial" w:hAnsi="Arial" w:cs="Arial"/>
            <w:sz w:val="22"/>
            <w:szCs w:val="22"/>
          </w:rPr>
          <w:t>http://www.scie.org.uk/publications/nqswtool/multiagencyw</w:t>
        </w:r>
        <w:r w:rsidRPr="00933FCB">
          <w:rPr>
            <w:rStyle w:val="Hyperlink"/>
            <w:rFonts w:ascii="Arial" w:hAnsi="Arial" w:cs="Arial"/>
            <w:sz w:val="22"/>
            <w:szCs w:val="22"/>
          </w:rPr>
          <w:t>o</w:t>
        </w:r>
        <w:r w:rsidRPr="00933FCB">
          <w:rPr>
            <w:rStyle w:val="Hyperlink"/>
            <w:rFonts w:ascii="Arial" w:hAnsi="Arial" w:cs="Arial"/>
            <w:sz w:val="22"/>
            <w:szCs w:val="22"/>
          </w:rPr>
          <w:t>rking</w:t>
        </w:r>
      </w:hyperlink>
      <w:r>
        <w:rPr>
          <w:rFonts w:ascii="Arial" w:hAnsi="Arial" w:cs="Arial"/>
          <w:sz w:val="22"/>
          <w:szCs w:val="22"/>
        </w:rPr>
        <w:t xml:space="preserve"> </w:t>
      </w:r>
      <w:r w:rsidRPr="008A7A93">
        <w:rPr>
          <w:rFonts w:ascii="Arial" w:hAnsi="Arial" w:cs="Arial"/>
          <w:sz w:val="22"/>
          <w:szCs w:val="22"/>
        </w:rPr>
        <w:t xml:space="preserve">  [Accessed </w:t>
      </w:r>
      <w:r>
        <w:rPr>
          <w:rFonts w:ascii="Arial" w:hAnsi="Arial" w:cs="Arial"/>
          <w:sz w:val="22"/>
          <w:szCs w:val="22"/>
        </w:rPr>
        <w:t>19</w:t>
      </w:r>
      <w:r w:rsidRPr="00775246">
        <w:rPr>
          <w:rFonts w:ascii="Arial" w:hAnsi="Arial" w:cs="Arial"/>
          <w:sz w:val="22"/>
          <w:szCs w:val="22"/>
          <w:vertAlign w:val="superscript"/>
        </w:rPr>
        <w:t>th</w:t>
      </w:r>
      <w:r>
        <w:rPr>
          <w:rFonts w:ascii="Arial" w:hAnsi="Arial" w:cs="Arial"/>
          <w:sz w:val="22"/>
          <w:szCs w:val="22"/>
        </w:rPr>
        <w:t xml:space="preserve"> November</w:t>
      </w:r>
      <w:r w:rsidRPr="008A7A93">
        <w:rPr>
          <w:rFonts w:ascii="Arial" w:hAnsi="Arial" w:cs="Arial"/>
          <w:sz w:val="22"/>
          <w:szCs w:val="22"/>
        </w:rPr>
        <w:t>, 20</w:t>
      </w:r>
      <w:r>
        <w:rPr>
          <w:rFonts w:ascii="Arial" w:hAnsi="Arial" w:cs="Arial"/>
          <w:sz w:val="22"/>
          <w:szCs w:val="22"/>
        </w:rPr>
        <w:t>21</w:t>
      </w:r>
      <w:r w:rsidRPr="008A7A93">
        <w:rPr>
          <w:rFonts w:ascii="Arial" w:hAnsi="Arial" w:cs="Arial"/>
          <w:sz w:val="22"/>
          <w:szCs w:val="22"/>
        </w:rPr>
        <w:t xml:space="preserve">] </w:t>
      </w:r>
      <w:r>
        <w:rPr>
          <w:rFonts w:ascii="Arial" w:hAnsi="Arial" w:cs="Arial"/>
          <w:sz w:val="22"/>
          <w:szCs w:val="22"/>
        </w:rPr>
        <w:t xml:space="preserve"> </w:t>
      </w:r>
    </w:p>
    <w:p w14:paraId="2EB77F4D" w14:textId="77777777" w:rsidR="0076621E" w:rsidRDefault="0076621E" w:rsidP="00B47298">
      <w:pPr>
        <w:pStyle w:val="ListParagraph"/>
        <w:numPr>
          <w:ilvl w:val="0"/>
          <w:numId w:val="32"/>
        </w:numPr>
        <w:jc w:val="both"/>
        <w:rPr>
          <w:rFonts w:ascii="Arial" w:hAnsi="Arial" w:cs="Arial"/>
          <w:sz w:val="22"/>
          <w:szCs w:val="22"/>
        </w:rPr>
      </w:pPr>
      <w:r>
        <w:rPr>
          <w:rFonts w:ascii="Arial" w:hAnsi="Arial" w:cs="Arial"/>
          <w:sz w:val="22"/>
          <w:szCs w:val="22"/>
        </w:rPr>
        <w:t>Scottish Government (2015). ‘</w:t>
      </w:r>
      <w:r w:rsidRPr="008342F4">
        <w:rPr>
          <w:rFonts w:ascii="Arial" w:hAnsi="Arial" w:cs="Arial"/>
          <w:sz w:val="22"/>
          <w:szCs w:val="22"/>
        </w:rPr>
        <w:t xml:space="preserve">What Works to Reduce Reoffending: A Summary of the </w:t>
      </w:r>
      <w:r>
        <w:rPr>
          <w:rFonts w:ascii="Arial" w:hAnsi="Arial" w:cs="Arial"/>
          <w:sz w:val="22"/>
          <w:szCs w:val="22"/>
        </w:rPr>
        <w:t xml:space="preserve">Evidence’. [online]. Available at: </w:t>
      </w:r>
      <w:hyperlink r:id="rId39" w:history="1">
        <w:r w:rsidRPr="00933FCB">
          <w:rPr>
            <w:rStyle w:val="Hyperlink"/>
            <w:rFonts w:ascii="Arial" w:hAnsi="Arial" w:cs="Arial"/>
            <w:sz w:val="22"/>
            <w:szCs w:val="22"/>
          </w:rPr>
          <w:t>https://www.gov.scot/publications/works-reduce-reoffending-summary-evidence/</w:t>
        </w:r>
      </w:hyperlink>
      <w:r>
        <w:rPr>
          <w:rFonts w:ascii="Arial" w:hAnsi="Arial" w:cs="Arial"/>
          <w:sz w:val="22"/>
          <w:szCs w:val="22"/>
        </w:rPr>
        <w:t xml:space="preserve"> [Accessed: 21</w:t>
      </w:r>
      <w:r w:rsidRPr="008342F4">
        <w:rPr>
          <w:rFonts w:ascii="Arial" w:hAnsi="Arial" w:cs="Arial"/>
          <w:sz w:val="22"/>
          <w:szCs w:val="22"/>
          <w:vertAlign w:val="superscript"/>
        </w:rPr>
        <w:t>st</w:t>
      </w:r>
      <w:r>
        <w:rPr>
          <w:rFonts w:ascii="Arial" w:hAnsi="Arial" w:cs="Arial"/>
          <w:sz w:val="22"/>
          <w:szCs w:val="22"/>
        </w:rPr>
        <w:t xml:space="preserve"> November 2021]</w:t>
      </w:r>
    </w:p>
    <w:p w14:paraId="509B67F1" w14:textId="77777777" w:rsidR="0076621E" w:rsidRDefault="0076621E" w:rsidP="009036E3">
      <w:pPr>
        <w:pStyle w:val="ListParagraph"/>
        <w:numPr>
          <w:ilvl w:val="0"/>
          <w:numId w:val="32"/>
        </w:numPr>
        <w:jc w:val="both"/>
        <w:rPr>
          <w:rFonts w:ascii="Arial" w:hAnsi="Arial" w:cs="Arial"/>
          <w:sz w:val="22"/>
          <w:szCs w:val="22"/>
        </w:rPr>
      </w:pPr>
      <w:r>
        <w:rPr>
          <w:rFonts w:ascii="Arial" w:hAnsi="Arial" w:cs="Arial"/>
          <w:sz w:val="22"/>
          <w:szCs w:val="22"/>
        </w:rPr>
        <w:t xml:space="preserve">Tong, S. and Hallenberg, K. (2018). ‘Education and the Police Professionalisation Agenda: A Perspective from England and Wales’. [Online]. Available at: </w:t>
      </w:r>
      <w:hyperlink r:id="rId40" w:history="1">
        <w:r w:rsidRPr="00B31A17">
          <w:rPr>
            <w:rStyle w:val="Hyperlink"/>
            <w:rFonts w:ascii="Arial" w:hAnsi="Arial" w:cs="Arial"/>
            <w:sz w:val="22"/>
            <w:szCs w:val="22"/>
          </w:rPr>
          <w:t>https://www.researchgate.net/publication/323173673_Education_and_the_Police_Professionalisation_Agenda_A_Perspective_from_England_and_Wales</w:t>
        </w:r>
      </w:hyperlink>
      <w:r>
        <w:rPr>
          <w:rFonts w:ascii="Arial" w:hAnsi="Arial" w:cs="Arial"/>
          <w:sz w:val="22"/>
          <w:szCs w:val="22"/>
        </w:rPr>
        <w:t xml:space="preserve"> [Accessed: 16</w:t>
      </w:r>
      <w:r w:rsidRPr="00316706">
        <w:rPr>
          <w:rFonts w:ascii="Arial" w:hAnsi="Arial" w:cs="Arial"/>
          <w:sz w:val="22"/>
          <w:szCs w:val="22"/>
          <w:vertAlign w:val="superscript"/>
        </w:rPr>
        <w:t>th</w:t>
      </w:r>
      <w:r>
        <w:rPr>
          <w:rFonts w:ascii="Arial" w:hAnsi="Arial" w:cs="Arial"/>
          <w:sz w:val="22"/>
          <w:szCs w:val="22"/>
        </w:rPr>
        <w:t xml:space="preserve"> November 2021]</w:t>
      </w:r>
    </w:p>
    <w:p w14:paraId="74EF6084" w14:textId="77777777" w:rsidR="0076621E" w:rsidRDefault="0076621E" w:rsidP="00C503C6">
      <w:pPr>
        <w:pStyle w:val="ListParagraph"/>
        <w:numPr>
          <w:ilvl w:val="0"/>
          <w:numId w:val="32"/>
        </w:numPr>
        <w:jc w:val="both"/>
        <w:rPr>
          <w:rFonts w:ascii="Arial" w:hAnsi="Arial" w:cs="Arial"/>
          <w:sz w:val="22"/>
          <w:szCs w:val="22"/>
        </w:rPr>
      </w:pPr>
      <w:r>
        <w:rPr>
          <w:rFonts w:ascii="Arial" w:hAnsi="Arial" w:cs="Arial"/>
          <w:sz w:val="22"/>
          <w:szCs w:val="22"/>
        </w:rPr>
        <w:t xml:space="preserve">University of Washington (2021). ‘The Peelian Principles’. [online]. Available at: </w:t>
      </w:r>
      <w:hyperlink r:id="rId41" w:history="1">
        <w:r w:rsidRPr="00B31A17">
          <w:rPr>
            <w:rStyle w:val="Hyperlink"/>
            <w:rFonts w:ascii="Arial" w:hAnsi="Arial" w:cs="Arial"/>
            <w:sz w:val="22"/>
            <w:szCs w:val="22"/>
          </w:rPr>
          <w:t>http://police.uw.edu/faqs/the-peelian-principles/</w:t>
        </w:r>
      </w:hyperlink>
      <w:r>
        <w:rPr>
          <w:rFonts w:ascii="Arial" w:hAnsi="Arial" w:cs="Arial"/>
          <w:sz w:val="22"/>
          <w:szCs w:val="22"/>
        </w:rPr>
        <w:t xml:space="preserve"> [Accessed: 16</w:t>
      </w:r>
      <w:r w:rsidRPr="003F6FCF">
        <w:rPr>
          <w:rFonts w:ascii="Arial" w:hAnsi="Arial" w:cs="Arial"/>
          <w:sz w:val="22"/>
          <w:szCs w:val="22"/>
          <w:vertAlign w:val="superscript"/>
        </w:rPr>
        <w:t>th</w:t>
      </w:r>
      <w:r>
        <w:rPr>
          <w:rFonts w:ascii="Arial" w:hAnsi="Arial" w:cs="Arial"/>
          <w:sz w:val="22"/>
          <w:szCs w:val="22"/>
        </w:rPr>
        <w:t xml:space="preserve"> November 2021]</w:t>
      </w:r>
    </w:p>
    <w:p w14:paraId="1E568B3C" w14:textId="77777777" w:rsidR="0076621E" w:rsidRDefault="0076621E" w:rsidP="00B47298">
      <w:pPr>
        <w:pStyle w:val="ListParagraph"/>
        <w:numPr>
          <w:ilvl w:val="0"/>
          <w:numId w:val="32"/>
        </w:numPr>
        <w:jc w:val="both"/>
        <w:rPr>
          <w:rFonts w:ascii="Arial" w:hAnsi="Arial" w:cs="Arial"/>
          <w:sz w:val="22"/>
          <w:szCs w:val="22"/>
        </w:rPr>
      </w:pPr>
      <w:r w:rsidRPr="008342F4">
        <w:rPr>
          <w:rFonts w:ascii="Arial" w:hAnsi="Arial" w:cs="Arial"/>
          <w:sz w:val="22"/>
          <w:szCs w:val="22"/>
        </w:rPr>
        <w:t>Welsh, B.P. &amp; Farrington, D.P. (2006) CCTV and Street Lighting: Comparative Effects on Crime. In A. E. Perry, C. McDougall, D. P. Farrington (eds.) Reducing Crime: the effectiveness of Criminal Justice Interventions. Chichester: Wiley</w:t>
      </w:r>
      <w:r>
        <w:rPr>
          <w:rFonts w:ascii="Arial" w:hAnsi="Arial" w:cs="Arial"/>
          <w:sz w:val="22"/>
          <w:szCs w:val="22"/>
        </w:rPr>
        <w:t xml:space="preserve"> </w:t>
      </w:r>
    </w:p>
    <w:p w14:paraId="26F521B9" w14:textId="77777777" w:rsidR="009036E3" w:rsidRDefault="009036E3" w:rsidP="464F7901">
      <w:pPr>
        <w:jc w:val="both"/>
        <w:rPr>
          <w:rFonts w:ascii="Arial" w:hAnsi="Arial" w:cs="Arial"/>
          <w:sz w:val="22"/>
          <w:szCs w:val="22"/>
        </w:rPr>
      </w:pPr>
    </w:p>
    <w:p w14:paraId="0CB3BFE1" w14:textId="33302A39" w:rsidR="464F7901" w:rsidRDefault="464F7901" w:rsidP="464F7901">
      <w:pPr>
        <w:jc w:val="both"/>
        <w:rPr>
          <w:rFonts w:ascii="Arial" w:hAnsi="Arial" w:cs="Arial"/>
          <w:sz w:val="22"/>
          <w:szCs w:val="22"/>
        </w:rPr>
      </w:pPr>
    </w:p>
    <w:p w14:paraId="59D0ADD0" w14:textId="35A8EDFD" w:rsidR="006312B5" w:rsidRDefault="006312B5" w:rsidP="464F7901">
      <w:pPr>
        <w:jc w:val="both"/>
        <w:rPr>
          <w:rFonts w:ascii="Arial" w:hAnsi="Arial" w:cs="Arial"/>
          <w:sz w:val="22"/>
          <w:szCs w:val="22"/>
        </w:rPr>
      </w:pPr>
    </w:p>
    <w:p w14:paraId="2CBECC31" w14:textId="2EAC4001" w:rsidR="006312B5" w:rsidRDefault="006312B5" w:rsidP="464F7901">
      <w:pPr>
        <w:jc w:val="both"/>
        <w:rPr>
          <w:rFonts w:ascii="Arial" w:hAnsi="Arial" w:cs="Arial"/>
          <w:sz w:val="22"/>
          <w:szCs w:val="22"/>
        </w:rPr>
      </w:pPr>
    </w:p>
    <w:p w14:paraId="212035CA" w14:textId="6BBC4E89" w:rsidR="006312B5" w:rsidRDefault="006312B5" w:rsidP="464F7901">
      <w:pPr>
        <w:jc w:val="both"/>
        <w:rPr>
          <w:rFonts w:ascii="Arial" w:hAnsi="Arial" w:cs="Arial"/>
          <w:sz w:val="22"/>
          <w:szCs w:val="22"/>
        </w:rPr>
      </w:pPr>
    </w:p>
    <w:p w14:paraId="321DDAE7" w14:textId="3E639095" w:rsidR="006312B5" w:rsidRDefault="006312B5" w:rsidP="464F7901">
      <w:pPr>
        <w:jc w:val="both"/>
        <w:rPr>
          <w:rFonts w:ascii="Arial" w:hAnsi="Arial" w:cs="Arial"/>
          <w:sz w:val="22"/>
          <w:szCs w:val="22"/>
        </w:rPr>
      </w:pPr>
    </w:p>
    <w:p w14:paraId="0CAE749B" w14:textId="1BBC14EF" w:rsidR="006312B5" w:rsidRDefault="006312B5" w:rsidP="464F7901">
      <w:pPr>
        <w:jc w:val="both"/>
        <w:rPr>
          <w:rFonts w:ascii="Arial" w:hAnsi="Arial" w:cs="Arial"/>
          <w:sz w:val="22"/>
          <w:szCs w:val="22"/>
        </w:rPr>
      </w:pPr>
    </w:p>
    <w:p w14:paraId="197BD843" w14:textId="3F244819" w:rsidR="006312B5" w:rsidRDefault="006312B5" w:rsidP="464F7901">
      <w:pPr>
        <w:jc w:val="both"/>
        <w:rPr>
          <w:rFonts w:ascii="Arial" w:hAnsi="Arial" w:cs="Arial"/>
          <w:sz w:val="22"/>
          <w:szCs w:val="22"/>
        </w:rPr>
      </w:pPr>
    </w:p>
    <w:p w14:paraId="6DEEC50A" w14:textId="7C0A084A" w:rsidR="006312B5" w:rsidRDefault="006312B5" w:rsidP="464F7901">
      <w:pPr>
        <w:jc w:val="both"/>
        <w:rPr>
          <w:rFonts w:ascii="Arial" w:hAnsi="Arial" w:cs="Arial"/>
          <w:sz w:val="22"/>
          <w:szCs w:val="22"/>
        </w:rPr>
      </w:pPr>
    </w:p>
    <w:p w14:paraId="27ED023C" w14:textId="4A7B7B4F" w:rsidR="006312B5" w:rsidRDefault="006312B5" w:rsidP="464F7901">
      <w:pPr>
        <w:jc w:val="both"/>
        <w:rPr>
          <w:rFonts w:ascii="Arial" w:hAnsi="Arial" w:cs="Arial"/>
          <w:sz w:val="22"/>
          <w:szCs w:val="22"/>
        </w:rPr>
      </w:pPr>
    </w:p>
    <w:p w14:paraId="7E36526C" w14:textId="0504F971" w:rsidR="006312B5" w:rsidRDefault="006312B5" w:rsidP="464F7901">
      <w:pPr>
        <w:jc w:val="both"/>
        <w:rPr>
          <w:rFonts w:ascii="Arial" w:hAnsi="Arial" w:cs="Arial"/>
          <w:sz w:val="22"/>
          <w:szCs w:val="22"/>
        </w:rPr>
      </w:pPr>
    </w:p>
    <w:p w14:paraId="2AE20F70" w14:textId="3D76F5AF" w:rsidR="006312B5" w:rsidRDefault="006312B5" w:rsidP="464F7901">
      <w:pPr>
        <w:jc w:val="both"/>
        <w:rPr>
          <w:rFonts w:ascii="Arial" w:hAnsi="Arial" w:cs="Arial"/>
          <w:sz w:val="22"/>
          <w:szCs w:val="22"/>
        </w:rPr>
      </w:pPr>
    </w:p>
    <w:p w14:paraId="17BC04AE" w14:textId="230C5357" w:rsidR="006312B5" w:rsidRDefault="006312B5" w:rsidP="464F7901">
      <w:pPr>
        <w:jc w:val="both"/>
        <w:rPr>
          <w:rFonts w:ascii="Arial" w:hAnsi="Arial" w:cs="Arial"/>
          <w:sz w:val="22"/>
          <w:szCs w:val="22"/>
        </w:rPr>
      </w:pPr>
    </w:p>
    <w:p w14:paraId="2AE5F910" w14:textId="5390A717" w:rsidR="006312B5" w:rsidRDefault="006312B5" w:rsidP="464F7901">
      <w:pPr>
        <w:jc w:val="both"/>
        <w:rPr>
          <w:rFonts w:ascii="Arial" w:hAnsi="Arial" w:cs="Arial"/>
          <w:sz w:val="22"/>
          <w:szCs w:val="22"/>
        </w:rPr>
      </w:pPr>
    </w:p>
    <w:p w14:paraId="6F66F3BF" w14:textId="5BA1D0C9" w:rsidR="006312B5" w:rsidRDefault="006312B5" w:rsidP="464F7901">
      <w:pPr>
        <w:jc w:val="both"/>
        <w:rPr>
          <w:rFonts w:ascii="Arial" w:hAnsi="Arial" w:cs="Arial"/>
          <w:sz w:val="22"/>
          <w:szCs w:val="22"/>
        </w:rPr>
      </w:pPr>
    </w:p>
    <w:p w14:paraId="69D38629" w14:textId="72CEB63F" w:rsidR="006312B5" w:rsidRDefault="006312B5" w:rsidP="464F7901">
      <w:pPr>
        <w:jc w:val="both"/>
        <w:rPr>
          <w:rFonts w:ascii="Arial" w:hAnsi="Arial" w:cs="Arial"/>
          <w:sz w:val="22"/>
          <w:szCs w:val="22"/>
        </w:rPr>
      </w:pPr>
    </w:p>
    <w:p w14:paraId="7F32898A" w14:textId="50D380AC" w:rsidR="006312B5" w:rsidRDefault="006312B5" w:rsidP="464F7901">
      <w:pPr>
        <w:jc w:val="both"/>
        <w:rPr>
          <w:rFonts w:ascii="Arial" w:hAnsi="Arial" w:cs="Arial"/>
          <w:sz w:val="22"/>
          <w:szCs w:val="22"/>
        </w:rPr>
      </w:pPr>
    </w:p>
    <w:p w14:paraId="5CFC24F8" w14:textId="502319CE" w:rsidR="006312B5" w:rsidRDefault="006312B5" w:rsidP="464F7901">
      <w:pPr>
        <w:jc w:val="both"/>
        <w:rPr>
          <w:rFonts w:ascii="Arial" w:hAnsi="Arial" w:cs="Arial"/>
          <w:sz w:val="22"/>
          <w:szCs w:val="22"/>
        </w:rPr>
      </w:pPr>
    </w:p>
    <w:p w14:paraId="6DA1DA43" w14:textId="753F21CA" w:rsidR="006312B5" w:rsidRDefault="006312B5" w:rsidP="464F7901">
      <w:pPr>
        <w:jc w:val="both"/>
        <w:rPr>
          <w:rFonts w:ascii="Arial" w:hAnsi="Arial" w:cs="Arial"/>
          <w:sz w:val="22"/>
          <w:szCs w:val="22"/>
        </w:rPr>
      </w:pPr>
    </w:p>
    <w:p w14:paraId="1200407E" w14:textId="2EB6C9DD" w:rsidR="006312B5" w:rsidRDefault="006312B5" w:rsidP="464F7901">
      <w:pPr>
        <w:jc w:val="both"/>
        <w:rPr>
          <w:rFonts w:ascii="Arial" w:hAnsi="Arial" w:cs="Arial"/>
          <w:sz w:val="22"/>
          <w:szCs w:val="22"/>
        </w:rPr>
      </w:pPr>
    </w:p>
    <w:p w14:paraId="356ADD95" w14:textId="5FC35CBE" w:rsidR="006312B5" w:rsidRDefault="006312B5" w:rsidP="464F7901">
      <w:pPr>
        <w:jc w:val="both"/>
        <w:rPr>
          <w:rFonts w:ascii="Arial" w:hAnsi="Arial" w:cs="Arial"/>
          <w:sz w:val="22"/>
          <w:szCs w:val="22"/>
        </w:rPr>
      </w:pPr>
    </w:p>
    <w:p w14:paraId="64C9C707" w14:textId="2BE547DD" w:rsidR="006312B5" w:rsidRDefault="006312B5" w:rsidP="464F7901">
      <w:pPr>
        <w:jc w:val="both"/>
        <w:rPr>
          <w:rFonts w:ascii="Arial" w:hAnsi="Arial" w:cs="Arial"/>
          <w:sz w:val="22"/>
          <w:szCs w:val="22"/>
        </w:rPr>
      </w:pPr>
    </w:p>
    <w:p w14:paraId="1602A77B" w14:textId="7EDFC404" w:rsidR="006312B5" w:rsidRDefault="006312B5" w:rsidP="464F7901">
      <w:pPr>
        <w:jc w:val="both"/>
        <w:rPr>
          <w:rFonts w:ascii="Arial" w:hAnsi="Arial" w:cs="Arial"/>
          <w:sz w:val="22"/>
          <w:szCs w:val="22"/>
        </w:rPr>
      </w:pPr>
    </w:p>
    <w:p w14:paraId="696FBF58" w14:textId="7F0C7067" w:rsidR="006312B5" w:rsidRDefault="006312B5" w:rsidP="464F7901">
      <w:pPr>
        <w:jc w:val="both"/>
        <w:rPr>
          <w:rFonts w:ascii="Arial" w:hAnsi="Arial" w:cs="Arial"/>
          <w:sz w:val="22"/>
          <w:szCs w:val="22"/>
        </w:rPr>
      </w:pPr>
    </w:p>
    <w:p w14:paraId="1B410CAA" w14:textId="298FA94E" w:rsidR="006312B5" w:rsidRDefault="006312B5" w:rsidP="464F7901">
      <w:pPr>
        <w:jc w:val="both"/>
        <w:rPr>
          <w:rFonts w:ascii="Arial" w:hAnsi="Arial" w:cs="Arial"/>
          <w:sz w:val="22"/>
          <w:szCs w:val="22"/>
        </w:rPr>
      </w:pPr>
    </w:p>
    <w:p w14:paraId="075EDD1F" w14:textId="5D55A230" w:rsidR="006312B5" w:rsidRDefault="006312B5" w:rsidP="464F7901">
      <w:pPr>
        <w:jc w:val="both"/>
        <w:rPr>
          <w:rFonts w:ascii="Arial" w:hAnsi="Arial" w:cs="Arial"/>
          <w:sz w:val="22"/>
          <w:szCs w:val="22"/>
        </w:rPr>
      </w:pPr>
    </w:p>
    <w:p w14:paraId="393BE08F" w14:textId="49228E9D" w:rsidR="006312B5" w:rsidRDefault="006312B5" w:rsidP="464F7901">
      <w:pPr>
        <w:jc w:val="both"/>
        <w:rPr>
          <w:rFonts w:ascii="Arial" w:hAnsi="Arial" w:cs="Arial"/>
          <w:sz w:val="22"/>
          <w:szCs w:val="22"/>
        </w:rPr>
      </w:pPr>
    </w:p>
    <w:p w14:paraId="4DC5ED82" w14:textId="3D357137" w:rsidR="006312B5" w:rsidRDefault="006312B5" w:rsidP="464F7901">
      <w:pPr>
        <w:jc w:val="both"/>
        <w:rPr>
          <w:rFonts w:ascii="Arial" w:hAnsi="Arial" w:cs="Arial"/>
          <w:sz w:val="22"/>
          <w:szCs w:val="22"/>
        </w:rPr>
      </w:pPr>
    </w:p>
    <w:p w14:paraId="46450E6A" w14:textId="6246E4A1" w:rsidR="006312B5" w:rsidRDefault="006312B5" w:rsidP="464F7901">
      <w:pPr>
        <w:jc w:val="both"/>
        <w:rPr>
          <w:rFonts w:ascii="Arial" w:hAnsi="Arial" w:cs="Arial"/>
          <w:sz w:val="22"/>
          <w:szCs w:val="22"/>
        </w:rPr>
      </w:pPr>
    </w:p>
    <w:p w14:paraId="54BDD273" w14:textId="113F5714" w:rsidR="006312B5" w:rsidRDefault="006312B5" w:rsidP="464F7901">
      <w:pPr>
        <w:jc w:val="both"/>
        <w:rPr>
          <w:rFonts w:ascii="Arial" w:hAnsi="Arial" w:cs="Arial"/>
          <w:sz w:val="22"/>
          <w:szCs w:val="22"/>
        </w:rPr>
      </w:pPr>
    </w:p>
    <w:p w14:paraId="5AAF03C1" w14:textId="53BA9D1C" w:rsidR="006312B5" w:rsidRDefault="006312B5" w:rsidP="464F7901">
      <w:pPr>
        <w:jc w:val="both"/>
        <w:rPr>
          <w:rFonts w:ascii="Arial" w:hAnsi="Arial" w:cs="Arial"/>
          <w:sz w:val="22"/>
          <w:szCs w:val="22"/>
        </w:rPr>
      </w:pPr>
      <w:r>
        <w:rPr>
          <w:rFonts w:ascii="Arial" w:hAnsi="Arial" w:cs="Arial"/>
          <w:sz w:val="22"/>
          <w:szCs w:val="22"/>
        </w:rPr>
        <w:br w:type="page"/>
      </w:r>
    </w:p>
    <w:p w14:paraId="392A2FE9" w14:textId="77777777" w:rsidR="006312B5" w:rsidRDefault="006312B5" w:rsidP="464F7901">
      <w:pPr>
        <w:jc w:val="both"/>
        <w:rPr>
          <w:rFonts w:ascii="Arial" w:hAnsi="Arial" w:cs="Arial"/>
          <w:sz w:val="22"/>
          <w:szCs w:val="22"/>
        </w:rPr>
      </w:pPr>
    </w:p>
    <w:p w14:paraId="2361492C" w14:textId="77777777" w:rsidR="00045D04" w:rsidRPr="00A406E5" w:rsidRDefault="00045D04"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AAFDBAC" w14:textId="77777777" w:rsidTr="00152E9D">
        <w:trPr>
          <w:jc w:val="center"/>
        </w:trPr>
        <w:tc>
          <w:tcPr>
            <w:tcW w:w="10670" w:type="dxa"/>
            <w:shd w:val="clear" w:color="auto" w:fill="BFBFBF"/>
          </w:tcPr>
          <w:p w14:paraId="324A627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78B4606" w14:textId="77777777" w:rsidR="00152E9D" w:rsidRPr="00A406E5" w:rsidRDefault="00152E9D" w:rsidP="00152E9D">
      <w:pPr>
        <w:rPr>
          <w:rFonts w:ascii="Arial" w:hAnsi="Arial" w:cs="Arial"/>
        </w:rPr>
      </w:pPr>
    </w:p>
    <w:p w14:paraId="350A4DA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75150FC" w14:textId="77777777" w:rsidR="00152E9D" w:rsidRPr="00A406E5" w:rsidRDefault="00152E9D" w:rsidP="00152E9D">
      <w:pPr>
        <w:rPr>
          <w:rFonts w:ascii="Arial" w:hAnsi="Arial" w:cs="Arial"/>
          <w:b/>
          <w:sz w:val="22"/>
          <w:szCs w:val="22"/>
        </w:rPr>
        <w:sectPr w:rsidR="00152E9D" w:rsidRPr="00A406E5" w:rsidSect="00F31C04">
          <w:footerReference w:type="default" r:id="rId42"/>
          <w:pgSz w:w="11894" w:h="16834"/>
          <w:pgMar w:top="720" w:right="720" w:bottom="720" w:left="720" w:header="706" w:footer="454" w:gutter="0"/>
          <w:paperSrc w:first="1" w:other="1"/>
          <w:cols w:space="720"/>
          <w:docGrid w:linePitch="272"/>
        </w:sectPr>
      </w:pPr>
    </w:p>
    <w:p w14:paraId="359CCD8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E654C8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B85A92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1B739B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D2D5D8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0699AD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998D2E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F35692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F10BB8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FF76F07" w14:textId="616FDAAE" w:rsidR="00152E9D" w:rsidRPr="00A406E5" w:rsidRDefault="00045D04"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6B4DEB" w14:textId="77777777" w:rsidR="00152E9D" w:rsidRPr="00A406E5" w:rsidRDefault="00152E9D" w:rsidP="00152E9D">
            <w:pPr>
              <w:jc w:val="center"/>
              <w:rPr>
                <w:rFonts w:ascii="Arial" w:hAnsi="Arial" w:cs="Arial"/>
                <w:sz w:val="32"/>
              </w:rPr>
            </w:pPr>
          </w:p>
        </w:tc>
      </w:tr>
      <w:tr w:rsidR="00152E9D" w:rsidRPr="00A406E5" w14:paraId="5504010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6E02ABC" w14:textId="77777777" w:rsidR="00152E9D" w:rsidRPr="00A406E5" w:rsidRDefault="00152E9D" w:rsidP="00152E9D">
            <w:pPr>
              <w:spacing w:after="120"/>
              <w:rPr>
                <w:rFonts w:ascii="Arial" w:hAnsi="Arial" w:cs="Arial"/>
                <w:sz w:val="14"/>
                <w:szCs w:val="14"/>
              </w:rPr>
            </w:pPr>
          </w:p>
          <w:p w14:paraId="00D442F8" w14:textId="77777777" w:rsidR="00152E9D" w:rsidRPr="00A406E5" w:rsidRDefault="00152E9D" w:rsidP="00152E9D">
            <w:pPr>
              <w:spacing w:after="120"/>
              <w:rPr>
                <w:rFonts w:ascii="Arial" w:hAnsi="Arial" w:cs="Arial"/>
                <w:sz w:val="14"/>
                <w:szCs w:val="14"/>
              </w:rPr>
            </w:pPr>
          </w:p>
          <w:p w14:paraId="6A19E14F" w14:textId="77777777" w:rsidR="00152E9D" w:rsidRPr="00A406E5" w:rsidRDefault="00152E9D" w:rsidP="00152E9D">
            <w:pPr>
              <w:spacing w:after="120"/>
              <w:rPr>
                <w:rFonts w:ascii="Arial" w:hAnsi="Arial" w:cs="Arial"/>
                <w:sz w:val="14"/>
                <w:szCs w:val="14"/>
              </w:rPr>
            </w:pPr>
          </w:p>
          <w:p w14:paraId="7DE57CE5" w14:textId="77777777" w:rsidR="00152E9D" w:rsidRPr="00A406E5" w:rsidRDefault="00152E9D" w:rsidP="00152E9D">
            <w:pPr>
              <w:spacing w:after="120"/>
              <w:rPr>
                <w:rFonts w:ascii="Arial" w:hAnsi="Arial" w:cs="Arial"/>
                <w:sz w:val="14"/>
                <w:szCs w:val="14"/>
              </w:rPr>
            </w:pPr>
          </w:p>
          <w:p w14:paraId="67F569C1" w14:textId="77777777" w:rsidR="00152E9D" w:rsidRPr="00A406E5" w:rsidRDefault="00152E9D" w:rsidP="00152E9D">
            <w:pPr>
              <w:spacing w:after="120"/>
              <w:rPr>
                <w:rFonts w:ascii="Arial" w:hAnsi="Arial" w:cs="Arial"/>
                <w:sz w:val="14"/>
                <w:szCs w:val="14"/>
              </w:rPr>
            </w:pPr>
          </w:p>
          <w:p w14:paraId="4CE708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2BB2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55DA807" w14:textId="77777777" w:rsidR="00152E9D" w:rsidRPr="00A406E5" w:rsidRDefault="00152E9D" w:rsidP="00152E9D">
            <w:pPr>
              <w:jc w:val="center"/>
              <w:rPr>
                <w:rFonts w:ascii="Arial" w:hAnsi="Arial" w:cs="Arial"/>
                <w:sz w:val="32"/>
              </w:rPr>
            </w:pPr>
          </w:p>
        </w:tc>
      </w:tr>
      <w:tr w:rsidR="00152E9D" w:rsidRPr="00A406E5" w14:paraId="3D24D596" w14:textId="77777777" w:rsidTr="00A85BFE">
        <w:trPr>
          <w:trHeight w:val="451"/>
        </w:trPr>
        <w:tc>
          <w:tcPr>
            <w:tcW w:w="4169" w:type="pct"/>
            <w:vMerge/>
            <w:tcBorders>
              <w:left w:val="single" w:sz="4" w:space="0" w:color="auto"/>
              <w:bottom w:val="single" w:sz="4" w:space="0" w:color="auto"/>
              <w:right w:val="single" w:sz="4" w:space="0" w:color="auto"/>
            </w:tcBorders>
          </w:tcPr>
          <w:p w14:paraId="15A8B71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84109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97D7600" w14:textId="77777777" w:rsidR="00152E9D" w:rsidRPr="00A406E5" w:rsidRDefault="00152E9D" w:rsidP="00152E9D">
            <w:pPr>
              <w:jc w:val="center"/>
              <w:rPr>
                <w:rFonts w:ascii="Arial" w:hAnsi="Arial" w:cs="Arial"/>
                <w:sz w:val="32"/>
              </w:rPr>
            </w:pPr>
          </w:p>
        </w:tc>
      </w:tr>
      <w:tr w:rsidR="00152E9D" w:rsidRPr="00A406E5" w14:paraId="4113CC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22B16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2FDD64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122B4C" w14:textId="7EF0702B"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713E3B8" w14:textId="77777777" w:rsidR="00152E9D" w:rsidRPr="00A406E5" w:rsidRDefault="00152E9D" w:rsidP="00152E9D">
            <w:pPr>
              <w:jc w:val="center"/>
              <w:rPr>
                <w:rFonts w:ascii="Arial" w:hAnsi="Arial" w:cs="Arial"/>
                <w:sz w:val="32"/>
              </w:rPr>
            </w:pPr>
          </w:p>
        </w:tc>
      </w:tr>
      <w:tr w:rsidR="00152E9D" w:rsidRPr="00A406E5" w14:paraId="200D027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FA8A990" w14:textId="77777777" w:rsidR="00152E9D" w:rsidRPr="00A406E5" w:rsidRDefault="00152E9D" w:rsidP="00152E9D">
            <w:pPr>
              <w:spacing w:after="120"/>
              <w:rPr>
                <w:rFonts w:ascii="Arial" w:hAnsi="Arial" w:cs="Arial"/>
                <w:sz w:val="14"/>
                <w:szCs w:val="14"/>
              </w:rPr>
            </w:pPr>
          </w:p>
          <w:p w14:paraId="747DC583" w14:textId="77777777" w:rsidR="00152E9D" w:rsidRPr="00A406E5" w:rsidRDefault="00152E9D" w:rsidP="00152E9D">
            <w:pPr>
              <w:spacing w:after="120"/>
              <w:rPr>
                <w:rFonts w:ascii="Arial" w:hAnsi="Arial" w:cs="Arial"/>
                <w:sz w:val="14"/>
                <w:szCs w:val="14"/>
              </w:rPr>
            </w:pPr>
          </w:p>
          <w:p w14:paraId="180F2861" w14:textId="77777777" w:rsidR="00152E9D" w:rsidRPr="00A406E5" w:rsidRDefault="00152E9D" w:rsidP="00152E9D">
            <w:pPr>
              <w:spacing w:after="120"/>
              <w:rPr>
                <w:rFonts w:ascii="Arial" w:hAnsi="Arial" w:cs="Arial"/>
                <w:sz w:val="14"/>
                <w:szCs w:val="14"/>
              </w:rPr>
            </w:pPr>
          </w:p>
          <w:p w14:paraId="188CD966" w14:textId="77777777" w:rsidR="00152E9D" w:rsidRPr="00A406E5" w:rsidRDefault="00152E9D" w:rsidP="00152E9D">
            <w:pPr>
              <w:spacing w:after="120"/>
              <w:rPr>
                <w:rFonts w:ascii="Arial" w:hAnsi="Arial" w:cs="Arial"/>
                <w:sz w:val="14"/>
                <w:szCs w:val="14"/>
              </w:rPr>
            </w:pPr>
          </w:p>
          <w:p w14:paraId="6E7CCE75" w14:textId="77777777" w:rsidR="00152E9D" w:rsidRPr="00A406E5" w:rsidRDefault="00152E9D" w:rsidP="00152E9D">
            <w:pPr>
              <w:spacing w:after="120"/>
              <w:rPr>
                <w:rFonts w:ascii="Arial" w:hAnsi="Arial" w:cs="Arial"/>
                <w:sz w:val="14"/>
                <w:szCs w:val="14"/>
              </w:rPr>
            </w:pPr>
          </w:p>
          <w:p w14:paraId="450945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B7833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E319AD1" w14:textId="77777777" w:rsidR="00152E9D" w:rsidRPr="00A406E5" w:rsidRDefault="00152E9D" w:rsidP="00152E9D">
            <w:pPr>
              <w:jc w:val="center"/>
              <w:rPr>
                <w:rFonts w:ascii="Arial" w:hAnsi="Arial" w:cs="Arial"/>
                <w:sz w:val="32"/>
              </w:rPr>
            </w:pPr>
          </w:p>
        </w:tc>
      </w:tr>
      <w:tr w:rsidR="00152E9D" w:rsidRPr="00A406E5" w14:paraId="1FD13D67" w14:textId="77777777" w:rsidTr="00A85BFE">
        <w:trPr>
          <w:trHeight w:val="451"/>
        </w:trPr>
        <w:tc>
          <w:tcPr>
            <w:tcW w:w="4169" w:type="pct"/>
            <w:vMerge/>
            <w:tcBorders>
              <w:left w:val="single" w:sz="4" w:space="0" w:color="auto"/>
              <w:bottom w:val="single" w:sz="4" w:space="0" w:color="auto"/>
              <w:right w:val="single" w:sz="4" w:space="0" w:color="auto"/>
            </w:tcBorders>
          </w:tcPr>
          <w:p w14:paraId="2E2568F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380F9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B9E69F" w14:textId="77777777" w:rsidR="00152E9D" w:rsidRPr="00A406E5" w:rsidRDefault="00152E9D" w:rsidP="00152E9D">
            <w:pPr>
              <w:jc w:val="center"/>
              <w:rPr>
                <w:rFonts w:ascii="Arial" w:hAnsi="Arial" w:cs="Arial"/>
                <w:sz w:val="32"/>
              </w:rPr>
            </w:pPr>
          </w:p>
        </w:tc>
      </w:tr>
      <w:tr w:rsidR="00152E9D" w:rsidRPr="00A406E5" w14:paraId="6017805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92D518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A9CF82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E93A7A" w14:textId="1229C570" w:rsidR="00152E9D" w:rsidRPr="00A406E5" w:rsidRDefault="00045D04"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751E48" w14:textId="77777777" w:rsidR="00152E9D" w:rsidRPr="00A406E5" w:rsidRDefault="00152E9D" w:rsidP="00152E9D">
            <w:pPr>
              <w:jc w:val="center"/>
              <w:rPr>
                <w:rFonts w:ascii="Arial" w:hAnsi="Arial" w:cs="Arial"/>
                <w:sz w:val="32"/>
              </w:rPr>
            </w:pPr>
          </w:p>
        </w:tc>
      </w:tr>
      <w:tr w:rsidR="00152E9D" w:rsidRPr="00A406E5" w14:paraId="60F65B1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A2FDFF" w14:textId="77777777" w:rsidR="00152E9D" w:rsidRPr="00A406E5" w:rsidRDefault="00152E9D" w:rsidP="00152E9D">
            <w:pPr>
              <w:spacing w:after="120"/>
              <w:rPr>
                <w:rFonts w:ascii="Arial" w:hAnsi="Arial" w:cs="Arial"/>
                <w:sz w:val="14"/>
                <w:szCs w:val="14"/>
              </w:rPr>
            </w:pPr>
          </w:p>
          <w:p w14:paraId="07F6CD32" w14:textId="77777777" w:rsidR="00152E9D" w:rsidRPr="00A406E5" w:rsidRDefault="00152E9D" w:rsidP="00152E9D">
            <w:pPr>
              <w:spacing w:after="120"/>
              <w:rPr>
                <w:rFonts w:ascii="Arial" w:hAnsi="Arial" w:cs="Arial"/>
                <w:sz w:val="14"/>
                <w:szCs w:val="14"/>
              </w:rPr>
            </w:pPr>
          </w:p>
          <w:p w14:paraId="222ABB6D" w14:textId="77777777" w:rsidR="00152E9D" w:rsidRPr="00A406E5" w:rsidRDefault="00152E9D" w:rsidP="00152E9D">
            <w:pPr>
              <w:spacing w:after="120"/>
              <w:rPr>
                <w:rFonts w:ascii="Arial" w:hAnsi="Arial" w:cs="Arial"/>
                <w:sz w:val="14"/>
                <w:szCs w:val="14"/>
              </w:rPr>
            </w:pPr>
          </w:p>
          <w:p w14:paraId="5C6515C8" w14:textId="77777777" w:rsidR="00152E9D" w:rsidRPr="00A406E5" w:rsidRDefault="00152E9D" w:rsidP="00152E9D">
            <w:pPr>
              <w:spacing w:after="120"/>
              <w:rPr>
                <w:rFonts w:ascii="Arial" w:hAnsi="Arial" w:cs="Arial"/>
                <w:sz w:val="14"/>
                <w:szCs w:val="14"/>
              </w:rPr>
            </w:pPr>
          </w:p>
          <w:p w14:paraId="2D017F4C" w14:textId="77777777" w:rsidR="00152E9D" w:rsidRPr="00A406E5" w:rsidRDefault="00152E9D" w:rsidP="00152E9D">
            <w:pPr>
              <w:spacing w:after="120"/>
              <w:rPr>
                <w:rFonts w:ascii="Arial" w:hAnsi="Arial" w:cs="Arial"/>
                <w:sz w:val="14"/>
                <w:szCs w:val="14"/>
              </w:rPr>
            </w:pPr>
          </w:p>
          <w:p w14:paraId="2D7D5C7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51944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B341F5" w14:textId="77777777" w:rsidR="00152E9D" w:rsidRPr="00A406E5" w:rsidRDefault="00152E9D" w:rsidP="00152E9D">
            <w:pPr>
              <w:jc w:val="center"/>
              <w:rPr>
                <w:rFonts w:ascii="Arial" w:hAnsi="Arial" w:cs="Arial"/>
                <w:sz w:val="32"/>
              </w:rPr>
            </w:pPr>
          </w:p>
        </w:tc>
      </w:tr>
      <w:tr w:rsidR="00152E9D" w:rsidRPr="00A406E5" w14:paraId="638A171E" w14:textId="77777777" w:rsidTr="00A85BFE">
        <w:trPr>
          <w:trHeight w:val="451"/>
        </w:trPr>
        <w:tc>
          <w:tcPr>
            <w:tcW w:w="4169" w:type="pct"/>
            <w:vMerge/>
            <w:tcBorders>
              <w:left w:val="single" w:sz="4" w:space="0" w:color="auto"/>
              <w:bottom w:val="single" w:sz="4" w:space="0" w:color="auto"/>
              <w:right w:val="single" w:sz="4" w:space="0" w:color="auto"/>
            </w:tcBorders>
          </w:tcPr>
          <w:p w14:paraId="6611BB1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43B94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E28852F" w14:textId="77777777" w:rsidR="00152E9D" w:rsidRPr="00A406E5" w:rsidRDefault="00152E9D" w:rsidP="00152E9D">
            <w:pPr>
              <w:jc w:val="center"/>
              <w:rPr>
                <w:rFonts w:ascii="Arial" w:hAnsi="Arial" w:cs="Arial"/>
                <w:sz w:val="32"/>
              </w:rPr>
            </w:pPr>
          </w:p>
        </w:tc>
      </w:tr>
      <w:tr w:rsidR="00152E9D" w:rsidRPr="00A406E5" w14:paraId="56C64C1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3A5B8D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7B0A2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5855D5" w14:textId="05D0D9B5"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E1B414" w14:textId="77777777" w:rsidR="00152E9D" w:rsidRPr="00A406E5" w:rsidRDefault="00152E9D" w:rsidP="00152E9D">
            <w:pPr>
              <w:jc w:val="center"/>
              <w:rPr>
                <w:rFonts w:ascii="Arial" w:hAnsi="Arial" w:cs="Arial"/>
                <w:sz w:val="32"/>
              </w:rPr>
            </w:pPr>
          </w:p>
        </w:tc>
      </w:tr>
      <w:tr w:rsidR="00152E9D" w:rsidRPr="00A406E5" w14:paraId="54AFD7B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061ECB2" w14:textId="77777777" w:rsidR="00152E9D" w:rsidRPr="00A406E5" w:rsidRDefault="00152E9D" w:rsidP="00152E9D">
            <w:pPr>
              <w:spacing w:after="120"/>
              <w:rPr>
                <w:rFonts w:ascii="Arial" w:hAnsi="Arial" w:cs="Arial"/>
                <w:sz w:val="14"/>
                <w:szCs w:val="14"/>
              </w:rPr>
            </w:pPr>
          </w:p>
          <w:p w14:paraId="17C21014" w14:textId="77777777" w:rsidR="00152E9D" w:rsidRPr="00A406E5" w:rsidRDefault="00152E9D" w:rsidP="00152E9D">
            <w:pPr>
              <w:spacing w:after="120"/>
              <w:rPr>
                <w:rFonts w:ascii="Arial" w:hAnsi="Arial" w:cs="Arial"/>
                <w:sz w:val="14"/>
                <w:szCs w:val="14"/>
              </w:rPr>
            </w:pPr>
          </w:p>
          <w:p w14:paraId="0AEF9793" w14:textId="77777777" w:rsidR="00152E9D" w:rsidRPr="00A406E5" w:rsidRDefault="00152E9D" w:rsidP="00152E9D">
            <w:pPr>
              <w:spacing w:after="120"/>
              <w:rPr>
                <w:rFonts w:ascii="Arial" w:hAnsi="Arial" w:cs="Arial"/>
                <w:sz w:val="14"/>
                <w:szCs w:val="14"/>
              </w:rPr>
            </w:pPr>
          </w:p>
          <w:p w14:paraId="2496A0BF" w14:textId="77777777" w:rsidR="00152E9D" w:rsidRPr="00A406E5" w:rsidRDefault="00152E9D" w:rsidP="00152E9D">
            <w:pPr>
              <w:spacing w:after="120"/>
              <w:rPr>
                <w:rFonts w:ascii="Arial" w:hAnsi="Arial" w:cs="Arial"/>
                <w:sz w:val="14"/>
                <w:szCs w:val="14"/>
              </w:rPr>
            </w:pPr>
          </w:p>
          <w:p w14:paraId="41A177A8" w14:textId="77777777" w:rsidR="00152E9D" w:rsidRPr="00A406E5" w:rsidRDefault="00152E9D" w:rsidP="00152E9D">
            <w:pPr>
              <w:spacing w:after="120"/>
              <w:rPr>
                <w:rFonts w:ascii="Arial" w:hAnsi="Arial" w:cs="Arial"/>
                <w:sz w:val="14"/>
                <w:szCs w:val="14"/>
              </w:rPr>
            </w:pPr>
          </w:p>
          <w:p w14:paraId="6A7851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4E25E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B4C2EE5" w14:textId="77777777" w:rsidR="00152E9D" w:rsidRPr="00A406E5" w:rsidRDefault="00152E9D" w:rsidP="00152E9D">
            <w:pPr>
              <w:jc w:val="center"/>
              <w:rPr>
                <w:rFonts w:ascii="Arial" w:hAnsi="Arial" w:cs="Arial"/>
                <w:sz w:val="32"/>
              </w:rPr>
            </w:pPr>
          </w:p>
        </w:tc>
      </w:tr>
      <w:tr w:rsidR="00152E9D" w:rsidRPr="00A406E5" w14:paraId="368FCC58" w14:textId="77777777" w:rsidTr="00A85BFE">
        <w:trPr>
          <w:trHeight w:val="450"/>
        </w:trPr>
        <w:tc>
          <w:tcPr>
            <w:tcW w:w="4169" w:type="pct"/>
            <w:vMerge/>
            <w:tcBorders>
              <w:left w:val="single" w:sz="4" w:space="0" w:color="auto"/>
              <w:bottom w:val="single" w:sz="4" w:space="0" w:color="auto"/>
              <w:right w:val="single" w:sz="4" w:space="0" w:color="auto"/>
            </w:tcBorders>
          </w:tcPr>
          <w:p w14:paraId="78F451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EBD9B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0C07B1" w14:textId="77777777" w:rsidR="00152E9D" w:rsidRPr="00A406E5" w:rsidRDefault="00152E9D" w:rsidP="00152E9D">
            <w:pPr>
              <w:jc w:val="center"/>
              <w:rPr>
                <w:rFonts w:ascii="Arial" w:hAnsi="Arial" w:cs="Arial"/>
                <w:sz w:val="32"/>
              </w:rPr>
            </w:pPr>
          </w:p>
        </w:tc>
      </w:tr>
      <w:tr w:rsidR="00152E9D" w:rsidRPr="00A406E5" w14:paraId="4B91AA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9F2AE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63DBF1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D82FF8" w14:textId="5681CE2C"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B4FE6E" w14:textId="77777777" w:rsidR="00152E9D" w:rsidRPr="00A406E5" w:rsidRDefault="00152E9D" w:rsidP="00152E9D">
            <w:pPr>
              <w:jc w:val="center"/>
              <w:rPr>
                <w:rFonts w:ascii="Arial" w:hAnsi="Arial" w:cs="Arial"/>
                <w:sz w:val="32"/>
              </w:rPr>
            </w:pPr>
          </w:p>
        </w:tc>
      </w:tr>
      <w:tr w:rsidR="00152E9D" w:rsidRPr="00A406E5" w14:paraId="5BB550D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E51BF48" w14:textId="77777777" w:rsidR="00152E9D" w:rsidRPr="00A406E5" w:rsidRDefault="00152E9D" w:rsidP="00152E9D">
            <w:pPr>
              <w:spacing w:after="120"/>
              <w:rPr>
                <w:rFonts w:ascii="Arial" w:hAnsi="Arial" w:cs="Arial"/>
                <w:sz w:val="14"/>
                <w:szCs w:val="14"/>
              </w:rPr>
            </w:pPr>
          </w:p>
          <w:p w14:paraId="1123F3F7" w14:textId="77777777" w:rsidR="00152E9D" w:rsidRPr="00A406E5" w:rsidRDefault="00152E9D" w:rsidP="00152E9D">
            <w:pPr>
              <w:spacing w:after="120"/>
              <w:rPr>
                <w:rFonts w:ascii="Arial" w:hAnsi="Arial" w:cs="Arial"/>
                <w:sz w:val="14"/>
                <w:szCs w:val="14"/>
              </w:rPr>
            </w:pPr>
          </w:p>
          <w:p w14:paraId="2B531729" w14:textId="77777777" w:rsidR="00152E9D" w:rsidRPr="00A406E5" w:rsidRDefault="00152E9D" w:rsidP="00152E9D">
            <w:pPr>
              <w:spacing w:after="120"/>
              <w:rPr>
                <w:rFonts w:ascii="Arial" w:hAnsi="Arial" w:cs="Arial"/>
                <w:sz w:val="14"/>
                <w:szCs w:val="14"/>
              </w:rPr>
            </w:pPr>
          </w:p>
          <w:p w14:paraId="2DAC3DD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CE031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58EE28" w14:textId="77777777" w:rsidR="00152E9D" w:rsidRPr="00A406E5" w:rsidRDefault="00152E9D" w:rsidP="00152E9D">
            <w:pPr>
              <w:jc w:val="center"/>
              <w:rPr>
                <w:rFonts w:ascii="Arial" w:hAnsi="Arial" w:cs="Arial"/>
                <w:sz w:val="32"/>
              </w:rPr>
            </w:pPr>
          </w:p>
        </w:tc>
      </w:tr>
      <w:tr w:rsidR="00152E9D" w:rsidRPr="00A406E5" w14:paraId="2FFD466F" w14:textId="77777777" w:rsidTr="00A85BFE">
        <w:trPr>
          <w:trHeight w:val="450"/>
        </w:trPr>
        <w:tc>
          <w:tcPr>
            <w:tcW w:w="4169" w:type="pct"/>
            <w:vMerge/>
            <w:tcBorders>
              <w:left w:val="single" w:sz="4" w:space="0" w:color="auto"/>
              <w:bottom w:val="single" w:sz="4" w:space="0" w:color="auto"/>
              <w:right w:val="single" w:sz="4" w:space="0" w:color="auto"/>
            </w:tcBorders>
          </w:tcPr>
          <w:p w14:paraId="55EB3FE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CFFDED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F155226" w14:textId="77777777" w:rsidR="00152E9D" w:rsidRPr="00A406E5" w:rsidRDefault="00152E9D" w:rsidP="00152E9D">
            <w:pPr>
              <w:jc w:val="center"/>
              <w:rPr>
                <w:rFonts w:ascii="Arial" w:hAnsi="Arial" w:cs="Arial"/>
                <w:sz w:val="32"/>
              </w:rPr>
            </w:pPr>
          </w:p>
        </w:tc>
      </w:tr>
    </w:tbl>
    <w:p w14:paraId="2283E6D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7D85CC1" w14:textId="77777777" w:rsidTr="00152E9D">
        <w:trPr>
          <w:cantSplit/>
        </w:trPr>
        <w:tc>
          <w:tcPr>
            <w:tcW w:w="6062" w:type="dxa"/>
            <w:vMerge w:val="restart"/>
            <w:shd w:val="pct15" w:color="auto" w:fill="auto"/>
            <w:vAlign w:val="center"/>
          </w:tcPr>
          <w:p w14:paraId="393CA49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68436A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931D57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1B84DA3" w14:textId="77777777" w:rsidTr="00152E9D">
        <w:trPr>
          <w:cantSplit/>
        </w:trPr>
        <w:tc>
          <w:tcPr>
            <w:tcW w:w="6062" w:type="dxa"/>
            <w:vMerge/>
            <w:vAlign w:val="bottom"/>
          </w:tcPr>
          <w:p w14:paraId="126B1615" w14:textId="77777777" w:rsidR="00152E9D" w:rsidRPr="00A406E5" w:rsidRDefault="00152E9D" w:rsidP="00152E9D">
            <w:pPr>
              <w:rPr>
                <w:rFonts w:ascii="Arial" w:hAnsi="Arial" w:cs="Arial"/>
              </w:rPr>
            </w:pPr>
          </w:p>
        </w:tc>
        <w:tc>
          <w:tcPr>
            <w:tcW w:w="2903" w:type="dxa"/>
            <w:vAlign w:val="bottom"/>
          </w:tcPr>
          <w:p w14:paraId="313ADF6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A9A0A20" w14:textId="77777777" w:rsidR="00152E9D" w:rsidRPr="00A406E5" w:rsidRDefault="00152E9D" w:rsidP="00152E9D">
            <w:pPr>
              <w:jc w:val="center"/>
              <w:rPr>
                <w:rFonts w:ascii="Arial" w:hAnsi="Arial" w:cs="Arial"/>
                <w:sz w:val="12"/>
                <w:szCs w:val="12"/>
              </w:rPr>
            </w:pPr>
          </w:p>
        </w:tc>
        <w:tc>
          <w:tcPr>
            <w:tcW w:w="1060" w:type="dxa"/>
            <w:vMerge/>
            <w:vAlign w:val="bottom"/>
          </w:tcPr>
          <w:p w14:paraId="428349F0" w14:textId="77777777" w:rsidR="00152E9D" w:rsidRPr="00A406E5" w:rsidRDefault="00152E9D" w:rsidP="00152E9D">
            <w:pPr>
              <w:ind w:leftChars="71" w:left="142"/>
              <w:rPr>
                <w:rFonts w:ascii="Arial" w:hAnsi="Arial" w:cs="Arial"/>
              </w:rPr>
            </w:pPr>
          </w:p>
        </w:tc>
      </w:tr>
      <w:tr w:rsidR="00152E9D" w:rsidRPr="00A406E5" w14:paraId="2735780A" w14:textId="77777777" w:rsidTr="00152E9D">
        <w:trPr>
          <w:cantSplit/>
        </w:trPr>
        <w:tc>
          <w:tcPr>
            <w:tcW w:w="6062" w:type="dxa"/>
            <w:vMerge/>
            <w:vAlign w:val="bottom"/>
          </w:tcPr>
          <w:p w14:paraId="56872AB3" w14:textId="77777777" w:rsidR="00152E9D" w:rsidRPr="00A406E5" w:rsidRDefault="00152E9D" w:rsidP="00152E9D">
            <w:pPr>
              <w:rPr>
                <w:rFonts w:ascii="Arial" w:hAnsi="Arial" w:cs="Arial"/>
              </w:rPr>
            </w:pPr>
          </w:p>
        </w:tc>
        <w:tc>
          <w:tcPr>
            <w:tcW w:w="2903" w:type="dxa"/>
            <w:vAlign w:val="bottom"/>
          </w:tcPr>
          <w:p w14:paraId="1A7DEF9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C5E4B06" w14:textId="77777777" w:rsidR="00152E9D" w:rsidRPr="00A406E5" w:rsidRDefault="00152E9D" w:rsidP="00152E9D">
            <w:pPr>
              <w:jc w:val="center"/>
              <w:rPr>
                <w:rFonts w:ascii="Arial" w:hAnsi="Arial" w:cs="Arial"/>
                <w:sz w:val="12"/>
                <w:szCs w:val="12"/>
              </w:rPr>
            </w:pPr>
          </w:p>
        </w:tc>
        <w:tc>
          <w:tcPr>
            <w:tcW w:w="1060" w:type="dxa"/>
            <w:vMerge/>
            <w:vAlign w:val="bottom"/>
          </w:tcPr>
          <w:p w14:paraId="78712215" w14:textId="77777777" w:rsidR="00152E9D" w:rsidRPr="00A406E5" w:rsidRDefault="00152E9D" w:rsidP="00152E9D">
            <w:pPr>
              <w:ind w:firstLineChars="141" w:firstLine="282"/>
              <w:rPr>
                <w:rFonts w:ascii="Arial" w:hAnsi="Arial" w:cs="Arial"/>
              </w:rPr>
            </w:pPr>
          </w:p>
        </w:tc>
      </w:tr>
    </w:tbl>
    <w:p w14:paraId="5A89075A" w14:textId="77777777" w:rsidR="00C073F1" w:rsidRDefault="00C073F1" w:rsidP="00152E9D">
      <w:pPr>
        <w:rPr>
          <w:rFonts w:ascii="Arial" w:hAnsi="Arial" w:cs="Arial"/>
        </w:rPr>
      </w:pPr>
    </w:p>
    <w:p w14:paraId="55EBF790" w14:textId="77777777" w:rsidR="00C073F1" w:rsidRDefault="00C073F1" w:rsidP="00152E9D">
      <w:pPr>
        <w:rPr>
          <w:rFonts w:ascii="Arial" w:hAnsi="Arial" w:cs="Arial"/>
          <w:vanish/>
        </w:rPr>
        <w:sectPr w:rsidR="00C073F1" w:rsidSect="00F61A20">
          <w:footerReference w:type="default" r:id="rId43"/>
          <w:type w:val="continuous"/>
          <w:pgSz w:w="11894" w:h="16834"/>
          <w:pgMar w:top="720" w:right="720" w:bottom="720" w:left="720" w:header="706" w:footer="706" w:gutter="0"/>
          <w:paperSrc w:first="1" w:other="1"/>
          <w:cols w:space="720"/>
        </w:sectPr>
      </w:pPr>
    </w:p>
    <w:p w14:paraId="5885306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89F624D" w14:textId="77777777" w:rsidR="00C073F1" w:rsidRPr="00A406E5" w:rsidRDefault="00C073F1" w:rsidP="00152E9D">
      <w:pPr>
        <w:rPr>
          <w:rFonts w:ascii="Arial" w:hAnsi="Arial" w:cs="Arial"/>
          <w:vanish/>
        </w:rPr>
      </w:pPr>
    </w:p>
    <w:p w14:paraId="658AC6E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5BEB3354" w14:textId="77777777" w:rsidTr="00AC5F32">
        <w:tc>
          <w:tcPr>
            <w:tcW w:w="13858" w:type="dxa"/>
            <w:shd w:val="clear" w:color="auto" w:fill="C2D69B" w:themeFill="accent3" w:themeFillTint="99"/>
          </w:tcPr>
          <w:p w14:paraId="17FCE50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91D0C08"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8001C25" w14:textId="77777777" w:rsidTr="00AC5F32">
        <w:tc>
          <w:tcPr>
            <w:tcW w:w="13948" w:type="dxa"/>
            <w:shd w:val="clear" w:color="auto" w:fill="C2D69B" w:themeFill="accent3" w:themeFillTint="99"/>
          </w:tcPr>
          <w:p w14:paraId="1A638C0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5EC80ED5" w14:textId="77777777" w:rsidTr="00E05287">
        <w:tc>
          <w:tcPr>
            <w:tcW w:w="13948" w:type="dxa"/>
            <w:shd w:val="clear" w:color="auto" w:fill="EAF1DD" w:themeFill="accent3" w:themeFillTint="33"/>
          </w:tcPr>
          <w:p w14:paraId="3744A058"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BEDEA6E"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104C468F" w14:textId="77777777" w:rsidTr="00AC5F32">
        <w:trPr>
          <w:tblHeader/>
        </w:trPr>
        <w:tc>
          <w:tcPr>
            <w:tcW w:w="1735" w:type="dxa"/>
            <w:shd w:val="clear" w:color="auto" w:fill="C2D69B" w:themeFill="accent3" w:themeFillTint="99"/>
          </w:tcPr>
          <w:p w14:paraId="31474AC3"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70BFBA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1C1DCD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542975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26B415DC"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65B7501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44879064"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FBB1B9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681EC387"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F3FF10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530F65D9"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0C325D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298FE4E1"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2A32F83" w14:textId="77777777" w:rsidTr="00AC5F32">
        <w:trPr>
          <w:tblHeader/>
        </w:trPr>
        <w:tc>
          <w:tcPr>
            <w:tcW w:w="1735" w:type="dxa"/>
            <w:shd w:val="clear" w:color="auto" w:fill="C2D69B" w:themeFill="accent3" w:themeFillTint="99"/>
          </w:tcPr>
          <w:p w14:paraId="593BA5FA"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605B535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2A99238C"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4FF57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17E67BC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02673C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5E338861"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7A03E63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B5429BC" w14:textId="77777777" w:rsidTr="00AC5F32">
        <w:tc>
          <w:tcPr>
            <w:tcW w:w="1735" w:type="dxa"/>
            <w:shd w:val="clear" w:color="auto" w:fill="C2D69B" w:themeFill="accent3" w:themeFillTint="99"/>
          </w:tcPr>
          <w:p w14:paraId="4962672B"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F1CA766"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94EEF89"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44841CD"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310FF95"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E29D41E"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5BB4656"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C861700"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F2D38F6"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4EF06AB"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0DF84AC"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9F176F5"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F6D3886"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C1E23E6"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9FB428D" w14:textId="77777777" w:rsidTr="00AC5F32">
        <w:tc>
          <w:tcPr>
            <w:tcW w:w="1735" w:type="dxa"/>
            <w:shd w:val="clear" w:color="auto" w:fill="C2D69B" w:themeFill="accent3" w:themeFillTint="99"/>
          </w:tcPr>
          <w:p w14:paraId="46D202D0"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01C2C686"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846B7CE"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3C062B5C"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3BA4AE0"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2CD76724"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E9C9BE7"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915E63A"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82E1BD6"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BEE8F46"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29879CF6" w14:textId="77777777" w:rsidTr="00AC5F32">
        <w:tc>
          <w:tcPr>
            <w:tcW w:w="1735" w:type="dxa"/>
            <w:shd w:val="clear" w:color="auto" w:fill="C2D69B" w:themeFill="accent3" w:themeFillTint="99"/>
          </w:tcPr>
          <w:p w14:paraId="4734F80F"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61D334F"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9465210"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59C70D06"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444B7785" w14:textId="77777777" w:rsidR="00C073F1" w:rsidRPr="00B669B1" w:rsidRDefault="00C073F1" w:rsidP="0050796C">
            <w:pPr>
              <w:rPr>
                <w:rFonts w:ascii="Arial" w:hAnsi="Arial" w:cs="Arial"/>
              </w:rPr>
            </w:pPr>
          </w:p>
        </w:tc>
        <w:tc>
          <w:tcPr>
            <w:tcW w:w="1736" w:type="dxa"/>
          </w:tcPr>
          <w:p w14:paraId="1E350914"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3A9FCFC"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5B5B3CA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6324B66"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2837081" w14:textId="77777777" w:rsidR="00C073F1" w:rsidRPr="00B669B1" w:rsidRDefault="00C073F1" w:rsidP="0050796C">
            <w:pPr>
              <w:rPr>
                <w:rFonts w:ascii="Arial" w:hAnsi="Arial" w:cs="Arial"/>
              </w:rPr>
            </w:pPr>
          </w:p>
        </w:tc>
        <w:tc>
          <w:tcPr>
            <w:tcW w:w="1736" w:type="dxa"/>
          </w:tcPr>
          <w:p w14:paraId="677FE6A5"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0C0235B"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5619249C"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1D9E6A9D" w14:textId="77777777" w:rsidR="00C073F1" w:rsidRPr="00795507" w:rsidRDefault="00C073F1" w:rsidP="0050796C">
            <w:pPr>
              <w:rPr>
                <w:rFonts w:ascii="Arial" w:hAnsi="Arial" w:cs="Arial"/>
              </w:rPr>
            </w:pPr>
            <w:r w:rsidRPr="00795507">
              <w:rPr>
                <w:rFonts w:ascii="Arial" w:hAnsi="Arial" w:cs="Arial"/>
              </w:rPr>
              <w:lastRenderedPageBreak/>
              <w:t xml:space="preserve">Sound critical thinking, analysis, synthesis and evaluation demonstrating critical thinking. Ability to devise and sustain persuasive arguments, and to review the reliability, validity and significance of evidence (that may be incomplete) to make mostly appropriate and valid judgements. </w:t>
            </w:r>
          </w:p>
          <w:p w14:paraId="616CB8C3" w14:textId="77777777" w:rsidR="00C073F1" w:rsidRPr="00B669B1" w:rsidRDefault="00C073F1" w:rsidP="0050796C">
            <w:pPr>
              <w:rPr>
                <w:rFonts w:ascii="Arial" w:hAnsi="Arial" w:cs="Arial"/>
              </w:rPr>
            </w:pPr>
          </w:p>
        </w:tc>
        <w:tc>
          <w:tcPr>
            <w:tcW w:w="1736" w:type="dxa"/>
          </w:tcPr>
          <w:p w14:paraId="22F905BB"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65D9832" w14:textId="77777777" w:rsidR="00C073F1" w:rsidRPr="00B669B1" w:rsidRDefault="00C073F1" w:rsidP="0050796C">
            <w:pPr>
              <w:rPr>
                <w:rFonts w:ascii="Arial" w:hAnsi="Arial" w:cs="Arial"/>
              </w:rPr>
            </w:pPr>
          </w:p>
        </w:tc>
        <w:tc>
          <w:tcPr>
            <w:tcW w:w="1736" w:type="dxa"/>
          </w:tcPr>
          <w:p w14:paraId="0FA49806"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3868DA33"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9231048" w14:textId="77777777" w:rsidTr="00AC5F32">
        <w:tc>
          <w:tcPr>
            <w:tcW w:w="1735" w:type="dxa"/>
            <w:shd w:val="clear" w:color="auto" w:fill="C2D69B" w:themeFill="accent3" w:themeFillTint="99"/>
          </w:tcPr>
          <w:p w14:paraId="529D595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9784AF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16E1F8EC"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761738F1"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73F07321"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A7DA34F"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70EF044F"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1C853925"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DEE1064" w14:textId="77777777" w:rsidR="00C073F1" w:rsidRPr="00B669B1" w:rsidRDefault="00C073F1" w:rsidP="0050796C">
            <w:pPr>
              <w:rPr>
                <w:rFonts w:ascii="Arial" w:hAnsi="Arial" w:cs="Arial"/>
              </w:rPr>
            </w:pPr>
          </w:p>
          <w:p w14:paraId="70F79EE5" w14:textId="77777777" w:rsidR="00C073F1" w:rsidRPr="00B669B1" w:rsidRDefault="00C073F1" w:rsidP="0050796C">
            <w:pPr>
              <w:rPr>
                <w:rFonts w:ascii="Arial" w:hAnsi="Arial" w:cs="Arial"/>
              </w:rPr>
            </w:pPr>
          </w:p>
        </w:tc>
        <w:tc>
          <w:tcPr>
            <w:tcW w:w="1736" w:type="dxa"/>
          </w:tcPr>
          <w:p w14:paraId="6697BDD6"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5AA450"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E5E8EA5"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4C9313E7"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416F5517"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67203AD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A7DD14C"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27D33B3C"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D94327A"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69616FAC"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5A061557"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66D8E1C"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23F1AA68"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01EAAC51" w14:textId="77777777" w:rsidTr="00AC5F32">
        <w:tc>
          <w:tcPr>
            <w:tcW w:w="1735" w:type="dxa"/>
            <w:shd w:val="clear" w:color="auto" w:fill="C2D69B" w:themeFill="accent3" w:themeFillTint="99"/>
          </w:tcPr>
          <w:p w14:paraId="21344BFC"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E53D45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107017A"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4D06B61"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6AB43BB5" w14:textId="77777777" w:rsidR="00C073F1" w:rsidRPr="00ED3ABD" w:rsidRDefault="00C073F1" w:rsidP="0050796C">
            <w:pPr>
              <w:rPr>
                <w:rFonts w:ascii="Arial" w:hAnsi="Arial" w:cs="Arial"/>
              </w:rPr>
            </w:pPr>
          </w:p>
          <w:p w14:paraId="1F6375EF"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5B009DF"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D7784C2"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3D2CCAA9"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A679A78"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739DEF11"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CE95A96"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6F44E642"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14273E7"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D653D8F"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1FF76C38"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1FF6EF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F500224"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6B6F232D"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21A5582E"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5F34A6AA"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22E149C3" w14:textId="77777777" w:rsidR="00C073F1" w:rsidRPr="00A406E5" w:rsidRDefault="00C073F1" w:rsidP="001F50B6">
      <w:pPr>
        <w:pStyle w:val="NormalWeb"/>
        <w:rPr>
          <w:rFonts w:ascii="Arial" w:hAnsi="Arial" w:cs="Arial"/>
          <w:color w:val="303B44"/>
          <w:sz w:val="22"/>
          <w:szCs w:val="22"/>
        </w:rPr>
      </w:pPr>
    </w:p>
    <w:p w14:paraId="37D7895F" w14:textId="77777777" w:rsidR="00995D51" w:rsidRPr="00A406E5" w:rsidRDefault="00995D51">
      <w:pPr>
        <w:pStyle w:val="NormalWeb"/>
        <w:rPr>
          <w:rFonts w:ascii="Arial" w:hAnsi="Arial" w:cs="Arial"/>
          <w:color w:val="303B44"/>
          <w:sz w:val="22"/>
          <w:szCs w:val="22"/>
        </w:rPr>
      </w:pPr>
    </w:p>
    <w:sectPr w:rsidR="00995D5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5AF7C2" w14:textId="77777777" w:rsidR="006718EE" w:rsidRDefault="006718EE">
      <w:r>
        <w:separator/>
      </w:r>
    </w:p>
  </w:endnote>
  <w:endnote w:type="continuationSeparator" w:id="0">
    <w:p w14:paraId="5CA93790" w14:textId="77777777" w:rsidR="006718EE" w:rsidRDefault="006718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Arial,Times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984959"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1E6AF7">
      <w:rPr>
        <w:b/>
        <w:noProof/>
      </w:rPr>
      <w:t>3</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1E6AF7">
      <w:rPr>
        <w:b/>
        <w:noProof/>
      </w:rPr>
      <w:t>10</w:t>
    </w:r>
    <w:r w:rsidR="0017512A">
      <w:rPr>
        <w:b/>
        <w:sz w:val="24"/>
        <w:szCs w:val="24"/>
      </w:rPr>
      <w:fldChar w:fldCharType="end"/>
    </w:r>
  </w:p>
  <w:p w14:paraId="0042A60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ABA8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6DD681" w14:textId="77777777" w:rsidR="006718EE" w:rsidRDefault="006718EE">
      <w:r>
        <w:separator/>
      </w:r>
    </w:p>
  </w:footnote>
  <w:footnote w:type="continuationSeparator" w:id="0">
    <w:p w14:paraId="4967066F" w14:textId="77777777" w:rsidR="006718EE" w:rsidRDefault="006718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F762F3"/>
    <w:multiLevelType w:val="hybridMultilevel"/>
    <w:tmpl w:val="18863748"/>
    <w:lvl w:ilvl="0" w:tplc="EA36B794">
      <w:start w:val="1"/>
      <w:numFmt w:val="lowerLetter"/>
      <w:lvlText w:val="%1."/>
      <w:lvlJc w:val="left"/>
      <w:pPr>
        <w:ind w:left="395" w:hanging="360"/>
      </w:pPr>
      <w:rPr>
        <w:rFonts w:ascii="Times New Roman" w:hAnsi="Times New Roman" w:hint="default"/>
        <w:sz w:val="24"/>
      </w:rPr>
    </w:lvl>
    <w:lvl w:ilvl="1" w:tplc="08090019" w:tentative="1">
      <w:start w:val="1"/>
      <w:numFmt w:val="lowerLetter"/>
      <w:lvlText w:val="%2."/>
      <w:lvlJc w:val="left"/>
      <w:pPr>
        <w:ind w:left="1115" w:hanging="360"/>
      </w:pPr>
    </w:lvl>
    <w:lvl w:ilvl="2" w:tplc="0809001B" w:tentative="1">
      <w:start w:val="1"/>
      <w:numFmt w:val="lowerRoman"/>
      <w:lvlText w:val="%3."/>
      <w:lvlJc w:val="right"/>
      <w:pPr>
        <w:ind w:left="1835" w:hanging="180"/>
      </w:pPr>
    </w:lvl>
    <w:lvl w:ilvl="3" w:tplc="0809000F" w:tentative="1">
      <w:start w:val="1"/>
      <w:numFmt w:val="decimal"/>
      <w:lvlText w:val="%4."/>
      <w:lvlJc w:val="left"/>
      <w:pPr>
        <w:ind w:left="2555" w:hanging="360"/>
      </w:pPr>
    </w:lvl>
    <w:lvl w:ilvl="4" w:tplc="08090019" w:tentative="1">
      <w:start w:val="1"/>
      <w:numFmt w:val="lowerLetter"/>
      <w:lvlText w:val="%5."/>
      <w:lvlJc w:val="left"/>
      <w:pPr>
        <w:ind w:left="3275" w:hanging="360"/>
      </w:pPr>
    </w:lvl>
    <w:lvl w:ilvl="5" w:tplc="0809001B" w:tentative="1">
      <w:start w:val="1"/>
      <w:numFmt w:val="lowerRoman"/>
      <w:lvlText w:val="%6."/>
      <w:lvlJc w:val="right"/>
      <w:pPr>
        <w:ind w:left="3995" w:hanging="180"/>
      </w:pPr>
    </w:lvl>
    <w:lvl w:ilvl="6" w:tplc="0809000F" w:tentative="1">
      <w:start w:val="1"/>
      <w:numFmt w:val="decimal"/>
      <w:lvlText w:val="%7."/>
      <w:lvlJc w:val="left"/>
      <w:pPr>
        <w:ind w:left="4715" w:hanging="360"/>
      </w:pPr>
    </w:lvl>
    <w:lvl w:ilvl="7" w:tplc="08090019" w:tentative="1">
      <w:start w:val="1"/>
      <w:numFmt w:val="lowerLetter"/>
      <w:lvlText w:val="%8."/>
      <w:lvlJc w:val="left"/>
      <w:pPr>
        <w:ind w:left="5435" w:hanging="360"/>
      </w:pPr>
    </w:lvl>
    <w:lvl w:ilvl="8" w:tplc="0809001B" w:tentative="1">
      <w:start w:val="1"/>
      <w:numFmt w:val="lowerRoman"/>
      <w:lvlText w:val="%9."/>
      <w:lvlJc w:val="right"/>
      <w:pPr>
        <w:ind w:left="6155" w:hanging="180"/>
      </w:pPr>
    </w:lvl>
  </w:abstractNum>
  <w:abstractNum w:abstractNumId="2" w15:restartNumberingAfterBreak="0">
    <w:nsid w:val="0F5A2CBE"/>
    <w:multiLevelType w:val="hybridMultilevel"/>
    <w:tmpl w:val="6120A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38B5C80"/>
    <w:multiLevelType w:val="hybridMultilevel"/>
    <w:tmpl w:val="B964D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956DB9"/>
    <w:multiLevelType w:val="hybridMultilevel"/>
    <w:tmpl w:val="C70CC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9526F1B"/>
    <w:multiLevelType w:val="hybridMultilevel"/>
    <w:tmpl w:val="4104B98C"/>
    <w:lvl w:ilvl="0" w:tplc="BCE8CA90">
      <w:start w:val="1"/>
      <w:numFmt w:val="bullet"/>
      <w:lvlText w:val=""/>
      <w:lvlJc w:val="left"/>
      <w:pPr>
        <w:ind w:left="720" w:hanging="360"/>
      </w:pPr>
      <w:rPr>
        <w:rFonts w:ascii="Symbol" w:hAnsi="Symbol" w:hint="default"/>
      </w:rPr>
    </w:lvl>
    <w:lvl w:ilvl="1" w:tplc="98C44506">
      <w:start w:val="1"/>
      <w:numFmt w:val="bullet"/>
      <w:lvlText w:val="o"/>
      <w:lvlJc w:val="left"/>
      <w:pPr>
        <w:ind w:left="1440" w:hanging="360"/>
      </w:pPr>
      <w:rPr>
        <w:rFonts w:ascii="Courier New" w:hAnsi="Courier New" w:hint="default"/>
      </w:rPr>
    </w:lvl>
    <w:lvl w:ilvl="2" w:tplc="8A8A353E">
      <w:start w:val="1"/>
      <w:numFmt w:val="bullet"/>
      <w:lvlText w:val=""/>
      <w:lvlJc w:val="left"/>
      <w:pPr>
        <w:ind w:left="2160" w:hanging="360"/>
      </w:pPr>
      <w:rPr>
        <w:rFonts w:ascii="Wingdings" w:hAnsi="Wingdings" w:hint="default"/>
      </w:rPr>
    </w:lvl>
    <w:lvl w:ilvl="3" w:tplc="D2D48B14">
      <w:start w:val="1"/>
      <w:numFmt w:val="bullet"/>
      <w:lvlText w:val=""/>
      <w:lvlJc w:val="left"/>
      <w:pPr>
        <w:ind w:left="2880" w:hanging="360"/>
      </w:pPr>
      <w:rPr>
        <w:rFonts w:ascii="Symbol" w:hAnsi="Symbol" w:hint="default"/>
      </w:rPr>
    </w:lvl>
    <w:lvl w:ilvl="4" w:tplc="02CC9A06">
      <w:start w:val="1"/>
      <w:numFmt w:val="bullet"/>
      <w:lvlText w:val="o"/>
      <w:lvlJc w:val="left"/>
      <w:pPr>
        <w:ind w:left="3600" w:hanging="360"/>
      </w:pPr>
      <w:rPr>
        <w:rFonts w:ascii="Courier New" w:hAnsi="Courier New" w:hint="default"/>
      </w:rPr>
    </w:lvl>
    <w:lvl w:ilvl="5" w:tplc="693237EE">
      <w:start w:val="1"/>
      <w:numFmt w:val="bullet"/>
      <w:lvlText w:val=""/>
      <w:lvlJc w:val="left"/>
      <w:pPr>
        <w:ind w:left="4320" w:hanging="360"/>
      </w:pPr>
      <w:rPr>
        <w:rFonts w:ascii="Wingdings" w:hAnsi="Wingdings" w:hint="default"/>
      </w:rPr>
    </w:lvl>
    <w:lvl w:ilvl="6" w:tplc="EE6662C4">
      <w:start w:val="1"/>
      <w:numFmt w:val="bullet"/>
      <w:lvlText w:val=""/>
      <w:lvlJc w:val="left"/>
      <w:pPr>
        <w:ind w:left="5040" w:hanging="360"/>
      </w:pPr>
      <w:rPr>
        <w:rFonts w:ascii="Symbol" w:hAnsi="Symbol" w:hint="default"/>
      </w:rPr>
    </w:lvl>
    <w:lvl w:ilvl="7" w:tplc="7DBC18D2">
      <w:start w:val="1"/>
      <w:numFmt w:val="bullet"/>
      <w:lvlText w:val="o"/>
      <w:lvlJc w:val="left"/>
      <w:pPr>
        <w:ind w:left="5760" w:hanging="360"/>
      </w:pPr>
      <w:rPr>
        <w:rFonts w:ascii="Courier New" w:hAnsi="Courier New" w:hint="default"/>
      </w:rPr>
    </w:lvl>
    <w:lvl w:ilvl="8" w:tplc="94BE9FBC">
      <w:start w:val="1"/>
      <w:numFmt w:val="bullet"/>
      <w:lvlText w:val=""/>
      <w:lvlJc w:val="left"/>
      <w:pPr>
        <w:ind w:left="64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EE2DD5"/>
    <w:multiLevelType w:val="hybridMultilevel"/>
    <w:tmpl w:val="B0704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736C2E"/>
    <w:multiLevelType w:val="hybridMultilevel"/>
    <w:tmpl w:val="70D2A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3A2C62E6"/>
    <w:multiLevelType w:val="hybridMultilevel"/>
    <w:tmpl w:val="D2EA1894"/>
    <w:lvl w:ilvl="0" w:tplc="2FD8BD06">
      <w:start w:val="1"/>
      <w:numFmt w:val="bullet"/>
      <w:lvlText w:val=""/>
      <w:lvlJc w:val="left"/>
      <w:pPr>
        <w:ind w:left="720" w:hanging="360"/>
      </w:pPr>
      <w:rPr>
        <w:rFonts w:ascii="Symbol" w:hAnsi="Symbol" w:hint="default"/>
      </w:rPr>
    </w:lvl>
    <w:lvl w:ilvl="1" w:tplc="FF980758">
      <w:start w:val="1"/>
      <w:numFmt w:val="bullet"/>
      <w:lvlText w:val="o"/>
      <w:lvlJc w:val="left"/>
      <w:pPr>
        <w:ind w:left="1440" w:hanging="360"/>
      </w:pPr>
      <w:rPr>
        <w:rFonts w:ascii="Courier New" w:hAnsi="Courier New" w:hint="default"/>
      </w:rPr>
    </w:lvl>
    <w:lvl w:ilvl="2" w:tplc="01A8064A">
      <w:start w:val="1"/>
      <w:numFmt w:val="bullet"/>
      <w:lvlText w:val=""/>
      <w:lvlJc w:val="left"/>
      <w:pPr>
        <w:ind w:left="2160" w:hanging="360"/>
      </w:pPr>
      <w:rPr>
        <w:rFonts w:ascii="Wingdings" w:hAnsi="Wingdings" w:hint="default"/>
      </w:rPr>
    </w:lvl>
    <w:lvl w:ilvl="3" w:tplc="8DE629BC">
      <w:start w:val="1"/>
      <w:numFmt w:val="bullet"/>
      <w:lvlText w:val=""/>
      <w:lvlJc w:val="left"/>
      <w:pPr>
        <w:ind w:left="2880" w:hanging="360"/>
      </w:pPr>
      <w:rPr>
        <w:rFonts w:ascii="Symbol" w:hAnsi="Symbol" w:hint="default"/>
      </w:rPr>
    </w:lvl>
    <w:lvl w:ilvl="4" w:tplc="820455FA">
      <w:start w:val="1"/>
      <w:numFmt w:val="bullet"/>
      <w:lvlText w:val="o"/>
      <w:lvlJc w:val="left"/>
      <w:pPr>
        <w:ind w:left="3600" w:hanging="360"/>
      </w:pPr>
      <w:rPr>
        <w:rFonts w:ascii="Courier New" w:hAnsi="Courier New" w:hint="default"/>
      </w:rPr>
    </w:lvl>
    <w:lvl w:ilvl="5" w:tplc="BDEECA82">
      <w:start w:val="1"/>
      <w:numFmt w:val="bullet"/>
      <w:lvlText w:val=""/>
      <w:lvlJc w:val="left"/>
      <w:pPr>
        <w:ind w:left="4320" w:hanging="360"/>
      </w:pPr>
      <w:rPr>
        <w:rFonts w:ascii="Wingdings" w:hAnsi="Wingdings" w:hint="default"/>
      </w:rPr>
    </w:lvl>
    <w:lvl w:ilvl="6" w:tplc="89203ADC">
      <w:start w:val="1"/>
      <w:numFmt w:val="bullet"/>
      <w:lvlText w:val=""/>
      <w:lvlJc w:val="left"/>
      <w:pPr>
        <w:ind w:left="5040" w:hanging="360"/>
      </w:pPr>
      <w:rPr>
        <w:rFonts w:ascii="Symbol" w:hAnsi="Symbol" w:hint="default"/>
      </w:rPr>
    </w:lvl>
    <w:lvl w:ilvl="7" w:tplc="7EC6E3EE">
      <w:start w:val="1"/>
      <w:numFmt w:val="bullet"/>
      <w:lvlText w:val="o"/>
      <w:lvlJc w:val="left"/>
      <w:pPr>
        <w:ind w:left="5760" w:hanging="360"/>
      </w:pPr>
      <w:rPr>
        <w:rFonts w:ascii="Courier New" w:hAnsi="Courier New" w:hint="default"/>
      </w:rPr>
    </w:lvl>
    <w:lvl w:ilvl="8" w:tplc="B34E67A2">
      <w:start w:val="1"/>
      <w:numFmt w:val="bullet"/>
      <w:lvlText w:val=""/>
      <w:lvlJc w:val="left"/>
      <w:pPr>
        <w:ind w:left="6480" w:hanging="360"/>
      </w:pPr>
      <w:rPr>
        <w:rFonts w:ascii="Wingdings" w:hAnsi="Wingdings" w:hint="default"/>
      </w:rPr>
    </w:lvl>
  </w:abstractNum>
  <w:abstractNum w:abstractNumId="19" w15:restartNumberingAfterBreak="0">
    <w:nsid w:val="3E2B32AF"/>
    <w:multiLevelType w:val="hybridMultilevel"/>
    <w:tmpl w:val="46A20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2491457"/>
    <w:multiLevelType w:val="hybridMultilevel"/>
    <w:tmpl w:val="E9E6D4A0"/>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 w15:restartNumberingAfterBreak="0">
    <w:nsid w:val="57CB4E18"/>
    <w:multiLevelType w:val="hybridMultilevel"/>
    <w:tmpl w:val="5024C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B89576B"/>
    <w:multiLevelType w:val="hybridMultilevel"/>
    <w:tmpl w:val="18863748"/>
    <w:lvl w:ilvl="0" w:tplc="EA36B794">
      <w:start w:val="1"/>
      <w:numFmt w:val="lowerLetter"/>
      <w:lvlText w:val="%1."/>
      <w:lvlJc w:val="left"/>
      <w:pPr>
        <w:ind w:left="2203" w:hanging="360"/>
      </w:pPr>
      <w:rPr>
        <w:rFonts w:ascii="Times New Roman" w:hAnsi="Times New Roman" w:hint="default"/>
        <w:sz w:val="24"/>
      </w:rPr>
    </w:lvl>
    <w:lvl w:ilvl="1" w:tplc="08090019" w:tentative="1">
      <w:start w:val="1"/>
      <w:numFmt w:val="lowerLetter"/>
      <w:lvlText w:val="%2."/>
      <w:lvlJc w:val="left"/>
      <w:pPr>
        <w:ind w:left="2923" w:hanging="360"/>
      </w:pPr>
    </w:lvl>
    <w:lvl w:ilvl="2" w:tplc="0809001B" w:tentative="1">
      <w:start w:val="1"/>
      <w:numFmt w:val="lowerRoman"/>
      <w:lvlText w:val="%3."/>
      <w:lvlJc w:val="right"/>
      <w:pPr>
        <w:ind w:left="3643" w:hanging="180"/>
      </w:pPr>
    </w:lvl>
    <w:lvl w:ilvl="3" w:tplc="0809000F" w:tentative="1">
      <w:start w:val="1"/>
      <w:numFmt w:val="decimal"/>
      <w:lvlText w:val="%4."/>
      <w:lvlJc w:val="left"/>
      <w:pPr>
        <w:ind w:left="4363" w:hanging="360"/>
      </w:pPr>
    </w:lvl>
    <w:lvl w:ilvl="4" w:tplc="08090019" w:tentative="1">
      <w:start w:val="1"/>
      <w:numFmt w:val="lowerLetter"/>
      <w:lvlText w:val="%5."/>
      <w:lvlJc w:val="left"/>
      <w:pPr>
        <w:ind w:left="5083" w:hanging="360"/>
      </w:pPr>
    </w:lvl>
    <w:lvl w:ilvl="5" w:tplc="0809001B" w:tentative="1">
      <w:start w:val="1"/>
      <w:numFmt w:val="lowerRoman"/>
      <w:lvlText w:val="%6."/>
      <w:lvlJc w:val="right"/>
      <w:pPr>
        <w:ind w:left="5803" w:hanging="180"/>
      </w:pPr>
    </w:lvl>
    <w:lvl w:ilvl="6" w:tplc="0809000F" w:tentative="1">
      <w:start w:val="1"/>
      <w:numFmt w:val="decimal"/>
      <w:lvlText w:val="%7."/>
      <w:lvlJc w:val="left"/>
      <w:pPr>
        <w:ind w:left="6523" w:hanging="360"/>
      </w:pPr>
    </w:lvl>
    <w:lvl w:ilvl="7" w:tplc="08090019" w:tentative="1">
      <w:start w:val="1"/>
      <w:numFmt w:val="lowerLetter"/>
      <w:lvlText w:val="%8."/>
      <w:lvlJc w:val="left"/>
      <w:pPr>
        <w:ind w:left="7243" w:hanging="360"/>
      </w:pPr>
    </w:lvl>
    <w:lvl w:ilvl="8" w:tplc="0809001B" w:tentative="1">
      <w:start w:val="1"/>
      <w:numFmt w:val="lowerRoman"/>
      <w:lvlText w:val="%9."/>
      <w:lvlJc w:val="right"/>
      <w:pPr>
        <w:ind w:left="7963" w:hanging="180"/>
      </w:pPr>
    </w:lvl>
  </w:abstractNum>
  <w:abstractNum w:abstractNumId="24" w15:restartNumberingAfterBreak="0">
    <w:nsid w:val="5E356561"/>
    <w:multiLevelType w:val="hybridMultilevel"/>
    <w:tmpl w:val="9D2E5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7257F6"/>
    <w:multiLevelType w:val="hybridMultilevel"/>
    <w:tmpl w:val="71D8E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074DED"/>
    <w:multiLevelType w:val="hybridMultilevel"/>
    <w:tmpl w:val="A4025278"/>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FE2DB5"/>
    <w:multiLevelType w:val="hybridMultilevel"/>
    <w:tmpl w:val="6130064E"/>
    <w:lvl w:ilvl="0" w:tplc="34CAA4E2">
      <w:start w:val="1"/>
      <w:numFmt w:val="decimal"/>
      <w:lvlText w:val="%1."/>
      <w:lvlJc w:val="left"/>
      <w:pPr>
        <w:ind w:left="720" w:hanging="360"/>
      </w:pPr>
      <w:rPr>
        <w:rFonts w:ascii="Arial" w:hAnsi="Arial" w:cs="Arial" w:hint="default"/>
        <w:sz w:val="24"/>
        <w:szCs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1E648F7"/>
    <w:multiLevelType w:val="hybridMultilevel"/>
    <w:tmpl w:val="E9E6D4A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1"/>
  </w:num>
  <w:num w:numId="2">
    <w:abstractNumId w:val="18"/>
  </w:num>
  <w:num w:numId="3">
    <w:abstractNumId w:val="3"/>
  </w:num>
  <w:num w:numId="4">
    <w:abstractNumId w:val="16"/>
  </w:num>
  <w:num w:numId="5">
    <w:abstractNumId w:val="31"/>
  </w:num>
  <w:num w:numId="6">
    <w:abstractNumId w:val="20"/>
  </w:num>
  <w:num w:numId="7">
    <w:abstractNumId w:val="12"/>
  </w:num>
  <w:num w:numId="8">
    <w:abstractNumId w:val="30"/>
  </w:num>
  <w:num w:numId="9">
    <w:abstractNumId w:val="6"/>
  </w:num>
  <w:num w:numId="10">
    <w:abstractNumId w:val="27"/>
  </w:num>
  <w:num w:numId="11">
    <w:abstractNumId w:val="17"/>
  </w:num>
  <w:num w:numId="12">
    <w:abstractNumId w:val="8"/>
  </w:num>
  <w:num w:numId="13">
    <w:abstractNumId w:val="9"/>
  </w:num>
  <w:num w:numId="14">
    <w:abstractNumId w:val="14"/>
  </w:num>
  <w:num w:numId="15">
    <w:abstractNumId w:val="25"/>
  </w:num>
  <w:num w:numId="16">
    <w:abstractNumId w:val="7"/>
  </w:num>
  <w:num w:numId="17">
    <w:abstractNumId w:val="0"/>
  </w:num>
  <w:num w:numId="18">
    <w:abstractNumId w:val="10"/>
  </w:num>
  <w:num w:numId="19">
    <w:abstractNumId w:val="26"/>
  </w:num>
  <w:num w:numId="20">
    <w:abstractNumId w:val="4"/>
  </w:num>
  <w:num w:numId="21">
    <w:abstractNumId w:val="15"/>
  </w:num>
  <w:num w:numId="22">
    <w:abstractNumId w:val="2"/>
  </w:num>
  <w:num w:numId="23">
    <w:abstractNumId w:val="19"/>
  </w:num>
  <w:num w:numId="24">
    <w:abstractNumId w:val="23"/>
  </w:num>
  <w:num w:numId="25">
    <w:abstractNumId w:val="1"/>
  </w:num>
  <w:num w:numId="26">
    <w:abstractNumId w:val="29"/>
  </w:num>
  <w:num w:numId="27">
    <w:abstractNumId w:val="5"/>
  </w:num>
  <w:num w:numId="28">
    <w:abstractNumId w:val="24"/>
  </w:num>
  <w:num w:numId="29">
    <w:abstractNumId w:val="28"/>
  </w:num>
  <w:num w:numId="30">
    <w:abstractNumId w:val="22"/>
  </w:num>
  <w:num w:numId="31">
    <w:abstractNumId w:val="13"/>
  </w:num>
  <w:num w:numId="3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5F37"/>
    <w:rsid w:val="00011666"/>
    <w:rsid w:val="00011ECF"/>
    <w:rsid w:val="00025367"/>
    <w:rsid w:val="00026B02"/>
    <w:rsid w:val="0004000B"/>
    <w:rsid w:val="00045D04"/>
    <w:rsid w:val="0006284E"/>
    <w:rsid w:val="00066102"/>
    <w:rsid w:val="000802CF"/>
    <w:rsid w:val="00081F0B"/>
    <w:rsid w:val="000822E5"/>
    <w:rsid w:val="000971FC"/>
    <w:rsid w:val="000A2A3A"/>
    <w:rsid w:val="000A492A"/>
    <w:rsid w:val="000D164C"/>
    <w:rsid w:val="000D2D4F"/>
    <w:rsid w:val="000D2F80"/>
    <w:rsid w:val="000E413A"/>
    <w:rsid w:val="000F39FD"/>
    <w:rsid w:val="000F5AA3"/>
    <w:rsid w:val="00100396"/>
    <w:rsid w:val="00100B5C"/>
    <w:rsid w:val="00103507"/>
    <w:rsid w:val="001106E9"/>
    <w:rsid w:val="00116072"/>
    <w:rsid w:val="00124CA5"/>
    <w:rsid w:val="00130080"/>
    <w:rsid w:val="00134F77"/>
    <w:rsid w:val="00152E9D"/>
    <w:rsid w:val="00154007"/>
    <w:rsid w:val="00154487"/>
    <w:rsid w:val="001664C6"/>
    <w:rsid w:val="0017065A"/>
    <w:rsid w:val="0017512A"/>
    <w:rsid w:val="00196958"/>
    <w:rsid w:val="001A1E39"/>
    <w:rsid w:val="001A24F3"/>
    <w:rsid w:val="001A472A"/>
    <w:rsid w:val="001A4A0B"/>
    <w:rsid w:val="001B405C"/>
    <w:rsid w:val="001B4CA3"/>
    <w:rsid w:val="001B5F45"/>
    <w:rsid w:val="001C28B0"/>
    <w:rsid w:val="001E1050"/>
    <w:rsid w:val="001E1E1F"/>
    <w:rsid w:val="001E2007"/>
    <w:rsid w:val="001E57C1"/>
    <w:rsid w:val="001E6AF7"/>
    <w:rsid w:val="001F07EF"/>
    <w:rsid w:val="001F50B6"/>
    <w:rsid w:val="001F6D7A"/>
    <w:rsid w:val="0021445B"/>
    <w:rsid w:val="0022746E"/>
    <w:rsid w:val="00235F71"/>
    <w:rsid w:val="002444CA"/>
    <w:rsid w:val="00260DE6"/>
    <w:rsid w:val="00265673"/>
    <w:rsid w:val="00273FEE"/>
    <w:rsid w:val="0028204E"/>
    <w:rsid w:val="0028591B"/>
    <w:rsid w:val="00291841"/>
    <w:rsid w:val="002A5449"/>
    <w:rsid w:val="002C449B"/>
    <w:rsid w:val="002C6040"/>
    <w:rsid w:val="002D5736"/>
    <w:rsid w:val="002D5B3F"/>
    <w:rsid w:val="002E272E"/>
    <w:rsid w:val="002F5778"/>
    <w:rsid w:val="00316706"/>
    <w:rsid w:val="003223E0"/>
    <w:rsid w:val="00324EC8"/>
    <w:rsid w:val="0034753A"/>
    <w:rsid w:val="00352C4A"/>
    <w:rsid w:val="00362560"/>
    <w:rsid w:val="003732FD"/>
    <w:rsid w:val="003753B2"/>
    <w:rsid w:val="00376559"/>
    <w:rsid w:val="00382BAA"/>
    <w:rsid w:val="00384D73"/>
    <w:rsid w:val="00387C5E"/>
    <w:rsid w:val="00393EB6"/>
    <w:rsid w:val="00394A10"/>
    <w:rsid w:val="003A3CE5"/>
    <w:rsid w:val="003A3FEA"/>
    <w:rsid w:val="003B1015"/>
    <w:rsid w:val="003B366F"/>
    <w:rsid w:val="003B3F9D"/>
    <w:rsid w:val="003B6C95"/>
    <w:rsid w:val="003E5751"/>
    <w:rsid w:val="003F6FCF"/>
    <w:rsid w:val="004046A9"/>
    <w:rsid w:val="00404C50"/>
    <w:rsid w:val="00404E9C"/>
    <w:rsid w:val="0042193C"/>
    <w:rsid w:val="00423934"/>
    <w:rsid w:val="00426244"/>
    <w:rsid w:val="004323BC"/>
    <w:rsid w:val="00454735"/>
    <w:rsid w:val="00457284"/>
    <w:rsid w:val="00457BDE"/>
    <w:rsid w:val="0046695E"/>
    <w:rsid w:val="00470A38"/>
    <w:rsid w:val="00474229"/>
    <w:rsid w:val="004874DE"/>
    <w:rsid w:val="00490D7C"/>
    <w:rsid w:val="004966C8"/>
    <w:rsid w:val="004B27E6"/>
    <w:rsid w:val="004B5334"/>
    <w:rsid w:val="004B5447"/>
    <w:rsid w:val="004B6C14"/>
    <w:rsid w:val="004B6C61"/>
    <w:rsid w:val="004C4C18"/>
    <w:rsid w:val="004C4F19"/>
    <w:rsid w:val="004D5E9B"/>
    <w:rsid w:val="004D63D9"/>
    <w:rsid w:val="004E6585"/>
    <w:rsid w:val="0050249F"/>
    <w:rsid w:val="00521FBD"/>
    <w:rsid w:val="00524566"/>
    <w:rsid w:val="0052692B"/>
    <w:rsid w:val="00530BEF"/>
    <w:rsid w:val="005310BB"/>
    <w:rsid w:val="00536D38"/>
    <w:rsid w:val="00550080"/>
    <w:rsid w:val="00552351"/>
    <w:rsid w:val="005533AB"/>
    <w:rsid w:val="005557D0"/>
    <w:rsid w:val="00561F00"/>
    <w:rsid w:val="00562C4E"/>
    <w:rsid w:val="00562DEC"/>
    <w:rsid w:val="00570880"/>
    <w:rsid w:val="00576AB4"/>
    <w:rsid w:val="00577917"/>
    <w:rsid w:val="005856E5"/>
    <w:rsid w:val="00590667"/>
    <w:rsid w:val="00592635"/>
    <w:rsid w:val="005969E2"/>
    <w:rsid w:val="00596DE0"/>
    <w:rsid w:val="005A1689"/>
    <w:rsid w:val="005B61CD"/>
    <w:rsid w:val="005D1509"/>
    <w:rsid w:val="005D1D58"/>
    <w:rsid w:val="005D432C"/>
    <w:rsid w:val="005D62FC"/>
    <w:rsid w:val="005E285E"/>
    <w:rsid w:val="005E72F8"/>
    <w:rsid w:val="005F0579"/>
    <w:rsid w:val="005F3A53"/>
    <w:rsid w:val="0060098B"/>
    <w:rsid w:val="00603A81"/>
    <w:rsid w:val="00604403"/>
    <w:rsid w:val="006062A3"/>
    <w:rsid w:val="00610E08"/>
    <w:rsid w:val="00611777"/>
    <w:rsid w:val="006140BF"/>
    <w:rsid w:val="006161BE"/>
    <w:rsid w:val="00620787"/>
    <w:rsid w:val="006312B5"/>
    <w:rsid w:val="00632434"/>
    <w:rsid w:val="0063478F"/>
    <w:rsid w:val="006351D3"/>
    <w:rsid w:val="00644256"/>
    <w:rsid w:val="00661D6F"/>
    <w:rsid w:val="006628E9"/>
    <w:rsid w:val="0066725E"/>
    <w:rsid w:val="006716C7"/>
    <w:rsid w:val="006718EE"/>
    <w:rsid w:val="00673F98"/>
    <w:rsid w:val="00681208"/>
    <w:rsid w:val="00681FA9"/>
    <w:rsid w:val="0068715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6406B"/>
    <w:rsid w:val="0076621E"/>
    <w:rsid w:val="00770C81"/>
    <w:rsid w:val="00775246"/>
    <w:rsid w:val="00775D30"/>
    <w:rsid w:val="00791024"/>
    <w:rsid w:val="00791582"/>
    <w:rsid w:val="00793F0A"/>
    <w:rsid w:val="00795507"/>
    <w:rsid w:val="007A2657"/>
    <w:rsid w:val="007B228C"/>
    <w:rsid w:val="007C682C"/>
    <w:rsid w:val="007D2385"/>
    <w:rsid w:val="007E6F99"/>
    <w:rsid w:val="007F214F"/>
    <w:rsid w:val="00800069"/>
    <w:rsid w:val="008042F0"/>
    <w:rsid w:val="008310A0"/>
    <w:rsid w:val="008342F4"/>
    <w:rsid w:val="00835D29"/>
    <w:rsid w:val="00842E7F"/>
    <w:rsid w:val="008476B2"/>
    <w:rsid w:val="008510CE"/>
    <w:rsid w:val="00852933"/>
    <w:rsid w:val="008566E5"/>
    <w:rsid w:val="008566FE"/>
    <w:rsid w:val="00865B46"/>
    <w:rsid w:val="00894D56"/>
    <w:rsid w:val="00896134"/>
    <w:rsid w:val="008A62BC"/>
    <w:rsid w:val="008A7A93"/>
    <w:rsid w:val="008B43E7"/>
    <w:rsid w:val="008D72A7"/>
    <w:rsid w:val="008D763F"/>
    <w:rsid w:val="008F036F"/>
    <w:rsid w:val="008F1308"/>
    <w:rsid w:val="008F78C2"/>
    <w:rsid w:val="009006EE"/>
    <w:rsid w:val="009036E3"/>
    <w:rsid w:val="00904568"/>
    <w:rsid w:val="00907EB2"/>
    <w:rsid w:val="00911394"/>
    <w:rsid w:val="009238C6"/>
    <w:rsid w:val="00923EF2"/>
    <w:rsid w:val="00926D25"/>
    <w:rsid w:val="00926E9D"/>
    <w:rsid w:val="00931899"/>
    <w:rsid w:val="00932C6E"/>
    <w:rsid w:val="00933F10"/>
    <w:rsid w:val="00935F1E"/>
    <w:rsid w:val="0093665C"/>
    <w:rsid w:val="009433C5"/>
    <w:rsid w:val="0094405F"/>
    <w:rsid w:val="009601B8"/>
    <w:rsid w:val="00965861"/>
    <w:rsid w:val="00965881"/>
    <w:rsid w:val="009871FF"/>
    <w:rsid w:val="00990799"/>
    <w:rsid w:val="00995D51"/>
    <w:rsid w:val="009A0631"/>
    <w:rsid w:val="009B10ED"/>
    <w:rsid w:val="009C0699"/>
    <w:rsid w:val="009D3EA4"/>
    <w:rsid w:val="009D649C"/>
    <w:rsid w:val="009E4BC1"/>
    <w:rsid w:val="009F5CB2"/>
    <w:rsid w:val="009F7F70"/>
    <w:rsid w:val="00A03BB8"/>
    <w:rsid w:val="00A24221"/>
    <w:rsid w:val="00A3505D"/>
    <w:rsid w:val="00A37D25"/>
    <w:rsid w:val="00A4003A"/>
    <w:rsid w:val="00A4036F"/>
    <w:rsid w:val="00A406E5"/>
    <w:rsid w:val="00A4641C"/>
    <w:rsid w:val="00A46E83"/>
    <w:rsid w:val="00A55876"/>
    <w:rsid w:val="00A63C41"/>
    <w:rsid w:val="00A67FB1"/>
    <w:rsid w:val="00A85BFE"/>
    <w:rsid w:val="00AB22F1"/>
    <w:rsid w:val="00AB6FE7"/>
    <w:rsid w:val="00AB7AD7"/>
    <w:rsid w:val="00AC5F32"/>
    <w:rsid w:val="00AD2430"/>
    <w:rsid w:val="00AD4436"/>
    <w:rsid w:val="00AE41A6"/>
    <w:rsid w:val="00AF0E34"/>
    <w:rsid w:val="00AF271D"/>
    <w:rsid w:val="00AF3D86"/>
    <w:rsid w:val="00AF56C2"/>
    <w:rsid w:val="00B004E6"/>
    <w:rsid w:val="00B0744D"/>
    <w:rsid w:val="00B31246"/>
    <w:rsid w:val="00B344E0"/>
    <w:rsid w:val="00B431D9"/>
    <w:rsid w:val="00B46A64"/>
    <w:rsid w:val="00B47298"/>
    <w:rsid w:val="00B50EA8"/>
    <w:rsid w:val="00B64082"/>
    <w:rsid w:val="00B67E6A"/>
    <w:rsid w:val="00B72325"/>
    <w:rsid w:val="00B747E7"/>
    <w:rsid w:val="00B81AD3"/>
    <w:rsid w:val="00B829D8"/>
    <w:rsid w:val="00B84B5B"/>
    <w:rsid w:val="00B86446"/>
    <w:rsid w:val="00B918A2"/>
    <w:rsid w:val="00B95F03"/>
    <w:rsid w:val="00BA1176"/>
    <w:rsid w:val="00BA7F8C"/>
    <w:rsid w:val="00BC7532"/>
    <w:rsid w:val="00BE0B01"/>
    <w:rsid w:val="00BE79C7"/>
    <w:rsid w:val="00BF3CB5"/>
    <w:rsid w:val="00C01A3F"/>
    <w:rsid w:val="00C073F1"/>
    <w:rsid w:val="00C1285B"/>
    <w:rsid w:val="00C1361B"/>
    <w:rsid w:val="00C14E1F"/>
    <w:rsid w:val="00C256F4"/>
    <w:rsid w:val="00C315AF"/>
    <w:rsid w:val="00C36D9A"/>
    <w:rsid w:val="00C44A72"/>
    <w:rsid w:val="00C503C6"/>
    <w:rsid w:val="00C61FC2"/>
    <w:rsid w:val="00C64DA0"/>
    <w:rsid w:val="00C705F9"/>
    <w:rsid w:val="00C71E89"/>
    <w:rsid w:val="00C80F0F"/>
    <w:rsid w:val="00C8667A"/>
    <w:rsid w:val="00C93BCB"/>
    <w:rsid w:val="00CC241A"/>
    <w:rsid w:val="00CD1C26"/>
    <w:rsid w:val="00CD23F4"/>
    <w:rsid w:val="00CE4035"/>
    <w:rsid w:val="00CE4087"/>
    <w:rsid w:val="00CE65AB"/>
    <w:rsid w:val="00CF4266"/>
    <w:rsid w:val="00D22BAE"/>
    <w:rsid w:val="00D22D9C"/>
    <w:rsid w:val="00D241F1"/>
    <w:rsid w:val="00D275CB"/>
    <w:rsid w:val="00D30DFA"/>
    <w:rsid w:val="00D321C3"/>
    <w:rsid w:val="00D463A5"/>
    <w:rsid w:val="00D4710D"/>
    <w:rsid w:val="00D47D25"/>
    <w:rsid w:val="00D62ACD"/>
    <w:rsid w:val="00DA1581"/>
    <w:rsid w:val="00DA36EE"/>
    <w:rsid w:val="00DA751B"/>
    <w:rsid w:val="00DB116D"/>
    <w:rsid w:val="00DB78E5"/>
    <w:rsid w:val="00DC579B"/>
    <w:rsid w:val="00DD17CC"/>
    <w:rsid w:val="00DE217A"/>
    <w:rsid w:val="00DF321B"/>
    <w:rsid w:val="00E05287"/>
    <w:rsid w:val="00E230E0"/>
    <w:rsid w:val="00E31C12"/>
    <w:rsid w:val="00E42E88"/>
    <w:rsid w:val="00E51AAC"/>
    <w:rsid w:val="00E66CC0"/>
    <w:rsid w:val="00E728A9"/>
    <w:rsid w:val="00E7483E"/>
    <w:rsid w:val="00E75867"/>
    <w:rsid w:val="00E807D9"/>
    <w:rsid w:val="00EA0F4E"/>
    <w:rsid w:val="00EA295B"/>
    <w:rsid w:val="00EA3B9B"/>
    <w:rsid w:val="00EA6801"/>
    <w:rsid w:val="00EB0611"/>
    <w:rsid w:val="00EB138F"/>
    <w:rsid w:val="00EB4F96"/>
    <w:rsid w:val="00ED1663"/>
    <w:rsid w:val="00ED7072"/>
    <w:rsid w:val="00EE2F49"/>
    <w:rsid w:val="00EE3132"/>
    <w:rsid w:val="00EE3D9D"/>
    <w:rsid w:val="00EE6F25"/>
    <w:rsid w:val="00F02126"/>
    <w:rsid w:val="00F03D85"/>
    <w:rsid w:val="00F07C8C"/>
    <w:rsid w:val="00F171F6"/>
    <w:rsid w:val="00F249F1"/>
    <w:rsid w:val="00F25B9D"/>
    <w:rsid w:val="00F2664E"/>
    <w:rsid w:val="00F31163"/>
    <w:rsid w:val="00F31C04"/>
    <w:rsid w:val="00F442A7"/>
    <w:rsid w:val="00F5693D"/>
    <w:rsid w:val="00F57A89"/>
    <w:rsid w:val="00F61A20"/>
    <w:rsid w:val="00F63DD9"/>
    <w:rsid w:val="00F67644"/>
    <w:rsid w:val="00F70DFA"/>
    <w:rsid w:val="00F8381F"/>
    <w:rsid w:val="00F90BD8"/>
    <w:rsid w:val="00FA04CD"/>
    <w:rsid w:val="00FA25F5"/>
    <w:rsid w:val="00FA2810"/>
    <w:rsid w:val="00FA68F8"/>
    <w:rsid w:val="00FB1DC0"/>
    <w:rsid w:val="00FB3B4E"/>
    <w:rsid w:val="00FB4521"/>
    <w:rsid w:val="00FB4F84"/>
    <w:rsid w:val="00FB5CF8"/>
    <w:rsid w:val="00FD34A3"/>
    <w:rsid w:val="00FD3897"/>
    <w:rsid w:val="00FD4A97"/>
    <w:rsid w:val="00FD70F2"/>
    <w:rsid w:val="00FE2091"/>
    <w:rsid w:val="00FE5651"/>
    <w:rsid w:val="00FF273B"/>
    <w:rsid w:val="00FF564C"/>
    <w:rsid w:val="043208AE"/>
    <w:rsid w:val="04DED357"/>
    <w:rsid w:val="057B3CB1"/>
    <w:rsid w:val="08FD2EDD"/>
    <w:rsid w:val="0BECC44E"/>
    <w:rsid w:val="0D580C24"/>
    <w:rsid w:val="18A581AA"/>
    <w:rsid w:val="2002C083"/>
    <w:rsid w:val="259E24E2"/>
    <w:rsid w:val="2CC25FBB"/>
    <w:rsid w:val="3A6915F2"/>
    <w:rsid w:val="3BDD3DF9"/>
    <w:rsid w:val="43AA28BB"/>
    <w:rsid w:val="464F7901"/>
    <w:rsid w:val="4FB4B4CD"/>
    <w:rsid w:val="55303588"/>
    <w:rsid w:val="663E7263"/>
    <w:rsid w:val="7A0A2E45"/>
    <w:rsid w:val="7D0502EB"/>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4BF909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7"/>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474229"/>
    <w:rPr>
      <w:sz w:val="24"/>
      <w:szCs w:val="24"/>
    </w:rPr>
  </w:style>
  <w:style w:type="character" w:customStyle="1" w:styleId="normaltextrun1">
    <w:name w:val="normaltextrun1"/>
    <w:basedOn w:val="DefaultParagraphFont"/>
    <w:rsid w:val="00474229"/>
  </w:style>
  <w:style w:type="character" w:customStyle="1" w:styleId="eop">
    <w:name w:val="eop"/>
    <w:basedOn w:val="DefaultParagraphFont"/>
    <w:rsid w:val="00474229"/>
  </w:style>
  <w:style w:type="character" w:styleId="UnresolvedMention">
    <w:name w:val="Unresolved Mention"/>
    <w:basedOn w:val="DefaultParagraphFont"/>
    <w:rsid w:val="009036E3"/>
    <w:rPr>
      <w:color w:val="605E5C"/>
      <w:shd w:val="clear" w:color="auto" w:fill="E1DFDD"/>
    </w:rPr>
  </w:style>
  <w:style w:type="character" w:styleId="CommentReference">
    <w:name w:val="annotation reference"/>
    <w:basedOn w:val="DefaultParagraphFont"/>
    <w:semiHidden/>
    <w:unhideWhenUsed/>
    <w:rsid w:val="009036E3"/>
    <w:rPr>
      <w:sz w:val="16"/>
      <w:szCs w:val="16"/>
    </w:rPr>
  </w:style>
  <w:style w:type="paragraph" w:styleId="CommentText">
    <w:name w:val="annotation text"/>
    <w:basedOn w:val="Normal"/>
    <w:link w:val="CommentTextChar"/>
    <w:semiHidden/>
    <w:unhideWhenUsed/>
    <w:rsid w:val="009036E3"/>
  </w:style>
  <w:style w:type="character" w:customStyle="1" w:styleId="CommentTextChar">
    <w:name w:val="Comment Text Char"/>
    <w:basedOn w:val="DefaultParagraphFont"/>
    <w:link w:val="CommentText"/>
    <w:semiHidden/>
    <w:rsid w:val="009036E3"/>
    <w:rPr>
      <w:lang w:eastAsia="en-GB"/>
    </w:rPr>
  </w:style>
  <w:style w:type="paragraph" w:styleId="CommentSubject">
    <w:name w:val="annotation subject"/>
    <w:basedOn w:val="CommentText"/>
    <w:next w:val="CommentText"/>
    <w:link w:val="CommentSubjectChar"/>
    <w:semiHidden/>
    <w:unhideWhenUsed/>
    <w:rsid w:val="009036E3"/>
    <w:rPr>
      <w:b/>
      <w:bCs/>
    </w:rPr>
  </w:style>
  <w:style w:type="character" w:customStyle="1" w:styleId="CommentSubjectChar">
    <w:name w:val="Comment Subject Char"/>
    <w:basedOn w:val="CommentTextChar"/>
    <w:link w:val="CommentSubject"/>
    <w:semiHidden/>
    <w:rsid w:val="009036E3"/>
    <w:rPr>
      <w:b/>
      <w:bCs/>
      <w:lang w:eastAsia="en-GB"/>
    </w:rPr>
  </w:style>
  <w:style w:type="character" w:styleId="FollowedHyperlink">
    <w:name w:val="FollowedHyperlink"/>
    <w:basedOn w:val="DefaultParagraphFont"/>
    <w:semiHidden/>
    <w:unhideWhenUsed/>
    <w:rsid w:val="00603A8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1057621">
      <w:bodyDiv w:val="1"/>
      <w:marLeft w:val="0"/>
      <w:marRight w:val="0"/>
      <w:marTop w:val="0"/>
      <w:marBottom w:val="0"/>
      <w:divBdr>
        <w:top w:val="none" w:sz="0" w:space="0" w:color="auto"/>
        <w:left w:val="none" w:sz="0" w:space="0" w:color="auto"/>
        <w:bottom w:val="none" w:sz="0" w:space="0" w:color="auto"/>
        <w:right w:val="none" w:sz="0" w:space="0" w:color="auto"/>
      </w:divBdr>
    </w:div>
    <w:div w:id="108337711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2716748">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5908276">
      <w:bodyDiv w:val="1"/>
      <w:marLeft w:val="0"/>
      <w:marRight w:val="0"/>
      <w:marTop w:val="0"/>
      <w:marBottom w:val="0"/>
      <w:divBdr>
        <w:top w:val="none" w:sz="0" w:space="0" w:color="auto"/>
        <w:left w:val="none" w:sz="0" w:space="0" w:color="auto"/>
        <w:bottom w:val="none" w:sz="0" w:space="0" w:color="auto"/>
        <w:right w:val="none" w:sz="0" w:space="0" w:color="auto"/>
      </w:divBdr>
    </w:div>
    <w:div w:id="1743872353">
      <w:bodyDiv w:val="1"/>
      <w:marLeft w:val="0"/>
      <w:marRight w:val="0"/>
      <w:marTop w:val="0"/>
      <w:marBottom w:val="0"/>
      <w:divBdr>
        <w:top w:val="none" w:sz="0" w:space="0" w:color="auto"/>
        <w:left w:val="none" w:sz="0" w:space="0" w:color="auto"/>
        <w:bottom w:val="none" w:sz="0" w:space="0" w:color="auto"/>
        <w:right w:val="none" w:sz="0" w:space="0" w:color="auto"/>
      </w:divBdr>
    </w:div>
    <w:div w:id="1770157958">
      <w:bodyDiv w:val="1"/>
      <w:marLeft w:val="0"/>
      <w:marRight w:val="0"/>
      <w:marTop w:val="0"/>
      <w:marBottom w:val="0"/>
      <w:divBdr>
        <w:top w:val="none" w:sz="0" w:space="0" w:color="auto"/>
        <w:left w:val="none" w:sz="0" w:space="0" w:color="auto"/>
        <w:bottom w:val="none" w:sz="0" w:space="0" w:color="auto"/>
        <w:right w:val="none" w:sz="0" w:space="0" w:color="auto"/>
      </w:divBdr>
      <w:divsChild>
        <w:div w:id="1725910261">
          <w:marLeft w:val="0"/>
          <w:marRight w:val="0"/>
          <w:marTop w:val="0"/>
          <w:marBottom w:val="0"/>
          <w:divBdr>
            <w:top w:val="none" w:sz="0" w:space="0" w:color="auto"/>
            <w:left w:val="none" w:sz="0" w:space="0" w:color="auto"/>
            <w:bottom w:val="none" w:sz="0" w:space="0" w:color="auto"/>
            <w:right w:val="none" w:sz="0" w:space="0" w:color="auto"/>
          </w:divBdr>
          <w:divsChild>
            <w:div w:id="1188565920">
              <w:marLeft w:val="0"/>
              <w:marRight w:val="0"/>
              <w:marTop w:val="0"/>
              <w:marBottom w:val="0"/>
              <w:divBdr>
                <w:top w:val="none" w:sz="0" w:space="0" w:color="auto"/>
                <w:left w:val="none" w:sz="0" w:space="0" w:color="auto"/>
                <w:bottom w:val="none" w:sz="0" w:space="0" w:color="auto"/>
                <w:right w:val="none" w:sz="0" w:space="0" w:color="auto"/>
              </w:divBdr>
              <w:divsChild>
                <w:div w:id="1797138476">
                  <w:marLeft w:val="0"/>
                  <w:marRight w:val="0"/>
                  <w:marTop w:val="0"/>
                  <w:marBottom w:val="0"/>
                  <w:divBdr>
                    <w:top w:val="none" w:sz="0" w:space="0" w:color="auto"/>
                    <w:left w:val="none" w:sz="0" w:space="0" w:color="auto"/>
                    <w:bottom w:val="none" w:sz="0" w:space="0" w:color="auto"/>
                    <w:right w:val="none" w:sz="0" w:space="0" w:color="auto"/>
                  </w:divBdr>
                  <w:divsChild>
                    <w:div w:id="1453598008">
                      <w:marLeft w:val="0"/>
                      <w:marRight w:val="0"/>
                      <w:marTop w:val="0"/>
                      <w:marBottom w:val="0"/>
                      <w:divBdr>
                        <w:top w:val="none" w:sz="0" w:space="0" w:color="auto"/>
                        <w:left w:val="none" w:sz="0" w:space="0" w:color="auto"/>
                        <w:bottom w:val="none" w:sz="0" w:space="0" w:color="auto"/>
                        <w:right w:val="none" w:sz="0" w:space="0" w:color="auto"/>
                      </w:divBdr>
                      <w:divsChild>
                        <w:div w:id="1272202480">
                          <w:marLeft w:val="0"/>
                          <w:marRight w:val="0"/>
                          <w:marTop w:val="0"/>
                          <w:marBottom w:val="0"/>
                          <w:divBdr>
                            <w:top w:val="none" w:sz="0" w:space="0" w:color="auto"/>
                            <w:left w:val="none" w:sz="0" w:space="0" w:color="auto"/>
                            <w:bottom w:val="none" w:sz="0" w:space="0" w:color="auto"/>
                            <w:right w:val="none" w:sz="0" w:space="0" w:color="auto"/>
                          </w:divBdr>
                          <w:divsChild>
                            <w:div w:id="1970548141">
                              <w:marLeft w:val="0"/>
                              <w:marRight w:val="0"/>
                              <w:marTop w:val="0"/>
                              <w:marBottom w:val="0"/>
                              <w:divBdr>
                                <w:top w:val="none" w:sz="0" w:space="0" w:color="auto"/>
                                <w:left w:val="none" w:sz="0" w:space="0" w:color="auto"/>
                                <w:bottom w:val="none" w:sz="0" w:space="0" w:color="auto"/>
                                <w:right w:val="none" w:sz="0" w:space="0" w:color="auto"/>
                              </w:divBdr>
                              <w:divsChild>
                                <w:div w:id="1230382866">
                                  <w:marLeft w:val="0"/>
                                  <w:marRight w:val="0"/>
                                  <w:marTop w:val="0"/>
                                  <w:marBottom w:val="0"/>
                                  <w:divBdr>
                                    <w:top w:val="none" w:sz="0" w:space="0" w:color="auto"/>
                                    <w:left w:val="none" w:sz="0" w:space="0" w:color="auto"/>
                                    <w:bottom w:val="none" w:sz="0" w:space="0" w:color="auto"/>
                                    <w:right w:val="none" w:sz="0" w:space="0" w:color="auto"/>
                                  </w:divBdr>
                                  <w:divsChild>
                                    <w:div w:id="459424691">
                                      <w:marLeft w:val="0"/>
                                      <w:marRight w:val="0"/>
                                      <w:marTop w:val="0"/>
                                      <w:marBottom w:val="0"/>
                                      <w:divBdr>
                                        <w:top w:val="none" w:sz="0" w:space="0" w:color="auto"/>
                                        <w:left w:val="none" w:sz="0" w:space="0" w:color="auto"/>
                                        <w:bottom w:val="none" w:sz="0" w:space="0" w:color="auto"/>
                                        <w:right w:val="none" w:sz="0" w:space="0" w:color="auto"/>
                                      </w:divBdr>
                                      <w:divsChild>
                                        <w:div w:id="1832213161">
                                          <w:marLeft w:val="0"/>
                                          <w:marRight w:val="0"/>
                                          <w:marTop w:val="0"/>
                                          <w:marBottom w:val="0"/>
                                          <w:divBdr>
                                            <w:top w:val="none" w:sz="0" w:space="0" w:color="auto"/>
                                            <w:left w:val="none" w:sz="0" w:space="0" w:color="auto"/>
                                            <w:bottom w:val="none" w:sz="0" w:space="0" w:color="auto"/>
                                            <w:right w:val="none" w:sz="0" w:space="0" w:color="auto"/>
                                          </w:divBdr>
                                          <w:divsChild>
                                            <w:div w:id="156000869">
                                              <w:marLeft w:val="0"/>
                                              <w:marRight w:val="0"/>
                                              <w:marTop w:val="0"/>
                                              <w:marBottom w:val="0"/>
                                              <w:divBdr>
                                                <w:top w:val="none" w:sz="0" w:space="0" w:color="auto"/>
                                                <w:left w:val="none" w:sz="0" w:space="0" w:color="auto"/>
                                                <w:bottom w:val="none" w:sz="0" w:space="0" w:color="auto"/>
                                                <w:right w:val="none" w:sz="0" w:space="0" w:color="auto"/>
                                              </w:divBdr>
                                              <w:divsChild>
                                                <w:div w:id="716321065">
                                                  <w:marLeft w:val="0"/>
                                                  <w:marRight w:val="0"/>
                                                  <w:marTop w:val="0"/>
                                                  <w:marBottom w:val="0"/>
                                                  <w:divBdr>
                                                    <w:top w:val="none" w:sz="0" w:space="0" w:color="auto"/>
                                                    <w:left w:val="none" w:sz="0" w:space="0" w:color="auto"/>
                                                    <w:bottom w:val="none" w:sz="0" w:space="0" w:color="auto"/>
                                                    <w:right w:val="none" w:sz="0" w:space="0" w:color="auto"/>
                                                  </w:divBdr>
                                                  <w:divsChild>
                                                    <w:div w:id="1916937473">
                                                      <w:marLeft w:val="0"/>
                                                      <w:marRight w:val="0"/>
                                                      <w:marTop w:val="0"/>
                                                      <w:marBottom w:val="0"/>
                                                      <w:divBdr>
                                                        <w:top w:val="single" w:sz="6" w:space="0" w:color="ABABAB"/>
                                                        <w:left w:val="single" w:sz="6" w:space="0" w:color="ABABAB"/>
                                                        <w:bottom w:val="none" w:sz="0" w:space="0" w:color="auto"/>
                                                        <w:right w:val="single" w:sz="6" w:space="0" w:color="ABABAB"/>
                                                      </w:divBdr>
                                                      <w:divsChild>
                                                        <w:div w:id="240071226">
                                                          <w:marLeft w:val="0"/>
                                                          <w:marRight w:val="0"/>
                                                          <w:marTop w:val="0"/>
                                                          <w:marBottom w:val="0"/>
                                                          <w:divBdr>
                                                            <w:top w:val="none" w:sz="0" w:space="0" w:color="auto"/>
                                                            <w:left w:val="none" w:sz="0" w:space="0" w:color="auto"/>
                                                            <w:bottom w:val="none" w:sz="0" w:space="0" w:color="auto"/>
                                                            <w:right w:val="none" w:sz="0" w:space="0" w:color="auto"/>
                                                          </w:divBdr>
                                                          <w:divsChild>
                                                            <w:div w:id="2064283753">
                                                              <w:marLeft w:val="0"/>
                                                              <w:marRight w:val="0"/>
                                                              <w:marTop w:val="0"/>
                                                              <w:marBottom w:val="0"/>
                                                              <w:divBdr>
                                                                <w:top w:val="none" w:sz="0" w:space="0" w:color="auto"/>
                                                                <w:left w:val="none" w:sz="0" w:space="0" w:color="auto"/>
                                                                <w:bottom w:val="none" w:sz="0" w:space="0" w:color="auto"/>
                                                                <w:right w:val="none" w:sz="0" w:space="0" w:color="auto"/>
                                                              </w:divBdr>
                                                              <w:divsChild>
                                                                <w:div w:id="817115246">
                                                                  <w:marLeft w:val="0"/>
                                                                  <w:marRight w:val="0"/>
                                                                  <w:marTop w:val="0"/>
                                                                  <w:marBottom w:val="0"/>
                                                                  <w:divBdr>
                                                                    <w:top w:val="none" w:sz="0" w:space="0" w:color="auto"/>
                                                                    <w:left w:val="none" w:sz="0" w:space="0" w:color="auto"/>
                                                                    <w:bottom w:val="none" w:sz="0" w:space="0" w:color="auto"/>
                                                                    <w:right w:val="none" w:sz="0" w:space="0" w:color="auto"/>
                                                                  </w:divBdr>
                                                                  <w:divsChild>
                                                                    <w:div w:id="1383139930">
                                                                      <w:marLeft w:val="0"/>
                                                                      <w:marRight w:val="0"/>
                                                                      <w:marTop w:val="0"/>
                                                                      <w:marBottom w:val="0"/>
                                                                      <w:divBdr>
                                                                        <w:top w:val="none" w:sz="0" w:space="0" w:color="auto"/>
                                                                        <w:left w:val="none" w:sz="0" w:space="0" w:color="auto"/>
                                                                        <w:bottom w:val="none" w:sz="0" w:space="0" w:color="auto"/>
                                                                        <w:right w:val="none" w:sz="0" w:space="0" w:color="auto"/>
                                                                      </w:divBdr>
                                                                      <w:divsChild>
                                                                        <w:div w:id="318311070">
                                                                          <w:marLeft w:val="0"/>
                                                                          <w:marRight w:val="0"/>
                                                                          <w:marTop w:val="0"/>
                                                                          <w:marBottom w:val="0"/>
                                                                          <w:divBdr>
                                                                            <w:top w:val="none" w:sz="0" w:space="0" w:color="auto"/>
                                                                            <w:left w:val="none" w:sz="0" w:space="0" w:color="auto"/>
                                                                            <w:bottom w:val="none" w:sz="0" w:space="0" w:color="auto"/>
                                                                            <w:right w:val="none" w:sz="0" w:space="0" w:color="auto"/>
                                                                          </w:divBdr>
                                                                          <w:divsChild>
                                                                            <w:div w:id="367603953">
                                                                              <w:marLeft w:val="0"/>
                                                                              <w:marRight w:val="0"/>
                                                                              <w:marTop w:val="0"/>
                                                                              <w:marBottom w:val="0"/>
                                                                              <w:divBdr>
                                                                                <w:top w:val="none" w:sz="0" w:space="0" w:color="auto"/>
                                                                                <w:left w:val="none" w:sz="0" w:space="0" w:color="auto"/>
                                                                                <w:bottom w:val="none" w:sz="0" w:space="0" w:color="auto"/>
                                                                                <w:right w:val="none" w:sz="0" w:space="0" w:color="auto"/>
                                                                              </w:divBdr>
                                                                              <w:divsChild>
                                                                                <w:div w:id="39329372">
                                                                                  <w:marLeft w:val="0"/>
                                                                                  <w:marRight w:val="0"/>
                                                                                  <w:marTop w:val="0"/>
                                                                                  <w:marBottom w:val="0"/>
                                                                                  <w:divBdr>
                                                                                    <w:top w:val="none" w:sz="0" w:space="0" w:color="auto"/>
                                                                                    <w:left w:val="none" w:sz="0" w:space="0" w:color="auto"/>
                                                                                    <w:bottom w:val="none" w:sz="0" w:space="0" w:color="auto"/>
                                                                                    <w:right w:val="none" w:sz="0" w:space="0" w:color="auto"/>
                                                                                  </w:divBdr>
                                                                                  <w:divsChild>
                                                                                    <w:div w:id="392119364">
                                                                                      <w:marLeft w:val="-75"/>
                                                                                      <w:marRight w:val="0"/>
                                                                                      <w:marTop w:val="30"/>
                                                                                      <w:marBottom w:val="30"/>
                                                                                      <w:divBdr>
                                                                                        <w:top w:val="none" w:sz="0" w:space="0" w:color="auto"/>
                                                                                        <w:left w:val="none" w:sz="0" w:space="0" w:color="auto"/>
                                                                                        <w:bottom w:val="none" w:sz="0" w:space="0" w:color="auto"/>
                                                                                        <w:right w:val="none" w:sz="0" w:space="0" w:color="auto"/>
                                                                                      </w:divBdr>
                                                                                      <w:divsChild>
                                                                                        <w:div w:id="870990546">
                                                                                          <w:marLeft w:val="0"/>
                                                                                          <w:marRight w:val="0"/>
                                                                                          <w:marTop w:val="0"/>
                                                                                          <w:marBottom w:val="0"/>
                                                                                          <w:divBdr>
                                                                                            <w:top w:val="none" w:sz="0" w:space="0" w:color="auto"/>
                                                                                            <w:left w:val="none" w:sz="0" w:space="0" w:color="auto"/>
                                                                                            <w:bottom w:val="none" w:sz="0" w:space="0" w:color="auto"/>
                                                                                            <w:right w:val="none" w:sz="0" w:space="0" w:color="auto"/>
                                                                                          </w:divBdr>
                                                                                          <w:divsChild>
                                                                                            <w:div w:id="92285719">
                                                                                              <w:marLeft w:val="0"/>
                                                                                              <w:marRight w:val="0"/>
                                                                                              <w:marTop w:val="0"/>
                                                                                              <w:marBottom w:val="0"/>
                                                                                              <w:divBdr>
                                                                                                <w:top w:val="none" w:sz="0" w:space="0" w:color="auto"/>
                                                                                                <w:left w:val="none" w:sz="0" w:space="0" w:color="auto"/>
                                                                                                <w:bottom w:val="none" w:sz="0" w:space="0" w:color="auto"/>
                                                                                                <w:right w:val="none" w:sz="0" w:space="0" w:color="auto"/>
                                                                                              </w:divBdr>
                                                                                            </w:div>
                                                                                          </w:divsChild>
                                                                                        </w:div>
                                                                                        <w:div w:id="2000883385">
                                                                                          <w:marLeft w:val="0"/>
                                                                                          <w:marRight w:val="0"/>
                                                                                          <w:marTop w:val="0"/>
                                                                                          <w:marBottom w:val="0"/>
                                                                                          <w:divBdr>
                                                                                            <w:top w:val="none" w:sz="0" w:space="0" w:color="auto"/>
                                                                                            <w:left w:val="none" w:sz="0" w:space="0" w:color="auto"/>
                                                                                            <w:bottom w:val="none" w:sz="0" w:space="0" w:color="auto"/>
                                                                                            <w:right w:val="none" w:sz="0" w:space="0" w:color="auto"/>
                                                                                          </w:divBdr>
                                                                                          <w:divsChild>
                                                                                            <w:div w:id="330451206">
                                                                                              <w:marLeft w:val="0"/>
                                                                                              <w:marRight w:val="0"/>
                                                                                              <w:marTop w:val="0"/>
                                                                                              <w:marBottom w:val="0"/>
                                                                                              <w:divBdr>
                                                                                                <w:top w:val="none" w:sz="0" w:space="0" w:color="auto"/>
                                                                                                <w:left w:val="none" w:sz="0" w:space="0" w:color="auto"/>
                                                                                                <w:bottom w:val="none" w:sz="0" w:space="0" w:color="auto"/>
                                                                                                <w:right w:val="none" w:sz="0" w:space="0" w:color="auto"/>
                                                                                              </w:divBdr>
                                                                                            </w:div>
                                                                                          </w:divsChild>
                                                                                        </w:div>
                                                                                        <w:div w:id="1142113700">
                                                                                          <w:marLeft w:val="0"/>
                                                                                          <w:marRight w:val="0"/>
                                                                                          <w:marTop w:val="0"/>
                                                                                          <w:marBottom w:val="0"/>
                                                                                          <w:divBdr>
                                                                                            <w:top w:val="none" w:sz="0" w:space="0" w:color="auto"/>
                                                                                            <w:left w:val="none" w:sz="0" w:space="0" w:color="auto"/>
                                                                                            <w:bottom w:val="none" w:sz="0" w:space="0" w:color="auto"/>
                                                                                            <w:right w:val="none" w:sz="0" w:space="0" w:color="auto"/>
                                                                                          </w:divBdr>
                                                                                          <w:divsChild>
                                                                                            <w:div w:id="1568612903">
                                                                                              <w:marLeft w:val="0"/>
                                                                                              <w:marRight w:val="0"/>
                                                                                              <w:marTop w:val="0"/>
                                                                                              <w:marBottom w:val="0"/>
                                                                                              <w:divBdr>
                                                                                                <w:top w:val="none" w:sz="0" w:space="0" w:color="auto"/>
                                                                                                <w:left w:val="none" w:sz="0" w:space="0" w:color="auto"/>
                                                                                                <w:bottom w:val="none" w:sz="0" w:space="0" w:color="auto"/>
                                                                                                <w:right w:val="none" w:sz="0" w:space="0" w:color="auto"/>
                                                                                              </w:divBdr>
                                                                                            </w:div>
                                                                                          </w:divsChild>
                                                                                        </w:div>
                                                                                        <w:div w:id="270934788">
                                                                                          <w:marLeft w:val="0"/>
                                                                                          <w:marRight w:val="0"/>
                                                                                          <w:marTop w:val="0"/>
                                                                                          <w:marBottom w:val="0"/>
                                                                                          <w:divBdr>
                                                                                            <w:top w:val="none" w:sz="0" w:space="0" w:color="auto"/>
                                                                                            <w:left w:val="none" w:sz="0" w:space="0" w:color="auto"/>
                                                                                            <w:bottom w:val="none" w:sz="0" w:space="0" w:color="auto"/>
                                                                                            <w:right w:val="none" w:sz="0" w:space="0" w:color="auto"/>
                                                                                          </w:divBdr>
                                                                                          <w:divsChild>
                                                                                            <w:div w:id="1281297046">
                                                                                              <w:marLeft w:val="0"/>
                                                                                              <w:marRight w:val="0"/>
                                                                                              <w:marTop w:val="0"/>
                                                                                              <w:marBottom w:val="0"/>
                                                                                              <w:divBdr>
                                                                                                <w:top w:val="none" w:sz="0" w:space="0" w:color="auto"/>
                                                                                                <w:left w:val="none" w:sz="0" w:space="0" w:color="auto"/>
                                                                                                <w:bottom w:val="none" w:sz="0" w:space="0" w:color="auto"/>
                                                                                                <w:right w:val="none" w:sz="0" w:space="0" w:color="auto"/>
                                                                                              </w:divBdr>
                                                                                            </w:div>
                                                                                            <w:div w:id="693924872">
                                                                                              <w:marLeft w:val="0"/>
                                                                                              <w:marRight w:val="0"/>
                                                                                              <w:marTop w:val="0"/>
                                                                                              <w:marBottom w:val="0"/>
                                                                                              <w:divBdr>
                                                                                                <w:top w:val="none" w:sz="0" w:space="0" w:color="auto"/>
                                                                                                <w:left w:val="none" w:sz="0" w:space="0" w:color="auto"/>
                                                                                                <w:bottom w:val="none" w:sz="0" w:space="0" w:color="auto"/>
                                                                                                <w:right w:val="none" w:sz="0" w:space="0" w:color="auto"/>
                                                                                              </w:divBdr>
                                                                                            </w:div>
                                                                                          </w:divsChild>
                                                                                        </w:div>
                                                                                        <w:div w:id="712850770">
                                                                                          <w:marLeft w:val="0"/>
                                                                                          <w:marRight w:val="0"/>
                                                                                          <w:marTop w:val="0"/>
                                                                                          <w:marBottom w:val="0"/>
                                                                                          <w:divBdr>
                                                                                            <w:top w:val="none" w:sz="0" w:space="0" w:color="auto"/>
                                                                                            <w:left w:val="none" w:sz="0" w:space="0" w:color="auto"/>
                                                                                            <w:bottom w:val="none" w:sz="0" w:space="0" w:color="auto"/>
                                                                                            <w:right w:val="none" w:sz="0" w:space="0" w:color="auto"/>
                                                                                          </w:divBdr>
                                                                                          <w:divsChild>
                                                                                            <w:div w:id="1718774869">
                                                                                              <w:marLeft w:val="0"/>
                                                                                              <w:marRight w:val="0"/>
                                                                                              <w:marTop w:val="0"/>
                                                                                              <w:marBottom w:val="0"/>
                                                                                              <w:divBdr>
                                                                                                <w:top w:val="none" w:sz="0" w:space="0" w:color="auto"/>
                                                                                                <w:left w:val="none" w:sz="0" w:space="0" w:color="auto"/>
                                                                                                <w:bottom w:val="none" w:sz="0" w:space="0" w:color="auto"/>
                                                                                                <w:right w:val="none" w:sz="0" w:space="0" w:color="auto"/>
                                                                                              </w:divBdr>
                                                                                            </w:div>
                                                                                          </w:divsChild>
                                                                                        </w:div>
                                                                                        <w:div w:id="644624500">
                                                                                          <w:marLeft w:val="0"/>
                                                                                          <w:marRight w:val="0"/>
                                                                                          <w:marTop w:val="0"/>
                                                                                          <w:marBottom w:val="0"/>
                                                                                          <w:divBdr>
                                                                                            <w:top w:val="none" w:sz="0" w:space="0" w:color="auto"/>
                                                                                            <w:left w:val="none" w:sz="0" w:space="0" w:color="auto"/>
                                                                                            <w:bottom w:val="none" w:sz="0" w:space="0" w:color="auto"/>
                                                                                            <w:right w:val="none" w:sz="0" w:space="0" w:color="auto"/>
                                                                                          </w:divBdr>
                                                                                          <w:divsChild>
                                                                                            <w:div w:id="204607457">
                                                                                              <w:marLeft w:val="0"/>
                                                                                              <w:marRight w:val="0"/>
                                                                                              <w:marTop w:val="0"/>
                                                                                              <w:marBottom w:val="0"/>
                                                                                              <w:divBdr>
                                                                                                <w:top w:val="none" w:sz="0" w:space="0" w:color="auto"/>
                                                                                                <w:left w:val="none" w:sz="0" w:space="0" w:color="auto"/>
                                                                                                <w:bottom w:val="none" w:sz="0" w:space="0" w:color="auto"/>
                                                                                                <w:right w:val="none" w:sz="0" w:space="0" w:color="auto"/>
                                                                                              </w:divBdr>
                                                                                            </w:div>
                                                                                          </w:divsChild>
                                                                                        </w:div>
                                                                                        <w:div w:id="1186213365">
                                                                                          <w:marLeft w:val="0"/>
                                                                                          <w:marRight w:val="0"/>
                                                                                          <w:marTop w:val="0"/>
                                                                                          <w:marBottom w:val="0"/>
                                                                                          <w:divBdr>
                                                                                            <w:top w:val="none" w:sz="0" w:space="0" w:color="auto"/>
                                                                                            <w:left w:val="none" w:sz="0" w:space="0" w:color="auto"/>
                                                                                            <w:bottom w:val="none" w:sz="0" w:space="0" w:color="auto"/>
                                                                                            <w:right w:val="none" w:sz="0" w:space="0" w:color="auto"/>
                                                                                          </w:divBdr>
                                                                                          <w:divsChild>
                                                                                            <w:div w:id="1923834835">
                                                                                              <w:marLeft w:val="0"/>
                                                                                              <w:marRight w:val="0"/>
                                                                                              <w:marTop w:val="0"/>
                                                                                              <w:marBottom w:val="0"/>
                                                                                              <w:divBdr>
                                                                                                <w:top w:val="none" w:sz="0" w:space="0" w:color="auto"/>
                                                                                                <w:left w:val="none" w:sz="0" w:space="0" w:color="auto"/>
                                                                                                <w:bottom w:val="none" w:sz="0" w:space="0" w:color="auto"/>
                                                                                                <w:right w:val="none" w:sz="0" w:space="0" w:color="auto"/>
                                                                                              </w:divBdr>
                                                                                            </w:div>
                                                                                          </w:divsChild>
                                                                                        </w:div>
                                                                                        <w:div w:id="431363683">
                                                                                          <w:marLeft w:val="0"/>
                                                                                          <w:marRight w:val="0"/>
                                                                                          <w:marTop w:val="0"/>
                                                                                          <w:marBottom w:val="0"/>
                                                                                          <w:divBdr>
                                                                                            <w:top w:val="none" w:sz="0" w:space="0" w:color="auto"/>
                                                                                            <w:left w:val="none" w:sz="0" w:space="0" w:color="auto"/>
                                                                                            <w:bottom w:val="none" w:sz="0" w:space="0" w:color="auto"/>
                                                                                            <w:right w:val="none" w:sz="0" w:space="0" w:color="auto"/>
                                                                                          </w:divBdr>
                                                                                          <w:divsChild>
                                                                                            <w:div w:id="786313637">
                                                                                              <w:marLeft w:val="0"/>
                                                                                              <w:marRight w:val="0"/>
                                                                                              <w:marTop w:val="0"/>
                                                                                              <w:marBottom w:val="0"/>
                                                                                              <w:divBdr>
                                                                                                <w:top w:val="none" w:sz="0" w:space="0" w:color="auto"/>
                                                                                                <w:left w:val="none" w:sz="0" w:space="0" w:color="auto"/>
                                                                                                <w:bottom w:val="none" w:sz="0" w:space="0" w:color="auto"/>
                                                                                                <w:right w:val="none" w:sz="0" w:space="0" w:color="auto"/>
                                                                                              </w:divBdr>
                                                                                            </w:div>
                                                                                          </w:divsChild>
                                                                                        </w:div>
                                                                                        <w:div w:id="1676761229">
                                                                                          <w:marLeft w:val="0"/>
                                                                                          <w:marRight w:val="0"/>
                                                                                          <w:marTop w:val="0"/>
                                                                                          <w:marBottom w:val="0"/>
                                                                                          <w:divBdr>
                                                                                            <w:top w:val="none" w:sz="0" w:space="0" w:color="auto"/>
                                                                                            <w:left w:val="none" w:sz="0" w:space="0" w:color="auto"/>
                                                                                            <w:bottom w:val="none" w:sz="0" w:space="0" w:color="auto"/>
                                                                                            <w:right w:val="none" w:sz="0" w:space="0" w:color="auto"/>
                                                                                          </w:divBdr>
                                                                                          <w:divsChild>
                                                                                            <w:div w:id="1877572783">
                                                                                              <w:marLeft w:val="0"/>
                                                                                              <w:marRight w:val="0"/>
                                                                                              <w:marTop w:val="0"/>
                                                                                              <w:marBottom w:val="0"/>
                                                                                              <w:divBdr>
                                                                                                <w:top w:val="none" w:sz="0" w:space="0" w:color="auto"/>
                                                                                                <w:left w:val="none" w:sz="0" w:space="0" w:color="auto"/>
                                                                                                <w:bottom w:val="none" w:sz="0" w:space="0" w:color="auto"/>
                                                                                                <w:right w:val="none" w:sz="0" w:space="0" w:color="auto"/>
                                                                                              </w:divBdr>
                                                                                            </w:div>
                                                                                            <w:div w:id="1775981543">
                                                                                              <w:marLeft w:val="0"/>
                                                                                              <w:marRight w:val="0"/>
                                                                                              <w:marTop w:val="0"/>
                                                                                              <w:marBottom w:val="0"/>
                                                                                              <w:divBdr>
                                                                                                <w:top w:val="none" w:sz="0" w:space="0" w:color="auto"/>
                                                                                                <w:left w:val="none" w:sz="0" w:space="0" w:color="auto"/>
                                                                                                <w:bottom w:val="none" w:sz="0" w:space="0" w:color="auto"/>
                                                                                                <w:right w:val="none" w:sz="0" w:space="0" w:color="auto"/>
                                                                                              </w:divBdr>
                                                                                            </w:div>
                                                                                          </w:divsChild>
                                                                                        </w:div>
                                                                                        <w:div w:id="897133677">
                                                                                          <w:marLeft w:val="0"/>
                                                                                          <w:marRight w:val="0"/>
                                                                                          <w:marTop w:val="0"/>
                                                                                          <w:marBottom w:val="0"/>
                                                                                          <w:divBdr>
                                                                                            <w:top w:val="none" w:sz="0" w:space="0" w:color="auto"/>
                                                                                            <w:left w:val="none" w:sz="0" w:space="0" w:color="auto"/>
                                                                                            <w:bottom w:val="none" w:sz="0" w:space="0" w:color="auto"/>
                                                                                            <w:right w:val="none" w:sz="0" w:space="0" w:color="auto"/>
                                                                                          </w:divBdr>
                                                                                          <w:divsChild>
                                                                                            <w:div w:id="1236208418">
                                                                                              <w:marLeft w:val="0"/>
                                                                                              <w:marRight w:val="0"/>
                                                                                              <w:marTop w:val="0"/>
                                                                                              <w:marBottom w:val="0"/>
                                                                                              <w:divBdr>
                                                                                                <w:top w:val="none" w:sz="0" w:space="0" w:color="auto"/>
                                                                                                <w:left w:val="none" w:sz="0" w:space="0" w:color="auto"/>
                                                                                                <w:bottom w:val="none" w:sz="0" w:space="0" w:color="auto"/>
                                                                                                <w:right w:val="none" w:sz="0" w:space="0" w:color="auto"/>
                                                                                              </w:divBdr>
                                                                                            </w:div>
                                                                                          </w:divsChild>
                                                                                        </w:div>
                                                                                        <w:div w:id="462381353">
                                                                                          <w:marLeft w:val="0"/>
                                                                                          <w:marRight w:val="0"/>
                                                                                          <w:marTop w:val="0"/>
                                                                                          <w:marBottom w:val="0"/>
                                                                                          <w:divBdr>
                                                                                            <w:top w:val="none" w:sz="0" w:space="0" w:color="auto"/>
                                                                                            <w:left w:val="none" w:sz="0" w:space="0" w:color="auto"/>
                                                                                            <w:bottom w:val="none" w:sz="0" w:space="0" w:color="auto"/>
                                                                                            <w:right w:val="none" w:sz="0" w:space="0" w:color="auto"/>
                                                                                          </w:divBdr>
                                                                                          <w:divsChild>
                                                                                            <w:div w:id="1512064633">
                                                                                              <w:marLeft w:val="0"/>
                                                                                              <w:marRight w:val="0"/>
                                                                                              <w:marTop w:val="0"/>
                                                                                              <w:marBottom w:val="0"/>
                                                                                              <w:divBdr>
                                                                                                <w:top w:val="none" w:sz="0" w:space="0" w:color="auto"/>
                                                                                                <w:left w:val="none" w:sz="0" w:space="0" w:color="auto"/>
                                                                                                <w:bottom w:val="none" w:sz="0" w:space="0" w:color="auto"/>
                                                                                                <w:right w:val="none" w:sz="0" w:space="0" w:color="auto"/>
                                                                                              </w:divBdr>
                                                                                            </w:div>
                                                                                          </w:divsChild>
                                                                                        </w:div>
                                                                                        <w:div w:id="1834683179">
                                                                                          <w:marLeft w:val="0"/>
                                                                                          <w:marRight w:val="0"/>
                                                                                          <w:marTop w:val="0"/>
                                                                                          <w:marBottom w:val="0"/>
                                                                                          <w:divBdr>
                                                                                            <w:top w:val="none" w:sz="0" w:space="0" w:color="auto"/>
                                                                                            <w:left w:val="none" w:sz="0" w:space="0" w:color="auto"/>
                                                                                            <w:bottom w:val="none" w:sz="0" w:space="0" w:color="auto"/>
                                                                                            <w:right w:val="none" w:sz="0" w:space="0" w:color="auto"/>
                                                                                          </w:divBdr>
                                                                                          <w:divsChild>
                                                                                            <w:div w:id="358817200">
                                                                                              <w:marLeft w:val="0"/>
                                                                                              <w:marRight w:val="0"/>
                                                                                              <w:marTop w:val="0"/>
                                                                                              <w:marBottom w:val="0"/>
                                                                                              <w:divBdr>
                                                                                                <w:top w:val="none" w:sz="0" w:space="0" w:color="auto"/>
                                                                                                <w:left w:val="none" w:sz="0" w:space="0" w:color="auto"/>
                                                                                                <w:bottom w:val="none" w:sz="0" w:space="0" w:color="auto"/>
                                                                                                <w:right w:val="none" w:sz="0" w:space="0" w:color="auto"/>
                                                                                              </w:divBdr>
                                                                                            </w:div>
                                                                                          </w:divsChild>
                                                                                        </w:div>
                                                                                        <w:div w:id="1116487792">
                                                                                          <w:marLeft w:val="0"/>
                                                                                          <w:marRight w:val="0"/>
                                                                                          <w:marTop w:val="0"/>
                                                                                          <w:marBottom w:val="0"/>
                                                                                          <w:divBdr>
                                                                                            <w:top w:val="none" w:sz="0" w:space="0" w:color="auto"/>
                                                                                            <w:left w:val="none" w:sz="0" w:space="0" w:color="auto"/>
                                                                                            <w:bottom w:val="none" w:sz="0" w:space="0" w:color="auto"/>
                                                                                            <w:right w:val="none" w:sz="0" w:space="0" w:color="auto"/>
                                                                                          </w:divBdr>
                                                                                          <w:divsChild>
                                                                                            <w:div w:id="1900896368">
                                                                                              <w:marLeft w:val="0"/>
                                                                                              <w:marRight w:val="0"/>
                                                                                              <w:marTop w:val="0"/>
                                                                                              <w:marBottom w:val="0"/>
                                                                                              <w:divBdr>
                                                                                                <w:top w:val="none" w:sz="0" w:space="0" w:color="auto"/>
                                                                                                <w:left w:val="none" w:sz="0" w:space="0" w:color="auto"/>
                                                                                                <w:bottom w:val="none" w:sz="0" w:space="0" w:color="auto"/>
                                                                                                <w:right w:val="none" w:sz="0" w:space="0" w:color="auto"/>
                                                                                              </w:divBdr>
                                                                                            </w:div>
                                                                                          </w:divsChild>
                                                                                        </w:div>
                                                                                        <w:div w:id="2028367681">
                                                                                          <w:marLeft w:val="0"/>
                                                                                          <w:marRight w:val="0"/>
                                                                                          <w:marTop w:val="0"/>
                                                                                          <w:marBottom w:val="0"/>
                                                                                          <w:divBdr>
                                                                                            <w:top w:val="none" w:sz="0" w:space="0" w:color="auto"/>
                                                                                            <w:left w:val="none" w:sz="0" w:space="0" w:color="auto"/>
                                                                                            <w:bottom w:val="none" w:sz="0" w:space="0" w:color="auto"/>
                                                                                            <w:right w:val="none" w:sz="0" w:space="0" w:color="auto"/>
                                                                                          </w:divBdr>
                                                                                          <w:divsChild>
                                                                                            <w:div w:id="508327333">
                                                                                              <w:marLeft w:val="0"/>
                                                                                              <w:marRight w:val="0"/>
                                                                                              <w:marTop w:val="0"/>
                                                                                              <w:marBottom w:val="0"/>
                                                                                              <w:divBdr>
                                                                                                <w:top w:val="none" w:sz="0" w:space="0" w:color="auto"/>
                                                                                                <w:left w:val="none" w:sz="0" w:space="0" w:color="auto"/>
                                                                                                <w:bottom w:val="none" w:sz="0" w:space="0" w:color="auto"/>
                                                                                                <w:right w:val="none" w:sz="0" w:space="0" w:color="auto"/>
                                                                                              </w:divBdr>
                                                                                            </w:div>
                                                                                          </w:divsChild>
                                                                                        </w:div>
                                                                                        <w:div w:id="1303653271">
                                                                                          <w:marLeft w:val="0"/>
                                                                                          <w:marRight w:val="0"/>
                                                                                          <w:marTop w:val="0"/>
                                                                                          <w:marBottom w:val="0"/>
                                                                                          <w:divBdr>
                                                                                            <w:top w:val="none" w:sz="0" w:space="0" w:color="auto"/>
                                                                                            <w:left w:val="none" w:sz="0" w:space="0" w:color="auto"/>
                                                                                            <w:bottom w:val="none" w:sz="0" w:space="0" w:color="auto"/>
                                                                                            <w:right w:val="none" w:sz="0" w:space="0" w:color="auto"/>
                                                                                          </w:divBdr>
                                                                                          <w:divsChild>
                                                                                            <w:div w:id="1073893450">
                                                                                              <w:marLeft w:val="0"/>
                                                                                              <w:marRight w:val="0"/>
                                                                                              <w:marTop w:val="0"/>
                                                                                              <w:marBottom w:val="0"/>
                                                                                              <w:divBdr>
                                                                                                <w:top w:val="none" w:sz="0" w:space="0" w:color="auto"/>
                                                                                                <w:left w:val="none" w:sz="0" w:space="0" w:color="auto"/>
                                                                                                <w:bottom w:val="none" w:sz="0" w:space="0" w:color="auto"/>
                                                                                                <w:right w:val="none" w:sz="0" w:space="0" w:color="auto"/>
                                                                                              </w:divBdr>
                                                                                            </w:div>
                                                                                          </w:divsChild>
                                                                                        </w:div>
                                                                                        <w:div w:id="1212889608">
                                                                                          <w:marLeft w:val="0"/>
                                                                                          <w:marRight w:val="0"/>
                                                                                          <w:marTop w:val="0"/>
                                                                                          <w:marBottom w:val="0"/>
                                                                                          <w:divBdr>
                                                                                            <w:top w:val="none" w:sz="0" w:space="0" w:color="auto"/>
                                                                                            <w:left w:val="none" w:sz="0" w:space="0" w:color="auto"/>
                                                                                            <w:bottom w:val="none" w:sz="0" w:space="0" w:color="auto"/>
                                                                                            <w:right w:val="none" w:sz="0" w:space="0" w:color="auto"/>
                                                                                          </w:divBdr>
                                                                                          <w:divsChild>
                                                                                            <w:div w:id="1176072465">
                                                                                              <w:marLeft w:val="0"/>
                                                                                              <w:marRight w:val="0"/>
                                                                                              <w:marTop w:val="0"/>
                                                                                              <w:marBottom w:val="0"/>
                                                                                              <w:divBdr>
                                                                                                <w:top w:val="none" w:sz="0" w:space="0" w:color="auto"/>
                                                                                                <w:left w:val="none" w:sz="0" w:space="0" w:color="auto"/>
                                                                                                <w:bottom w:val="none" w:sz="0" w:space="0" w:color="auto"/>
                                                                                                <w:right w:val="none" w:sz="0" w:space="0" w:color="auto"/>
                                                                                              </w:divBdr>
                                                                                            </w:div>
                                                                                          </w:divsChild>
                                                                                        </w:div>
                                                                                        <w:div w:id="598875535">
                                                                                          <w:marLeft w:val="0"/>
                                                                                          <w:marRight w:val="0"/>
                                                                                          <w:marTop w:val="0"/>
                                                                                          <w:marBottom w:val="0"/>
                                                                                          <w:divBdr>
                                                                                            <w:top w:val="none" w:sz="0" w:space="0" w:color="auto"/>
                                                                                            <w:left w:val="none" w:sz="0" w:space="0" w:color="auto"/>
                                                                                            <w:bottom w:val="none" w:sz="0" w:space="0" w:color="auto"/>
                                                                                            <w:right w:val="none" w:sz="0" w:space="0" w:color="auto"/>
                                                                                          </w:divBdr>
                                                                                          <w:divsChild>
                                                                                            <w:div w:id="1418745459">
                                                                                              <w:marLeft w:val="0"/>
                                                                                              <w:marRight w:val="0"/>
                                                                                              <w:marTop w:val="0"/>
                                                                                              <w:marBottom w:val="0"/>
                                                                                              <w:divBdr>
                                                                                                <w:top w:val="none" w:sz="0" w:space="0" w:color="auto"/>
                                                                                                <w:left w:val="none" w:sz="0" w:space="0" w:color="auto"/>
                                                                                                <w:bottom w:val="none" w:sz="0" w:space="0" w:color="auto"/>
                                                                                                <w:right w:val="none" w:sz="0" w:space="0" w:color="auto"/>
                                                                                              </w:divBdr>
                                                                                            </w:div>
                                                                                          </w:divsChild>
                                                                                        </w:div>
                                                                                        <w:div w:id="1533571853">
                                                                                          <w:marLeft w:val="0"/>
                                                                                          <w:marRight w:val="0"/>
                                                                                          <w:marTop w:val="0"/>
                                                                                          <w:marBottom w:val="0"/>
                                                                                          <w:divBdr>
                                                                                            <w:top w:val="none" w:sz="0" w:space="0" w:color="auto"/>
                                                                                            <w:left w:val="none" w:sz="0" w:space="0" w:color="auto"/>
                                                                                            <w:bottom w:val="none" w:sz="0" w:space="0" w:color="auto"/>
                                                                                            <w:right w:val="none" w:sz="0" w:space="0" w:color="auto"/>
                                                                                          </w:divBdr>
                                                                                          <w:divsChild>
                                                                                            <w:div w:id="2103183917">
                                                                                              <w:marLeft w:val="0"/>
                                                                                              <w:marRight w:val="0"/>
                                                                                              <w:marTop w:val="0"/>
                                                                                              <w:marBottom w:val="0"/>
                                                                                              <w:divBdr>
                                                                                                <w:top w:val="none" w:sz="0" w:space="0" w:color="auto"/>
                                                                                                <w:left w:val="none" w:sz="0" w:space="0" w:color="auto"/>
                                                                                                <w:bottom w:val="none" w:sz="0" w:space="0" w:color="auto"/>
                                                                                                <w:right w:val="none" w:sz="0" w:space="0" w:color="auto"/>
                                                                                              </w:divBdr>
                                                                                            </w:div>
                                                                                          </w:divsChild>
                                                                                        </w:div>
                                                                                        <w:div w:id="1311250842">
                                                                                          <w:marLeft w:val="0"/>
                                                                                          <w:marRight w:val="0"/>
                                                                                          <w:marTop w:val="0"/>
                                                                                          <w:marBottom w:val="0"/>
                                                                                          <w:divBdr>
                                                                                            <w:top w:val="none" w:sz="0" w:space="0" w:color="auto"/>
                                                                                            <w:left w:val="none" w:sz="0" w:space="0" w:color="auto"/>
                                                                                            <w:bottom w:val="none" w:sz="0" w:space="0" w:color="auto"/>
                                                                                            <w:right w:val="none" w:sz="0" w:space="0" w:color="auto"/>
                                                                                          </w:divBdr>
                                                                                          <w:divsChild>
                                                                                            <w:div w:id="1396583295">
                                                                                              <w:marLeft w:val="0"/>
                                                                                              <w:marRight w:val="0"/>
                                                                                              <w:marTop w:val="0"/>
                                                                                              <w:marBottom w:val="0"/>
                                                                                              <w:divBdr>
                                                                                                <w:top w:val="none" w:sz="0" w:space="0" w:color="auto"/>
                                                                                                <w:left w:val="none" w:sz="0" w:space="0" w:color="auto"/>
                                                                                                <w:bottom w:val="none" w:sz="0" w:space="0" w:color="auto"/>
                                                                                                <w:right w:val="none" w:sz="0" w:space="0" w:color="auto"/>
                                                                                              </w:divBdr>
                                                                                            </w:div>
                                                                                          </w:divsChild>
                                                                                        </w:div>
                                                                                        <w:div w:id="292977885">
                                                                                          <w:marLeft w:val="0"/>
                                                                                          <w:marRight w:val="0"/>
                                                                                          <w:marTop w:val="0"/>
                                                                                          <w:marBottom w:val="0"/>
                                                                                          <w:divBdr>
                                                                                            <w:top w:val="none" w:sz="0" w:space="0" w:color="auto"/>
                                                                                            <w:left w:val="none" w:sz="0" w:space="0" w:color="auto"/>
                                                                                            <w:bottom w:val="none" w:sz="0" w:space="0" w:color="auto"/>
                                                                                            <w:right w:val="none" w:sz="0" w:space="0" w:color="auto"/>
                                                                                          </w:divBdr>
                                                                                          <w:divsChild>
                                                                                            <w:div w:id="1074934848">
                                                                                              <w:marLeft w:val="0"/>
                                                                                              <w:marRight w:val="0"/>
                                                                                              <w:marTop w:val="0"/>
                                                                                              <w:marBottom w:val="0"/>
                                                                                              <w:divBdr>
                                                                                                <w:top w:val="none" w:sz="0" w:space="0" w:color="auto"/>
                                                                                                <w:left w:val="none" w:sz="0" w:space="0" w:color="auto"/>
                                                                                                <w:bottom w:val="none" w:sz="0" w:space="0" w:color="auto"/>
                                                                                                <w:right w:val="none" w:sz="0" w:space="0" w:color="auto"/>
                                                                                              </w:divBdr>
                                                                                            </w:div>
                                                                                          </w:divsChild>
                                                                                        </w:div>
                                                                                        <w:div w:id="1552618007">
                                                                                          <w:marLeft w:val="0"/>
                                                                                          <w:marRight w:val="0"/>
                                                                                          <w:marTop w:val="0"/>
                                                                                          <w:marBottom w:val="0"/>
                                                                                          <w:divBdr>
                                                                                            <w:top w:val="none" w:sz="0" w:space="0" w:color="auto"/>
                                                                                            <w:left w:val="none" w:sz="0" w:space="0" w:color="auto"/>
                                                                                            <w:bottom w:val="none" w:sz="0" w:space="0" w:color="auto"/>
                                                                                            <w:right w:val="none" w:sz="0" w:space="0" w:color="auto"/>
                                                                                          </w:divBdr>
                                                                                          <w:divsChild>
                                                                                            <w:div w:id="1149441154">
                                                                                              <w:marLeft w:val="0"/>
                                                                                              <w:marRight w:val="0"/>
                                                                                              <w:marTop w:val="0"/>
                                                                                              <w:marBottom w:val="0"/>
                                                                                              <w:divBdr>
                                                                                                <w:top w:val="none" w:sz="0" w:space="0" w:color="auto"/>
                                                                                                <w:left w:val="none" w:sz="0" w:space="0" w:color="auto"/>
                                                                                                <w:bottom w:val="none" w:sz="0" w:space="0" w:color="auto"/>
                                                                                                <w:right w:val="none" w:sz="0" w:space="0" w:color="auto"/>
                                                                                              </w:divBdr>
                                                                                            </w:div>
                                                                                          </w:divsChild>
                                                                                        </w:div>
                                                                                        <w:div w:id="1742631405">
                                                                                          <w:marLeft w:val="0"/>
                                                                                          <w:marRight w:val="0"/>
                                                                                          <w:marTop w:val="0"/>
                                                                                          <w:marBottom w:val="0"/>
                                                                                          <w:divBdr>
                                                                                            <w:top w:val="none" w:sz="0" w:space="0" w:color="auto"/>
                                                                                            <w:left w:val="none" w:sz="0" w:space="0" w:color="auto"/>
                                                                                            <w:bottom w:val="none" w:sz="0" w:space="0" w:color="auto"/>
                                                                                            <w:right w:val="none" w:sz="0" w:space="0" w:color="auto"/>
                                                                                          </w:divBdr>
                                                                                          <w:divsChild>
                                                                                            <w:div w:id="203910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826642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bc.co.uk/news/uk-england-leeds-24272209" TargetMode="External"/><Relationship Id="rId18" Type="http://schemas.openxmlformats.org/officeDocument/2006/relationships/hyperlink" Target="https://www.app.college.police.uk/app-content/information-management/management-of-police-information/collection-and-recording/#routine-collection" TargetMode="External"/><Relationship Id="rId26" Type="http://schemas.openxmlformats.org/officeDocument/2006/relationships/hyperlink" Target="https://pcclivewww.blob.core.windows.net/wordpress-uploads/2018/06/SWP-PEEL-Effectiveness-FULL-report-Mar18.pdf" TargetMode="External"/><Relationship Id="rId39" Type="http://schemas.openxmlformats.org/officeDocument/2006/relationships/hyperlink" Target="https://www.gov.scot/publications/works-reduce-reoffending-summary-evidence/" TargetMode="External"/><Relationship Id="rId21" Type="http://schemas.openxmlformats.org/officeDocument/2006/relationships/hyperlink" Target="https://www.college.police.uk/article/police-use-live-facial-recognition-technology-have-your-say" TargetMode="External"/><Relationship Id="rId34" Type="http://schemas.openxmlformats.org/officeDocument/2006/relationships/hyperlink" Target="https://www.oxford.gov.uk/info/20101/community_safety/1308/cuckooing" TargetMode="External"/><Relationship Id="rId42" Type="http://schemas.openxmlformats.org/officeDocument/2006/relationships/footer" Target="footer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college.police.uk/guidance/policing-education-qualifications-framework-peqf" TargetMode="External"/><Relationship Id="rId29" Type="http://schemas.openxmlformats.org/officeDocument/2006/relationships/hyperlink" Target="https://repository.lboro.ac.uk/articles/journal_contribution/_It_s_a_profession_it_isn_t_a_job_Police_officers_views_on_the_professionalisation_of_policing_in_England/9472427/1"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24" Type="http://schemas.openxmlformats.org/officeDocument/2006/relationships/hyperlink" Target="https://journals.sagepub.com/doi/abs/10.1350/pojo.2014.87.2.662?journalCode=pjxa" TargetMode="External"/><Relationship Id="rId32" Type="http://schemas.openxmlformats.org/officeDocument/2006/relationships/hyperlink" Target="https://www.ojp.gov/pdffiles1/nij/255052.pdf" TargetMode="External"/><Relationship Id="rId37" Type="http://schemas.openxmlformats.org/officeDocument/2006/relationships/hyperlink" Target="https://safelives.org.uk/sites/default/files/resources/MARAC%20FAQs%20General%20FINAL.pdf" TargetMode="External"/><Relationship Id="rId40" Type="http://schemas.openxmlformats.org/officeDocument/2006/relationships/hyperlink" Target="https://www.researchgate.net/publication/323173673_Education_and_the_Police_Professionalisation_Agenda_A_Perspective_from_England_and_Wales" TargetMode="External"/><Relationship Id="rId45"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d17wy4t6ps30xx.cloudfront.net/production/uploads/2017/09/Competency-and-Values-Framework-for-Policing_4.11.16.pdf" TargetMode="External"/><Relationship Id="rId23" Type="http://schemas.openxmlformats.org/officeDocument/2006/relationships/hyperlink" Target="https://www.ojp.gov/pdffiles1/nij/254326.pdf" TargetMode="External"/><Relationship Id="rId28" Type="http://schemas.openxmlformats.org/officeDocument/2006/relationships/hyperlink" Target="https://committees.parliament.uk/publications/7012/documents/72927/default/" TargetMode="External"/><Relationship Id="rId36" Type="http://schemas.openxmlformats.org/officeDocument/2006/relationships/hyperlink" Target="https://www.emerald.com/insight/content/doi/10.1108/JWAM-01-2020-0001/full/html" TargetMode="External"/><Relationship Id="rId10" Type="http://schemas.openxmlformats.org/officeDocument/2006/relationships/image" Target="media/image1.png"/><Relationship Id="rId19" Type="http://schemas.openxmlformats.org/officeDocument/2006/relationships/hyperlink" Target="https://www.app.college.police.uk/app-content/intelligence-management/governance/#strategic-intelligence-requirement" TargetMode="External"/><Relationship Id="rId31" Type="http://schemas.openxmlformats.org/officeDocument/2006/relationships/hyperlink" Target="https://www.gov.uk/government/publications/the-code-of-practice-for-victims-of-crime/code-of-practice-for-victims-of-crime-in-england-and-wales-victims-code" TargetMode="External"/><Relationship Id="rId44"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bradford-scb.org.uk/scr/hamzah_khan_scr/Serious%20Case%20Reveiw%20Overview%20Report%20November%202013.pdf" TargetMode="External"/><Relationship Id="rId22" Type="http://schemas.openxmlformats.org/officeDocument/2006/relationships/hyperlink" Target="https://whatworks.college.police.uk/About/Pages/What-is-EBP.aspx" TargetMode="External"/><Relationship Id="rId27" Type="http://schemas.openxmlformats.org/officeDocument/2006/relationships/hyperlink" Target="https://assets.publishing.service.gov.uk/government/uploads/system/uploads/attachment_data/file/277111/4262.pdf" TargetMode="External"/><Relationship Id="rId30" Type="http://schemas.openxmlformats.org/officeDocument/2006/relationships/hyperlink" Target="http://webarchive.nationalarchives.gov.uk/20120119200607/http:/www.justice.gov.uk/consultations/docs/breaking-the-cycle.pdf" TargetMode="External"/><Relationship Id="rId35" Type="http://schemas.openxmlformats.org/officeDocument/2006/relationships/hyperlink" Target="https://publications.parliament.uk/pa/ld200708/ldselect/ldeucom/183/18307.htm" TargetMode="External"/><Relationship Id="rId43" Type="http://schemas.openxmlformats.org/officeDocument/2006/relationships/footer" Target="footer2.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www.webarchive.org.uk/wayback/archive/20150829155903/http://www.gov.scot/Publications/2002/05/14735/4417" TargetMode="External"/><Relationship Id="rId17" Type="http://schemas.openxmlformats.org/officeDocument/2006/relationships/hyperlink" Target="https://www.app.college.police.uk/app-content/critical-incident-management/types-of-critical-incident/#:~:text=A%20critical%20incident%20%28%20CI%20%29%20is%20defined,of%20the%20victim%2C%20their%20family%20and%2For%20the%20community" TargetMode="External"/><Relationship Id="rId25" Type="http://schemas.openxmlformats.org/officeDocument/2006/relationships/hyperlink" Target="http://eprints.bournemouth.ac.uk/32438/1/Heslop_2019_Police_and_uneversity_ethics_%20final.pdf" TargetMode="External"/><Relationship Id="rId33" Type="http://schemas.openxmlformats.org/officeDocument/2006/relationships/hyperlink" Target="https://paas-s3-broker-prod-lon-6453d964-1d1a-432a-9260-5e0ba7d2fc51.s3.eu-west-2.amazonaws.com/s3fs-public/2020-11/Policing%20Vision.pdf" TargetMode="External"/><Relationship Id="rId38" Type="http://schemas.openxmlformats.org/officeDocument/2006/relationships/hyperlink" Target="http://www.scie.org.uk/publications/nqswtool/multiagencyworking" TargetMode="External"/><Relationship Id="rId20" Type="http://schemas.openxmlformats.org/officeDocument/2006/relationships/hyperlink" Target="https://www.app.college.police.uk/app-content/major-investigation-and-public-protection/domestic-abuse/partnership-working-and-multi-agency-responses/" TargetMode="External"/><Relationship Id="rId41" Type="http://schemas.openxmlformats.org/officeDocument/2006/relationships/hyperlink" Target="http://police.uw.edu/faqs/the-peelian-principl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46E9C27-BDBD-4E83-86C2-D0D2DD94227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0AECCF6-D9B8-4AC0-A403-D5F7926ED0F1}">
  <ds:schemaRefs>
    <ds:schemaRef ds:uri="http://schemas.microsoft.com/sharepoint/v3/contenttype/forms"/>
  </ds:schemaRefs>
</ds:datastoreItem>
</file>

<file path=customXml/itemProps3.xml><?xml version="1.0" encoding="utf-8"?>
<ds:datastoreItem xmlns:ds="http://schemas.openxmlformats.org/officeDocument/2006/customXml" ds:itemID="{9259A4C1-3D24-41E3-8DFE-51366132BA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2035</TotalTime>
  <Pages>24</Pages>
  <Words>10501</Words>
  <Characters>59858</Characters>
  <Application>Microsoft Office Word</Application>
  <DocSecurity>0</DocSecurity>
  <Lines>498</Lines>
  <Paragraphs>140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70219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Deian Trotman</cp:lastModifiedBy>
  <cp:revision>56</cp:revision>
  <cp:lastPrinted>2014-10-10T07:42:00Z</cp:lastPrinted>
  <dcterms:created xsi:type="dcterms:W3CDTF">2020-03-20T10:06:00Z</dcterms:created>
  <dcterms:modified xsi:type="dcterms:W3CDTF">2021-11-22T21:19:00Z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0x01010054EC8029807A2946B625B0D114BCF650</vt:lpwstr>
  </property>
</Properties>
</file>