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017D3" w:rsidRDefault="000017D3" w:rsidP="000017D3">
      <w:pPr>
        <w:rPr>
          <w:rFonts w:ascii="Arial" w:hAnsi="Arial" w:cs="Arial"/>
          <w:b/>
        </w:rPr>
      </w:pPr>
      <w:r>
        <w:rPr>
          <w:rFonts w:ascii="Arial" w:hAnsi="Arial" w:cs="Arial"/>
          <w:b/>
        </w:rPr>
        <w:t>Name: Kate Rebecca Jenkins</w:t>
      </w:r>
    </w:p>
    <w:p w:rsidR="000017D3" w:rsidRDefault="000017D3" w:rsidP="000017D3">
      <w:pPr>
        <w:rPr>
          <w:rFonts w:ascii="Arial" w:hAnsi="Arial" w:cs="Arial"/>
          <w:b/>
        </w:rPr>
      </w:pPr>
      <w:r>
        <w:rPr>
          <w:rFonts w:ascii="Arial" w:hAnsi="Arial" w:cs="Arial"/>
          <w:b/>
        </w:rPr>
        <w:t>Force Number: PC2176 / 407200</w:t>
      </w:r>
      <w:r>
        <w:rPr>
          <w:rFonts w:ascii="Arial" w:hAnsi="Arial" w:cs="Arial"/>
          <w:b/>
        </w:rPr>
        <w:t xml:space="preserve"> – Gwent Police</w:t>
      </w:r>
    </w:p>
    <w:p w:rsidR="00D771D2" w:rsidRDefault="006C2734">
      <w:pPr>
        <w:rPr>
          <w:rFonts w:ascii="Arial" w:hAnsi="Arial" w:cs="Arial"/>
          <w:b/>
        </w:rPr>
      </w:pPr>
      <w:r>
        <w:rPr>
          <w:rFonts w:ascii="Arial" w:hAnsi="Arial" w:cs="Arial"/>
          <w:b/>
        </w:rPr>
        <w:t>Student Number: 1920912</w:t>
      </w:r>
    </w:p>
    <w:p w:rsidR="006C2734" w:rsidRDefault="000017D3">
      <w:pPr>
        <w:rPr>
          <w:rFonts w:ascii="Arial" w:hAnsi="Arial" w:cs="Arial"/>
          <w:b/>
        </w:rPr>
      </w:pPr>
      <w:r>
        <w:rPr>
          <w:rFonts w:ascii="Arial" w:hAnsi="Arial" w:cs="Arial"/>
          <w:b/>
        </w:rPr>
        <w:t xml:space="preserve">Exam 1 - </w:t>
      </w:r>
      <w:r w:rsidR="006C2734">
        <w:rPr>
          <w:rFonts w:ascii="Arial" w:hAnsi="Arial" w:cs="Arial"/>
          <w:b/>
        </w:rPr>
        <w:t>23/06/2020</w:t>
      </w:r>
    </w:p>
    <w:p w:rsidR="003817A3" w:rsidRDefault="003817A3">
      <w:pPr>
        <w:rPr>
          <w:rFonts w:ascii="Arial" w:hAnsi="Arial" w:cs="Arial"/>
          <w:b/>
        </w:rPr>
      </w:pPr>
    </w:p>
    <w:p w:rsidR="003817A3" w:rsidRPr="002621E6" w:rsidRDefault="002621E6" w:rsidP="002621E6">
      <w:pPr>
        <w:pStyle w:val="ListParagraph"/>
        <w:numPr>
          <w:ilvl w:val="0"/>
          <w:numId w:val="1"/>
        </w:numPr>
        <w:rPr>
          <w:rFonts w:ascii="Arial" w:hAnsi="Arial" w:cs="Arial"/>
          <w:b/>
        </w:rPr>
      </w:pPr>
      <w:r>
        <w:rPr>
          <w:rFonts w:ascii="Arial" w:hAnsi="Arial" w:cs="Arial"/>
        </w:rPr>
        <w:t>Section 9(1</w:t>
      </w:r>
      <w:proofErr w:type="gramStart"/>
      <w:r>
        <w:rPr>
          <w:rFonts w:ascii="Arial" w:hAnsi="Arial" w:cs="Arial"/>
        </w:rPr>
        <w:t>)(</w:t>
      </w:r>
      <w:proofErr w:type="gramEnd"/>
      <w:r>
        <w:rPr>
          <w:rFonts w:ascii="Arial" w:hAnsi="Arial" w:cs="Arial"/>
        </w:rPr>
        <w:t>a) Theft Act 1968 defines burglary with intent. The definition provided within this section is ‘</w:t>
      </w:r>
      <w:proofErr w:type="gramStart"/>
      <w:r>
        <w:rPr>
          <w:rFonts w:ascii="Arial" w:hAnsi="Arial" w:cs="Arial"/>
        </w:rPr>
        <w:t>A</w:t>
      </w:r>
      <w:proofErr w:type="gramEnd"/>
      <w:r>
        <w:rPr>
          <w:rFonts w:ascii="Arial" w:hAnsi="Arial" w:cs="Arial"/>
        </w:rPr>
        <w:t xml:space="preserve"> person is guilty of an offence if they enter a building or part of a building as a trespasser with the intent to: steal anything therein, inflict grievous bodily harm to any person therein or damage any property therein’.</w:t>
      </w:r>
    </w:p>
    <w:p w:rsidR="002621E6" w:rsidRDefault="002621E6" w:rsidP="002621E6">
      <w:pPr>
        <w:rPr>
          <w:rFonts w:ascii="Arial" w:hAnsi="Arial" w:cs="Arial"/>
          <w:b/>
        </w:rPr>
      </w:pPr>
    </w:p>
    <w:p w:rsidR="002621E6" w:rsidRDefault="002621E6" w:rsidP="002621E6">
      <w:pPr>
        <w:rPr>
          <w:rFonts w:ascii="Arial" w:hAnsi="Arial" w:cs="Arial"/>
          <w:b/>
        </w:rPr>
      </w:pPr>
    </w:p>
    <w:p w:rsidR="002621E6" w:rsidRPr="00DD39A7" w:rsidRDefault="00DD39A7" w:rsidP="002621E6">
      <w:pPr>
        <w:pStyle w:val="ListParagraph"/>
        <w:numPr>
          <w:ilvl w:val="0"/>
          <w:numId w:val="1"/>
        </w:numPr>
        <w:rPr>
          <w:rFonts w:ascii="Arial" w:hAnsi="Arial" w:cs="Arial"/>
          <w:b/>
        </w:rPr>
      </w:pPr>
      <w:r>
        <w:rPr>
          <w:rFonts w:ascii="Arial" w:hAnsi="Arial" w:cs="Arial"/>
        </w:rPr>
        <w:t xml:space="preserve">When arriving at a scene or incident, officers should Assess, Protect, </w:t>
      </w:r>
      <w:proofErr w:type="gramStart"/>
      <w:r>
        <w:rPr>
          <w:rFonts w:ascii="Arial" w:hAnsi="Arial" w:cs="Arial"/>
        </w:rPr>
        <w:t>Communicate</w:t>
      </w:r>
      <w:proofErr w:type="gramEnd"/>
      <w:r>
        <w:rPr>
          <w:rFonts w:ascii="Arial" w:hAnsi="Arial" w:cs="Arial"/>
        </w:rPr>
        <w:t xml:space="preserve">. This has been broken down further below – </w:t>
      </w:r>
    </w:p>
    <w:p w:rsidR="00DD39A7" w:rsidRDefault="00DD39A7" w:rsidP="00DD39A7">
      <w:pPr>
        <w:rPr>
          <w:rFonts w:ascii="Arial" w:hAnsi="Arial" w:cs="Arial"/>
          <w:b/>
        </w:rPr>
      </w:pPr>
    </w:p>
    <w:p w:rsidR="00DD39A7" w:rsidRDefault="00DD39A7" w:rsidP="00DD39A7">
      <w:pPr>
        <w:rPr>
          <w:rFonts w:ascii="Arial" w:hAnsi="Arial" w:cs="Arial"/>
        </w:rPr>
      </w:pPr>
      <w:r>
        <w:rPr>
          <w:rFonts w:ascii="Arial" w:hAnsi="Arial" w:cs="Arial"/>
          <w:b/>
          <w:u w:val="single"/>
        </w:rPr>
        <w:t xml:space="preserve">Assess </w:t>
      </w:r>
      <w:r>
        <w:rPr>
          <w:rFonts w:ascii="Arial" w:hAnsi="Arial" w:cs="Arial"/>
        </w:rPr>
        <w:t xml:space="preserve">– Officers should initially assess the situation, understand what has happened, and who may be involved, such as victims, suspects, witnesses. Officers should also assess scenes and any evidence available. </w:t>
      </w:r>
    </w:p>
    <w:p w:rsidR="00DD39A7" w:rsidRDefault="00DD39A7" w:rsidP="00DD39A7">
      <w:pPr>
        <w:rPr>
          <w:rFonts w:ascii="Arial" w:hAnsi="Arial" w:cs="Arial"/>
        </w:rPr>
      </w:pPr>
      <w:r>
        <w:rPr>
          <w:rFonts w:ascii="Arial" w:hAnsi="Arial" w:cs="Arial"/>
        </w:rPr>
        <w:t xml:space="preserve">Officers should utilise the National Decision Model here – through gathering information and intelligence, assessing threat and risk and develop working strategies, consider powers and policies, identify options and contingencies, and to finally take action. </w:t>
      </w:r>
    </w:p>
    <w:p w:rsidR="00DD39A7" w:rsidRPr="00DD39A7" w:rsidRDefault="00DD39A7" w:rsidP="00DD39A7">
      <w:pPr>
        <w:rPr>
          <w:rFonts w:ascii="Arial" w:hAnsi="Arial" w:cs="Arial"/>
        </w:rPr>
      </w:pPr>
      <w:r>
        <w:rPr>
          <w:rFonts w:ascii="Arial" w:hAnsi="Arial" w:cs="Arial"/>
        </w:rPr>
        <w:t xml:space="preserve">Officers should consider the whole incident, before taking action. </w:t>
      </w:r>
    </w:p>
    <w:p w:rsidR="00DD39A7" w:rsidRDefault="00DD39A7" w:rsidP="00DD39A7">
      <w:pPr>
        <w:rPr>
          <w:rFonts w:ascii="Arial" w:hAnsi="Arial" w:cs="Arial"/>
        </w:rPr>
      </w:pPr>
      <w:r>
        <w:rPr>
          <w:rFonts w:ascii="Arial" w:hAnsi="Arial" w:cs="Arial"/>
          <w:b/>
          <w:u w:val="single"/>
        </w:rPr>
        <w:t>Protect</w:t>
      </w:r>
      <w:r>
        <w:rPr>
          <w:rFonts w:ascii="Arial" w:hAnsi="Arial" w:cs="Arial"/>
        </w:rPr>
        <w:t xml:space="preserve"> – Officers should protect victims, witnesses, members of the public, suspects, themselves and colleagues from any threat, risk or harm which may occur at an incident.</w:t>
      </w:r>
    </w:p>
    <w:p w:rsidR="00DD39A7" w:rsidRPr="00DD39A7" w:rsidRDefault="00DD39A7" w:rsidP="00DD39A7">
      <w:pPr>
        <w:rPr>
          <w:rFonts w:ascii="Arial" w:hAnsi="Arial" w:cs="Arial"/>
        </w:rPr>
      </w:pPr>
      <w:r>
        <w:rPr>
          <w:rFonts w:ascii="Arial" w:hAnsi="Arial" w:cs="Arial"/>
        </w:rPr>
        <w:t xml:space="preserve">Officers should also look to preserve the scene at any incident, as this may be vital evidence. Officers should protect the scene from any cross-contamination, taking into account </w:t>
      </w:r>
      <w:proofErr w:type="spellStart"/>
      <w:r>
        <w:rPr>
          <w:rFonts w:ascii="Arial" w:hAnsi="Arial" w:cs="Arial"/>
        </w:rPr>
        <w:t>Locard’s</w:t>
      </w:r>
      <w:proofErr w:type="spellEnd"/>
      <w:r>
        <w:rPr>
          <w:rFonts w:ascii="Arial" w:hAnsi="Arial" w:cs="Arial"/>
        </w:rPr>
        <w:t xml:space="preserve"> Principle of Exchange. </w:t>
      </w:r>
    </w:p>
    <w:p w:rsidR="00DD39A7" w:rsidRPr="00DD39A7" w:rsidRDefault="00DD39A7" w:rsidP="00DD39A7">
      <w:pPr>
        <w:rPr>
          <w:rFonts w:ascii="Arial" w:hAnsi="Arial" w:cs="Arial"/>
        </w:rPr>
      </w:pPr>
      <w:r>
        <w:rPr>
          <w:rFonts w:ascii="Arial" w:hAnsi="Arial" w:cs="Arial"/>
          <w:b/>
          <w:u w:val="single"/>
        </w:rPr>
        <w:t xml:space="preserve">Communicate </w:t>
      </w:r>
      <w:r>
        <w:rPr>
          <w:rFonts w:ascii="Arial" w:hAnsi="Arial" w:cs="Arial"/>
        </w:rPr>
        <w:t xml:space="preserve">– Officers should communicate effectively with the control room information about the incident, who has been involved (victims, witnesses, suspects), any further support that is required from other emergency services or colleagues. Officers should also communicate effectively with their colleagues at the scene to understand who will carry out what role, such as gathering initial accounts, gathering statements, conducting house to house enquiries. Officers should also consider communicating with specialist teams, such as Criminal Investigation Department (CID), Crime Scene Investigation (CSI), Collision Investigation Unit, Dog handlers and so on, if their assistance is required. </w:t>
      </w:r>
    </w:p>
    <w:p w:rsidR="00C24556" w:rsidRDefault="00C24556" w:rsidP="00C24556">
      <w:pPr>
        <w:rPr>
          <w:rFonts w:ascii="Arial" w:hAnsi="Arial" w:cs="Arial"/>
          <w:b/>
        </w:rPr>
      </w:pPr>
    </w:p>
    <w:p w:rsidR="00C24556" w:rsidRDefault="00C24556" w:rsidP="00C24556">
      <w:pPr>
        <w:rPr>
          <w:rFonts w:ascii="Arial" w:hAnsi="Arial" w:cs="Arial"/>
          <w:b/>
        </w:rPr>
      </w:pPr>
    </w:p>
    <w:p w:rsidR="00C24556" w:rsidRDefault="00C24556" w:rsidP="00C24556">
      <w:pPr>
        <w:rPr>
          <w:rFonts w:ascii="Arial" w:hAnsi="Arial" w:cs="Arial"/>
          <w:b/>
        </w:rPr>
      </w:pPr>
    </w:p>
    <w:p w:rsidR="00C24556" w:rsidRPr="00C24556" w:rsidRDefault="00C24556" w:rsidP="00C24556">
      <w:pPr>
        <w:pStyle w:val="ListParagraph"/>
        <w:numPr>
          <w:ilvl w:val="0"/>
          <w:numId w:val="1"/>
        </w:numPr>
        <w:rPr>
          <w:rFonts w:ascii="Arial" w:hAnsi="Arial" w:cs="Arial"/>
          <w:b/>
        </w:rPr>
      </w:pPr>
      <w:r>
        <w:rPr>
          <w:rFonts w:ascii="Arial" w:hAnsi="Arial" w:cs="Arial"/>
        </w:rPr>
        <w:t xml:space="preserve">The ‘Golden Hour’ is the time immediately after an incident has taken place, whereby evidence should be achieved in order to ensure that it can be used in court, in order to avoid cross-contamination. </w:t>
      </w:r>
    </w:p>
    <w:p w:rsidR="00C24556" w:rsidRPr="00C24556" w:rsidRDefault="00C24556" w:rsidP="00C24556">
      <w:pPr>
        <w:pStyle w:val="ListParagraph"/>
        <w:rPr>
          <w:rFonts w:ascii="Arial" w:hAnsi="Arial" w:cs="Arial"/>
          <w:b/>
        </w:rPr>
      </w:pPr>
    </w:p>
    <w:p w:rsidR="00C24556" w:rsidRDefault="00C24556" w:rsidP="00C24556">
      <w:pPr>
        <w:pStyle w:val="ListParagraph"/>
        <w:rPr>
          <w:rFonts w:ascii="Arial" w:hAnsi="Arial" w:cs="Arial"/>
        </w:rPr>
      </w:pPr>
      <w:r>
        <w:rPr>
          <w:rFonts w:ascii="Arial" w:hAnsi="Arial" w:cs="Arial"/>
        </w:rPr>
        <w:t>The ‘Golden Hour’ principles set out that an officer should consider the following;</w:t>
      </w:r>
    </w:p>
    <w:p w:rsidR="00C24556" w:rsidRPr="00C24556" w:rsidRDefault="00C24556" w:rsidP="00C24556">
      <w:pPr>
        <w:pStyle w:val="ListParagraph"/>
        <w:rPr>
          <w:rFonts w:ascii="Arial" w:hAnsi="Arial" w:cs="Arial"/>
        </w:rPr>
      </w:pPr>
      <w:r>
        <w:rPr>
          <w:rFonts w:ascii="Arial" w:hAnsi="Arial" w:cs="Arial"/>
          <w:i/>
        </w:rPr>
        <w:t xml:space="preserve">Victims </w:t>
      </w:r>
      <w:r>
        <w:rPr>
          <w:rFonts w:ascii="Arial" w:hAnsi="Arial" w:cs="Arial"/>
        </w:rPr>
        <w:t>– Identify and support victims and preserve any evidence which may be on their person.</w:t>
      </w:r>
    </w:p>
    <w:p w:rsidR="00C24556" w:rsidRDefault="00C24556" w:rsidP="00C24556">
      <w:pPr>
        <w:pStyle w:val="ListParagraph"/>
        <w:rPr>
          <w:rFonts w:ascii="Arial" w:hAnsi="Arial" w:cs="Arial"/>
        </w:rPr>
      </w:pPr>
      <w:r>
        <w:rPr>
          <w:rFonts w:ascii="Arial" w:hAnsi="Arial" w:cs="Arial"/>
          <w:i/>
        </w:rPr>
        <w:t xml:space="preserve">Witnesses </w:t>
      </w:r>
      <w:r>
        <w:rPr>
          <w:rFonts w:ascii="Arial" w:hAnsi="Arial" w:cs="Arial"/>
        </w:rPr>
        <w:t xml:space="preserve">– Identify and support any witnesses, and preserve any evidence which may on their person. </w:t>
      </w:r>
    </w:p>
    <w:p w:rsidR="00C24556" w:rsidRPr="00C24556" w:rsidRDefault="00C24556" w:rsidP="00C24556">
      <w:pPr>
        <w:pStyle w:val="ListParagraph"/>
        <w:rPr>
          <w:rFonts w:ascii="Arial" w:hAnsi="Arial" w:cs="Arial"/>
        </w:rPr>
      </w:pPr>
      <w:r>
        <w:rPr>
          <w:rFonts w:ascii="Arial" w:hAnsi="Arial" w:cs="Arial"/>
          <w:i/>
        </w:rPr>
        <w:t>Suspect</w:t>
      </w:r>
      <w:r>
        <w:rPr>
          <w:rFonts w:ascii="Arial" w:hAnsi="Arial" w:cs="Arial"/>
        </w:rPr>
        <w:t xml:space="preserve"> – Identify and arrest if necessary. Also preserve any evidence which may be on the suspect.</w:t>
      </w:r>
    </w:p>
    <w:p w:rsidR="00C24556" w:rsidRPr="00C24556" w:rsidRDefault="00C24556" w:rsidP="00C24556">
      <w:pPr>
        <w:pStyle w:val="ListParagraph"/>
        <w:rPr>
          <w:rFonts w:ascii="Arial" w:hAnsi="Arial" w:cs="Arial"/>
        </w:rPr>
      </w:pPr>
      <w:r>
        <w:rPr>
          <w:rFonts w:ascii="Arial" w:hAnsi="Arial" w:cs="Arial"/>
          <w:i/>
        </w:rPr>
        <w:t>Scene</w:t>
      </w:r>
      <w:r>
        <w:rPr>
          <w:rFonts w:ascii="Arial" w:hAnsi="Arial" w:cs="Arial"/>
        </w:rPr>
        <w:t xml:space="preserve"> – Identify scenes and preserve any evidence in order to avoid cross-contamination, considering </w:t>
      </w:r>
      <w:proofErr w:type="spellStart"/>
      <w:r>
        <w:rPr>
          <w:rFonts w:ascii="Arial" w:hAnsi="Arial" w:cs="Arial"/>
        </w:rPr>
        <w:t>Locard’s</w:t>
      </w:r>
      <w:proofErr w:type="spellEnd"/>
      <w:r>
        <w:rPr>
          <w:rFonts w:ascii="Arial" w:hAnsi="Arial" w:cs="Arial"/>
        </w:rPr>
        <w:t xml:space="preserve"> Principle of Exchange.</w:t>
      </w:r>
    </w:p>
    <w:p w:rsidR="00C24556" w:rsidRPr="00C24556" w:rsidRDefault="00C24556" w:rsidP="00C24556">
      <w:pPr>
        <w:pStyle w:val="ListParagraph"/>
        <w:rPr>
          <w:rFonts w:ascii="Arial" w:hAnsi="Arial" w:cs="Arial"/>
        </w:rPr>
      </w:pPr>
      <w:r>
        <w:rPr>
          <w:rFonts w:ascii="Arial" w:hAnsi="Arial" w:cs="Arial"/>
          <w:i/>
        </w:rPr>
        <w:t>Log</w:t>
      </w:r>
      <w:r>
        <w:rPr>
          <w:rFonts w:ascii="Arial" w:hAnsi="Arial" w:cs="Arial"/>
        </w:rPr>
        <w:t xml:space="preserve"> – Create a log if one has not already been created. Once created, pass details of the incident to the control room, including a brief description of what has happened, number of victims/witnesses, if the suspect has been identified and how they have been dealt with. If a log has already been created, </w:t>
      </w:r>
      <w:r w:rsidR="00D97E6B">
        <w:rPr>
          <w:rFonts w:ascii="Arial" w:hAnsi="Arial" w:cs="Arial"/>
        </w:rPr>
        <w:t xml:space="preserve">then pass this information to the control room. </w:t>
      </w:r>
    </w:p>
    <w:p w:rsidR="00C24556" w:rsidRPr="00D97E6B" w:rsidRDefault="00C24556" w:rsidP="00C24556">
      <w:pPr>
        <w:pStyle w:val="ListParagraph"/>
        <w:rPr>
          <w:rFonts w:ascii="Arial" w:hAnsi="Arial" w:cs="Arial"/>
        </w:rPr>
      </w:pPr>
      <w:r>
        <w:rPr>
          <w:rFonts w:ascii="Arial" w:hAnsi="Arial" w:cs="Arial"/>
          <w:i/>
        </w:rPr>
        <w:t>Inte</w:t>
      </w:r>
      <w:r w:rsidR="00D97E6B">
        <w:rPr>
          <w:rFonts w:ascii="Arial" w:hAnsi="Arial" w:cs="Arial"/>
          <w:i/>
        </w:rPr>
        <w:t>l</w:t>
      </w:r>
      <w:r>
        <w:rPr>
          <w:rFonts w:ascii="Arial" w:hAnsi="Arial" w:cs="Arial"/>
          <w:i/>
        </w:rPr>
        <w:t>l</w:t>
      </w:r>
      <w:r w:rsidR="00D97E6B">
        <w:rPr>
          <w:rFonts w:ascii="Arial" w:hAnsi="Arial" w:cs="Arial"/>
          <w:i/>
        </w:rPr>
        <w:t>igence</w:t>
      </w:r>
      <w:r w:rsidR="00D97E6B">
        <w:rPr>
          <w:rFonts w:ascii="Arial" w:hAnsi="Arial" w:cs="Arial"/>
        </w:rPr>
        <w:t xml:space="preserve"> – Identify any intelligence which may be relevant to the incident, and assess how this may help in an investigation. Utilise force intelligence systems in order to do this. </w:t>
      </w:r>
    </w:p>
    <w:p w:rsidR="00C24556" w:rsidRPr="00D97E6B" w:rsidRDefault="00C24556" w:rsidP="00C24556">
      <w:pPr>
        <w:pStyle w:val="ListParagraph"/>
        <w:rPr>
          <w:rFonts w:ascii="Arial" w:hAnsi="Arial" w:cs="Arial"/>
        </w:rPr>
      </w:pPr>
      <w:r>
        <w:rPr>
          <w:rFonts w:ascii="Arial" w:hAnsi="Arial" w:cs="Arial"/>
          <w:i/>
        </w:rPr>
        <w:t>Family/Community</w:t>
      </w:r>
      <w:r w:rsidR="00D97E6B">
        <w:rPr>
          <w:rFonts w:ascii="Arial" w:hAnsi="Arial" w:cs="Arial"/>
        </w:rPr>
        <w:t xml:space="preserve"> – Identify any family or community members who have been impacted the by the incident, and provide support and guidance. </w:t>
      </w:r>
    </w:p>
    <w:p w:rsidR="00C24556" w:rsidRPr="00D97E6B" w:rsidRDefault="00C24556" w:rsidP="00C24556">
      <w:pPr>
        <w:pStyle w:val="ListParagraph"/>
        <w:rPr>
          <w:rFonts w:ascii="Arial" w:hAnsi="Arial" w:cs="Arial"/>
        </w:rPr>
      </w:pPr>
      <w:r>
        <w:rPr>
          <w:rFonts w:ascii="Arial" w:hAnsi="Arial" w:cs="Arial"/>
          <w:i/>
        </w:rPr>
        <w:t>Evidence</w:t>
      </w:r>
      <w:r w:rsidR="00D97E6B">
        <w:rPr>
          <w:rFonts w:ascii="Arial" w:hAnsi="Arial" w:cs="Arial"/>
        </w:rPr>
        <w:t xml:space="preserve"> – Consider if there is any evidence that needs to be identified and preserved in relation to this incident. Consider calling our Crime Scene Investigators to identify, preserve and seize any appropriate evidence in relation to the incident. </w:t>
      </w:r>
    </w:p>
    <w:p w:rsidR="00C24556" w:rsidRPr="00D97E6B" w:rsidRDefault="00C24556" w:rsidP="00C24556">
      <w:pPr>
        <w:pStyle w:val="ListParagraph"/>
        <w:rPr>
          <w:rFonts w:ascii="Arial" w:hAnsi="Arial" w:cs="Arial"/>
        </w:rPr>
      </w:pPr>
      <w:r>
        <w:rPr>
          <w:rFonts w:ascii="Arial" w:hAnsi="Arial" w:cs="Arial"/>
          <w:i/>
        </w:rPr>
        <w:t>Lines of authority</w:t>
      </w:r>
      <w:r w:rsidR="00D97E6B">
        <w:rPr>
          <w:rFonts w:ascii="Arial" w:hAnsi="Arial" w:cs="Arial"/>
        </w:rPr>
        <w:t xml:space="preserve"> – Consider who will take charge of this incident, and who may need to be notified about the incident occurring, such as the Criminal Investigation Department (CID) or supervising officers, such as a Sergeant or Inspector. </w:t>
      </w:r>
    </w:p>
    <w:p w:rsidR="00C24556" w:rsidRDefault="00C24556" w:rsidP="00C24556">
      <w:pPr>
        <w:pStyle w:val="ListParagraph"/>
        <w:rPr>
          <w:rFonts w:ascii="Arial" w:hAnsi="Arial" w:cs="Arial"/>
          <w:i/>
        </w:rPr>
      </w:pPr>
    </w:p>
    <w:p w:rsidR="00D97E6B" w:rsidRDefault="00C24556" w:rsidP="007D739F">
      <w:pPr>
        <w:pStyle w:val="ListParagraph"/>
        <w:rPr>
          <w:rFonts w:ascii="Arial" w:hAnsi="Arial" w:cs="Arial"/>
        </w:rPr>
      </w:pPr>
      <w:r>
        <w:rPr>
          <w:rFonts w:ascii="Arial" w:hAnsi="Arial" w:cs="Arial"/>
        </w:rPr>
        <w:t xml:space="preserve">As part of the ‘Golden Hour’ Principles, officers should consider carrying out house to house enquiries, CCTV enquiries, as well as </w:t>
      </w:r>
      <w:r w:rsidR="00D97E6B">
        <w:rPr>
          <w:rFonts w:ascii="Arial" w:hAnsi="Arial" w:cs="Arial"/>
        </w:rPr>
        <w:t xml:space="preserve">obtaining initial accounts or written statements from victims and witnesses in order to apprehend offenders, and begin an investigation through establishing lines of enquiry. </w:t>
      </w:r>
    </w:p>
    <w:p w:rsidR="007D739F" w:rsidRDefault="007D739F" w:rsidP="007D739F">
      <w:pPr>
        <w:pStyle w:val="ListParagraph"/>
        <w:rPr>
          <w:rFonts w:ascii="Arial" w:hAnsi="Arial" w:cs="Arial"/>
        </w:rPr>
      </w:pPr>
    </w:p>
    <w:p w:rsidR="007D739F" w:rsidRDefault="007D739F" w:rsidP="007D739F">
      <w:pPr>
        <w:pStyle w:val="ListParagraph"/>
        <w:rPr>
          <w:rFonts w:ascii="Arial" w:hAnsi="Arial" w:cs="Arial"/>
        </w:rPr>
      </w:pPr>
    </w:p>
    <w:p w:rsidR="007D739F" w:rsidRDefault="007D739F" w:rsidP="007D739F">
      <w:pPr>
        <w:pStyle w:val="ListParagraph"/>
        <w:rPr>
          <w:rFonts w:ascii="Arial" w:hAnsi="Arial" w:cs="Arial"/>
        </w:rPr>
      </w:pPr>
    </w:p>
    <w:p w:rsidR="007D739F" w:rsidRDefault="007D739F" w:rsidP="007D739F">
      <w:pPr>
        <w:pStyle w:val="ListParagraph"/>
        <w:rPr>
          <w:rFonts w:ascii="Arial" w:hAnsi="Arial" w:cs="Arial"/>
        </w:rPr>
      </w:pPr>
    </w:p>
    <w:p w:rsidR="007D739F" w:rsidRPr="007D739F" w:rsidRDefault="007D739F" w:rsidP="007D739F">
      <w:pPr>
        <w:pStyle w:val="ListParagraph"/>
        <w:numPr>
          <w:ilvl w:val="0"/>
          <w:numId w:val="1"/>
        </w:numPr>
        <w:rPr>
          <w:rFonts w:ascii="Arial" w:hAnsi="Arial" w:cs="Arial"/>
          <w:b/>
        </w:rPr>
      </w:pPr>
      <w:r>
        <w:rPr>
          <w:rFonts w:ascii="Arial" w:hAnsi="Arial" w:cs="Arial"/>
        </w:rPr>
        <w:t xml:space="preserve">Section 8(1) of the Theft Act 1968 sets out the definition of robbery. </w:t>
      </w:r>
    </w:p>
    <w:p w:rsidR="007D739F" w:rsidRDefault="007D739F" w:rsidP="007D739F">
      <w:pPr>
        <w:pStyle w:val="ListParagraph"/>
        <w:rPr>
          <w:rFonts w:ascii="Arial" w:hAnsi="Arial" w:cs="Arial"/>
          <w:b/>
        </w:rPr>
      </w:pPr>
      <w:r>
        <w:rPr>
          <w:rFonts w:ascii="Arial" w:hAnsi="Arial" w:cs="Arial"/>
        </w:rPr>
        <w:t xml:space="preserve">Robbery has been defined as “A person is guilty of a robbery if they steal, and immediately before doing so, or at the time of doing and in order to do so uses force against any person, or puts or seeks to put any person in fear of then and there being subjected to force’. </w:t>
      </w:r>
    </w:p>
    <w:p w:rsidR="007D739F" w:rsidRDefault="007D739F" w:rsidP="007D739F">
      <w:pPr>
        <w:pStyle w:val="ListParagraph"/>
        <w:rPr>
          <w:rFonts w:ascii="Arial" w:hAnsi="Arial" w:cs="Arial"/>
          <w:b/>
        </w:rPr>
      </w:pPr>
    </w:p>
    <w:p w:rsidR="007D739F" w:rsidRDefault="007D739F" w:rsidP="007D739F">
      <w:pPr>
        <w:pStyle w:val="ListParagraph"/>
        <w:rPr>
          <w:rFonts w:ascii="Arial" w:hAnsi="Arial" w:cs="Arial"/>
          <w:b/>
        </w:rPr>
      </w:pPr>
    </w:p>
    <w:p w:rsidR="00DD39A7" w:rsidRDefault="007D739F" w:rsidP="007D739F">
      <w:pPr>
        <w:pStyle w:val="ListParagraph"/>
        <w:numPr>
          <w:ilvl w:val="0"/>
          <w:numId w:val="1"/>
        </w:numPr>
        <w:rPr>
          <w:rFonts w:ascii="Arial" w:hAnsi="Arial" w:cs="Arial"/>
        </w:rPr>
      </w:pPr>
      <w:r>
        <w:rPr>
          <w:rFonts w:ascii="Arial" w:hAnsi="Arial" w:cs="Arial"/>
        </w:rPr>
        <w:t>Discretion</w:t>
      </w:r>
      <w:r w:rsidR="00DD39A7">
        <w:rPr>
          <w:rFonts w:ascii="Arial" w:hAnsi="Arial" w:cs="Arial"/>
        </w:rPr>
        <w:t xml:space="preserve"> can be defined as ‘having considered all the options available, an officer is able to make a decision about the best course of action’. It is the use of professional judgement, having explored all the information and options available to them. Discretion places emphasis on remaining professional throughout decision making, and utilises the NDM and the mnemonic JPLANE (Justified, Proportionate, Legal, Accountable, Necessary, </w:t>
      </w:r>
      <w:proofErr w:type="gramStart"/>
      <w:r w:rsidR="00DD39A7">
        <w:rPr>
          <w:rFonts w:ascii="Arial" w:hAnsi="Arial" w:cs="Arial"/>
        </w:rPr>
        <w:t>Ethical</w:t>
      </w:r>
      <w:proofErr w:type="gramEnd"/>
      <w:r w:rsidR="00DD39A7">
        <w:rPr>
          <w:rFonts w:ascii="Arial" w:hAnsi="Arial" w:cs="Arial"/>
        </w:rPr>
        <w:t xml:space="preserve">).  </w:t>
      </w:r>
    </w:p>
    <w:p w:rsidR="007D739F" w:rsidRDefault="00DD39A7" w:rsidP="00DD39A7">
      <w:pPr>
        <w:ind w:left="360"/>
        <w:rPr>
          <w:rFonts w:ascii="Arial" w:hAnsi="Arial" w:cs="Arial"/>
        </w:rPr>
      </w:pPr>
      <w:r>
        <w:rPr>
          <w:rFonts w:ascii="Arial" w:hAnsi="Arial" w:cs="Arial"/>
        </w:rPr>
        <w:t>D</w:t>
      </w:r>
      <w:r w:rsidR="007D739F" w:rsidRPr="00DD39A7">
        <w:rPr>
          <w:rFonts w:ascii="Arial" w:hAnsi="Arial" w:cs="Arial"/>
        </w:rPr>
        <w:t>iscrimination</w:t>
      </w:r>
      <w:r>
        <w:rPr>
          <w:rFonts w:ascii="Arial" w:hAnsi="Arial" w:cs="Arial"/>
        </w:rPr>
        <w:t xml:space="preserve"> is where a person treats another differently, usually based on a particular characteristic of this person, such as age, gender, race or religion. </w:t>
      </w:r>
    </w:p>
    <w:p w:rsidR="00DD39A7" w:rsidRDefault="00DD39A7" w:rsidP="00DD39A7">
      <w:pPr>
        <w:ind w:left="360"/>
        <w:rPr>
          <w:rFonts w:ascii="Arial" w:hAnsi="Arial" w:cs="Arial"/>
        </w:rPr>
      </w:pPr>
      <w:r>
        <w:rPr>
          <w:rFonts w:ascii="Arial" w:hAnsi="Arial" w:cs="Arial"/>
        </w:rPr>
        <w:lastRenderedPageBreak/>
        <w:t xml:space="preserve">The difference between discretion and discrimination is that officers should treat every individual as an individual and not treat everyone the same. Discretion allows officers to consider all the information surrounding a decision, before making one, based on their own professional judgement. Discrimination does not do this, as it does not base a decision on professional judgement, instead it bases it on irrelevant characteristics to the situation. </w:t>
      </w:r>
    </w:p>
    <w:p w:rsidR="00DD39A7" w:rsidRPr="00DD39A7" w:rsidRDefault="00DD39A7" w:rsidP="00DD39A7">
      <w:pPr>
        <w:ind w:left="360"/>
        <w:rPr>
          <w:rFonts w:ascii="Arial" w:hAnsi="Arial" w:cs="Arial"/>
        </w:rPr>
      </w:pPr>
      <w:r>
        <w:rPr>
          <w:rFonts w:ascii="Arial" w:hAnsi="Arial" w:cs="Arial"/>
        </w:rPr>
        <w:t xml:space="preserve">Officers should always follow the NDM and JPLANE when using discretion to avoid being perceived as discriminatory. </w:t>
      </w:r>
      <w:bookmarkStart w:id="0" w:name="_GoBack"/>
      <w:bookmarkEnd w:id="0"/>
    </w:p>
    <w:p w:rsidR="007D739F" w:rsidRDefault="007D739F" w:rsidP="007D739F">
      <w:pPr>
        <w:rPr>
          <w:rFonts w:ascii="Arial" w:hAnsi="Arial" w:cs="Arial"/>
        </w:rPr>
      </w:pPr>
    </w:p>
    <w:p w:rsidR="007D739F" w:rsidRDefault="007D739F" w:rsidP="007D739F">
      <w:pPr>
        <w:rPr>
          <w:rFonts w:ascii="Arial" w:hAnsi="Arial" w:cs="Arial"/>
        </w:rPr>
      </w:pPr>
    </w:p>
    <w:p w:rsidR="007D739F" w:rsidRDefault="007D739F" w:rsidP="007D739F">
      <w:pPr>
        <w:pStyle w:val="ListParagraph"/>
        <w:numPr>
          <w:ilvl w:val="0"/>
          <w:numId w:val="1"/>
        </w:numPr>
        <w:rPr>
          <w:rFonts w:ascii="Arial" w:hAnsi="Arial" w:cs="Arial"/>
        </w:rPr>
      </w:pPr>
      <w:r w:rsidRPr="007D739F">
        <w:rPr>
          <w:rFonts w:ascii="Arial" w:hAnsi="Arial" w:cs="Arial"/>
        </w:rPr>
        <w:t xml:space="preserve"> </w:t>
      </w:r>
      <w:r>
        <w:rPr>
          <w:rFonts w:ascii="Arial" w:hAnsi="Arial" w:cs="Arial"/>
        </w:rPr>
        <w:t xml:space="preserve">A constable may arrest any person without warrant where an offence has been committed, the constable may arrest any person who is guilty of the offence, and anyone who the constable has reasonable grounds to suspect is guilty of the offence. </w:t>
      </w:r>
    </w:p>
    <w:p w:rsidR="007D739F" w:rsidRDefault="007D739F" w:rsidP="007D739F">
      <w:pPr>
        <w:pStyle w:val="ListParagraph"/>
        <w:rPr>
          <w:rFonts w:ascii="Arial" w:hAnsi="Arial" w:cs="Arial"/>
        </w:rPr>
      </w:pPr>
      <w:r>
        <w:rPr>
          <w:rFonts w:ascii="Arial" w:hAnsi="Arial" w:cs="Arial"/>
        </w:rPr>
        <w:t xml:space="preserve">This power is provided to police constables within Section 24 (3) of the Police and Criminal Evidence Act 1984. </w:t>
      </w:r>
    </w:p>
    <w:p w:rsidR="007D739F" w:rsidRDefault="007D739F" w:rsidP="007D739F">
      <w:pPr>
        <w:pStyle w:val="ListParagraph"/>
        <w:rPr>
          <w:rFonts w:ascii="Arial" w:hAnsi="Arial" w:cs="Arial"/>
        </w:rPr>
      </w:pPr>
    </w:p>
    <w:p w:rsidR="007D739F" w:rsidRDefault="007D739F" w:rsidP="007D739F">
      <w:pPr>
        <w:pStyle w:val="ListParagraph"/>
        <w:rPr>
          <w:rFonts w:ascii="Arial" w:hAnsi="Arial" w:cs="Arial"/>
        </w:rPr>
      </w:pPr>
    </w:p>
    <w:p w:rsidR="007D739F" w:rsidRDefault="007D739F" w:rsidP="007D739F">
      <w:pPr>
        <w:pStyle w:val="ListParagraph"/>
        <w:numPr>
          <w:ilvl w:val="0"/>
          <w:numId w:val="1"/>
        </w:numPr>
        <w:rPr>
          <w:rFonts w:ascii="Arial" w:hAnsi="Arial" w:cs="Arial"/>
        </w:rPr>
      </w:pPr>
      <w:r>
        <w:rPr>
          <w:rFonts w:ascii="Arial" w:hAnsi="Arial" w:cs="Arial"/>
        </w:rPr>
        <w:t xml:space="preserve">Code G of the Codes of Practice within the Police and Criminal Evidence Act 1984 provides guidance and protocol for police constables which cover the statutory powers of arrest, which are exercised through Section 24 of the Police and Criminal Evidence Act 1984. </w:t>
      </w:r>
    </w:p>
    <w:p w:rsidR="0083029C" w:rsidRDefault="0083029C" w:rsidP="0083029C">
      <w:pPr>
        <w:pStyle w:val="ListParagraph"/>
        <w:rPr>
          <w:rFonts w:ascii="Arial" w:hAnsi="Arial" w:cs="Arial"/>
        </w:rPr>
      </w:pPr>
    </w:p>
    <w:p w:rsidR="0083029C" w:rsidRDefault="0083029C" w:rsidP="0083029C">
      <w:pPr>
        <w:pStyle w:val="ListParagraph"/>
        <w:rPr>
          <w:rFonts w:ascii="Arial" w:hAnsi="Arial" w:cs="Arial"/>
        </w:rPr>
      </w:pPr>
      <w:r>
        <w:rPr>
          <w:rFonts w:ascii="Arial" w:hAnsi="Arial" w:cs="Arial"/>
        </w:rPr>
        <w:t>Code G of the Police and Criminal Evidence Act 1984 states that an arrest can only be made if two criteria are met;</w:t>
      </w:r>
    </w:p>
    <w:p w:rsidR="0083029C" w:rsidRDefault="0083029C" w:rsidP="0083029C">
      <w:pPr>
        <w:pStyle w:val="ListParagraph"/>
        <w:numPr>
          <w:ilvl w:val="0"/>
          <w:numId w:val="3"/>
        </w:numPr>
        <w:rPr>
          <w:rFonts w:ascii="Arial" w:hAnsi="Arial" w:cs="Arial"/>
        </w:rPr>
      </w:pPr>
      <w:r>
        <w:rPr>
          <w:rFonts w:ascii="Arial" w:hAnsi="Arial" w:cs="Arial"/>
        </w:rPr>
        <w:t xml:space="preserve">A person is involved in committing an offence, suspected of committing an offence or attempting to commit an offence; and </w:t>
      </w:r>
    </w:p>
    <w:p w:rsidR="0083029C" w:rsidRDefault="0083029C" w:rsidP="0083029C">
      <w:pPr>
        <w:pStyle w:val="ListParagraph"/>
        <w:numPr>
          <w:ilvl w:val="0"/>
          <w:numId w:val="3"/>
        </w:numPr>
        <w:rPr>
          <w:rFonts w:ascii="Arial" w:hAnsi="Arial" w:cs="Arial"/>
        </w:rPr>
      </w:pPr>
      <w:r>
        <w:rPr>
          <w:rFonts w:ascii="Arial" w:hAnsi="Arial" w:cs="Arial"/>
        </w:rPr>
        <w:t>The arrest is necessary under Section 24(5) of the Police and Criminal Evidence Act 1984.</w:t>
      </w:r>
    </w:p>
    <w:p w:rsidR="0083029C" w:rsidRPr="0083029C" w:rsidRDefault="0083029C" w:rsidP="0083029C">
      <w:pPr>
        <w:rPr>
          <w:rFonts w:ascii="Arial" w:hAnsi="Arial" w:cs="Arial"/>
        </w:rPr>
      </w:pPr>
    </w:p>
    <w:p w:rsidR="00366C80" w:rsidRDefault="00366C80" w:rsidP="00366C80">
      <w:pPr>
        <w:pStyle w:val="ListParagraph"/>
        <w:rPr>
          <w:rFonts w:ascii="Arial" w:hAnsi="Arial" w:cs="Arial"/>
        </w:rPr>
      </w:pPr>
      <w:r>
        <w:rPr>
          <w:rFonts w:ascii="Arial" w:hAnsi="Arial" w:cs="Arial"/>
        </w:rPr>
        <w:t xml:space="preserve">Section 24 of the Police and Criminal Evidence Act 1984, Code G of the Police and Criminal Evidence Act 1984 and Section 110 of the Serious Organised Crime and Police Act 2005 set out that it is necessary for a police constable to provide an arrested person with information about why their arrest was necessary. </w:t>
      </w:r>
    </w:p>
    <w:p w:rsidR="00366C80" w:rsidRDefault="00366C80" w:rsidP="00366C80">
      <w:pPr>
        <w:pStyle w:val="ListParagraph"/>
        <w:rPr>
          <w:rFonts w:ascii="Arial" w:hAnsi="Arial" w:cs="Arial"/>
        </w:rPr>
      </w:pPr>
      <w:r>
        <w:rPr>
          <w:rFonts w:ascii="Arial" w:hAnsi="Arial" w:cs="Arial"/>
        </w:rPr>
        <w:t xml:space="preserve">The necessity criteria for an arrest is set out in Section 24(5) of the Police and Criminal Evidence Act 1984, which is remembered </w:t>
      </w:r>
      <w:r w:rsidR="007E3C4A">
        <w:rPr>
          <w:rFonts w:ascii="Arial" w:hAnsi="Arial" w:cs="Arial"/>
        </w:rPr>
        <w:t xml:space="preserve">through the term IDCOPPLAN, which has been set out and explored below. </w:t>
      </w:r>
    </w:p>
    <w:p w:rsidR="007E3C4A" w:rsidRDefault="007E3C4A" w:rsidP="00366C80">
      <w:pPr>
        <w:pStyle w:val="ListParagraph"/>
        <w:rPr>
          <w:rFonts w:ascii="Arial" w:hAnsi="Arial" w:cs="Arial"/>
        </w:rPr>
      </w:pPr>
    </w:p>
    <w:p w:rsidR="00366C80" w:rsidRDefault="00366C80" w:rsidP="00366C80">
      <w:pPr>
        <w:pStyle w:val="ListParagraph"/>
        <w:rPr>
          <w:rFonts w:ascii="Arial" w:hAnsi="Arial" w:cs="Arial"/>
        </w:rPr>
      </w:pPr>
      <w:r w:rsidRPr="003A7CD0">
        <w:rPr>
          <w:rFonts w:ascii="Arial" w:hAnsi="Arial" w:cs="Arial"/>
          <w:i/>
          <w:u w:val="single"/>
        </w:rPr>
        <w:t>I</w:t>
      </w:r>
      <w:r w:rsidR="007E3C4A" w:rsidRPr="003A7CD0">
        <w:rPr>
          <w:rFonts w:ascii="Arial" w:hAnsi="Arial" w:cs="Arial"/>
          <w:i/>
          <w:u w:val="single"/>
        </w:rPr>
        <w:t>nvestigation</w:t>
      </w:r>
      <w:r w:rsidR="007E3C4A">
        <w:rPr>
          <w:rFonts w:ascii="Arial" w:hAnsi="Arial" w:cs="Arial"/>
        </w:rPr>
        <w:t xml:space="preserve"> </w:t>
      </w:r>
      <w:r w:rsidR="003A7CD0">
        <w:rPr>
          <w:rFonts w:ascii="Arial" w:hAnsi="Arial" w:cs="Arial"/>
        </w:rPr>
        <w:t>– To allow for a prompt and effective investigation – this would include carrying out an interview with the suspect, or utilising powers to search premises where a constable believes there may be evidence of an offence through powers provided by Section 18 of the Police and Criminal Evidence Act 1984.</w:t>
      </w:r>
    </w:p>
    <w:p w:rsidR="00366C80" w:rsidRPr="003A7CD0" w:rsidRDefault="00366C80" w:rsidP="00366C80">
      <w:pPr>
        <w:pStyle w:val="ListParagraph"/>
        <w:rPr>
          <w:rFonts w:ascii="Arial" w:hAnsi="Arial" w:cs="Arial"/>
        </w:rPr>
      </w:pPr>
      <w:r w:rsidRPr="003A7CD0">
        <w:rPr>
          <w:rFonts w:ascii="Arial" w:hAnsi="Arial" w:cs="Arial"/>
          <w:i/>
          <w:u w:val="single"/>
        </w:rPr>
        <w:t>D</w:t>
      </w:r>
      <w:r w:rsidR="007E3C4A" w:rsidRPr="003A7CD0">
        <w:rPr>
          <w:rFonts w:ascii="Arial" w:hAnsi="Arial" w:cs="Arial"/>
          <w:i/>
          <w:u w:val="single"/>
        </w:rPr>
        <w:t>isappearance</w:t>
      </w:r>
      <w:r w:rsidR="003A7CD0">
        <w:rPr>
          <w:rFonts w:ascii="Arial" w:hAnsi="Arial" w:cs="Arial"/>
        </w:rPr>
        <w:t xml:space="preserve"> – To ensure that the arrested person / suspect, does not disappear from the area, as if he were to disappear, the constable would not be able to effectively deal with the suspect. </w:t>
      </w:r>
    </w:p>
    <w:p w:rsidR="00366C80" w:rsidRPr="003A7CD0" w:rsidRDefault="00366C80" w:rsidP="00366C80">
      <w:pPr>
        <w:pStyle w:val="ListParagraph"/>
        <w:rPr>
          <w:rFonts w:ascii="Arial" w:hAnsi="Arial" w:cs="Arial"/>
        </w:rPr>
      </w:pPr>
      <w:r w:rsidRPr="003A7CD0">
        <w:rPr>
          <w:rFonts w:ascii="Arial" w:hAnsi="Arial" w:cs="Arial"/>
          <w:i/>
          <w:u w:val="single"/>
        </w:rPr>
        <w:t>C</w:t>
      </w:r>
      <w:r w:rsidR="007E3C4A" w:rsidRPr="003A7CD0">
        <w:rPr>
          <w:rFonts w:ascii="Arial" w:hAnsi="Arial" w:cs="Arial"/>
          <w:i/>
          <w:u w:val="single"/>
        </w:rPr>
        <w:t>hild/Vulnerable Person</w:t>
      </w:r>
      <w:r w:rsidR="003A7CD0">
        <w:rPr>
          <w:rFonts w:ascii="Arial" w:hAnsi="Arial" w:cs="Arial"/>
        </w:rPr>
        <w:t xml:space="preserve"> – A constable may arrest a person if it necessary to do so in order to protect a child or vulnerable person from the arrest person / suspect. </w:t>
      </w:r>
    </w:p>
    <w:p w:rsidR="00366C80" w:rsidRPr="003A7CD0" w:rsidRDefault="00366C80" w:rsidP="00366C80">
      <w:pPr>
        <w:pStyle w:val="ListParagraph"/>
        <w:rPr>
          <w:rFonts w:ascii="Arial" w:hAnsi="Arial" w:cs="Arial"/>
        </w:rPr>
      </w:pPr>
      <w:r w:rsidRPr="003A7CD0">
        <w:rPr>
          <w:rFonts w:ascii="Arial" w:hAnsi="Arial" w:cs="Arial"/>
          <w:i/>
          <w:u w:val="single"/>
        </w:rPr>
        <w:lastRenderedPageBreak/>
        <w:t>O</w:t>
      </w:r>
      <w:r w:rsidR="007E3C4A" w:rsidRPr="003A7CD0">
        <w:rPr>
          <w:rFonts w:ascii="Arial" w:hAnsi="Arial" w:cs="Arial"/>
          <w:i/>
          <w:u w:val="single"/>
        </w:rPr>
        <w:t>bstruction</w:t>
      </w:r>
      <w:r w:rsidR="003A7CD0">
        <w:rPr>
          <w:rFonts w:ascii="Arial" w:hAnsi="Arial" w:cs="Arial"/>
          <w:i/>
          <w:u w:val="single"/>
        </w:rPr>
        <w:t xml:space="preserve"> </w:t>
      </w:r>
      <w:r w:rsidR="003A7CD0">
        <w:rPr>
          <w:rFonts w:ascii="Arial" w:hAnsi="Arial" w:cs="Arial"/>
        </w:rPr>
        <w:t>– A constable may arrest a person if he or she is causing an obstruction to the highway.</w:t>
      </w:r>
    </w:p>
    <w:p w:rsidR="00366C80" w:rsidRPr="003A7CD0" w:rsidRDefault="00366C80" w:rsidP="00366C80">
      <w:pPr>
        <w:pStyle w:val="ListParagraph"/>
        <w:rPr>
          <w:rFonts w:ascii="Arial" w:hAnsi="Arial" w:cs="Arial"/>
        </w:rPr>
      </w:pPr>
      <w:r w:rsidRPr="003A7CD0">
        <w:rPr>
          <w:rFonts w:ascii="Arial" w:hAnsi="Arial" w:cs="Arial"/>
          <w:i/>
          <w:u w:val="single"/>
        </w:rPr>
        <w:t>P</w:t>
      </w:r>
      <w:r w:rsidR="007E3C4A" w:rsidRPr="003A7CD0">
        <w:rPr>
          <w:rFonts w:ascii="Arial" w:hAnsi="Arial" w:cs="Arial"/>
          <w:i/>
          <w:u w:val="single"/>
        </w:rPr>
        <w:t>ublic decency</w:t>
      </w:r>
      <w:r w:rsidR="003A7CD0">
        <w:rPr>
          <w:rFonts w:ascii="Arial" w:hAnsi="Arial" w:cs="Arial"/>
        </w:rPr>
        <w:t xml:space="preserve"> – If the offender in question is committing an offence which outrages public decency, a constable may arrest them, in order to stop this public indecency from occurring any further. </w:t>
      </w:r>
    </w:p>
    <w:p w:rsidR="00366C80" w:rsidRPr="003A7CD0" w:rsidRDefault="00366C80" w:rsidP="00366C80">
      <w:pPr>
        <w:pStyle w:val="ListParagraph"/>
        <w:rPr>
          <w:rFonts w:ascii="Arial" w:hAnsi="Arial" w:cs="Arial"/>
        </w:rPr>
      </w:pPr>
      <w:r w:rsidRPr="003A7CD0">
        <w:rPr>
          <w:rFonts w:ascii="Arial" w:hAnsi="Arial" w:cs="Arial"/>
          <w:i/>
          <w:u w:val="single"/>
        </w:rPr>
        <w:t>P</w:t>
      </w:r>
      <w:r w:rsidR="007E3C4A" w:rsidRPr="003A7CD0">
        <w:rPr>
          <w:rFonts w:ascii="Arial" w:hAnsi="Arial" w:cs="Arial"/>
          <w:i/>
          <w:u w:val="single"/>
        </w:rPr>
        <w:t>hysical Injury</w:t>
      </w:r>
      <w:r w:rsidR="003A7CD0">
        <w:rPr>
          <w:rFonts w:ascii="Arial" w:hAnsi="Arial" w:cs="Arial"/>
        </w:rPr>
        <w:t xml:space="preserve"> – An individual may be arrested if it is necessary to do so in order to prevent any physical injury to themselves or another person, such as a victim. </w:t>
      </w:r>
    </w:p>
    <w:p w:rsidR="00366C80" w:rsidRPr="003A7CD0" w:rsidRDefault="00366C80" w:rsidP="00366C80">
      <w:pPr>
        <w:pStyle w:val="ListParagraph"/>
        <w:rPr>
          <w:rFonts w:ascii="Arial" w:hAnsi="Arial" w:cs="Arial"/>
        </w:rPr>
      </w:pPr>
      <w:r w:rsidRPr="003A7CD0">
        <w:rPr>
          <w:rFonts w:ascii="Arial" w:hAnsi="Arial" w:cs="Arial"/>
          <w:i/>
          <w:u w:val="single"/>
        </w:rPr>
        <w:t>L</w:t>
      </w:r>
      <w:r w:rsidR="007E3C4A" w:rsidRPr="003A7CD0">
        <w:rPr>
          <w:rFonts w:ascii="Arial" w:hAnsi="Arial" w:cs="Arial"/>
          <w:i/>
          <w:u w:val="single"/>
        </w:rPr>
        <w:t>oss/Damage</w:t>
      </w:r>
      <w:r w:rsidR="003A7CD0">
        <w:rPr>
          <w:rFonts w:ascii="Arial" w:hAnsi="Arial" w:cs="Arial"/>
        </w:rPr>
        <w:t xml:space="preserve"> – A constable may arrest a person who has committed an offence if it is believed that further loss or damage would occur if the person in question was not arrested. </w:t>
      </w:r>
    </w:p>
    <w:p w:rsidR="00366C80" w:rsidRPr="003A7CD0" w:rsidRDefault="00366C80" w:rsidP="00366C80">
      <w:pPr>
        <w:pStyle w:val="ListParagraph"/>
        <w:rPr>
          <w:rFonts w:ascii="Arial" w:hAnsi="Arial" w:cs="Arial"/>
        </w:rPr>
      </w:pPr>
      <w:r w:rsidRPr="003A7CD0">
        <w:rPr>
          <w:rFonts w:ascii="Arial" w:hAnsi="Arial" w:cs="Arial"/>
          <w:i/>
          <w:u w:val="single"/>
        </w:rPr>
        <w:t>A</w:t>
      </w:r>
      <w:r w:rsidR="007E3C4A" w:rsidRPr="003A7CD0">
        <w:rPr>
          <w:rFonts w:ascii="Arial" w:hAnsi="Arial" w:cs="Arial"/>
          <w:i/>
          <w:u w:val="single"/>
        </w:rPr>
        <w:t>ddress</w:t>
      </w:r>
      <w:r w:rsidR="003A7CD0">
        <w:rPr>
          <w:rFonts w:ascii="Arial" w:hAnsi="Arial" w:cs="Arial"/>
        </w:rPr>
        <w:t xml:space="preserve"> – A constable may arrest a person to establish their address, if the offender fails to provide this information to a constable after committing an offence. </w:t>
      </w:r>
    </w:p>
    <w:p w:rsidR="00366C80" w:rsidRPr="003A7CD0" w:rsidRDefault="00366C80" w:rsidP="00366C80">
      <w:pPr>
        <w:pStyle w:val="ListParagraph"/>
        <w:rPr>
          <w:rFonts w:ascii="Arial" w:hAnsi="Arial" w:cs="Arial"/>
        </w:rPr>
      </w:pPr>
      <w:r w:rsidRPr="003A7CD0">
        <w:rPr>
          <w:rFonts w:ascii="Arial" w:hAnsi="Arial" w:cs="Arial"/>
          <w:i/>
          <w:u w:val="single"/>
        </w:rPr>
        <w:t>N</w:t>
      </w:r>
      <w:r w:rsidR="007E3C4A" w:rsidRPr="003A7CD0">
        <w:rPr>
          <w:rFonts w:ascii="Arial" w:hAnsi="Arial" w:cs="Arial"/>
          <w:i/>
          <w:u w:val="single"/>
        </w:rPr>
        <w:t>ame</w:t>
      </w:r>
      <w:r w:rsidR="003A7CD0">
        <w:rPr>
          <w:rFonts w:ascii="Arial" w:hAnsi="Arial" w:cs="Arial"/>
          <w:i/>
          <w:u w:val="single"/>
        </w:rPr>
        <w:t xml:space="preserve"> </w:t>
      </w:r>
      <w:r w:rsidR="003A7CD0">
        <w:rPr>
          <w:rFonts w:ascii="Arial" w:hAnsi="Arial" w:cs="Arial"/>
        </w:rPr>
        <w:t>– A constable may arrest a person to establish their name, if the offender fails to provide this information after committing an offence.</w:t>
      </w:r>
    </w:p>
    <w:p w:rsidR="006C2734" w:rsidRDefault="006C2734">
      <w:pPr>
        <w:rPr>
          <w:rFonts w:ascii="Arial" w:hAnsi="Arial" w:cs="Arial"/>
          <w:b/>
        </w:rPr>
      </w:pPr>
    </w:p>
    <w:p w:rsidR="006C2734" w:rsidRPr="00E10331" w:rsidRDefault="00E10331" w:rsidP="00E10331">
      <w:pPr>
        <w:pStyle w:val="ListParagraph"/>
        <w:numPr>
          <w:ilvl w:val="0"/>
          <w:numId w:val="1"/>
        </w:numPr>
        <w:rPr>
          <w:rFonts w:ascii="Arial" w:hAnsi="Arial" w:cs="Arial"/>
          <w:b/>
        </w:rPr>
      </w:pPr>
      <w:r>
        <w:rPr>
          <w:rFonts w:ascii="Arial" w:hAnsi="Arial" w:cs="Arial"/>
        </w:rPr>
        <w:t>There are several use of force powers which constables rely upon when managing conflict, these powers are set out below:</w:t>
      </w:r>
    </w:p>
    <w:p w:rsidR="00E10331" w:rsidRPr="00E10331" w:rsidRDefault="00E10331" w:rsidP="00E10331">
      <w:pPr>
        <w:pStyle w:val="ListParagraph"/>
        <w:numPr>
          <w:ilvl w:val="0"/>
          <w:numId w:val="2"/>
        </w:numPr>
        <w:rPr>
          <w:rFonts w:ascii="Arial" w:hAnsi="Arial" w:cs="Arial"/>
          <w:b/>
        </w:rPr>
      </w:pPr>
      <w:r>
        <w:rPr>
          <w:rFonts w:ascii="Arial" w:hAnsi="Arial" w:cs="Arial"/>
        </w:rPr>
        <w:t>Common Law – This allows officers to use force in situations where they require to defence themselves, otherwise known as self-defence.</w:t>
      </w:r>
    </w:p>
    <w:p w:rsidR="00E10331" w:rsidRPr="00E10331" w:rsidRDefault="00E10331" w:rsidP="00E10331">
      <w:pPr>
        <w:pStyle w:val="ListParagraph"/>
        <w:numPr>
          <w:ilvl w:val="0"/>
          <w:numId w:val="2"/>
        </w:numPr>
        <w:rPr>
          <w:rFonts w:ascii="Arial" w:hAnsi="Arial" w:cs="Arial"/>
          <w:b/>
        </w:rPr>
      </w:pPr>
      <w:r>
        <w:rPr>
          <w:rFonts w:ascii="Arial" w:hAnsi="Arial" w:cs="Arial"/>
        </w:rPr>
        <w:t xml:space="preserve">S.3 Criminal Law Act 1967 – This is a use of force power which enables police officers and police community support officers to use force in the line of their duty. </w:t>
      </w:r>
    </w:p>
    <w:p w:rsidR="00E10331" w:rsidRPr="00E10331" w:rsidRDefault="00E10331" w:rsidP="00E10331">
      <w:pPr>
        <w:pStyle w:val="ListParagraph"/>
        <w:numPr>
          <w:ilvl w:val="0"/>
          <w:numId w:val="2"/>
        </w:numPr>
        <w:rPr>
          <w:rFonts w:ascii="Arial" w:hAnsi="Arial" w:cs="Arial"/>
          <w:b/>
        </w:rPr>
      </w:pPr>
      <w:r>
        <w:rPr>
          <w:rFonts w:ascii="Arial" w:hAnsi="Arial" w:cs="Arial"/>
        </w:rPr>
        <w:t xml:space="preserve">S.117 Police and Criminal Evidence Act 1984 – This section sets out that a constable may use force when using any power provided to them by the Police and Criminal Evidence Act 1984 – an example of this, could include the use of force when making an arrest under Section 24 of the Police and Criminal Evidence Act 1984. </w:t>
      </w:r>
    </w:p>
    <w:p w:rsidR="00E10331" w:rsidRPr="0083029C" w:rsidRDefault="00E10331" w:rsidP="00E10331">
      <w:pPr>
        <w:pStyle w:val="ListParagraph"/>
        <w:numPr>
          <w:ilvl w:val="0"/>
          <w:numId w:val="2"/>
        </w:numPr>
        <w:rPr>
          <w:rFonts w:ascii="Arial" w:hAnsi="Arial" w:cs="Arial"/>
          <w:b/>
        </w:rPr>
      </w:pPr>
      <w:r>
        <w:rPr>
          <w:rFonts w:ascii="Arial" w:hAnsi="Arial" w:cs="Arial"/>
        </w:rPr>
        <w:t>S.76 Criminal Justice and Immigration Act 2006</w:t>
      </w:r>
    </w:p>
    <w:p w:rsidR="0083029C" w:rsidRDefault="0083029C" w:rsidP="0083029C">
      <w:pPr>
        <w:rPr>
          <w:rFonts w:ascii="Arial" w:hAnsi="Arial" w:cs="Arial"/>
          <w:b/>
        </w:rPr>
      </w:pPr>
    </w:p>
    <w:p w:rsidR="0083029C" w:rsidRPr="0083029C" w:rsidRDefault="0083029C" w:rsidP="0083029C">
      <w:pPr>
        <w:pStyle w:val="ListParagraph"/>
        <w:numPr>
          <w:ilvl w:val="0"/>
          <w:numId w:val="1"/>
        </w:numPr>
        <w:rPr>
          <w:rFonts w:ascii="Arial" w:hAnsi="Arial" w:cs="Arial"/>
          <w:b/>
        </w:rPr>
      </w:pPr>
      <w:r>
        <w:rPr>
          <w:rFonts w:ascii="Arial" w:hAnsi="Arial" w:cs="Arial"/>
        </w:rPr>
        <w:t xml:space="preserve">Code G of the Police and Criminal Evidence Act 1984 sets out that when a constable is using powers provided to them by Section 24 of the Police and Criminal Evidence Act 1984 in order to arrest an person, a constable must tell the arrested person he following: </w:t>
      </w:r>
    </w:p>
    <w:p w:rsidR="0083029C" w:rsidRPr="0083029C" w:rsidRDefault="0083029C" w:rsidP="0083029C">
      <w:pPr>
        <w:pStyle w:val="ListParagraph"/>
        <w:numPr>
          <w:ilvl w:val="0"/>
          <w:numId w:val="2"/>
        </w:numPr>
        <w:rPr>
          <w:rFonts w:ascii="Arial" w:hAnsi="Arial" w:cs="Arial"/>
          <w:b/>
        </w:rPr>
      </w:pPr>
      <w:r>
        <w:rPr>
          <w:rFonts w:ascii="Arial" w:hAnsi="Arial" w:cs="Arial"/>
        </w:rPr>
        <w:t>Time of arrest</w:t>
      </w:r>
    </w:p>
    <w:p w:rsidR="0083029C" w:rsidRPr="0083029C" w:rsidRDefault="0083029C" w:rsidP="0083029C">
      <w:pPr>
        <w:pStyle w:val="ListParagraph"/>
        <w:numPr>
          <w:ilvl w:val="0"/>
          <w:numId w:val="2"/>
        </w:numPr>
        <w:rPr>
          <w:rFonts w:ascii="Arial" w:hAnsi="Arial" w:cs="Arial"/>
          <w:b/>
        </w:rPr>
      </w:pPr>
      <w:r>
        <w:rPr>
          <w:rFonts w:ascii="Arial" w:hAnsi="Arial" w:cs="Arial"/>
        </w:rPr>
        <w:t>That they are under arrest</w:t>
      </w:r>
    </w:p>
    <w:p w:rsidR="0083029C" w:rsidRPr="0083029C" w:rsidRDefault="0083029C" w:rsidP="0083029C">
      <w:pPr>
        <w:pStyle w:val="ListParagraph"/>
        <w:numPr>
          <w:ilvl w:val="0"/>
          <w:numId w:val="2"/>
        </w:numPr>
        <w:rPr>
          <w:rFonts w:ascii="Arial" w:hAnsi="Arial" w:cs="Arial"/>
          <w:b/>
        </w:rPr>
      </w:pPr>
      <w:r>
        <w:rPr>
          <w:rFonts w:ascii="Arial" w:hAnsi="Arial" w:cs="Arial"/>
        </w:rPr>
        <w:t>What they have been arrested for – for example, “I am arresting you on suspicion of committing theft”</w:t>
      </w:r>
    </w:p>
    <w:p w:rsidR="0083029C" w:rsidRPr="0083029C" w:rsidRDefault="0083029C" w:rsidP="0083029C">
      <w:pPr>
        <w:pStyle w:val="ListParagraph"/>
        <w:numPr>
          <w:ilvl w:val="0"/>
          <w:numId w:val="2"/>
        </w:numPr>
        <w:rPr>
          <w:rFonts w:ascii="Arial" w:hAnsi="Arial" w:cs="Arial"/>
          <w:b/>
        </w:rPr>
      </w:pPr>
      <w:r>
        <w:rPr>
          <w:rFonts w:ascii="Arial" w:hAnsi="Arial" w:cs="Arial"/>
        </w:rPr>
        <w:t>The caution – which is “You do not have to say anything, but it may harm your defence if you do not mention when questioned something which you later rely on in court. Anything you do say may be given in evidence. Do you understand?” (Await caution reply, and ensure the person under arrest understands what this means)</w:t>
      </w:r>
    </w:p>
    <w:p w:rsidR="0083029C" w:rsidRPr="0083029C" w:rsidRDefault="0083029C" w:rsidP="0083029C">
      <w:pPr>
        <w:pStyle w:val="ListParagraph"/>
        <w:numPr>
          <w:ilvl w:val="0"/>
          <w:numId w:val="2"/>
        </w:numPr>
        <w:rPr>
          <w:rFonts w:ascii="Arial" w:hAnsi="Arial" w:cs="Arial"/>
          <w:b/>
        </w:rPr>
      </w:pPr>
      <w:r>
        <w:rPr>
          <w:rFonts w:ascii="Arial" w:hAnsi="Arial" w:cs="Arial"/>
        </w:rPr>
        <w:t>The necessity for their arrest</w:t>
      </w:r>
    </w:p>
    <w:p w:rsidR="0083029C" w:rsidRDefault="0083029C" w:rsidP="0083029C">
      <w:pPr>
        <w:rPr>
          <w:rFonts w:ascii="Arial" w:hAnsi="Arial" w:cs="Arial"/>
        </w:rPr>
      </w:pPr>
      <w:r>
        <w:rPr>
          <w:rFonts w:ascii="Arial" w:hAnsi="Arial" w:cs="Arial"/>
        </w:rPr>
        <w:t xml:space="preserve">Section 110 of the Serious Organised Crime and Police Act 2005 has set out that it is now a legal requirement to inform the arrested person of the necessity for their arrest. This is supported within Code G of the Codes of Practice provided to constables within the Police and Criminal Evidence Act 1984. </w:t>
      </w:r>
    </w:p>
    <w:p w:rsidR="00C518EC" w:rsidRDefault="00C518EC" w:rsidP="0083029C">
      <w:pPr>
        <w:rPr>
          <w:rFonts w:ascii="Arial" w:hAnsi="Arial" w:cs="Arial"/>
        </w:rPr>
      </w:pPr>
    </w:p>
    <w:p w:rsidR="00C518EC" w:rsidRDefault="00C518EC" w:rsidP="00C518EC">
      <w:pPr>
        <w:pStyle w:val="ListParagraph"/>
        <w:numPr>
          <w:ilvl w:val="0"/>
          <w:numId w:val="1"/>
        </w:numPr>
        <w:rPr>
          <w:rFonts w:ascii="Arial" w:hAnsi="Arial" w:cs="Arial"/>
        </w:rPr>
      </w:pPr>
      <w:r>
        <w:rPr>
          <w:rFonts w:ascii="Arial" w:hAnsi="Arial" w:cs="Arial"/>
        </w:rPr>
        <w:t>The National Decision Model provides officers with confidence when making decisions around any arrest or investigation. The National Decision Model allows officers to consider how a decision will influence an investigation, and obtain support and guidance through considering powers and policies.</w:t>
      </w:r>
    </w:p>
    <w:p w:rsidR="00C518EC" w:rsidRDefault="00C518EC" w:rsidP="00C518EC">
      <w:pPr>
        <w:pStyle w:val="ListParagraph"/>
        <w:rPr>
          <w:rFonts w:ascii="Arial" w:hAnsi="Arial" w:cs="Arial"/>
        </w:rPr>
      </w:pPr>
      <w:r>
        <w:rPr>
          <w:rFonts w:ascii="Arial" w:hAnsi="Arial" w:cs="Arial"/>
        </w:rPr>
        <w:t>The key elements of the National Decision Model are as follows:</w:t>
      </w:r>
    </w:p>
    <w:p w:rsidR="00C518EC" w:rsidRDefault="00C518EC" w:rsidP="00C518EC">
      <w:pPr>
        <w:pStyle w:val="ListParagraph"/>
        <w:rPr>
          <w:rFonts w:ascii="Arial" w:hAnsi="Arial" w:cs="Arial"/>
        </w:rPr>
      </w:pPr>
    </w:p>
    <w:p w:rsidR="00C518EC" w:rsidRPr="00C518EC" w:rsidRDefault="00C518EC" w:rsidP="00C518EC">
      <w:pPr>
        <w:pStyle w:val="ListParagraph"/>
        <w:rPr>
          <w:rFonts w:ascii="Arial" w:hAnsi="Arial" w:cs="Arial"/>
        </w:rPr>
      </w:pPr>
      <w:r w:rsidRPr="00C518EC">
        <w:rPr>
          <w:rFonts w:ascii="Arial" w:hAnsi="Arial" w:cs="Arial"/>
          <w:b/>
          <w:i/>
          <w:u w:val="single"/>
        </w:rPr>
        <w:t>C</w:t>
      </w:r>
      <w:r w:rsidRPr="00C518EC">
        <w:rPr>
          <w:rFonts w:ascii="Arial" w:hAnsi="Arial" w:cs="Arial"/>
          <w:i/>
          <w:u w:val="single"/>
        </w:rPr>
        <w:t>ode of Ethics</w:t>
      </w:r>
      <w:r>
        <w:rPr>
          <w:rFonts w:ascii="Arial" w:hAnsi="Arial" w:cs="Arial"/>
        </w:rPr>
        <w:t xml:space="preserve"> – This forms the centre of the NDM, as the Code of Ethics should be at the heart of everything we do as police constables.</w:t>
      </w:r>
    </w:p>
    <w:p w:rsidR="00C518EC" w:rsidRPr="00C518EC" w:rsidRDefault="00C518EC" w:rsidP="00C518EC">
      <w:pPr>
        <w:pStyle w:val="ListParagraph"/>
        <w:rPr>
          <w:rFonts w:ascii="Arial" w:hAnsi="Arial" w:cs="Arial"/>
        </w:rPr>
      </w:pPr>
      <w:r w:rsidRPr="00C518EC">
        <w:rPr>
          <w:rFonts w:ascii="Arial" w:hAnsi="Arial" w:cs="Arial"/>
          <w:i/>
          <w:u w:val="single"/>
        </w:rPr>
        <w:t xml:space="preserve">Gather </w:t>
      </w:r>
      <w:r w:rsidRPr="00C518EC">
        <w:rPr>
          <w:rFonts w:ascii="Arial" w:hAnsi="Arial" w:cs="Arial"/>
          <w:b/>
          <w:i/>
          <w:u w:val="single"/>
        </w:rPr>
        <w:t>I</w:t>
      </w:r>
      <w:r w:rsidRPr="00C518EC">
        <w:rPr>
          <w:rFonts w:ascii="Arial" w:hAnsi="Arial" w:cs="Arial"/>
          <w:i/>
          <w:u w:val="single"/>
        </w:rPr>
        <w:t xml:space="preserve">nformation and </w:t>
      </w:r>
      <w:r w:rsidRPr="00C518EC">
        <w:rPr>
          <w:rFonts w:ascii="Arial" w:hAnsi="Arial" w:cs="Arial"/>
          <w:b/>
          <w:i/>
          <w:u w:val="single"/>
        </w:rPr>
        <w:t>I</w:t>
      </w:r>
      <w:r w:rsidRPr="00C518EC">
        <w:rPr>
          <w:rFonts w:ascii="Arial" w:hAnsi="Arial" w:cs="Arial"/>
          <w:i/>
          <w:u w:val="single"/>
        </w:rPr>
        <w:t>ntelligence</w:t>
      </w:r>
      <w:r>
        <w:rPr>
          <w:rFonts w:ascii="Arial" w:hAnsi="Arial" w:cs="Arial"/>
        </w:rPr>
        <w:t xml:space="preserve"> – At this stage, constables should gather as much information and intelligence surrounding the decision, whether it be an arrest or an investigation, as possible. At this stage, officers should utilise force systems, such as Niche. As well as utilising national computer systems utilised by the Police, such as the Police National Computer (PNC) or the Police National Database (PND).</w:t>
      </w:r>
    </w:p>
    <w:p w:rsidR="00C518EC" w:rsidRPr="00C518EC" w:rsidRDefault="00C518EC" w:rsidP="00C518EC">
      <w:pPr>
        <w:pStyle w:val="ListParagraph"/>
        <w:rPr>
          <w:rFonts w:ascii="Arial" w:hAnsi="Arial" w:cs="Arial"/>
        </w:rPr>
      </w:pPr>
      <w:r w:rsidRPr="00C518EC">
        <w:rPr>
          <w:rFonts w:ascii="Arial" w:hAnsi="Arial" w:cs="Arial"/>
          <w:b/>
          <w:i/>
          <w:u w:val="single"/>
        </w:rPr>
        <w:t>A</w:t>
      </w:r>
      <w:r w:rsidRPr="00C518EC">
        <w:rPr>
          <w:rFonts w:ascii="Arial" w:hAnsi="Arial" w:cs="Arial"/>
          <w:i/>
          <w:u w:val="single"/>
        </w:rPr>
        <w:t>ssess threat and risk, and develop a working strategy</w:t>
      </w:r>
      <w:r>
        <w:rPr>
          <w:rFonts w:ascii="Arial" w:hAnsi="Arial" w:cs="Arial"/>
        </w:rPr>
        <w:t xml:space="preserve"> – This stage of the NDM is all about conducting a threat assessment, as well as considering what risks may surround the decision. This could include whether someone is violent, any community factors which may pose a risk to the officer, and so on. </w:t>
      </w:r>
    </w:p>
    <w:p w:rsidR="00C518EC" w:rsidRPr="00C518EC" w:rsidRDefault="00C518EC" w:rsidP="00C518EC">
      <w:pPr>
        <w:pStyle w:val="ListParagraph"/>
        <w:rPr>
          <w:rFonts w:ascii="Arial" w:hAnsi="Arial" w:cs="Arial"/>
        </w:rPr>
      </w:pPr>
      <w:r w:rsidRPr="00C518EC">
        <w:rPr>
          <w:rFonts w:ascii="Arial" w:hAnsi="Arial" w:cs="Arial"/>
          <w:i/>
          <w:u w:val="single"/>
        </w:rPr>
        <w:t xml:space="preserve">Consider </w:t>
      </w:r>
      <w:r w:rsidRPr="00C518EC">
        <w:rPr>
          <w:rFonts w:ascii="Arial" w:hAnsi="Arial" w:cs="Arial"/>
          <w:b/>
          <w:i/>
          <w:u w:val="single"/>
        </w:rPr>
        <w:t>P</w:t>
      </w:r>
      <w:r w:rsidRPr="00C518EC">
        <w:rPr>
          <w:rFonts w:ascii="Arial" w:hAnsi="Arial" w:cs="Arial"/>
          <w:i/>
          <w:u w:val="single"/>
        </w:rPr>
        <w:t xml:space="preserve">owers and </w:t>
      </w:r>
      <w:r w:rsidRPr="00C518EC">
        <w:rPr>
          <w:rFonts w:ascii="Arial" w:hAnsi="Arial" w:cs="Arial"/>
          <w:b/>
          <w:i/>
          <w:u w:val="single"/>
        </w:rPr>
        <w:t>P</w:t>
      </w:r>
      <w:r w:rsidRPr="00C518EC">
        <w:rPr>
          <w:rFonts w:ascii="Arial" w:hAnsi="Arial" w:cs="Arial"/>
          <w:i/>
          <w:u w:val="single"/>
        </w:rPr>
        <w:t>olicies</w:t>
      </w:r>
      <w:r>
        <w:rPr>
          <w:rFonts w:ascii="Arial" w:hAnsi="Arial" w:cs="Arial"/>
        </w:rPr>
        <w:t xml:space="preserve"> – At this stage, a constable should consider the powers and policies available to them, in order to deal with this situation. This would include the powers of arrest provided by Section 24 of the Police and Criminal Evidence Act 1984, as well as alternatives to arrest if appropriate in the situation. </w:t>
      </w:r>
    </w:p>
    <w:p w:rsidR="00C518EC" w:rsidRPr="00C518EC" w:rsidRDefault="00C518EC" w:rsidP="00C518EC">
      <w:pPr>
        <w:pStyle w:val="ListParagraph"/>
        <w:rPr>
          <w:rFonts w:ascii="Arial" w:hAnsi="Arial" w:cs="Arial"/>
        </w:rPr>
      </w:pPr>
      <w:r w:rsidRPr="00C518EC">
        <w:rPr>
          <w:rFonts w:ascii="Arial" w:hAnsi="Arial" w:cs="Arial"/>
          <w:i/>
          <w:u w:val="single"/>
        </w:rPr>
        <w:t xml:space="preserve">Identify </w:t>
      </w:r>
      <w:r w:rsidRPr="00C518EC">
        <w:rPr>
          <w:rFonts w:ascii="Arial" w:hAnsi="Arial" w:cs="Arial"/>
          <w:b/>
          <w:i/>
          <w:u w:val="single"/>
        </w:rPr>
        <w:t>O</w:t>
      </w:r>
      <w:r w:rsidRPr="00C518EC">
        <w:rPr>
          <w:rFonts w:ascii="Arial" w:hAnsi="Arial" w:cs="Arial"/>
          <w:i/>
          <w:u w:val="single"/>
        </w:rPr>
        <w:t>ptions and contingencies</w:t>
      </w:r>
      <w:r>
        <w:rPr>
          <w:rFonts w:ascii="Arial" w:hAnsi="Arial" w:cs="Arial"/>
        </w:rPr>
        <w:t xml:space="preserve"> – Here, at this stage, the officer should consider all options they have available to them, and decide which is the most appropriate at dealing with this situation. </w:t>
      </w:r>
    </w:p>
    <w:p w:rsidR="00C518EC" w:rsidRPr="00C518EC" w:rsidRDefault="00C518EC" w:rsidP="00C518EC">
      <w:pPr>
        <w:pStyle w:val="ListParagraph"/>
        <w:rPr>
          <w:rFonts w:ascii="Arial" w:hAnsi="Arial" w:cs="Arial"/>
        </w:rPr>
      </w:pPr>
      <w:r w:rsidRPr="00C518EC">
        <w:rPr>
          <w:rFonts w:ascii="Arial" w:hAnsi="Arial" w:cs="Arial"/>
          <w:i/>
          <w:u w:val="single"/>
        </w:rPr>
        <w:t xml:space="preserve">Take </w:t>
      </w:r>
      <w:r w:rsidRPr="00C518EC">
        <w:rPr>
          <w:rFonts w:ascii="Arial" w:hAnsi="Arial" w:cs="Arial"/>
          <w:b/>
          <w:i/>
          <w:u w:val="single"/>
        </w:rPr>
        <w:t>A</w:t>
      </w:r>
      <w:r w:rsidRPr="00C518EC">
        <w:rPr>
          <w:rFonts w:ascii="Arial" w:hAnsi="Arial" w:cs="Arial"/>
          <w:i/>
          <w:u w:val="single"/>
        </w:rPr>
        <w:t>ction</w:t>
      </w:r>
      <w:r>
        <w:rPr>
          <w:rFonts w:ascii="Arial" w:hAnsi="Arial" w:cs="Arial"/>
          <w:i/>
          <w:u w:val="single"/>
        </w:rPr>
        <w:t xml:space="preserve"> </w:t>
      </w:r>
      <w:r>
        <w:rPr>
          <w:rFonts w:ascii="Arial" w:hAnsi="Arial" w:cs="Arial"/>
        </w:rPr>
        <w:t xml:space="preserve">– The final step of the NDM has two aspects here, </w:t>
      </w:r>
      <w:r>
        <w:rPr>
          <w:rFonts w:ascii="Arial" w:hAnsi="Arial" w:cs="Arial"/>
          <w:i/>
          <w:u w:val="single"/>
        </w:rPr>
        <w:t>take action</w:t>
      </w:r>
      <w:r>
        <w:rPr>
          <w:rFonts w:ascii="Arial" w:hAnsi="Arial" w:cs="Arial"/>
        </w:rPr>
        <w:t xml:space="preserve"> and </w:t>
      </w:r>
      <w:r>
        <w:rPr>
          <w:rFonts w:ascii="Arial" w:hAnsi="Arial" w:cs="Arial"/>
          <w:i/>
          <w:u w:val="single"/>
        </w:rPr>
        <w:t>review</w:t>
      </w:r>
      <w:r>
        <w:rPr>
          <w:rFonts w:ascii="Arial" w:hAnsi="Arial" w:cs="Arial"/>
        </w:rPr>
        <w:t xml:space="preserve">. The officer should firstly take the appropriate and chosen action which has been decided through the use of the NDM. </w:t>
      </w:r>
    </w:p>
    <w:p w:rsidR="00C518EC" w:rsidRDefault="00C518EC" w:rsidP="00C518EC">
      <w:pPr>
        <w:pStyle w:val="ListParagraph"/>
        <w:rPr>
          <w:rFonts w:ascii="Arial" w:hAnsi="Arial" w:cs="Arial"/>
        </w:rPr>
      </w:pPr>
      <w:r w:rsidRPr="00C518EC">
        <w:rPr>
          <w:rFonts w:ascii="Arial" w:hAnsi="Arial" w:cs="Arial"/>
          <w:b/>
          <w:i/>
          <w:u w:val="single"/>
        </w:rPr>
        <w:t>R</w:t>
      </w:r>
      <w:r w:rsidRPr="00C518EC">
        <w:rPr>
          <w:rFonts w:ascii="Arial" w:hAnsi="Arial" w:cs="Arial"/>
          <w:i/>
          <w:u w:val="single"/>
        </w:rPr>
        <w:t>eview</w:t>
      </w:r>
      <w:r>
        <w:rPr>
          <w:rFonts w:ascii="Arial" w:hAnsi="Arial" w:cs="Arial"/>
          <w:i/>
          <w:u w:val="single"/>
        </w:rPr>
        <w:t xml:space="preserve"> </w:t>
      </w:r>
      <w:r>
        <w:rPr>
          <w:rFonts w:ascii="Arial" w:hAnsi="Arial" w:cs="Arial"/>
        </w:rPr>
        <w:t xml:space="preserve">– Once action has been taken by an officer, the officer should review the action and the outcomes from this action. The officer should record every action taken within their pocket note book and other relevant systems, and then review the outcome of their action. </w:t>
      </w:r>
    </w:p>
    <w:p w:rsidR="00C518EC" w:rsidRDefault="00C518EC" w:rsidP="00C518EC">
      <w:pPr>
        <w:pStyle w:val="ListParagraph"/>
        <w:rPr>
          <w:rFonts w:ascii="Arial" w:hAnsi="Arial" w:cs="Arial"/>
        </w:rPr>
      </w:pPr>
    </w:p>
    <w:p w:rsidR="00C518EC" w:rsidRDefault="00C518EC" w:rsidP="00C518EC">
      <w:pPr>
        <w:pStyle w:val="ListParagraph"/>
        <w:rPr>
          <w:rFonts w:ascii="Arial" w:hAnsi="Arial" w:cs="Arial"/>
        </w:rPr>
      </w:pPr>
      <w:r>
        <w:rPr>
          <w:rFonts w:ascii="Arial" w:hAnsi="Arial" w:cs="Arial"/>
        </w:rPr>
        <w:t>Once the take action and review stage has been completed, the NDM process can start again. It is a forever circulating cycle</w:t>
      </w:r>
      <w:r w:rsidR="00464761">
        <w:rPr>
          <w:rFonts w:ascii="Arial" w:hAnsi="Arial" w:cs="Arial"/>
        </w:rPr>
        <w:t xml:space="preserve">. If an officer reaches a stage, such as identifying options and contingencies, but feels that they need to go back to the first stage which is to gather information and intelligence, in order to obtain further information or intelligence, the officer may go back and begin the cycle again. </w:t>
      </w:r>
    </w:p>
    <w:p w:rsidR="00464761" w:rsidRDefault="00464761" w:rsidP="00C518EC">
      <w:pPr>
        <w:pStyle w:val="ListParagraph"/>
        <w:rPr>
          <w:rFonts w:ascii="Arial" w:hAnsi="Arial" w:cs="Arial"/>
        </w:rPr>
      </w:pPr>
    </w:p>
    <w:p w:rsidR="00464761" w:rsidRDefault="00464761" w:rsidP="00C518EC">
      <w:pPr>
        <w:pStyle w:val="ListParagraph"/>
        <w:rPr>
          <w:rFonts w:ascii="Arial" w:hAnsi="Arial" w:cs="Arial"/>
        </w:rPr>
      </w:pPr>
      <w:r>
        <w:rPr>
          <w:rFonts w:ascii="Arial" w:hAnsi="Arial" w:cs="Arial"/>
        </w:rPr>
        <w:t xml:space="preserve">The NDM provides a professionalism to decision making in the police, and ensures all officers consider all aspects of decision making before making a decision, and ultimately taking action. </w:t>
      </w:r>
    </w:p>
    <w:p w:rsidR="00464761" w:rsidRDefault="00464761" w:rsidP="00C518EC">
      <w:pPr>
        <w:pStyle w:val="ListParagraph"/>
        <w:rPr>
          <w:rFonts w:ascii="Arial" w:hAnsi="Arial" w:cs="Arial"/>
        </w:rPr>
      </w:pPr>
    </w:p>
    <w:p w:rsidR="00464761" w:rsidRDefault="00464761" w:rsidP="00464761">
      <w:pPr>
        <w:pStyle w:val="ListParagraph"/>
        <w:numPr>
          <w:ilvl w:val="0"/>
          <w:numId w:val="1"/>
        </w:numPr>
        <w:rPr>
          <w:rFonts w:ascii="Arial" w:hAnsi="Arial" w:cs="Arial"/>
        </w:rPr>
      </w:pPr>
      <w:r>
        <w:rPr>
          <w:rFonts w:ascii="Arial" w:hAnsi="Arial" w:cs="Arial"/>
        </w:rPr>
        <w:t xml:space="preserve">Section 17 of the Police and Criminal Evidence Act 1984 sets out that a police constable may enter and search any premises in order to: </w:t>
      </w:r>
    </w:p>
    <w:p w:rsidR="00464761" w:rsidRDefault="00464761" w:rsidP="00464761">
      <w:pPr>
        <w:pStyle w:val="ListParagraph"/>
        <w:numPr>
          <w:ilvl w:val="0"/>
          <w:numId w:val="2"/>
        </w:numPr>
        <w:rPr>
          <w:rFonts w:ascii="Arial" w:hAnsi="Arial" w:cs="Arial"/>
        </w:rPr>
      </w:pPr>
      <w:r>
        <w:rPr>
          <w:rFonts w:ascii="Arial" w:hAnsi="Arial" w:cs="Arial"/>
        </w:rPr>
        <w:t>Execute a warrant,</w:t>
      </w:r>
    </w:p>
    <w:p w:rsidR="00464761" w:rsidRDefault="00464761" w:rsidP="00464761">
      <w:pPr>
        <w:pStyle w:val="ListParagraph"/>
        <w:numPr>
          <w:ilvl w:val="0"/>
          <w:numId w:val="2"/>
        </w:numPr>
        <w:rPr>
          <w:rFonts w:ascii="Arial" w:hAnsi="Arial" w:cs="Arial"/>
        </w:rPr>
      </w:pPr>
      <w:r>
        <w:rPr>
          <w:rFonts w:ascii="Arial" w:hAnsi="Arial" w:cs="Arial"/>
        </w:rPr>
        <w:t xml:space="preserve">Arrest a person for an indictable offence, </w:t>
      </w:r>
    </w:p>
    <w:p w:rsidR="00464761" w:rsidRDefault="00464761" w:rsidP="00464761">
      <w:pPr>
        <w:pStyle w:val="ListParagraph"/>
        <w:numPr>
          <w:ilvl w:val="0"/>
          <w:numId w:val="2"/>
        </w:numPr>
        <w:rPr>
          <w:rFonts w:ascii="Arial" w:hAnsi="Arial" w:cs="Arial"/>
        </w:rPr>
      </w:pPr>
      <w:r>
        <w:rPr>
          <w:rFonts w:ascii="Arial" w:hAnsi="Arial" w:cs="Arial"/>
        </w:rPr>
        <w:t xml:space="preserve">Arrest a person who has committed several offences – such as Section 4 of the Road Traffic Act 1988, Section 163 of the Road Traffic Act 1988, Section 79 Criminal Justice Act, Section 76 of the Transport and Works Act, Section 3 of the </w:t>
      </w:r>
      <w:r>
        <w:rPr>
          <w:rFonts w:ascii="Arial" w:hAnsi="Arial" w:cs="Arial"/>
        </w:rPr>
        <w:lastRenderedPageBreak/>
        <w:t xml:space="preserve">Public Order Act 1938, Section 4 of the Public Order Act 1986, as well as several other offences. </w:t>
      </w:r>
    </w:p>
    <w:p w:rsidR="00464761" w:rsidRDefault="00464761" w:rsidP="00464761">
      <w:pPr>
        <w:pStyle w:val="ListParagraph"/>
        <w:numPr>
          <w:ilvl w:val="0"/>
          <w:numId w:val="2"/>
        </w:numPr>
        <w:rPr>
          <w:rFonts w:ascii="Arial" w:hAnsi="Arial" w:cs="Arial"/>
        </w:rPr>
      </w:pPr>
      <w:r>
        <w:rPr>
          <w:rFonts w:ascii="Arial" w:hAnsi="Arial" w:cs="Arial"/>
        </w:rPr>
        <w:t xml:space="preserve">Arrest a person unlawfully at large, whom they were pursuing,  </w:t>
      </w:r>
    </w:p>
    <w:p w:rsidR="00464761" w:rsidRDefault="00464761" w:rsidP="00464761">
      <w:pPr>
        <w:pStyle w:val="ListParagraph"/>
        <w:numPr>
          <w:ilvl w:val="0"/>
          <w:numId w:val="2"/>
        </w:numPr>
        <w:rPr>
          <w:rFonts w:ascii="Arial" w:hAnsi="Arial" w:cs="Arial"/>
        </w:rPr>
      </w:pPr>
      <w:r>
        <w:rPr>
          <w:rFonts w:ascii="Arial" w:hAnsi="Arial" w:cs="Arial"/>
        </w:rPr>
        <w:t>Protect/Save life and limb and prevent serious damage from occurring</w:t>
      </w:r>
    </w:p>
    <w:p w:rsidR="00B34329" w:rsidRDefault="00B34329" w:rsidP="00B34329">
      <w:pPr>
        <w:rPr>
          <w:rFonts w:ascii="Arial" w:hAnsi="Arial" w:cs="Arial"/>
        </w:rPr>
      </w:pPr>
      <w:r>
        <w:rPr>
          <w:rFonts w:ascii="Arial" w:hAnsi="Arial" w:cs="Arial"/>
        </w:rPr>
        <w:t xml:space="preserve">In order for a constable to carry out their powers under Section 17 of the Police and Criminal Evidence Act 1984, a constable must have reasonable grounds to believe that they are following one of these steps. However, when a constable is entering any premises under Section 17 of the Police and Criminal Evidence Act 1984, in order to protect/save life and limb, only reasonable grounds to suspect are required. </w:t>
      </w:r>
    </w:p>
    <w:p w:rsidR="00B34329" w:rsidRDefault="00B34329" w:rsidP="00B34329">
      <w:pPr>
        <w:rPr>
          <w:rFonts w:ascii="Arial" w:hAnsi="Arial" w:cs="Arial"/>
        </w:rPr>
      </w:pPr>
    </w:p>
    <w:p w:rsidR="00B34329" w:rsidRDefault="001F6BC4" w:rsidP="001F6BC4">
      <w:pPr>
        <w:pStyle w:val="ListParagraph"/>
        <w:numPr>
          <w:ilvl w:val="0"/>
          <w:numId w:val="1"/>
        </w:numPr>
        <w:rPr>
          <w:rFonts w:ascii="Arial" w:hAnsi="Arial" w:cs="Arial"/>
        </w:rPr>
      </w:pPr>
      <w:r>
        <w:rPr>
          <w:rFonts w:ascii="Arial" w:hAnsi="Arial" w:cs="Arial"/>
        </w:rPr>
        <w:t>There are two tests which are regularly discussed in cases of dishonesty. The first is R v. Ghosh 1982, which set out that a two stage test should be followed in order for the jury to establish whether a person on trial has acted dishonestly. The test is set out below.</w:t>
      </w:r>
    </w:p>
    <w:p w:rsidR="001F6BC4" w:rsidRDefault="001F6BC4" w:rsidP="001F6BC4">
      <w:pPr>
        <w:pStyle w:val="ListParagraph"/>
        <w:rPr>
          <w:rFonts w:ascii="Arial" w:hAnsi="Arial" w:cs="Arial"/>
        </w:rPr>
      </w:pPr>
      <w:r>
        <w:rPr>
          <w:rFonts w:ascii="Arial" w:hAnsi="Arial" w:cs="Arial"/>
        </w:rPr>
        <w:t>Step 1) – Would a reasonable and honest person believe that this person has acted in a dishonest manner? (Objective test)</w:t>
      </w:r>
    </w:p>
    <w:p w:rsidR="001F6BC4" w:rsidRDefault="001F6BC4" w:rsidP="001F6BC4">
      <w:pPr>
        <w:pStyle w:val="ListParagraph"/>
        <w:rPr>
          <w:rFonts w:ascii="Arial" w:hAnsi="Arial" w:cs="Arial"/>
        </w:rPr>
      </w:pPr>
      <w:r>
        <w:rPr>
          <w:rFonts w:ascii="Arial" w:hAnsi="Arial" w:cs="Arial"/>
        </w:rPr>
        <w:t>Step 2) – Does the defendant believe and acknowledge that they acted in a dishonest manner? (Subjective test)</w:t>
      </w:r>
    </w:p>
    <w:p w:rsidR="001F6BC4" w:rsidRDefault="001F6BC4" w:rsidP="001F6BC4">
      <w:pPr>
        <w:pStyle w:val="ListParagraph"/>
        <w:rPr>
          <w:rFonts w:ascii="Arial" w:hAnsi="Arial" w:cs="Arial"/>
        </w:rPr>
      </w:pPr>
    </w:p>
    <w:p w:rsidR="001F6BC4" w:rsidRDefault="001F6BC4" w:rsidP="001F6BC4">
      <w:pPr>
        <w:pStyle w:val="ListParagraph"/>
        <w:rPr>
          <w:rFonts w:ascii="Arial" w:hAnsi="Arial" w:cs="Arial"/>
        </w:rPr>
      </w:pPr>
      <w:r>
        <w:rPr>
          <w:rFonts w:ascii="Arial" w:hAnsi="Arial" w:cs="Arial"/>
        </w:rPr>
        <w:t xml:space="preserve">However, in 2017, Ivey v. Genting Casinos 2017 set out that the two stage test set out in R v. Ghosh 1982 does not apply the law correctly, as if a defendant did not deem their action to be dishonest, Ivey v. Genting Casinos was concerned that this person would be let off, and not be answerable for their actions. Therefore, Ivey v. Genting Casinos 2017 set out that the subjective test set out in the case of R v. Ghosh was not representative of the law, and therefore, only the first stage (the objective test) should apply. </w:t>
      </w:r>
    </w:p>
    <w:p w:rsidR="009B7E1F" w:rsidRDefault="009B7E1F" w:rsidP="001F6BC4">
      <w:pPr>
        <w:pStyle w:val="ListParagraph"/>
        <w:rPr>
          <w:rFonts w:ascii="Arial" w:hAnsi="Arial" w:cs="Arial"/>
        </w:rPr>
      </w:pPr>
    </w:p>
    <w:p w:rsidR="009B7E1F" w:rsidRDefault="009B7E1F" w:rsidP="001F6BC4">
      <w:pPr>
        <w:pStyle w:val="ListParagraph"/>
        <w:rPr>
          <w:rFonts w:ascii="Arial" w:hAnsi="Arial" w:cs="Arial"/>
        </w:rPr>
      </w:pPr>
      <w:r>
        <w:rPr>
          <w:rFonts w:ascii="Arial" w:hAnsi="Arial" w:cs="Arial"/>
        </w:rPr>
        <w:t xml:space="preserve">The case of Barton and Booth in 2019 also applies here, as it set out that the ruling within Ivey v. Genting Casinos was not legally binding, however, it should be followed. </w:t>
      </w:r>
    </w:p>
    <w:p w:rsidR="009B7E1F" w:rsidRDefault="009B7E1F" w:rsidP="001F6BC4">
      <w:pPr>
        <w:pStyle w:val="ListParagraph"/>
        <w:rPr>
          <w:rFonts w:ascii="Arial" w:hAnsi="Arial" w:cs="Arial"/>
        </w:rPr>
      </w:pPr>
    </w:p>
    <w:p w:rsidR="009B7E1F" w:rsidRDefault="009B7E1F" w:rsidP="001F6BC4">
      <w:pPr>
        <w:pStyle w:val="ListParagraph"/>
        <w:rPr>
          <w:rFonts w:ascii="Arial" w:hAnsi="Arial" w:cs="Arial"/>
        </w:rPr>
      </w:pPr>
    </w:p>
    <w:p w:rsidR="009B7E1F" w:rsidRDefault="009B7E1F" w:rsidP="001F6BC4">
      <w:pPr>
        <w:pStyle w:val="ListParagraph"/>
        <w:rPr>
          <w:rFonts w:ascii="Arial" w:hAnsi="Arial" w:cs="Arial"/>
        </w:rPr>
      </w:pPr>
    </w:p>
    <w:p w:rsidR="009B7E1F" w:rsidRDefault="00D871F2" w:rsidP="00D871F2">
      <w:pPr>
        <w:pStyle w:val="ListParagraph"/>
        <w:numPr>
          <w:ilvl w:val="0"/>
          <w:numId w:val="1"/>
        </w:numPr>
        <w:rPr>
          <w:rFonts w:ascii="Arial" w:hAnsi="Arial" w:cs="Arial"/>
        </w:rPr>
      </w:pPr>
      <w:r>
        <w:rPr>
          <w:rFonts w:ascii="Arial" w:hAnsi="Arial" w:cs="Arial"/>
        </w:rPr>
        <w:t xml:space="preserve">The THRIVE+ model is considered and utilised by call handlers when grading the level of police response required at an incident. The model has been explained further below – </w:t>
      </w:r>
    </w:p>
    <w:p w:rsidR="00D871F2" w:rsidRPr="002E6F54" w:rsidRDefault="00D871F2" w:rsidP="00D871F2">
      <w:pPr>
        <w:pStyle w:val="ListParagraph"/>
        <w:rPr>
          <w:rFonts w:ascii="Arial" w:hAnsi="Arial" w:cs="Arial"/>
        </w:rPr>
      </w:pPr>
      <w:r w:rsidRPr="00D871F2">
        <w:rPr>
          <w:rFonts w:ascii="Arial" w:hAnsi="Arial" w:cs="Arial"/>
          <w:b/>
          <w:u w:val="single"/>
        </w:rPr>
        <w:t>T</w:t>
      </w:r>
      <w:r w:rsidR="002E6F54">
        <w:rPr>
          <w:rFonts w:ascii="Arial" w:hAnsi="Arial" w:cs="Arial"/>
          <w:u w:val="single"/>
        </w:rPr>
        <w:t xml:space="preserve">hreat </w:t>
      </w:r>
      <w:r w:rsidR="002E6F54">
        <w:rPr>
          <w:rFonts w:ascii="Arial" w:hAnsi="Arial" w:cs="Arial"/>
        </w:rPr>
        <w:t>- The call handler should consider any threats at the incident and scene</w:t>
      </w:r>
    </w:p>
    <w:p w:rsidR="00D871F2" w:rsidRPr="002E6F54" w:rsidRDefault="00D871F2" w:rsidP="00D871F2">
      <w:pPr>
        <w:pStyle w:val="ListParagraph"/>
        <w:rPr>
          <w:rFonts w:ascii="Arial" w:hAnsi="Arial" w:cs="Arial"/>
        </w:rPr>
      </w:pPr>
      <w:r w:rsidRPr="00D871F2">
        <w:rPr>
          <w:rFonts w:ascii="Arial" w:hAnsi="Arial" w:cs="Arial"/>
          <w:b/>
          <w:u w:val="single"/>
        </w:rPr>
        <w:t>H</w:t>
      </w:r>
      <w:r w:rsidR="002E6F54">
        <w:rPr>
          <w:rFonts w:ascii="Arial" w:hAnsi="Arial" w:cs="Arial"/>
          <w:u w:val="single"/>
        </w:rPr>
        <w:t>arm</w:t>
      </w:r>
      <w:r w:rsidR="002E6F54">
        <w:rPr>
          <w:rFonts w:ascii="Arial" w:hAnsi="Arial" w:cs="Arial"/>
        </w:rPr>
        <w:t xml:space="preserve"> – The call handler should consider any harm that has been conducted or is likely to be carried out at the incident or scene</w:t>
      </w:r>
    </w:p>
    <w:p w:rsidR="00D871F2" w:rsidRPr="002E6F54" w:rsidRDefault="00D871F2" w:rsidP="00D871F2">
      <w:pPr>
        <w:pStyle w:val="ListParagraph"/>
        <w:rPr>
          <w:rFonts w:ascii="Arial" w:hAnsi="Arial" w:cs="Arial"/>
        </w:rPr>
      </w:pPr>
      <w:r w:rsidRPr="00D871F2">
        <w:rPr>
          <w:rFonts w:ascii="Arial" w:hAnsi="Arial" w:cs="Arial"/>
          <w:b/>
          <w:u w:val="single"/>
        </w:rPr>
        <w:t>R</w:t>
      </w:r>
      <w:r w:rsidR="002E6F54">
        <w:rPr>
          <w:rFonts w:ascii="Arial" w:hAnsi="Arial" w:cs="Arial"/>
          <w:u w:val="single"/>
        </w:rPr>
        <w:t>isk</w:t>
      </w:r>
      <w:r w:rsidR="002E6F54">
        <w:rPr>
          <w:rFonts w:ascii="Arial" w:hAnsi="Arial" w:cs="Arial"/>
        </w:rPr>
        <w:t xml:space="preserve"> – The caller handler should consider the risk to any officers or police staff attending the incident, as well as any risk to victims, witnesses and members of the public and community.</w:t>
      </w:r>
    </w:p>
    <w:p w:rsidR="00D871F2" w:rsidRPr="002E6F54" w:rsidRDefault="00D871F2" w:rsidP="00D871F2">
      <w:pPr>
        <w:pStyle w:val="ListParagraph"/>
        <w:rPr>
          <w:rFonts w:ascii="Arial" w:hAnsi="Arial" w:cs="Arial"/>
        </w:rPr>
      </w:pPr>
      <w:r w:rsidRPr="00D871F2">
        <w:rPr>
          <w:rFonts w:ascii="Arial" w:hAnsi="Arial" w:cs="Arial"/>
          <w:b/>
          <w:u w:val="single"/>
        </w:rPr>
        <w:t>I</w:t>
      </w:r>
      <w:r w:rsidR="002E6F54">
        <w:rPr>
          <w:rFonts w:ascii="Arial" w:hAnsi="Arial" w:cs="Arial"/>
          <w:u w:val="single"/>
        </w:rPr>
        <w:t>nvestigation</w:t>
      </w:r>
      <w:r w:rsidR="002E6F54">
        <w:rPr>
          <w:rFonts w:ascii="Arial" w:hAnsi="Arial" w:cs="Arial"/>
        </w:rPr>
        <w:t xml:space="preserve"> – The caller handler should consider lines of enquiry </w:t>
      </w:r>
    </w:p>
    <w:p w:rsidR="00D871F2" w:rsidRPr="002E6F54" w:rsidRDefault="00D871F2" w:rsidP="00D871F2">
      <w:pPr>
        <w:pStyle w:val="ListParagraph"/>
        <w:rPr>
          <w:rFonts w:ascii="Arial" w:hAnsi="Arial" w:cs="Arial"/>
        </w:rPr>
      </w:pPr>
      <w:r w:rsidRPr="00D871F2">
        <w:rPr>
          <w:rFonts w:ascii="Arial" w:hAnsi="Arial" w:cs="Arial"/>
          <w:b/>
          <w:u w:val="single"/>
        </w:rPr>
        <w:t>V</w:t>
      </w:r>
      <w:r w:rsidR="002E6F54">
        <w:rPr>
          <w:rFonts w:ascii="Arial" w:hAnsi="Arial" w:cs="Arial"/>
          <w:u w:val="single"/>
        </w:rPr>
        <w:t>ulnerability</w:t>
      </w:r>
      <w:r w:rsidR="002E6F54">
        <w:rPr>
          <w:rFonts w:ascii="Arial" w:hAnsi="Arial" w:cs="Arial"/>
        </w:rPr>
        <w:t xml:space="preserve"> – The caller handler should consider any vulnerability of any persons involved in the incident, including, but not limited to victims, witnesses, suspects, any members of the public. </w:t>
      </w:r>
    </w:p>
    <w:p w:rsidR="00D871F2" w:rsidRPr="002E6F54" w:rsidRDefault="00D871F2" w:rsidP="00D871F2">
      <w:pPr>
        <w:pStyle w:val="ListParagraph"/>
        <w:rPr>
          <w:rFonts w:ascii="Arial" w:hAnsi="Arial" w:cs="Arial"/>
        </w:rPr>
      </w:pPr>
      <w:r w:rsidRPr="00D871F2">
        <w:rPr>
          <w:rFonts w:ascii="Arial" w:hAnsi="Arial" w:cs="Arial"/>
          <w:b/>
          <w:u w:val="single"/>
        </w:rPr>
        <w:t>E</w:t>
      </w:r>
      <w:r w:rsidR="002E6F54">
        <w:rPr>
          <w:rFonts w:ascii="Arial" w:hAnsi="Arial" w:cs="Arial"/>
          <w:u w:val="single"/>
        </w:rPr>
        <w:t>valuation/</w:t>
      </w:r>
      <w:r w:rsidR="002E6F54">
        <w:rPr>
          <w:rFonts w:ascii="Arial" w:hAnsi="Arial" w:cs="Arial"/>
          <w:b/>
          <w:u w:val="single"/>
        </w:rPr>
        <w:t>E</w:t>
      </w:r>
      <w:r w:rsidR="002E6F54">
        <w:rPr>
          <w:rFonts w:ascii="Arial" w:hAnsi="Arial" w:cs="Arial"/>
          <w:u w:val="single"/>
        </w:rPr>
        <w:t xml:space="preserve">ngagement </w:t>
      </w:r>
      <w:r w:rsidR="002E6F54">
        <w:rPr>
          <w:rFonts w:ascii="Arial" w:hAnsi="Arial" w:cs="Arial"/>
        </w:rPr>
        <w:t>– the call handler should consider how best to engage with the people involved in the incident, as well as members of the public and local community who may be affected by the incident.</w:t>
      </w:r>
    </w:p>
    <w:p w:rsidR="002E6F54" w:rsidRDefault="00D871F2" w:rsidP="002E6F54">
      <w:pPr>
        <w:pStyle w:val="ListParagraph"/>
        <w:rPr>
          <w:rFonts w:ascii="Arial" w:hAnsi="Arial" w:cs="Arial"/>
        </w:rPr>
      </w:pPr>
      <w:r w:rsidRPr="00D871F2">
        <w:rPr>
          <w:rFonts w:ascii="Arial" w:hAnsi="Arial" w:cs="Arial"/>
          <w:b/>
          <w:u w:val="single"/>
        </w:rPr>
        <w:lastRenderedPageBreak/>
        <w:t>+</w:t>
      </w:r>
      <w:r w:rsidR="002E6F54">
        <w:rPr>
          <w:rFonts w:ascii="Arial" w:hAnsi="Arial" w:cs="Arial"/>
          <w:b/>
          <w:u w:val="single"/>
        </w:rPr>
        <w:t xml:space="preserve"> </w:t>
      </w:r>
      <w:r w:rsidR="002E6F54">
        <w:rPr>
          <w:rFonts w:ascii="Arial" w:hAnsi="Arial" w:cs="Arial"/>
          <w:u w:val="single"/>
        </w:rPr>
        <w:t xml:space="preserve">Prevention </w:t>
      </w:r>
      <w:r w:rsidR="002E6F54">
        <w:rPr>
          <w:rFonts w:ascii="Arial" w:hAnsi="Arial" w:cs="Arial"/>
        </w:rPr>
        <w:t xml:space="preserve">– Finally, it should be considered how further incidents like this one could be prevented from re-occurring in the future. </w:t>
      </w:r>
    </w:p>
    <w:p w:rsidR="002E6F54" w:rsidRDefault="002E6F54" w:rsidP="002E6F54">
      <w:pPr>
        <w:pStyle w:val="ListParagraph"/>
        <w:rPr>
          <w:rFonts w:ascii="Arial" w:hAnsi="Arial" w:cs="Arial"/>
        </w:rPr>
      </w:pPr>
    </w:p>
    <w:p w:rsidR="002E6F54" w:rsidRDefault="002E6F54" w:rsidP="002E6F54">
      <w:pPr>
        <w:pStyle w:val="ListParagraph"/>
        <w:rPr>
          <w:rFonts w:ascii="Arial" w:hAnsi="Arial" w:cs="Arial"/>
        </w:rPr>
      </w:pPr>
    </w:p>
    <w:p w:rsidR="002E6F54" w:rsidRDefault="002E6F54" w:rsidP="002E6F54">
      <w:pPr>
        <w:pStyle w:val="ListParagraph"/>
        <w:numPr>
          <w:ilvl w:val="0"/>
          <w:numId w:val="1"/>
        </w:numPr>
        <w:rPr>
          <w:rFonts w:ascii="Arial" w:hAnsi="Arial" w:cs="Arial"/>
        </w:rPr>
      </w:pPr>
      <w:r>
        <w:rPr>
          <w:rFonts w:ascii="Arial" w:hAnsi="Arial" w:cs="Arial"/>
        </w:rPr>
        <w:t xml:space="preserve">The term ‘vulnerable’ can be defined as any person, who due to their situation or circumstances is unable to protect themselves or others from harm. </w:t>
      </w:r>
    </w:p>
    <w:p w:rsidR="002E6F54" w:rsidRDefault="002E6F54" w:rsidP="002E6F54">
      <w:pPr>
        <w:pStyle w:val="ListParagraph"/>
        <w:rPr>
          <w:rFonts w:ascii="Arial" w:hAnsi="Arial" w:cs="Arial"/>
        </w:rPr>
      </w:pPr>
      <w:r>
        <w:rPr>
          <w:rFonts w:ascii="Arial" w:hAnsi="Arial" w:cs="Arial"/>
        </w:rPr>
        <w:t xml:space="preserve">Section 16 of the Youth Justice and Criminal Justice Act 2001 sets out a definition of a vulnerable witness, as someone who is vulnerable due to their age (such as someone under the age of 17 at a trial), someone with learning difficulties, and someone who lacks mental capacity, as defined by the Mental Health Act 1963. </w:t>
      </w:r>
    </w:p>
    <w:p w:rsidR="002E6F54" w:rsidRDefault="002E6F54" w:rsidP="002E6F54">
      <w:pPr>
        <w:pStyle w:val="ListParagraph"/>
        <w:rPr>
          <w:rFonts w:ascii="Arial" w:hAnsi="Arial" w:cs="Arial"/>
        </w:rPr>
      </w:pPr>
    </w:p>
    <w:p w:rsidR="002E6F54" w:rsidRDefault="002E6F54" w:rsidP="002E6F54">
      <w:pPr>
        <w:pStyle w:val="ListParagraph"/>
        <w:rPr>
          <w:rFonts w:ascii="Arial" w:hAnsi="Arial" w:cs="Arial"/>
        </w:rPr>
      </w:pPr>
    </w:p>
    <w:p w:rsidR="00BE6B5E" w:rsidRDefault="002E6F54" w:rsidP="002E6F54">
      <w:pPr>
        <w:pStyle w:val="ListParagraph"/>
        <w:numPr>
          <w:ilvl w:val="0"/>
          <w:numId w:val="1"/>
        </w:numPr>
        <w:rPr>
          <w:rFonts w:ascii="Arial" w:hAnsi="Arial" w:cs="Arial"/>
        </w:rPr>
      </w:pPr>
      <w:r>
        <w:rPr>
          <w:rFonts w:ascii="Arial" w:hAnsi="Arial" w:cs="Arial"/>
        </w:rPr>
        <w:t xml:space="preserve">The Anti-Social Behaviour, Crime and Policing Act 2014 sets out two definitions for anti-social behaviour (ASB). The first defines general ASB as, any conduct which is likely or has caused any harassment, alarm or distress to an individual. The second then defines housing related ASB, which is, any conduct that is likely or has caused harassment, alarm or distress to any person based on their residential occupancy, or </w:t>
      </w:r>
      <w:r w:rsidR="00BE6B5E">
        <w:rPr>
          <w:rFonts w:ascii="Arial" w:hAnsi="Arial" w:cs="Arial"/>
        </w:rPr>
        <w:t xml:space="preserve">any housing related conduct, which is likely to cause harassment, alarm or distress, such as noise nuisance. </w:t>
      </w:r>
    </w:p>
    <w:p w:rsidR="00BE6B5E" w:rsidRDefault="00BE6B5E" w:rsidP="00BE6B5E">
      <w:pPr>
        <w:rPr>
          <w:rFonts w:ascii="Arial" w:hAnsi="Arial" w:cs="Arial"/>
        </w:rPr>
      </w:pPr>
    </w:p>
    <w:p w:rsidR="002E6F54" w:rsidRDefault="008B42E4" w:rsidP="00BE6B5E">
      <w:pPr>
        <w:pStyle w:val="ListParagraph"/>
        <w:numPr>
          <w:ilvl w:val="0"/>
          <w:numId w:val="1"/>
        </w:numPr>
        <w:rPr>
          <w:rFonts w:ascii="Arial" w:hAnsi="Arial" w:cs="Arial"/>
        </w:rPr>
      </w:pPr>
      <w:r>
        <w:rPr>
          <w:rFonts w:ascii="Arial" w:hAnsi="Arial" w:cs="Arial"/>
        </w:rPr>
        <w:t xml:space="preserve">Section 35 of the </w:t>
      </w:r>
      <w:r>
        <w:rPr>
          <w:rFonts w:ascii="Arial" w:hAnsi="Arial" w:cs="Arial"/>
        </w:rPr>
        <w:t>Anti-Social Behaviour, Crime and Policing Act 2014</w:t>
      </w:r>
      <w:r>
        <w:rPr>
          <w:rFonts w:ascii="Arial" w:hAnsi="Arial" w:cs="Arial"/>
        </w:rPr>
        <w:t xml:space="preserve"> provides the power to police constables (and sometimes Police Community Support Officers, depending on whether this power has been provided to them by their Chief Constable) to disperse individuals or groups away from a particular area where there may have been problems with ASB or crime. This permits those authorised to use this power, to create an exclusion zone for up to 48hours. However, this has to be authorised by the rank of Inspector or above before it can be utilised. </w:t>
      </w:r>
    </w:p>
    <w:p w:rsidR="008B42E4" w:rsidRPr="008B42E4" w:rsidRDefault="008B42E4" w:rsidP="008B42E4">
      <w:pPr>
        <w:pStyle w:val="ListParagraph"/>
        <w:rPr>
          <w:rFonts w:ascii="Arial" w:hAnsi="Arial" w:cs="Arial"/>
        </w:rPr>
      </w:pPr>
    </w:p>
    <w:p w:rsidR="008B42E4" w:rsidRDefault="008B42E4" w:rsidP="008B42E4">
      <w:pPr>
        <w:pStyle w:val="ListParagraph"/>
        <w:rPr>
          <w:rFonts w:ascii="Arial" w:hAnsi="Arial" w:cs="Arial"/>
        </w:rPr>
      </w:pPr>
      <w:r>
        <w:rPr>
          <w:rFonts w:ascii="Arial" w:hAnsi="Arial" w:cs="Arial"/>
        </w:rPr>
        <w:t xml:space="preserve">Under this power, a constable (or PCSO) using this power, must explain to an individual why they cannot enter an area, setting out the exact area it applies to and for how long. A copy of a form setting this out, and obtaining the names and address of individuals spoken to should be completed, and a copy provided to the person in question. However, if it is not practicable to do so at the time of speaking with this individual, it must be completed as soon as possible. </w:t>
      </w:r>
    </w:p>
    <w:p w:rsidR="008B42E4" w:rsidRDefault="008B42E4" w:rsidP="008B42E4">
      <w:pPr>
        <w:pStyle w:val="ListParagraph"/>
        <w:rPr>
          <w:rFonts w:ascii="Arial" w:hAnsi="Arial" w:cs="Arial"/>
        </w:rPr>
      </w:pPr>
    </w:p>
    <w:p w:rsidR="008B42E4" w:rsidRDefault="008B42E4" w:rsidP="008B42E4">
      <w:pPr>
        <w:pStyle w:val="ListParagraph"/>
        <w:numPr>
          <w:ilvl w:val="0"/>
          <w:numId w:val="1"/>
        </w:numPr>
        <w:rPr>
          <w:rFonts w:ascii="Arial" w:hAnsi="Arial" w:cs="Arial"/>
        </w:rPr>
      </w:pPr>
      <w:r>
        <w:rPr>
          <w:rFonts w:ascii="Arial" w:hAnsi="Arial" w:cs="Arial"/>
        </w:rPr>
        <w:t xml:space="preserve">Routine Activity Theory is a model of criminology which has been adapted within several problem solving processes, for example, the OSARA model. </w:t>
      </w:r>
    </w:p>
    <w:p w:rsidR="008B42E4" w:rsidRDefault="008B42E4" w:rsidP="008B42E4">
      <w:pPr>
        <w:pStyle w:val="ListParagraph"/>
        <w:rPr>
          <w:rFonts w:ascii="Arial" w:hAnsi="Arial" w:cs="Arial"/>
        </w:rPr>
      </w:pPr>
      <w:r>
        <w:rPr>
          <w:rFonts w:ascii="Arial" w:hAnsi="Arial" w:cs="Arial"/>
        </w:rPr>
        <w:t xml:space="preserve">The theory states that three things are required for a crime to be committed – A suitable target, absence of a capable guardian, and a likely offender. </w:t>
      </w:r>
    </w:p>
    <w:p w:rsidR="008B42E4" w:rsidRDefault="008B42E4" w:rsidP="008B42E4">
      <w:pPr>
        <w:pStyle w:val="ListParagraph"/>
        <w:rPr>
          <w:rFonts w:ascii="Arial" w:hAnsi="Arial" w:cs="Arial"/>
        </w:rPr>
      </w:pPr>
      <w:r>
        <w:rPr>
          <w:rFonts w:ascii="Arial" w:hAnsi="Arial" w:cs="Arial"/>
        </w:rPr>
        <w:t xml:space="preserve">The theory states that if one of these things were removed, the crime would not be able to be completed. However, this is not always possible, so the theory often suggests the utilisation of crime prevention strategies instead, such as removal of the target, target hardening, increasing surveillance in an area which would act as a capable guardian, and so on. </w:t>
      </w:r>
    </w:p>
    <w:p w:rsidR="008B42E4" w:rsidRDefault="008B42E4" w:rsidP="008B42E4">
      <w:pPr>
        <w:pStyle w:val="ListParagraph"/>
        <w:rPr>
          <w:rFonts w:ascii="Arial" w:hAnsi="Arial" w:cs="Arial"/>
        </w:rPr>
      </w:pPr>
      <w:r>
        <w:rPr>
          <w:rFonts w:ascii="Arial" w:hAnsi="Arial" w:cs="Arial"/>
        </w:rPr>
        <w:t xml:space="preserve">The analysis theory of problem solving looks to explain why and how crime and ASB occurs, and this theory allows researchers, the police and other individuals involved in the reduction of crime to consider how best to reduce the likelihood of crime occurring. </w:t>
      </w:r>
    </w:p>
    <w:p w:rsidR="008B42E4" w:rsidRDefault="008B42E4" w:rsidP="008B42E4">
      <w:pPr>
        <w:pStyle w:val="ListParagraph"/>
        <w:rPr>
          <w:rFonts w:ascii="Arial" w:hAnsi="Arial" w:cs="Arial"/>
        </w:rPr>
      </w:pPr>
    </w:p>
    <w:p w:rsidR="008B42E4" w:rsidRDefault="008B42E4" w:rsidP="008B42E4">
      <w:pPr>
        <w:pStyle w:val="ListParagraph"/>
        <w:numPr>
          <w:ilvl w:val="0"/>
          <w:numId w:val="1"/>
        </w:numPr>
        <w:rPr>
          <w:rFonts w:ascii="Arial" w:hAnsi="Arial" w:cs="Arial"/>
        </w:rPr>
      </w:pPr>
      <w:r>
        <w:rPr>
          <w:rFonts w:ascii="Arial" w:hAnsi="Arial" w:cs="Arial"/>
        </w:rPr>
        <w:lastRenderedPageBreak/>
        <w:t xml:space="preserve">Evidence based policing allows officers, staff and volunteers to create, use, share and adapt models previously used to tackle similar problems or crimes in a local area. </w:t>
      </w:r>
    </w:p>
    <w:p w:rsidR="008B42E4" w:rsidRDefault="008B42E4" w:rsidP="008B42E4">
      <w:pPr>
        <w:pStyle w:val="ListParagraph"/>
        <w:rPr>
          <w:rFonts w:ascii="Arial" w:hAnsi="Arial" w:cs="Arial"/>
        </w:rPr>
      </w:pPr>
      <w:r>
        <w:rPr>
          <w:rFonts w:ascii="Arial" w:hAnsi="Arial" w:cs="Arial"/>
        </w:rPr>
        <w:t>Evidence based policing uses a mnemonic of ATLAS to explain how it works:</w:t>
      </w:r>
    </w:p>
    <w:p w:rsidR="008B42E4" w:rsidRPr="008B42E4" w:rsidRDefault="008B42E4" w:rsidP="008B42E4">
      <w:pPr>
        <w:pStyle w:val="ListParagraph"/>
        <w:rPr>
          <w:rFonts w:ascii="Arial" w:hAnsi="Arial" w:cs="Arial"/>
        </w:rPr>
      </w:pPr>
      <w:r>
        <w:rPr>
          <w:rFonts w:ascii="Arial" w:hAnsi="Arial" w:cs="Arial"/>
          <w:b/>
          <w:u w:val="single"/>
        </w:rPr>
        <w:t>A</w:t>
      </w:r>
      <w:r>
        <w:rPr>
          <w:rFonts w:ascii="Arial" w:hAnsi="Arial" w:cs="Arial"/>
        </w:rPr>
        <w:t>SK</w:t>
      </w:r>
    </w:p>
    <w:p w:rsidR="008B42E4" w:rsidRPr="008B42E4" w:rsidRDefault="008B42E4" w:rsidP="008B42E4">
      <w:pPr>
        <w:pStyle w:val="ListParagraph"/>
        <w:rPr>
          <w:rFonts w:ascii="Arial" w:hAnsi="Arial" w:cs="Arial"/>
        </w:rPr>
      </w:pPr>
      <w:r>
        <w:rPr>
          <w:rFonts w:ascii="Arial" w:hAnsi="Arial" w:cs="Arial"/>
          <w:b/>
          <w:u w:val="single"/>
        </w:rPr>
        <w:t>T</w:t>
      </w:r>
      <w:r>
        <w:rPr>
          <w:rFonts w:ascii="Arial" w:hAnsi="Arial" w:cs="Arial"/>
        </w:rPr>
        <w:t>EST</w:t>
      </w:r>
    </w:p>
    <w:p w:rsidR="008B42E4" w:rsidRPr="008B42E4" w:rsidRDefault="008B42E4" w:rsidP="008B42E4">
      <w:pPr>
        <w:pStyle w:val="ListParagraph"/>
        <w:rPr>
          <w:rFonts w:ascii="Arial" w:hAnsi="Arial" w:cs="Arial"/>
        </w:rPr>
      </w:pPr>
      <w:r>
        <w:rPr>
          <w:rFonts w:ascii="Arial" w:hAnsi="Arial" w:cs="Arial"/>
          <w:b/>
          <w:u w:val="single"/>
        </w:rPr>
        <w:t>L</w:t>
      </w:r>
      <w:r>
        <w:rPr>
          <w:rFonts w:ascii="Arial" w:hAnsi="Arial" w:cs="Arial"/>
        </w:rPr>
        <w:t>EARN</w:t>
      </w:r>
    </w:p>
    <w:p w:rsidR="008B42E4" w:rsidRPr="008B42E4" w:rsidRDefault="008B42E4" w:rsidP="008B42E4">
      <w:pPr>
        <w:pStyle w:val="ListParagraph"/>
        <w:rPr>
          <w:rFonts w:ascii="Arial" w:hAnsi="Arial" w:cs="Arial"/>
        </w:rPr>
      </w:pPr>
      <w:r>
        <w:rPr>
          <w:rFonts w:ascii="Arial" w:hAnsi="Arial" w:cs="Arial"/>
          <w:b/>
          <w:u w:val="single"/>
        </w:rPr>
        <w:t>A</w:t>
      </w:r>
      <w:r>
        <w:rPr>
          <w:rFonts w:ascii="Arial" w:hAnsi="Arial" w:cs="Arial"/>
        </w:rPr>
        <w:t>DAPT</w:t>
      </w:r>
    </w:p>
    <w:p w:rsidR="008B42E4" w:rsidRDefault="008B42E4" w:rsidP="008B42E4">
      <w:pPr>
        <w:pStyle w:val="ListParagraph"/>
        <w:rPr>
          <w:rFonts w:ascii="Arial" w:hAnsi="Arial" w:cs="Arial"/>
        </w:rPr>
      </w:pPr>
      <w:r>
        <w:rPr>
          <w:rFonts w:ascii="Arial" w:hAnsi="Arial" w:cs="Arial"/>
          <w:b/>
          <w:u w:val="single"/>
        </w:rPr>
        <w:t>S</w:t>
      </w:r>
      <w:r>
        <w:rPr>
          <w:rFonts w:ascii="Arial" w:hAnsi="Arial" w:cs="Arial"/>
        </w:rPr>
        <w:t>HARE</w:t>
      </w:r>
    </w:p>
    <w:p w:rsidR="008B42E4" w:rsidRDefault="008B42E4" w:rsidP="008B42E4">
      <w:pPr>
        <w:pStyle w:val="ListParagraph"/>
        <w:rPr>
          <w:rFonts w:ascii="Arial" w:hAnsi="Arial" w:cs="Arial"/>
        </w:rPr>
      </w:pPr>
    </w:p>
    <w:p w:rsidR="008B42E4" w:rsidRDefault="008B42E4" w:rsidP="008B42E4">
      <w:pPr>
        <w:pStyle w:val="ListParagraph"/>
        <w:rPr>
          <w:rFonts w:ascii="Arial" w:hAnsi="Arial" w:cs="Arial"/>
        </w:rPr>
      </w:pPr>
      <w:r>
        <w:rPr>
          <w:rFonts w:ascii="Arial" w:hAnsi="Arial" w:cs="Arial"/>
        </w:rPr>
        <w:t xml:space="preserve">This allows officers to use systems such as the College of Policing What Works website to search how another police force area has dealt with ASB outside a shop for example, and makes suggestions based on other actions carried out, which could be used to tackle this issue in another area – This is sometimes referred to as Best Available Evidence, which is where an officer would use research to tackle local problems, and if the approaches used were adapted or changed in order to have more of an impact, they would be further shared with other police forces and local agencies in order to support each other. </w:t>
      </w:r>
    </w:p>
    <w:p w:rsidR="008B42E4" w:rsidRDefault="008B42E4" w:rsidP="008B42E4">
      <w:pPr>
        <w:pStyle w:val="ListParagraph"/>
        <w:rPr>
          <w:rFonts w:ascii="Arial" w:hAnsi="Arial" w:cs="Arial"/>
        </w:rPr>
      </w:pPr>
    </w:p>
    <w:p w:rsidR="008B42E4" w:rsidRDefault="008B42E4" w:rsidP="008B42E4">
      <w:pPr>
        <w:pStyle w:val="ListParagraph"/>
        <w:numPr>
          <w:ilvl w:val="0"/>
          <w:numId w:val="1"/>
        </w:numPr>
        <w:rPr>
          <w:rFonts w:ascii="Arial" w:hAnsi="Arial" w:cs="Arial"/>
        </w:rPr>
      </w:pPr>
      <w:r>
        <w:rPr>
          <w:rFonts w:ascii="Arial" w:hAnsi="Arial" w:cs="Arial"/>
        </w:rPr>
        <w:t>There are several problem solving models which can be used by the police in order to analyse and solve crime. These have been broken down below:</w:t>
      </w:r>
    </w:p>
    <w:p w:rsidR="008B42E4" w:rsidRDefault="008B42E4" w:rsidP="008B42E4">
      <w:pPr>
        <w:pStyle w:val="ListParagraph"/>
        <w:rPr>
          <w:rFonts w:ascii="Arial" w:hAnsi="Arial" w:cs="Arial"/>
        </w:rPr>
      </w:pPr>
    </w:p>
    <w:p w:rsidR="008B42E4" w:rsidRDefault="008B42E4" w:rsidP="008B42E4">
      <w:pPr>
        <w:pStyle w:val="ListParagraph"/>
        <w:rPr>
          <w:rFonts w:ascii="Arial" w:hAnsi="Arial" w:cs="Arial"/>
          <w:u w:val="single"/>
        </w:rPr>
      </w:pPr>
      <w:r>
        <w:rPr>
          <w:rFonts w:ascii="Arial" w:hAnsi="Arial" w:cs="Arial"/>
          <w:u w:val="single"/>
        </w:rPr>
        <w:t xml:space="preserve">The OSARA Model </w:t>
      </w:r>
    </w:p>
    <w:p w:rsidR="008B42E4" w:rsidRDefault="008B42E4" w:rsidP="008B42E4">
      <w:pPr>
        <w:pStyle w:val="ListParagraph"/>
        <w:rPr>
          <w:rFonts w:ascii="Arial" w:hAnsi="Arial" w:cs="Arial"/>
        </w:rPr>
      </w:pPr>
      <w:r>
        <w:rPr>
          <w:rFonts w:ascii="Arial" w:hAnsi="Arial" w:cs="Arial"/>
        </w:rPr>
        <w:t xml:space="preserve">The OSARA model looks at what the problem is and looks to understand how it can be tackled. The model can be broken down into several steps: </w:t>
      </w:r>
    </w:p>
    <w:p w:rsidR="008B42E4" w:rsidRDefault="008B42E4" w:rsidP="008B42E4">
      <w:pPr>
        <w:pStyle w:val="ListParagraph"/>
        <w:rPr>
          <w:rFonts w:ascii="Arial" w:hAnsi="Arial" w:cs="Arial"/>
        </w:rPr>
      </w:pPr>
      <w:r>
        <w:rPr>
          <w:rFonts w:ascii="Arial" w:hAnsi="Arial" w:cs="Arial"/>
        </w:rPr>
        <w:t>Objective – This section of the Model looks to use SMART to understand how a problem occurs and what the actual problem is. SMART looks to understand if a problem is specific, measureable, accessible, relevant and timely.</w:t>
      </w:r>
    </w:p>
    <w:p w:rsidR="008B42E4" w:rsidRDefault="008B42E4" w:rsidP="008B42E4">
      <w:pPr>
        <w:pStyle w:val="ListParagraph"/>
        <w:rPr>
          <w:rFonts w:ascii="Arial" w:hAnsi="Arial" w:cs="Arial"/>
        </w:rPr>
      </w:pPr>
      <w:r>
        <w:rPr>
          <w:rFonts w:ascii="Arial" w:hAnsi="Arial" w:cs="Arial"/>
        </w:rPr>
        <w:t xml:space="preserve">Scanning – This is where an individual would scan for further information such as </w:t>
      </w:r>
      <w:proofErr w:type="gramStart"/>
      <w:r>
        <w:rPr>
          <w:rFonts w:ascii="Arial" w:hAnsi="Arial" w:cs="Arial"/>
        </w:rPr>
        <w:t>Why</w:t>
      </w:r>
      <w:proofErr w:type="gramEnd"/>
      <w:r>
        <w:rPr>
          <w:rFonts w:ascii="Arial" w:hAnsi="Arial" w:cs="Arial"/>
        </w:rPr>
        <w:t xml:space="preserve"> the problem is occurring, how the problem is occurring, where the problem is happening and so on. </w:t>
      </w:r>
    </w:p>
    <w:p w:rsidR="008B42E4" w:rsidRDefault="008B42E4" w:rsidP="008B42E4">
      <w:pPr>
        <w:pStyle w:val="ListParagraph"/>
        <w:rPr>
          <w:rFonts w:ascii="Arial" w:hAnsi="Arial" w:cs="Arial"/>
        </w:rPr>
      </w:pPr>
      <w:r>
        <w:rPr>
          <w:rFonts w:ascii="Arial" w:hAnsi="Arial" w:cs="Arial"/>
        </w:rPr>
        <w:t>Analysis – This looks to analyse why a problem is occurring, such as is it certain individuals involved, and so on.</w:t>
      </w:r>
    </w:p>
    <w:p w:rsidR="008B42E4" w:rsidRDefault="008B42E4" w:rsidP="008B42E4">
      <w:pPr>
        <w:pStyle w:val="ListParagraph"/>
        <w:rPr>
          <w:rFonts w:ascii="Arial" w:hAnsi="Arial" w:cs="Arial"/>
        </w:rPr>
      </w:pPr>
      <w:r>
        <w:rPr>
          <w:rFonts w:ascii="Arial" w:hAnsi="Arial" w:cs="Arial"/>
        </w:rPr>
        <w:t xml:space="preserve">Record - </w:t>
      </w:r>
    </w:p>
    <w:p w:rsidR="008B42E4" w:rsidRPr="008B42E4" w:rsidRDefault="008B42E4" w:rsidP="008B42E4">
      <w:pPr>
        <w:pStyle w:val="ListParagraph"/>
        <w:rPr>
          <w:rFonts w:ascii="Arial" w:hAnsi="Arial" w:cs="Arial"/>
        </w:rPr>
      </w:pPr>
      <w:r>
        <w:rPr>
          <w:rFonts w:ascii="Arial" w:hAnsi="Arial" w:cs="Arial"/>
        </w:rPr>
        <w:t>Assessment – This looks to review the actions taken, and understand if it has solved the problems</w:t>
      </w:r>
    </w:p>
    <w:p w:rsidR="008B42E4" w:rsidRDefault="008B42E4" w:rsidP="008B42E4">
      <w:pPr>
        <w:pStyle w:val="ListParagraph"/>
        <w:rPr>
          <w:rFonts w:ascii="Arial" w:hAnsi="Arial" w:cs="Arial"/>
          <w:u w:val="single"/>
        </w:rPr>
      </w:pPr>
    </w:p>
    <w:p w:rsidR="008B42E4" w:rsidRDefault="008B42E4" w:rsidP="008B42E4">
      <w:pPr>
        <w:pStyle w:val="ListParagraph"/>
        <w:rPr>
          <w:rFonts w:ascii="Arial" w:hAnsi="Arial" w:cs="Arial"/>
          <w:u w:val="single"/>
        </w:rPr>
      </w:pPr>
      <w:r>
        <w:rPr>
          <w:rFonts w:ascii="Arial" w:hAnsi="Arial" w:cs="Arial"/>
          <w:u w:val="single"/>
        </w:rPr>
        <w:t>Partnership-Orientated Policing</w:t>
      </w:r>
    </w:p>
    <w:p w:rsidR="008B42E4" w:rsidRPr="008B42E4" w:rsidRDefault="008B42E4" w:rsidP="008B42E4">
      <w:pPr>
        <w:pStyle w:val="ListParagraph"/>
        <w:rPr>
          <w:rFonts w:ascii="Arial" w:hAnsi="Arial" w:cs="Arial"/>
        </w:rPr>
      </w:pPr>
      <w:r>
        <w:rPr>
          <w:rFonts w:ascii="Arial" w:hAnsi="Arial" w:cs="Arial"/>
        </w:rPr>
        <w:t xml:space="preserve">This model of problem solving looks at involving private, public and volunteer sectors in tackling a problem together. The benefits of this approach are that it identifies those most appropriate to deal with the problem, and utilises their skills and knowledge in this area, and works together as a partnership. This is very often done when tackling issues of ASB in areas where there is a significant amount of social housing, which is why the housing associations and council get involved to tackle the issues. </w:t>
      </w:r>
    </w:p>
    <w:p w:rsidR="008B42E4" w:rsidRDefault="008B42E4" w:rsidP="008B42E4">
      <w:pPr>
        <w:pStyle w:val="ListParagraph"/>
        <w:rPr>
          <w:rFonts w:ascii="Arial" w:hAnsi="Arial" w:cs="Arial"/>
          <w:u w:val="single"/>
        </w:rPr>
      </w:pPr>
    </w:p>
    <w:p w:rsidR="008B42E4" w:rsidRDefault="008B42E4" w:rsidP="008B42E4">
      <w:pPr>
        <w:pStyle w:val="ListParagraph"/>
        <w:rPr>
          <w:rFonts w:ascii="Arial" w:hAnsi="Arial" w:cs="Arial"/>
        </w:rPr>
      </w:pPr>
      <w:r>
        <w:rPr>
          <w:rFonts w:ascii="Arial" w:hAnsi="Arial" w:cs="Arial"/>
          <w:u w:val="single"/>
        </w:rPr>
        <w:t xml:space="preserve">Routine-Activity Theory </w:t>
      </w:r>
    </w:p>
    <w:p w:rsidR="008B42E4" w:rsidRPr="008B42E4" w:rsidRDefault="008B42E4" w:rsidP="008B42E4">
      <w:pPr>
        <w:pStyle w:val="ListParagraph"/>
        <w:rPr>
          <w:rFonts w:ascii="Arial" w:hAnsi="Arial" w:cs="Arial"/>
        </w:rPr>
      </w:pPr>
      <w:r>
        <w:rPr>
          <w:rFonts w:ascii="Arial" w:hAnsi="Arial" w:cs="Arial"/>
        </w:rPr>
        <w:t xml:space="preserve">This theory explores how three elements are required for crime to be committed - </w:t>
      </w:r>
    </w:p>
    <w:p w:rsidR="008B42E4" w:rsidRDefault="008B42E4" w:rsidP="008B42E4">
      <w:pPr>
        <w:pStyle w:val="ListParagraph"/>
        <w:rPr>
          <w:rFonts w:ascii="Arial" w:hAnsi="Arial" w:cs="Arial"/>
        </w:rPr>
      </w:pPr>
      <w:r>
        <w:rPr>
          <w:rFonts w:ascii="Arial" w:hAnsi="Arial" w:cs="Arial"/>
        </w:rPr>
        <w:t>A suitable target, absence of a capable guardian, and a likely offender.</w:t>
      </w:r>
    </w:p>
    <w:p w:rsidR="008B42E4" w:rsidRPr="008B42E4" w:rsidRDefault="008B42E4" w:rsidP="008B42E4">
      <w:pPr>
        <w:pStyle w:val="ListParagraph"/>
        <w:rPr>
          <w:rFonts w:ascii="Arial" w:hAnsi="Arial" w:cs="Arial"/>
          <w:u w:val="single"/>
        </w:rPr>
      </w:pPr>
      <w:r>
        <w:rPr>
          <w:rFonts w:ascii="Arial" w:hAnsi="Arial" w:cs="Arial"/>
        </w:rPr>
        <w:lastRenderedPageBreak/>
        <w:t>The theory explores how crime prevention strategies can be utilised in order to prevent the crime from occurring, such as removal of a suitable target, increasing surveillance and so on.</w:t>
      </w:r>
    </w:p>
    <w:p w:rsidR="008B42E4" w:rsidRDefault="008B42E4" w:rsidP="008B42E4">
      <w:pPr>
        <w:pStyle w:val="ListParagraph"/>
        <w:rPr>
          <w:rFonts w:ascii="Arial" w:hAnsi="Arial" w:cs="Arial"/>
          <w:u w:val="single"/>
        </w:rPr>
      </w:pPr>
    </w:p>
    <w:p w:rsidR="008B42E4" w:rsidRDefault="008B42E4" w:rsidP="008B42E4">
      <w:pPr>
        <w:pStyle w:val="ListParagraph"/>
        <w:rPr>
          <w:rFonts w:ascii="Arial" w:hAnsi="Arial" w:cs="Arial"/>
          <w:u w:val="single"/>
        </w:rPr>
      </w:pPr>
      <w:r>
        <w:rPr>
          <w:rFonts w:ascii="Arial" w:hAnsi="Arial" w:cs="Arial"/>
          <w:u w:val="single"/>
        </w:rPr>
        <w:t>Problem Analysis Triangle</w:t>
      </w:r>
    </w:p>
    <w:p w:rsidR="008B42E4" w:rsidRDefault="008B42E4" w:rsidP="008B42E4">
      <w:pPr>
        <w:pStyle w:val="ListParagraph"/>
        <w:rPr>
          <w:rFonts w:ascii="Arial" w:hAnsi="Arial" w:cs="Arial"/>
        </w:rPr>
      </w:pPr>
      <w:r>
        <w:rPr>
          <w:rFonts w:ascii="Arial" w:hAnsi="Arial" w:cs="Arial"/>
        </w:rPr>
        <w:t xml:space="preserve">This theory is particularly similar to Routine activity theory, as it also considers three elements which are required for a crime to take place – Victim, offender, location. </w:t>
      </w:r>
    </w:p>
    <w:p w:rsidR="008B42E4" w:rsidRDefault="008B42E4" w:rsidP="008B42E4">
      <w:pPr>
        <w:pStyle w:val="ListParagraph"/>
        <w:rPr>
          <w:rFonts w:ascii="Arial" w:hAnsi="Arial" w:cs="Arial"/>
        </w:rPr>
      </w:pPr>
      <w:r>
        <w:rPr>
          <w:rFonts w:ascii="Arial" w:hAnsi="Arial" w:cs="Arial"/>
        </w:rPr>
        <w:t xml:space="preserve">However, this theory mainly suggests that one of these should be taken away in order to prevent from crime occurring in the future. It works closely with other problem solving processes, such as partnership orientated policing in order to work together to reduce crime in the area which looks like crime is committed often – as explored through the broken window theory. </w:t>
      </w:r>
    </w:p>
    <w:p w:rsidR="008B42E4" w:rsidRDefault="008B42E4" w:rsidP="008B42E4">
      <w:pPr>
        <w:pStyle w:val="ListParagraph"/>
        <w:rPr>
          <w:rFonts w:ascii="Arial" w:hAnsi="Arial" w:cs="Arial"/>
        </w:rPr>
      </w:pPr>
    </w:p>
    <w:p w:rsidR="008B42E4" w:rsidRDefault="008B42E4" w:rsidP="008B42E4">
      <w:pPr>
        <w:pStyle w:val="ListParagraph"/>
        <w:numPr>
          <w:ilvl w:val="0"/>
          <w:numId w:val="1"/>
        </w:numPr>
        <w:rPr>
          <w:rFonts w:ascii="Arial" w:hAnsi="Arial" w:cs="Arial"/>
        </w:rPr>
      </w:pPr>
      <w:r>
        <w:rPr>
          <w:rFonts w:ascii="Arial" w:hAnsi="Arial" w:cs="Arial"/>
        </w:rPr>
        <w:t xml:space="preserve">A critical incident is an incident in which the police response would have a significant impact on the community and members of the public. It considers how feelings of fear of crime and so on, impact. This considers how the police respond. A critical incident can be stated by any individual, however, it must be declared by someone of senior rank, like an Inspector or above. </w:t>
      </w:r>
    </w:p>
    <w:p w:rsidR="008B42E4" w:rsidRDefault="008B42E4" w:rsidP="008B42E4">
      <w:pPr>
        <w:ind w:left="360"/>
        <w:rPr>
          <w:rFonts w:ascii="Arial" w:hAnsi="Arial" w:cs="Arial"/>
        </w:rPr>
      </w:pPr>
    </w:p>
    <w:p w:rsidR="008B42E4" w:rsidRDefault="008B42E4" w:rsidP="008B42E4">
      <w:pPr>
        <w:ind w:left="360"/>
        <w:rPr>
          <w:rFonts w:ascii="Arial" w:hAnsi="Arial" w:cs="Arial"/>
        </w:rPr>
      </w:pPr>
    </w:p>
    <w:p w:rsidR="008B42E4" w:rsidRDefault="008B42E4" w:rsidP="008B42E4">
      <w:pPr>
        <w:pStyle w:val="ListParagraph"/>
        <w:numPr>
          <w:ilvl w:val="0"/>
          <w:numId w:val="1"/>
        </w:numPr>
        <w:rPr>
          <w:rFonts w:ascii="Arial" w:hAnsi="Arial" w:cs="Arial"/>
        </w:rPr>
      </w:pPr>
      <w:r>
        <w:rPr>
          <w:rFonts w:ascii="Arial" w:hAnsi="Arial" w:cs="Arial"/>
        </w:rPr>
        <w:t>Section 1 of the Police and Criminal Evidence Act 1984 sets out that ‘A constable may detain any person or vehicle, or anything in or on a vehicle, in a place to which the public has access, if the constable has reasonable grounds to suspect that stolen, prohibited article, prohibited firework or a bladed or sharply pointed article would be found. Anything found may be seized’.</w:t>
      </w:r>
    </w:p>
    <w:p w:rsidR="008B42E4" w:rsidRDefault="008B42E4" w:rsidP="008B42E4">
      <w:pPr>
        <w:rPr>
          <w:rFonts w:ascii="Arial" w:hAnsi="Arial" w:cs="Arial"/>
        </w:rPr>
      </w:pPr>
    </w:p>
    <w:p w:rsidR="008B42E4" w:rsidRDefault="008B42E4" w:rsidP="008B42E4">
      <w:pPr>
        <w:pStyle w:val="ListParagraph"/>
        <w:numPr>
          <w:ilvl w:val="0"/>
          <w:numId w:val="1"/>
        </w:numPr>
        <w:rPr>
          <w:rFonts w:ascii="Arial" w:hAnsi="Arial" w:cs="Arial"/>
        </w:rPr>
      </w:pPr>
      <w:r>
        <w:rPr>
          <w:rFonts w:ascii="Arial" w:hAnsi="Arial" w:cs="Arial"/>
        </w:rPr>
        <w:t xml:space="preserve">Information which should be given to a person before a search has been set out in the mnemonic GOWISELY, which has been explored below. </w:t>
      </w:r>
    </w:p>
    <w:p w:rsidR="008B42E4" w:rsidRPr="008B42E4" w:rsidRDefault="008B42E4" w:rsidP="008B42E4">
      <w:pPr>
        <w:pStyle w:val="ListParagraph"/>
        <w:rPr>
          <w:rFonts w:ascii="Arial" w:hAnsi="Arial" w:cs="Arial"/>
        </w:rPr>
      </w:pPr>
    </w:p>
    <w:p w:rsidR="008B42E4" w:rsidRDefault="008B42E4" w:rsidP="008B42E4">
      <w:pPr>
        <w:pStyle w:val="ListParagraph"/>
        <w:rPr>
          <w:rFonts w:ascii="Arial" w:hAnsi="Arial" w:cs="Arial"/>
        </w:rPr>
      </w:pPr>
      <w:r>
        <w:rPr>
          <w:rFonts w:ascii="Arial" w:hAnsi="Arial" w:cs="Arial"/>
        </w:rPr>
        <w:t>Grounds of the search</w:t>
      </w:r>
    </w:p>
    <w:p w:rsidR="008B42E4" w:rsidRDefault="008B42E4" w:rsidP="008B42E4">
      <w:pPr>
        <w:pStyle w:val="ListParagraph"/>
        <w:rPr>
          <w:rFonts w:ascii="Arial" w:hAnsi="Arial" w:cs="Arial"/>
        </w:rPr>
      </w:pPr>
      <w:r>
        <w:rPr>
          <w:rFonts w:ascii="Arial" w:hAnsi="Arial" w:cs="Arial"/>
        </w:rPr>
        <w:t>Object / purpose of the search</w:t>
      </w:r>
    </w:p>
    <w:p w:rsidR="008B42E4" w:rsidRDefault="008B42E4" w:rsidP="008B42E4">
      <w:pPr>
        <w:pStyle w:val="ListParagraph"/>
        <w:rPr>
          <w:rFonts w:ascii="Arial" w:hAnsi="Arial" w:cs="Arial"/>
        </w:rPr>
      </w:pPr>
      <w:r>
        <w:rPr>
          <w:rFonts w:ascii="Arial" w:hAnsi="Arial" w:cs="Arial"/>
        </w:rPr>
        <w:t>Warrant card (if not in uniform)</w:t>
      </w:r>
    </w:p>
    <w:p w:rsidR="008B42E4" w:rsidRDefault="008B42E4" w:rsidP="008B42E4">
      <w:pPr>
        <w:pStyle w:val="ListParagraph"/>
        <w:rPr>
          <w:rFonts w:ascii="Arial" w:hAnsi="Arial" w:cs="Arial"/>
        </w:rPr>
      </w:pPr>
      <w:r>
        <w:rPr>
          <w:rFonts w:ascii="Arial" w:hAnsi="Arial" w:cs="Arial"/>
        </w:rPr>
        <w:t>Identify officer</w:t>
      </w:r>
    </w:p>
    <w:p w:rsidR="008B42E4" w:rsidRDefault="008B42E4" w:rsidP="008B42E4">
      <w:pPr>
        <w:pStyle w:val="ListParagraph"/>
        <w:rPr>
          <w:rFonts w:ascii="Arial" w:hAnsi="Arial" w:cs="Arial"/>
        </w:rPr>
      </w:pPr>
      <w:r>
        <w:rPr>
          <w:rFonts w:ascii="Arial" w:hAnsi="Arial" w:cs="Arial"/>
        </w:rPr>
        <w:t>Station which the officer is attached to</w:t>
      </w:r>
    </w:p>
    <w:p w:rsidR="008B42E4" w:rsidRDefault="008B42E4" w:rsidP="008B42E4">
      <w:pPr>
        <w:pStyle w:val="ListParagraph"/>
        <w:rPr>
          <w:rFonts w:ascii="Arial" w:hAnsi="Arial" w:cs="Arial"/>
        </w:rPr>
      </w:pPr>
      <w:r>
        <w:rPr>
          <w:rFonts w:ascii="Arial" w:hAnsi="Arial" w:cs="Arial"/>
        </w:rPr>
        <w:t>Entitlement to a search record after the search</w:t>
      </w:r>
    </w:p>
    <w:p w:rsidR="008B42E4" w:rsidRDefault="008B42E4" w:rsidP="008B42E4">
      <w:pPr>
        <w:pStyle w:val="ListParagraph"/>
        <w:rPr>
          <w:rFonts w:ascii="Arial" w:hAnsi="Arial" w:cs="Arial"/>
        </w:rPr>
      </w:pPr>
      <w:r>
        <w:rPr>
          <w:rFonts w:ascii="Arial" w:hAnsi="Arial" w:cs="Arial"/>
        </w:rPr>
        <w:t xml:space="preserve">Legal power used by the constable. </w:t>
      </w:r>
    </w:p>
    <w:p w:rsidR="008B42E4" w:rsidRDefault="008B42E4" w:rsidP="008B42E4">
      <w:pPr>
        <w:pStyle w:val="ListParagraph"/>
        <w:rPr>
          <w:rFonts w:ascii="Arial" w:hAnsi="Arial" w:cs="Arial"/>
        </w:rPr>
      </w:pPr>
      <w:r>
        <w:rPr>
          <w:rFonts w:ascii="Arial" w:hAnsi="Arial" w:cs="Arial"/>
        </w:rPr>
        <w:t>You are being detained for the purpose of a search</w:t>
      </w:r>
      <w:r w:rsidRPr="008B42E4">
        <w:rPr>
          <w:rFonts w:ascii="Arial" w:hAnsi="Arial" w:cs="Arial"/>
        </w:rPr>
        <w:t xml:space="preserve"> </w:t>
      </w:r>
    </w:p>
    <w:p w:rsidR="008B42E4" w:rsidRDefault="008B42E4" w:rsidP="008B42E4">
      <w:pPr>
        <w:pStyle w:val="ListParagraph"/>
        <w:rPr>
          <w:rFonts w:ascii="Arial" w:hAnsi="Arial" w:cs="Arial"/>
        </w:rPr>
      </w:pPr>
    </w:p>
    <w:p w:rsidR="008B42E4" w:rsidRDefault="00991CE0" w:rsidP="008B42E4">
      <w:pPr>
        <w:pStyle w:val="ListParagraph"/>
        <w:numPr>
          <w:ilvl w:val="0"/>
          <w:numId w:val="1"/>
        </w:numPr>
        <w:rPr>
          <w:rFonts w:ascii="Arial" w:hAnsi="Arial" w:cs="Arial"/>
        </w:rPr>
      </w:pPr>
      <w:r>
        <w:rPr>
          <w:rFonts w:ascii="Arial" w:hAnsi="Arial" w:cs="Arial"/>
        </w:rPr>
        <w:t xml:space="preserve">The Best Use of Stop and Search Scheme, introduced in 2014 by the Home Secretary aimed to achieve greater transparency in stop and searches, increase public confidence in the police, increase community involvement in stop and searches and ensure that searches were carried out through intelligence (intelligence-led). It was believed that this would increase public confidence in the police, and ensure the community felt that they could speak up, through community complaints triggers. The aim was also to increase the positive outcomes through stop and search. </w:t>
      </w:r>
    </w:p>
    <w:p w:rsidR="00991CE0" w:rsidRDefault="00991CE0" w:rsidP="00991CE0">
      <w:pPr>
        <w:rPr>
          <w:rFonts w:ascii="Arial" w:hAnsi="Arial" w:cs="Arial"/>
        </w:rPr>
      </w:pPr>
    </w:p>
    <w:p w:rsidR="00991CE0" w:rsidRDefault="00991CE0" w:rsidP="00991CE0">
      <w:pPr>
        <w:pStyle w:val="ListParagraph"/>
        <w:numPr>
          <w:ilvl w:val="0"/>
          <w:numId w:val="1"/>
        </w:numPr>
        <w:rPr>
          <w:rFonts w:ascii="Arial" w:hAnsi="Arial" w:cs="Arial"/>
        </w:rPr>
      </w:pPr>
      <w:r>
        <w:rPr>
          <w:rFonts w:ascii="Arial" w:hAnsi="Arial" w:cs="Arial"/>
        </w:rPr>
        <w:lastRenderedPageBreak/>
        <w:t xml:space="preserve">The National Intelligence Model (NIM) is used in order to consider how to prevent crime and disorder in local communities. NIM is often shown as a triangle, as it shows at the bottom, Neighbourhood and BCU Intelligence, which would go through intelligence units. In the middle, there is force and neighbouring forces, which intelligence would go through the Force intelligence Bureau, and finally, at the top is national and international intelligence, which is fed through the National Crime Agency. </w:t>
      </w:r>
    </w:p>
    <w:p w:rsidR="00991CE0" w:rsidRPr="00991CE0" w:rsidRDefault="00991CE0" w:rsidP="00991CE0">
      <w:pPr>
        <w:pStyle w:val="ListParagraph"/>
        <w:rPr>
          <w:rFonts w:ascii="Arial" w:hAnsi="Arial" w:cs="Arial"/>
        </w:rPr>
      </w:pPr>
    </w:p>
    <w:p w:rsidR="00991CE0" w:rsidRDefault="00991CE0" w:rsidP="00991CE0">
      <w:pPr>
        <w:pStyle w:val="ListParagraph"/>
        <w:rPr>
          <w:rFonts w:ascii="Arial" w:hAnsi="Arial" w:cs="Arial"/>
        </w:rPr>
      </w:pPr>
      <w:r>
        <w:rPr>
          <w:rFonts w:ascii="Arial" w:hAnsi="Arial" w:cs="Arial"/>
        </w:rPr>
        <w:t xml:space="preserve">This framework allows forces to understand and consider how intelligence can impact on crime and disorder within their neighbourhoods, force areas as well as nationally and internationally. </w:t>
      </w:r>
    </w:p>
    <w:p w:rsidR="00991CE0" w:rsidRDefault="00991CE0" w:rsidP="00991CE0">
      <w:pPr>
        <w:pStyle w:val="ListParagraph"/>
        <w:rPr>
          <w:rFonts w:ascii="Arial" w:hAnsi="Arial" w:cs="Arial"/>
        </w:rPr>
      </w:pPr>
      <w:r>
        <w:rPr>
          <w:rFonts w:ascii="Arial" w:hAnsi="Arial" w:cs="Arial"/>
        </w:rPr>
        <w:t xml:space="preserve">It ensures intelligence is dealt with at the appropriate level, and that it is fed through to the correct agencies. </w:t>
      </w:r>
    </w:p>
    <w:p w:rsidR="00991CE0" w:rsidRDefault="00991CE0" w:rsidP="00991CE0">
      <w:pPr>
        <w:pStyle w:val="ListParagraph"/>
        <w:rPr>
          <w:rFonts w:ascii="Arial" w:hAnsi="Arial" w:cs="Arial"/>
        </w:rPr>
      </w:pPr>
    </w:p>
    <w:p w:rsidR="00991CE0" w:rsidRDefault="005A711A" w:rsidP="00991CE0">
      <w:pPr>
        <w:pStyle w:val="ListParagraph"/>
        <w:numPr>
          <w:ilvl w:val="0"/>
          <w:numId w:val="1"/>
        </w:numPr>
        <w:rPr>
          <w:rFonts w:ascii="Arial" w:hAnsi="Arial" w:cs="Arial"/>
        </w:rPr>
      </w:pPr>
      <w:r>
        <w:rPr>
          <w:rFonts w:ascii="Arial" w:hAnsi="Arial" w:cs="Arial"/>
        </w:rPr>
        <w:t>Legislation and National Guidelines which govern ethical gathering, storage, use and dissemination of information are set out below:</w:t>
      </w:r>
    </w:p>
    <w:p w:rsidR="005A711A" w:rsidRDefault="005A711A" w:rsidP="005A711A">
      <w:pPr>
        <w:pStyle w:val="ListParagraph"/>
        <w:numPr>
          <w:ilvl w:val="0"/>
          <w:numId w:val="2"/>
        </w:numPr>
        <w:rPr>
          <w:rFonts w:ascii="Arial" w:hAnsi="Arial" w:cs="Arial"/>
        </w:rPr>
      </w:pPr>
      <w:r>
        <w:rPr>
          <w:rFonts w:ascii="Arial" w:hAnsi="Arial" w:cs="Arial"/>
        </w:rPr>
        <w:t xml:space="preserve">Data Protection Act </w:t>
      </w:r>
    </w:p>
    <w:p w:rsidR="005A711A" w:rsidRDefault="005A711A" w:rsidP="005A711A">
      <w:pPr>
        <w:pStyle w:val="ListParagraph"/>
        <w:numPr>
          <w:ilvl w:val="0"/>
          <w:numId w:val="2"/>
        </w:numPr>
        <w:rPr>
          <w:rFonts w:ascii="Arial" w:hAnsi="Arial" w:cs="Arial"/>
        </w:rPr>
      </w:pPr>
      <w:r>
        <w:rPr>
          <w:rFonts w:ascii="Arial" w:hAnsi="Arial" w:cs="Arial"/>
        </w:rPr>
        <w:t>GDPR 2018</w:t>
      </w:r>
    </w:p>
    <w:p w:rsidR="005A711A" w:rsidRDefault="005A711A" w:rsidP="005A711A">
      <w:pPr>
        <w:pStyle w:val="ListParagraph"/>
        <w:numPr>
          <w:ilvl w:val="0"/>
          <w:numId w:val="2"/>
        </w:numPr>
        <w:rPr>
          <w:rFonts w:ascii="Arial" w:hAnsi="Arial" w:cs="Arial"/>
        </w:rPr>
      </w:pPr>
      <w:r>
        <w:rPr>
          <w:rFonts w:ascii="Arial" w:hAnsi="Arial" w:cs="Arial"/>
        </w:rPr>
        <w:t>Management of Police Information (MOPI)</w:t>
      </w:r>
    </w:p>
    <w:p w:rsidR="005A711A" w:rsidRDefault="005A711A" w:rsidP="005A711A">
      <w:pPr>
        <w:pStyle w:val="ListParagraph"/>
        <w:numPr>
          <w:ilvl w:val="0"/>
          <w:numId w:val="2"/>
        </w:numPr>
        <w:rPr>
          <w:rFonts w:ascii="Arial" w:hAnsi="Arial" w:cs="Arial"/>
        </w:rPr>
      </w:pPr>
      <w:r>
        <w:rPr>
          <w:rFonts w:ascii="Arial" w:hAnsi="Arial" w:cs="Arial"/>
        </w:rPr>
        <w:t xml:space="preserve">Regulatory of Investigatory Powers Act </w:t>
      </w:r>
    </w:p>
    <w:p w:rsidR="005A711A" w:rsidRPr="00991CE0" w:rsidRDefault="005A711A" w:rsidP="005A711A">
      <w:pPr>
        <w:pStyle w:val="ListParagraph"/>
        <w:numPr>
          <w:ilvl w:val="0"/>
          <w:numId w:val="2"/>
        </w:numPr>
        <w:rPr>
          <w:rFonts w:ascii="Arial" w:hAnsi="Arial" w:cs="Arial"/>
        </w:rPr>
      </w:pPr>
    </w:p>
    <w:sectPr w:rsidR="005A711A" w:rsidRPr="00991CE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2E5E70"/>
    <w:multiLevelType w:val="hybridMultilevel"/>
    <w:tmpl w:val="D3F62AB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0D02893"/>
    <w:multiLevelType w:val="hybridMultilevel"/>
    <w:tmpl w:val="F7367D58"/>
    <w:lvl w:ilvl="0" w:tplc="2EB094C6">
      <w:start w:val="8"/>
      <w:numFmt w:val="bullet"/>
      <w:lvlText w:val="-"/>
      <w:lvlJc w:val="left"/>
      <w:pPr>
        <w:ind w:left="1080" w:hanging="360"/>
      </w:pPr>
      <w:rPr>
        <w:rFonts w:ascii="Arial" w:eastAsiaTheme="minorHAnsi" w:hAnsi="Arial" w:cs="Arial" w:hint="default"/>
        <w:b w:val="0"/>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57F94381"/>
    <w:multiLevelType w:val="hybridMultilevel"/>
    <w:tmpl w:val="1ABA9D3A"/>
    <w:lvl w:ilvl="0" w:tplc="83B63B80">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2734"/>
    <w:rsid w:val="000017D3"/>
    <w:rsid w:val="001F6BC4"/>
    <w:rsid w:val="002621E6"/>
    <w:rsid w:val="002E6F54"/>
    <w:rsid w:val="00366C80"/>
    <w:rsid w:val="003817A3"/>
    <w:rsid w:val="003A7CD0"/>
    <w:rsid w:val="00464761"/>
    <w:rsid w:val="005A711A"/>
    <w:rsid w:val="006C2734"/>
    <w:rsid w:val="006D3457"/>
    <w:rsid w:val="00715047"/>
    <w:rsid w:val="007D739F"/>
    <w:rsid w:val="007E3C4A"/>
    <w:rsid w:val="0083029C"/>
    <w:rsid w:val="008B42E4"/>
    <w:rsid w:val="00991CE0"/>
    <w:rsid w:val="009B7E1F"/>
    <w:rsid w:val="00B34329"/>
    <w:rsid w:val="00BE6B5E"/>
    <w:rsid w:val="00C24556"/>
    <w:rsid w:val="00C518EC"/>
    <w:rsid w:val="00D771D2"/>
    <w:rsid w:val="00D871F2"/>
    <w:rsid w:val="00D97E6B"/>
    <w:rsid w:val="00DD39A7"/>
    <w:rsid w:val="00E10331"/>
    <w:rsid w:val="00E63C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7E2292"/>
  <w15:chartTrackingRefBased/>
  <w15:docId w15:val="{A5B35320-1842-4800-8CC0-2AB81A3B77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621E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3928</Words>
  <Characters>22390</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26266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Jenkins, Kate R</dc:creator>
  <cp:keywords/>
  <dc:description/>
  <cp:lastModifiedBy>Jenkins, Kate R</cp:lastModifiedBy>
  <cp:revision>2</cp:revision>
  <dcterms:created xsi:type="dcterms:W3CDTF">2020-06-23T14:00:00Z</dcterms:created>
  <dcterms:modified xsi:type="dcterms:W3CDTF">2020-06-23T14:00:00Z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rotective Marking Classification">
    <vt:lpwstr>OFFICIAL - NO MARKING SWYDDOGOL-DIM ANGEN MARC</vt:lpwstr>
  </property>
  <property fmtid="{D5CDD505-2E9C-101B-9397-08002B2CF9AE}" pid="3" name="Additional Descriptor">
    <vt:lpwstr/>
  </property>
  <property fmtid="{D5CDD505-2E9C-101B-9397-08002B2CF9AE}" pid="4" name="Impact Level">
    <vt:i4>0</vt:i4>
  </property>
</Properties>
</file>