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3"/>
        <w:spacing w:line="360" w:lineRule="auto"/>
        <w:jc w:val="center"/>
        <w:rPr>
          <w:b/>
          <w:sz w:val="24"/>
          <w:szCs w:val="24"/>
          <w:lang w:val="en-GB"/>
        </w:rPr>
      </w:pPr>
    </w:p>
    <w:p>
      <w:pPr>
        <w:pStyle w:val="3"/>
        <w:spacing w:line="360" w:lineRule="auto"/>
        <w:jc w:val="center"/>
        <w:rPr>
          <w:b/>
          <w:sz w:val="24"/>
          <w:szCs w:val="24"/>
          <w:lang w:val="en-GB"/>
        </w:rPr>
      </w:pPr>
    </w:p>
    <w:p>
      <w:pPr>
        <w:pStyle w:val="3"/>
        <w:spacing w:line="360" w:lineRule="auto"/>
        <w:jc w:val="center"/>
        <w:rPr>
          <w:b/>
          <w:sz w:val="24"/>
          <w:szCs w:val="24"/>
          <w:lang w:val="en-GB"/>
        </w:rPr>
      </w:pPr>
    </w:p>
    <w:p>
      <w:pPr>
        <w:pStyle w:val="3"/>
        <w:spacing w:line="360" w:lineRule="auto"/>
        <w:jc w:val="center"/>
        <w:rPr>
          <w:b/>
          <w:sz w:val="32"/>
          <w:szCs w:val="32"/>
          <w:u w:val="single"/>
          <w:lang w:val="en-GB"/>
        </w:rPr>
      </w:pPr>
    </w:p>
    <w:p>
      <w:pPr>
        <w:pStyle w:val="3"/>
        <w:spacing w:line="360" w:lineRule="auto"/>
        <w:jc w:val="center"/>
        <w:rPr>
          <w:b/>
          <w:sz w:val="32"/>
          <w:szCs w:val="32"/>
          <w:u w:val="single"/>
          <w:lang w:val="en-GB"/>
        </w:rPr>
      </w:pPr>
    </w:p>
    <w:p>
      <w:pPr>
        <w:pStyle w:val="3"/>
        <w:spacing w:line="360" w:lineRule="auto"/>
        <w:jc w:val="center"/>
        <w:rPr>
          <w:b/>
          <w:sz w:val="32"/>
          <w:szCs w:val="32"/>
          <w:u w:val="single"/>
          <w:lang w:val="en-GB"/>
        </w:rPr>
      </w:pPr>
    </w:p>
    <w:p>
      <w:pPr>
        <w:pStyle w:val="3"/>
        <w:spacing w:line="360" w:lineRule="auto"/>
        <w:jc w:val="center"/>
        <w:rPr>
          <w:b/>
          <w:sz w:val="32"/>
          <w:szCs w:val="32"/>
          <w:u w:val="single"/>
          <w:lang w:val="en-GB"/>
        </w:rPr>
      </w:pPr>
    </w:p>
    <w:p>
      <w:pPr>
        <w:pStyle w:val="3"/>
        <w:spacing w:line="360" w:lineRule="auto"/>
        <w:jc w:val="center"/>
        <w:rPr>
          <w:b/>
          <w:sz w:val="32"/>
          <w:szCs w:val="32"/>
          <w:u w:val="single"/>
          <w:lang w:val="en-GB"/>
        </w:rPr>
      </w:pPr>
    </w:p>
    <w:p>
      <w:pPr>
        <w:pStyle w:val="3"/>
        <w:spacing w:line="360" w:lineRule="auto"/>
        <w:jc w:val="center"/>
        <w:rPr>
          <w:b/>
          <w:sz w:val="32"/>
          <w:szCs w:val="32"/>
          <w:u w:val="single"/>
          <w:lang w:val="en-GB"/>
        </w:rPr>
      </w:pPr>
    </w:p>
    <w:p>
      <w:pPr>
        <w:pStyle w:val="3"/>
        <w:spacing w:line="360" w:lineRule="auto"/>
        <w:jc w:val="center"/>
        <w:rPr>
          <w:b/>
          <w:sz w:val="32"/>
          <w:szCs w:val="32"/>
          <w:u w:val="single"/>
          <w:lang w:val="en-GB"/>
        </w:rPr>
      </w:pPr>
    </w:p>
    <w:p>
      <w:pPr>
        <w:pStyle w:val="3"/>
        <w:spacing w:line="360" w:lineRule="auto"/>
        <w:jc w:val="center"/>
        <w:rPr>
          <w:b/>
          <w:sz w:val="32"/>
          <w:szCs w:val="32"/>
          <w:u w:val="single"/>
          <w:lang w:val="en-GB"/>
        </w:rPr>
      </w:pPr>
    </w:p>
    <w:p>
      <w:pPr>
        <w:pStyle w:val="3"/>
        <w:spacing w:line="360" w:lineRule="auto"/>
        <w:jc w:val="center"/>
        <w:rPr>
          <w:b/>
          <w:sz w:val="32"/>
          <w:szCs w:val="32"/>
          <w:u w:val="single"/>
          <w:lang w:val="en-GB"/>
        </w:rPr>
      </w:pPr>
      <w:r>
        <w:rPr>
          <w:b/>
          <w:sz w:val="32"/>
          <w:szCs w:val="32"/>
          <w:u w:val="single"/>
          <w:lang w:val="en-GB"/>
        </w:rPr>
        <w:t>Personnel Resourcing and Development</w:t>
      </w:r>
    </w:p>
    <w:p>
      <w:pPr>
        <w:pStyle w:val="3"/>
        <w:spacing w:line="360" w:lineRule="auto"/>
        <w:jc w:val="center"/>
        <w:rPr>
          <w:b/>
          <w:sz w:val="24"/>
          <w:szCs w:val="24"/>
          <w:u w:val="single"/>
          <w:lang w:val="en-GB"/>
        </w:rPr>
      </w:pPr>
      <w:r>
        <w:rPr>
          <w:b/>
          <w:sz w:val="32"/>
          <w:szCs w:val="32"/>
          <w:u w:val="single"/>
          <w:lang w:val="en-GB"/>
        </w:rPr>
        <w:t>Assessment 1</w:t>
      </w:r>
    </w:p>
    <w:p>
      <w:pPr>
        <w:pStyle w:val="3"/>
        <w:spacing w:line="360" w:lineRule="auto"/>
        <w:jc w:val="center"/>
        <w:rPr>
          <w:b/>
          <w:sz w:val="32"/>
          <w:szCs w:val="32"/>
          <w:u w:val="single"/>
          <w:lang w:val="en-GB"/>
        </w:rPr>
      </w:pPr>
      <w:r>
        <w:rPr>
          <w:b/>
          <w:sz w:val="32"/>
          <w:szCs w:val="32"/>
          <w:u w:val="single"/>
          <w:lang w:val="en-GB"/>
        </w:rPr>
        <w:t>Essay: Discuss how the evolution of HRM facilitates the strategic development of an international hotel brand through workforce planning, recruitment and selection</w:t>
      </w:r>
    </w:p>
    <w:p>
      <w:pPr>
        <w:pStyle w:val="15"/>
        <w:spacing w:before="0" w:beforeAutospacing="0" w:after="0" w:afterAutospacing="0" w:line="360" w:lineRule="auto"/>
        <w:jc w:val="center"/>
        <w:rPr>
          <w:rFonts w:hint="default" w:ascii="Arial" w:hAnsi="Arial" w:cs="Arial"/>
          <w:lang w:val="en-GB"/>
        </w:rPr>
      </w:pPr>
      <w:bookmarkStart w:id="4" w:name="_GoBack"/>
      <w:r>
        <w:rPr>
          <w:rFonts w:ascii="Arial" w:hAnsi="Arial" w:cs="Arial"/>
          <w:b/>
          <w:bCs/>
          <w:i/>
          <w:iCs/>
          <w:color w:val="000000"/>
        </w:rPr>
        <w:t>Student’s Name:</w:t>
      </w:r>
      <w:r>
        <w:rPr>
          <w:rFonts w:hint="default" w:ascii="Arial" w:hAnsi="Arial" w:cs="Arial"/>
          <w:b/>
          <w:bCs/>
          <w:i/>
          <w:iCs/>
          <w:color w:val="000000"/>
          <w:lang w:val="en-GB"/>
        </w:rPr>
        <w:t xml:space="preserve"> Bianca Negreanu </w:t>
      </w:r>
    </w:p>
    <w:p>
      <w:pPr>
        <w:pStyle w:val="15"/>
        <w:spacing w:before="0" w:beforeAutospacing="0" w:after="0" w:afterAutospacing="0" w:line="360" w:lineRule="auto"/>
        <w:jc w:val="center"/>
        <w:rPr>
          <w:rFonts w:ascii="Arial" w:hAnsi="Arial" w:cs="Arial"/>
        </w:rPr>
      </w:pPr>
      <w:r>
        <w:rPr>
          <w:rFonts w:ascii="Arial" w:hAnsi="Arial" w:cs="Arial"/>
          <w:b/>
          <w:bCs/>
          <w:i/>
          <w:iCs/>
          <w:color w:val="000000"/>
        </w:rPr>
        <w:t>Student ID: </w:t>
      </w:r>
      <w:r>
        <w:rPr>
          <w:rFonts w:hint="default" w:ascii="Arial" w:hAnsi="Arial"/>
          <w:b/>
          <w:bCs/>
          <w:i/>
          <w:iCs/>
          <w:color w:val="000000"/>
        </w:rPr>
        <w:t>2244613</w:t>
      </w:r>
    </w:p>
    <w:p>
      <w:pPr>
        <w:pStyle w:val="15"/>
        <w:spacing w:before="0" w:beforeAutospacing="0" w:after="0" w:afterAutospacing="0" w:line="360" w:lineRule="auto"/>
        <w:jc w:val="center"/>
        <w:rPr>
          <w:rFonts w:hint="default" w:ascii="Arial" w:hAnsi="Arial"/>
          <w:b/>
          <w:bCs/>
          <w:i/>
          <w:iCs/>
          <w:color w:val="000000"/>
        </w:rPr>
      </w:pPr>
      <w:r>
        <w:rPr>
          <w:rFonts w:ascii="Arial" w:hAnsi="Arial" w:cs="Arial"/>
          <w:b/>
          <w:bCs/>
          <w:i/>
          <w:iCs/>
          <w:color w:val="000000"/>
        </w:rPr>
        <w:t>Course Name:</w:t>
      </w:r>
      <w:r>
        <w:rPr>
          <w:rFonts w:hint="default" w:ascii="Arial" w:hAnsi="Arial"/>
          <w:b/>
          <w:bCs/>
          <w:i/>
          <w:iCs/>
          <w:color w:val="000000"/>
        </w:rPr>
        <w:t>BMIH5005</w:t>
      </w:r>
    </w:p>
    <w:p>
      <w:pPr>
        <w:pStyle w:val="15"/>
        <w:spacing w:before="0" w:beforeAutospacing="0" w:after="0" w:afterAutospacing="0" w:line="360" w:lineRule="auto"/>
        <w:jc w:val="center"/>
        <w:rPr>
          <w:rFonts w:ascii="Arial" w:hAnsi="Arial" w:cs="Arial"/>
          <w:b/>
          <w:bCs/>
          <w:i/>
          <w:iCs/>
          <w:color w:val="000000"/>
        </w:rPr>
      </w:pPr>
      <w:r>
        <w:rPr>
          <w:rFonts w:hint="default" w:ascii="Arial" w:hAnsi="Arial"/>
          <w:b/>
          <w:bCs/>
          <w:i/>
          <w:iCs/>
          <w:color w:val="000000"/>
        </w:rPr>
        <w:t>Personnel Resourcing and Development</w:t>
      </w:r>
    </w:p>
    <w:p>
      <w:pPr>
        <w:pStyle w:val="15"/>
        <w:spacing w:before="0" w:beforeAutospacing="0" w:after="0" w:afterAutospacing="0" w:line="360" w:lineRule="auto"/>
        <w:jc w:val="center"/>
        <w:rPr>
          <w:rFonts w:hint="default" w:ascii="Arial" w:hAnsi="Arial" w:cs="Arial"/>
          <w:b/>
          <w:bCs/>
          <w:i/>
          <w:iCs/>
          <w:color w:val="000000"/>
          <w:lang w:val="en-GB"/>
        </w:rPr>
      </w:pPr>
      <w:r>
        <w:rPr>
          <w:rFonts w:hint="default" w:ascii="Arial" w:hAnsi="Arial" w:cs="Arial"/>
          <w:b/>
          <w:bCs/>
          <w:i/>
          <w:iCs/>
          <w:color w:val="000000"/>
          <w:lang w:val="en-GB"/>
        </w:rPr>
        <w:t>Module leader :</w:t>
      </w:r>
      <w:r>
        <w:rPr>
          <w:rFonts w:hint="default" w:ascii="Arial" w:hAnsi="Arial"/>
          <w:b/>
          <w:bCs/>
          <w:i/>
          <w:iCs/>
          <w:color w:val="000000"/>
          <w:lang w:val="en-GB"/>
        </w:rPr>
        <w:t>Scott James</w:t>
      </w:r>
    </w:p>
    <w:bookmarkEnd w:id="4"/>
    <w:p>
      <w:pPr>
        <w:pStyle w:val="3"/>
        <w:spacing w:line="360" w:lineRule="auto"/>
        <w:jc w:val="center"/>
        <w:rPr>
          <w:b/>
          <w:sz w:val="24"/>
          <w:szCs w:val="24"/>
          <w:lang w:val="en-GB"/>
        </w:rPr>
      </w:pPr>
    </w:p>
    <w:p>
      <w:pPr>
        <w:pStyle w:val="3"/>
        <w:spacing w:line="360" w:lineRule="auto"/>
        <w:rPr>
          <w:b/>
          <w:sz w:val="24"/>
          <w:szCs w:val="24"/>
          <w:lang w:val="en-GB"/>
        </w:rPr>
      </w:pPr>
      <w:r>
        <w:rPr>
          <w:lang w:val="en-GB"/>
        </w:rPr>
        <w:br w:type="page"/>
      </w:r>
    </w:p>
    <w:sdt>
      <w:sdtPr>
        <w:rPr>
          <w:rFonts w:ascii="Arial" w:hAnsi="Arial" w:eastAsia="Arial" w:cs="Arial"/>
          <w:b w:val="0"/>
          <w:bCs w:val="0"/>
          <w:color w:val="auto"/>
          <w:sz w:val="22"/>
          <w:szCs w:val="22"/>
          <w:lang w:eastAsia="zh-CN"/>
        </w:rPr>
        <w:id w:val="11239919"/>
        <w:docPartObj>
          <w:docPartGallery w:val="Table of Contents"/>
          <w:docPartUnique/>
        </w:docPartObj>
      </w:sdtPr>
      <w:sdtEndPr>
        <w:rPr>
          <w:rFonts w:ascii="Arial" w:hAnsi="Arial" w:eastAsia="Arial" w:cs="Arial"/>
          <w:b w:val="0"/>
          <w:bCs w:val="0"/>
          <w:color w:val="auto"/>
          <w:sz w:val="22"/>
          <w:szCs w:val="22"/>
          <w:lang w:eastAsia="zh-CN"/>
        </w:rPr>
      </w:sdtEndPr>
      <w:sdtContent>
        <w:p>
          <w:pPr>
            <w:pStyle w:val="20"/>
            <w:spacing w:line="360" w:lineRule="auto"/>
            <w:jc w:val="center"/>
            <w:rPr>
              <w:rFonts w:ascii="Arial" w:hAnsi="Arial" w:cs="Arial"/>
              <w:color w:val="000000" w:themeColor="text1"/>
              <w:sz w:val="24"/>
              <w:szCs w:val="24"/>
              <w:u w:val="single"/>
              <w14:textFill>
                <w14:solidFill>
                  <w14:schemeClr w14:val="tx1"/>
                </w14:solidFill>
              </w14:textFill>
            </w:rPr>
          </w:pPr>
          <w:r>
            <w:rPr>
              <w:rFonts w:ascii="Arial" w:hAnsi="Arial" w:cs="Arial"/>
              <w:color w:val="000000" w:themeColor="text1"/>
              <w:sz w:val="24"/>
              <w:szCs w:val="24"/>
              <w:u w:val="single"/>
              <w14:textFill>
                <w14:solidFill>
                  <w14:schemeClr w14:val="tx1"/>
                </w14:solidFill>
              </w14:textFill>
            </w:rPr>
            <w:t>Table of Contents</w:t>
          </w:r>
        </w:p>
        <w:p>
          <w:pPr>
            <w:pStyle w:val="18"/>
            <w:tabs>
              <w:tab w:val="right" w:leader="dot" w:pos="9019"/>
            </w:tabs>
            <w:spacing w:line="360" w:lineRule="auto"/>
            <w:jc w:val="center"/>
            <w:rPr>
              <w:color w:val="000000" w:themeColor="text1"/>
              <w:sz w:val="24"/>
              <w:szCs w:val="24"/>
              <w14:textFill>
                <w14:solidFill>
                  <w14:schemeClr w14:val="tx1"/>
                </w14:solidFill>
              </w14:textFill>
            </w:rPr>
          </w:pP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TOC \o "1-3" \h \z \u </w:instrText>
          </w:r>
          <w:r>
            <w:rPr>
              <w:color w:val="000000" w:themeColor="text1"/>
              <w:sz w:val="24"/>
              <w:szCs w:val="24"/>
              <w14:textFill>
                <w14:solidFill>
                  <w14:schemeClr w14:val="tx1"/>
                </w14:solidFill>
              </w14:textFill>
            </w:rPr>
            <w:fldChar w:fldCharType="separate"/>
          </w:r>
          <w:r>
            <w:fldChar w:fldCharType="begin"/>
          </w:r>
          <w:r>
            <w:instrText xml:space="preserve"> HYPERLINK \l "_Toc165291828" </w:instrText>
          </w:r>
          <w:r>
            <w:fldChar w:fldCharType="separate"/>
          </w:r>
          <w:r>
            <w:rPr>
              <w:rStyle w:val="14"/>
              <w:color w:val="000000" w:themeColor="text1"/>
              <w:sz w:val="24"/>
              <w:szCs w:val="24"/>
              <w:lang w:val="en-GB"/>
              <w14:textFill>
                <w14:solidFill>
                  <w14:schemeClr w14:val="tx1"/>
                </w14:solidFill>
              </w14:textFill>
            </w:rPr>
            <w:t>Introduction</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_Toc165291828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3</w:t>
          </w:r>
          <w:r>
            <w:rPr>
              <w:color w:val="000000" w:themeColor="text1"/>
              <w:sz w:val="24"/>
              <w:szCs w:val="24"/>
              <w14:textFill>
                <w14:solidFill>
                  <w14:schemeClr w14:val="tx1"/>
                </w14:solidFill>
              </w14:textFill>
            </w:rPr>
            <w:fldChar w:fldCharType="end"/>
          </w:r>
          <w:r>
            <w:rPr>
              <w:color w:val="000000" w:themeColor="text1"/>
              <w:sz w:val="24"/>
              <w:szCs w:val="24"/>
              <w14:textFill>
                <w14:solidFill>
                  <w14:schemeClr w14:val="tx1"/>
                </w14:solidFill>
              </w14:textFill>
            </w:rPr>
            <w:fldChar w:fldCharType="end"/>
          </w:r>
        </w:p>
        <w:p>
          <w:pPr>
            <w:pStyle w:val="18"/>
            <w:tabs>
              <w:tab w:val="right" w:leader="dot" w:pos="9019"/>
            </w:tabs>
            <w:spacing w:line="360" w:lineRule="auto"/>
            <w:jc w:val="center"/>
            <w:rPr>
              <w:color w:val="000000" w:themeColor="text1"/>
              <w:sz w:val="24"/>
              <w:szCs w:val="24"/>
              <w14:textFill>
                <w14:solidFill>
                  <w14:schemeClr w14:val="tx1"/>
                </w14:solidFill>
              </w14:textFill>
            </w:rPr>
          </w:pPr>
          <w:r>
            <w:fldChar w:fldCharType="begin"/>
          </w:r>
          <w:r>
            <w:instrText xml:space="preserve"> HYPERLINK \l "_Toc165291829" </w:instrText>
          </w:r>
          <w:r>
            <w:fldChar w:fldCharType="separate"/>
          </w:r>
          <w:r>
            <w:rPr>
              <w:rStyle w:val="14"/>
              <w:color w:val="000000" w:themeColor="text1"/>
              <w:sz w:val="24"/>
              <w:szCs w:val="24"/>
              <w:lang w:val="en-GB"/>
              <w14:textFill>
                <w14:solidFill>
                  <w14:schemeClr w14:val="tx1"/>
                </w14:solidFill>
              </w14:textFill>
            </w:rPr>
            <w:t>Main Analysis</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_Toc165291829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3</w:t>
          </w:r>
          <w:r>
            <w:rPr>
              <w:color w:val="000000" w:themeColor="text1"/>
              <w:sz w:val="24"/>
              <w:szCs w:val="24"/>
              <w14:textFill>
                <w14:solidFill>
                  <w14:schemeClr w14:val="tx1"/>
                </w14:solidFill>
              </w14:textFill>
            </w:rPr>
            <w:fldChar w:fldCharType="end"/>
          </w:r>
          <w:r>
            <w:rPr>
              <w:color w:val="000000" w:themeColor="text1"/>
              <w:sz w:val="24"/>
              <w:szCs w:val="24"/>
              <w14:textFill>
                <w14:solidFill>
                  <w14:schemeClr w14:val="tx1"/>
                </w14:solidFill>
              </w14:textFill>
            </w:rPr>
            <w:fldChar w:fldCharType="end"/>
          </w:r>
        </w:p>
        <w:p>
          <w:pPr>
            <w:pStyle w:val="18"/>
            <w:tabs>
              <w:tab w:val="right" w:leader="dot" w:pos="9019"/>
            </w:tabs>
            <w:spacing w:line="360" w:lineRule="auto"/>
            <w:jc w:val="center"/>
            <w:rPr>
              <w:color w:val="000000" w:themeColor="text1"/>
              <w:sz w:val="24"/>
              <w:szCs w:val="24"/>
              <w14:textFill>
                <w14:solidFill>
                  <w14:schemeClr w14:val="tx1"/>
                </w14:solidFill>
              </w14:textFill>
            </w:rPr>
          </w:pPr>
          <w:r>
            <w:fldChar w:fldCharType="begin"/>
          </w:r>
          <w:r>
            <w:instrText xml:space="preserve"> HYPERLINK \l "_Toc165291830" </w:instrText>
          </w:r>
          <w:r>
            <w:fldChar w:fldCharType="separate"/>
          </w:r>
          <w:r>
            <w:rPr>
              <w:rStyle w:val="14"/>
              <w:color w:val="000000" w:themeColor="text1"/>
              <w:sz w:val="24"/>
              <w:szCs w:val="24"/>
              <w:lang w:val="en-GB"/>
              <w14:textFill>
                <w14:solidFill>
                  <w14:schemeClr w14:val="tx1"/>
                </w14:solidFill>
              </w14:textFill>
            </w:rPr>
            <w:t>Conclusion</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_Toc165291830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9</w:t>
          </w:r>
          <w:r>
            <w:rPr>
              <w:color w:val="000000" w:themeColor="text1"/>
              <w:sz w:val="24"/>
              <w:szCs w:val="24"/>
              <w14:textFill>
                <w14:solidFill>
                  <w14:schemeClr w14:val="tx1"/>
                </w14:solidFill>
              </w14:textFill>
            </w:rPr>
            <w:fldChar w:fldCharType="end"/>
          </w:r>
          <w:r>
            <w:rPr>
              <w:color w:val="000000" w:themeColor="text1"/>
              <w:sz w:val="24"/>
              <w:szCs w:val="24"/>
              <w14:textFill>
                <w14:solidFill>
                  <w14:schemeClr w14:val="tx1"/>
                </w14:solidFill>
              </w14:textFill>
            </w:rPr>
            <w:fldChar w:fldCharType="end"/>
          </w:r>
        </w:p>
        <w:p>
          <w:pPr>
            <w:pStyle w:val="18"/>
            <w:tabs>
              <w:tab w:val="right" w:leader="dot" w:pos="9019"/>
            </w:tabs>
            <w:spacing w:line="360" w:lineRule="auto"/>
            <w:jc w:val="center"/>
            <w:rPr>
              <w:color w:val="000000" w:themeColor="text1"/>
              <w:sz w:val="24"/>
              <w:szCs w:val="24"/>
              <w14:textFill>
                <w14:solidFill>
                  <w14:schemeClr w14:val="tx1"/>
                </w14:solidFill>
              </w14:textFill>
            </w:rPr>
          </w:pPr>
          <w:r>
            <w:fldChar w:fldCharType="begin"/>
          </w:r>
          <w:r>
            <w:instrText xml:space="preserve"> HYPERLINK \l "_Toc165291831" </w:instrText>
          </w:r>
          <w:r>
            <w:fldChar w:fldCharType="separate"/>
          </w:r>
          <w:r>
            <w:rPr>
              <w:rStyle w:val="14"/>
              <w:color w:val="000000" w:themeColor="text1"/>
              <w:sz w:val="24"/>
              <w:szCs w:val="24"/>
              <w:lang w:val="en-GB"/>
              <w14:textFill>
                <w14:solidFill>
                  <w14:schemeClr w14:val="tx1"/>
                </w14:solidFill>
              </w14:textFill>
            </w:rPr>
            <w:t>Reference List</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_Toc165291831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10</w:t>
          </w:r>
          <w:r>
            <w:rPr>
              <w:color w:val="000000" w:themeColor="text1"/>
              <w:sz w:val="24"/>
              <w:szCs w:val="24"/>
              <w14:textFill>
                <w14:solidFill>
                  <w14:schemeClr w14:val="tx1"/>
                </w14:solidFill>
              </w14:textFill>
            </w:rPr>
            <w:fldChar w:fldCharType="end"/>
          </w:r>
          <w:r>
            <w:rPr>
              <w:color w:val="000000" w:themeColor="text1"/>
              <w:sz w:val="24"/>
              <w:szCs w:val="24"/>
              <w14:textFill>
                <w14:solidFill>
                  <w14:schemeClr w14:val="tx1"/>
                </w14:solidFill>
              </w14:textFill>
            </w:rPr>
            <w:fldChar w:fldCharType="end"/>
          </w:r>
        </w:p>
        <w:p>
          <w:pPr>
            <w:spacing w:line="360" w:lineRule="auto"/>
            <w:jc w:val="center"/>
          </w:pPr>
          <w:r>
            <w:rPr>
              <w:color w:val="000000" w:themeColor="text1"/>
              <w:sz w:val="24"/>
              <w:szCs w:val="24"/>
              <w14:textFill>
                <w14:solidFill>
                  <w14:schemeClr w14:val="tx1"/>
                </w14:solidFill>
              </w14:textFill>
            </w:rPr>
            <w:fldChar w:fldCharType="end"/>
          </w:r>
        </w:p>
      </w:sdtContent>
    </w:sdt>
    <w:p>
      <w:pPr>
        <w:spacing w:line="360" w:lineRule="auto"/>
        <w:rPr>
          <w:b/>
          <w:color w:val="000000" w:themeColor="text1"/>
          <w:sz w:val="24"/>
          <w:szCs w:val="40"/>
          <w:lang w:val="en-GB"/>
          <w14:textFill>
            <w14:solidFill>
              <w14:schemeClr w14:val="tx1"/>
            </w14:solidFill>
          </w14:textFill>
        </w:rPr>
      </w:pPr>
      <w:r>
        <w:rPr>
          <w:lang w:val="en-GB"/>
        </w:rPr>
        <w:br w:type="page"/>
      </w:r>
    </w:p>
    <w:p>
      <w:pPr>
        <w:pStyle w:val="2"/>
        <w:rPr>
          <w:i/>
          <w:lang w:val="en-GB"/>
        </w:rPr>
      </w:pPr>
      <w:bookmarkStart w:id="0" w:name="_Toc165291828"/>
      <w:r>
        <w:rPr>
          <w:lang w:val="en-GB"/>
        </w:rPr>
        <w:t>Introduction</w:t>
      </w:r>
      <w:bookmarkEnd w:id="0"/>
    </w:p>
    <w:p>
      <w:pPr>
        <w:pStyle w:val="3"/>
        <w:spacing w:line="360" w:lineRule="auto"/>
        <w:jc w:val="both"/>
        <w:rPr>
          <w:b/>
          <w:i/>
          <w:sz w:val="24"/>
          <w:szCs w:val="24"/>
          <w:lang w:val="en-GB"/>
        </w:rPr>
      </w:pPr>
      <w:r>
        <w:rPr>
          <w:sz w:val="24"/>
          <w:szCs w:val="24"/>
          <w:lang w:val="en-GB"/>
        </w:rPr>
        <w:t xml:space="preserve">A strategic HRM process is vital for hospitality companies to manage their growth proposition regarding employee management and revenue generation. To run effective operational management and performance, strategic HRM is critical for the companies to deal with the business objectives and performances. This essay discussed the evaluation and strategic HRM process, with its application in a specific organisational context. </w:t>
      </w:r>
    </w:p>
    <w:p>
      <w:pPr>
        <w:pStyle w:val="3"/>
        <w:spacing w:line="360" w:lineRule="auto"/>
        <w:jc w:val="both"/>
        <w:rPr>
          <w:sz w:val="24"/>
          <w:szCs w:val="24"/>
          <w:lang w:val="en-GB"/>
        </w:rPr>
      </w:pPr>
      <w:r>
        <w:rPr>
          <w:sz w:val="24"/>
          <w:szCs w:val="24"/>
          <w:lang w:val="en-GB"/>
        </w:rPr>
        <w:t xml:space="preserve">Hilton is a globally recognised hospitality organisation which operates their business in more than 126 countries. It has 7500 properties in the international market with an effective base of nearly about 178000 employees (stories-editor.hilton.com. 2023). In the case of managing effective operational policy, this company focused on maintaining a successful talent management and skill retention policy for having more employee engagement. </w:t>
      </w:r>
    </w:p>
    <w:p>
      <w:pPr>
        <w:pStyle w:val="2"/>
        <w:rPr>
          <w:lang w:val="en-GB"/>
        </w:rPr>
      </w:pPr>
      <w:bookmarkStart w:id="1" w:name="_Toc165291829"/>
      <w:r>
        <w:rPr>
          <w:lang w:val="en-GB"/>
        </w:rPr>
        <w:t>Main Analysis</w:t>
      </w:r>
      <w:bookmarkEnd w:id="1"/>
    </w:p>
    <w:p>
      <w:pPr>
        <w:pStyle w:val="3"/>
        <w:spacing w:line="360" w:lineRule="auto"/>
        <w:jc w:val="both"/>
        <w:rPr>
          <w:b/>
          <w:i/>
          <w:sz w:val="24"/>
          <w:szCs w:val="24"/>
          <w:lang w:val="en-GB"/>
        </w:rPr>
      </w:pPr>
      <w:r>
        <w:rPr>
          <w:b/>
          <w:i/>
          <w:sz w:val="24"/>
          <w:szCs w:val="24"/>
          <w:lang w:val="en-GB"/>
        </w:rPr>
        <w:t>Evolution of HRM</w:t>
      </w:r>
    </w:p>
    <w:p>
      <w:pPr>
        <w:pStyle w:val="3"/>
        <w:spacing w:line="360" w:lineRule="auto"/>
        <w:jc w:val="both"/>
        <w:rPr>
          <w:sz w:val="24"/>
          <w:szCs w:val="24"/>
          <w:lang w:val="en-GB"/>
        </w:rPr>
      </w:pPr>
      <w:r>
        <w:rPr>
          <w:sz w:val="24"/>
          <w:szCs w:val="24"/>
          <w:lang w:val="en-GB"/>
        </w:rPr>
        <w:t xml:space="preserve">In the early 20th century, HRM applications evolved to maintain workplace management, employee engagement, talent management and labour law implications. Horn (2009) commented that employee management and legal aspects are the two significant factors of employee management planning and operational implementations. Therefore, different organisations have initiated to accept the HRM operational planning and proposition for managing the balance of performance and modifications as per the strategic requirements. </w:t>
      </w:r>
    </w:p>
    <w:p>
      <w:pPr>
        <w:pStyle w:val="3"/>
        <w:spacing w:line="360" w:lineRule="auto"/>
        <w:jc w:val="both"/>
        <w:rPr>
          <w:sz w:val="24"/>
          <w:szCs w:val="24"/>
          <w:lang w:val="en-GB"/>
        </w:rPr>
      </w:pPr>
      <w:r>
        <w:rPr>
          <w:sz w:val="24"/>
          <w:szCs w:val="24"/>
          <w:lang w:val="en-GB"/>
        </w:rPr>
        <w:t xml:space="preserve">Based on the HRP applications, initiated in the early 20th century, Hilton follows an effective HRM policy for managing their employee base and successful skill retention in UK market. Armstrong and Taylor (2020) commented that strategic HRM is vital for companies to have successful growth in customer service. In hospitality organisations like Hilton, customer satisfaction is the core objective of the company for managing brand value and successful competitive advantages. </w:t>
      </w:r>
      <w:r>
        <w:rPr>
          <w:i/>
          <w:sz w:val="24"/>
          <w:szCs w:val="24"/>
          <w:lang w:val="en-GB"/>
        </w:rPr>
        <w:t xml:space="preserve">Personal management planning </w:t>
      </w:r>
      <w:r>
        <w:rPr>
          <w:sz w:val="24"/>
          <w:szCs w:val="24"/>
          <w:lang w:val="en-GB"/>
        </w:rPr>
        <w:t xml:space="preserve">is significant for the managers of Hilton for keeping an observation of the skill output of the employees. As opined by Torrington </w:t>
      </w:r>
      <w:r>
        <w:rPr>
          <w:i/>
          <w:sz w:val="24"/>
          <w:szCs w:val="24"/>
          <w:lang w:val="en-GB"/>
        </w:rPr>
        <w:t xml:space="preserve">et al., </w:t>
      </w:r>
      <w:r>
        <w:rPr>
          <w:sz w:val="24"/>
          <w:szCs w:val="24"/>
          <w:lang w:val="en-GB"/>
        </w:rPr>
        <w:t xml:space="preserve">(2020), this personal management skill from the leaders and managers plays a strategic role for the business development planning and HRM implementations. </w:t>
      </w:r>
      <w:r>
        <w:rPr>
          <w:i/>
          <w:sz w:val="24"/>
          <w:szCs w:val="24"/>
          <w:lang w:val="en-GB"/>
        </w:rPr>
        <w:t xml:space="preserve">Training and development </w:t>
      </w:r>
      <w:r>
        <w:rPr>
          <w:sz w:val="24"/>
          <w:szCs w:val="24"/>
          <w:lang w:val="en-GB"/>
        </w:rPr>
        <w:t>is another significant approach of Hilton for managing their business growth insulations and operational management. As stated by Friedman (2013), training and development is significant for employees for having skill development. Additionally, it also helps the newly joined employees to get accustomed to the current strategic outlines. In order to deal with the business planning and objective achievement, the management of Hilton focused on developing strong communication with the employee base to deliver a fundamental approach for business planning and operational insulations. These operational plans regarding training and development can help companies like Hilton achieve business success through the proper talent management application.</w:t>
      </w:r>
    </w:p>
    <w:p>
      <w:pPr>
        <w:pStyle w:val="3"/>
        <w:spacing w:line="360" w:lineRule="auto"/>
        <w:jc w:val="both"/>
        <w:rPr>
          <w:sz w:val="24"/>
          <w:szCs w:val="24"/>
          <w:lang w:val="en-GB"/>
        </w:rPr>
      </w:pPr>
      <w:r>
        <w:rPr>
          <w:i/>
          <w:sz w:val="24"/>
          <w:szCs w:val="24"/>
          <w:lang w:val="en-GB"/>
        </w:rPr>
        <w:t xml:space="preserve">Providing proper wages </w:t>
      </w:r>
      <w:r>
        <w:rPr>
          <w:sz w:val="24"/>
          <w:szCs w:val="24"/>
          <w:lang w:val="en-GB"/>
        </w:rPr>
        <w:t xml:space="preserve">to their employees is also a vital strategic approach of HRM and the Hilton group follows this path accordingly. It is a significant approach to the appraisal process and through a justified business plan; this approach helps companies to underline their operational pathway for dealing with the business operations and strategic performance outline. Gallagher (2022) viewed that wage management helps companies attract skilled employees towards their business planning and operations as per the requirements. Additionally, it also helps managers and leaders to make strategic decisions regarding budget management and skill improvement planning. </w:t>
      </w:r>
      <w:r>
        <w:rPr>
          <w:i/>
          <w:sz w:val="24"/>
          <w:szCs w:val="24"/>
          <w:lang w:val="en-GB"/>
        </w:rPr>
        <w:t xml:space="preserve">Salary structure </w:t>
      </w:r>
      <w:r>
        <w:rPr>
          <w:sz w:val="24"/>
          <w:szCs w:val="24"/>
          <w:lang w:val="en-GB"/>
        </w:rPr>
        <w:t xml:space="preserve">and </w:t>
      </w:r>
      <w:r>
        <w:rPr>
          <w:i/>
          <w:sz w:val="24"/>
          <w:szCs w:val="24"/>
          <w:lang w:val="en-GB"/>
        </w:rPr>
        <w:t xml:space="preserve">incentives </w:t>
      </w:r>
      <w:r>
        <w:rPr>
          <w:sz w:val="24"/>
          <w:szCs w:val="24"/>
          <w:lang w:val="en-GB"/>
        </w:rPr>
        <w:t xml:space="preserve">are also vital for companies like Hilton to deal with observational implementations and strategic operations to run their business in UK market. In the case of managing the strategic HRM, employee satisfaction is a significant part. Therefore, companies are focusing on outlining their strategic plan to deal with the observational approaches and aspects for proper employee satisfaction and retention. </w:t>
      </w:r>
    </w:p>
    <w:p>
      <w:pPr>
        <w:pStyle w:val="3"/>
        <w:spacing w:line="360" w:lineRule="auto"/>
        <w:jc w:val="both"/>
        <w:rPr>
          <w:sz w:val="24"/>
          <w:szCs w:val="24"/>
          <w:lang w:val="en-GB"/>
        </w:rPr>
      </w:pPr>
      <w:r>
        <w:rPr>
          <w:i/>
          <w:sz w:val="24"/>
          <w:szCs w:val="24"/>
          <w:lang w:val="en-GB"/>
        </w:rPr>
        <w:t xml:space="preserve">Recruitment and selection </w:t>
      </w:r>
      <w:r>
        <w:rPr>
          <w:sz w:val="24"/>
          <w:szCs w:val="24"/>
          <w:lang w:val="en-GB"/>
        </w:rPr>
        <w:t xml:space="preserve">is another vital process for managing a successful action plan to deal with strategic growth management and application. Horn (2009) commented that strategic growth is vital for companies to operate their business in terms of planning and operational initiations. These operational initiations are also strategically vital for analysing a growth scope measurement and planning. Employee management includes talent acquisition and employee engagement features and hence, this recruitment and selection strategy is also vital for companies like Hilton to manage their strategic growth plan and operation. In this regard, Hilton needs to follow a proper strategic outline for business management planning. As per this discussion, these strategic HRM aspects play a crucial role in organising a planned development into the business management implications of HRM. </w:t>
      </w:r>
    </w:p>
    <w:p>
      <w:pPr>
        <w:pStyle w:val="3"/>
        <w:spacing w:line="360" w:lineRule="auto"/>
        <w:jc w:val="both"/>
        <w:rPr>
          <w:b/>
          <w:i/>
          <w:sz w:val="24"/>
          <w:szCs w:val="24"/>
          <w:lang w:val="en-GB"/>
        </w:rPr>
      </w:pPr>
      <w:r>
        <w:rPr>
          <w:b/>
          <w:i/>
          <w:sz w:val="24"/>
          <w:szCs w:val="24"/>
          <w:lang w:val="en-GB"/>
        </w:rPr>
        <w:t>Strategic role of HR functions</w:t>
      </w:r>
    </w:p>
    <w:p>
      <w:pPr>
        <w:pStyle w:val="3"/>
        <w:spacing w:line="360" w:lineRule="auto"/>
        <w:jc w:val="both"/>
        <w:rPr>
          <w:sz w:val="24"/>
          <w:szCs w:val="24"/>
          <w:lang w:val="en-GB"/>
        </w:rPr>
      </w:pPr>
      <w:r>
        <w:rPr>
          <w:i/>
          <w:sz w:val="24"/>
          <w:szCs w:val="24"/>
          <w:lang w:val="en-GB"/>
        </w:rPr>
        <w:t xml:space="preserve">Employee hiring </w:t>
      </w:r>
      <w:r>
        <w:rPr>
          <w:sz w:val="24"/>
          <w:szCs w:val="24"/>
          <w:lang w:val="en-GB"/>
        </w:rPr>
        <w:t xml:space="preserve">is a significant strategic role of the HRM functions in Hilton. Johnston </w:t>
      </w:r>
      <w:r>
        <w:rPr>
          <w:i/>
          <w:sz w:val="24"/>
          <w:szCs w:val="24"/>
          <w:lang w:val="en-GB"/>
        </w:rPr>
        <w:t>et al.,</w:t>
      </w:r>
      <w:r>
        <w:rPr>
          <w:sz w:val="24"/>
          <w:szCs w:val="24"/>
          <w:lang w:val="en-GB"/>
        </w:rPr>
        <w:t xml:space="preserve"> (2012) commented that the hiring process is vital for companies to accomplish a successful business process layout for having potential growth in the business operational planning and development. In response to the business operation and HRM application, skilled employees play an important role. This role is strategically vital for companies to accomplish a growth plan for their analytical implications and planned management (Agustian </w:t>
      </w:r>
      <w:r>
        <w:rPr>
          <w:i/>
          <w:sz w:val="24"/>
          <w:szCs w:val="24"/>
          <w:lang w:val="en-GB"/>
        </w:rPr>
        <w:t xml:space="preserve">et al., </w:t>
      </w:r>
      <w:r>
        <w:rPr>
          <w:sz w:val="24"/>
          <w:szCs w:val="24"/>
          <w:lang w:val="en-GB"/>
        </w:rPr>
        <w:t xml:space="preserve">2023, p.110). These analytical implications and planned management play a crucial role in operational success. In terms of strategic business management, planned possibilities and implications are vital for companies to manage a substantial analysis for business growth and operational implementations. </w:t>
      </w:r>
    </w:p>
    <w:p>
      <w:pPr>
        <w:pStyle w:val="3"/>
        <w:spacing w:line="360" w:lineRule="auto"/>
        <w:jc w:val="both"/>
        <w:rPr>
          <w:sz w:val="24"/>
          <w:szCs w:val="24"/>
          <w:lang w:val="en-GB"/>
        </w:rPr>
      </w:pPr>
      <w:r>
        <w:rPr>
          <w:i/>
          <w:sz w:val="24"/>
          <w:szCs w:val="24"/>
          <w:lang w:val="en-GB"/>
        </w:rPr>
        <w:t xml:space="preserve">Employee communication </w:t>
      </w:r>
      <w:r>
        <w:rPr>
          <w:sz w:val="24"/>
          <w:szCs w:val="24"/>
          <w:lang w:val="en-GB"/>
        </w:rPr>
        <w:t>is another vital role for the HRM applications for managing a potential growth plan for business development. In response to the business operational planning and notion, employees are responsible for keeping a strategic eye over the policy framework of HRM. Marchington and Wilkinson (2016) stated that employee management planning through successful communication is a vital role for HR managers and operators. This strategic HRM application is based on the fundamental approaches of business analysis and strategic development. This strategic development planning helps to manage business growth for analysing the sustainability quotient for the HRM operations and management. These HRM operations and management are also vital for accomplishing a goal for business development and policy implementations in the UK market operations.</w:t>
      </w:r>
    </w:p>
    <w:p>
      <w:pPr>
        <w:pStyle w:val="3"/>
        <w:spacing w:line="360" w:lineRule="auto"/>
        <w:jc w:val="center"/>
        <w:rPr>
          <w:sz w:val="24"/>
          <w:szCs w:val="24"/>
          <w:lang w:val="en-GB"/>
        </w:rPr>
      </w:pPr>
      <w:r>
        <w:rPr>
          <w:sz w:val="24"/>
          <w:szCs w:val="24"/>
          <w:lang w:val="en-IN" w:eastAsia="en-IN"/>
        </w:rPr>
        <w:drawing>
          <wp:inline distT="114300" distB="114300" distL="114300" distR="114300">
            <wp:extent cx="2640965" cy="2089150"/>
            <wp:effectExtent l="19050" t="19050" r="25675" b="254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referRelativeResize="0"/>
                  </pic:nvPicPr>
                  <pic:blipFill>
                    <a:blip r:embed="rId7"/>
                    <a:srcRect/>
                    <a:stretch>
                      <a:fillRect/>
                    </a:stretch>
                  </pic:blipFill>
                  <pic:spPr>
                    <a:xfrm>
                      <a:off x="0" y="0"/>
                      <a:ext cx="2642882" cy="2090382"/>
                    </a:xfrm>
                    <a:prstGeom prst="rect">
                      <a:avLst/>
                    </a:prstGeom>
                    <a:ln w="25400">
                      <a:solidFill>
                        <a:srgbClr val="000000"/>
                      </a:solidFill>
                      <a:prstDash val="solid"/>
                    </a:ln>
                  </pic:spPr>
                </pic:pic>
              </a:graphicData>
            </a:graphic>
          </wp:inline>
        </w:drawing>
      </w:r>
      <w:r>
        <w:rPr>
          <w:sz w:val="24"/>
          <w:szCs w:val="24"/>
          <w:lang w:val="en-GB"/>
        </w:rPr>
        <w:t xml:space="preserve"> </w:t>
      </w:r>
    </w:p>
    <w:p>
      <w:pPr>
        <w:pStyle w:val="3"/>
        <w:spacing w:line="360" w:lineRule="auto"/>
        <w:jc w:val="center"/>
        <w:rPr>
          <w:b/>
          <w:sz w:val="24"/>
          <w:szCs w:val="24"/>
          <w:lang w:val="en-GB"/>
        </w:rPr>
      </w:pPr>
      <w:r>
        <w:rPr>
          <w:b/>
          <w:sz w:val="24"/>
          <w:szCs w:val="24"/>
          <w:lang w:val="en-GB"/>
        </w:rPr>
        <w:t>Figure 1: Strategic HRM roles in Hilton, UK</w:t>
      </w:r>
    </w:p>
    <w:p>
      <w:pPr>
        <w:pStyle w:val="3"/>
        <w:spacing w:line="360" w:lineRule="auto"/>
        <w:jc w:val="both"/>
        <w:rPr>
          <w:sz w:val="24"/>
          <w:szCs w:val="24"/>
          <w:lang w:val="en-GB"/>
        </w:rPr>
      </w:pPr>
      <w:r>
        <w:rPr>
          <w:i/>
          <w:sz w:val="24"/>
          <w:szCs w:val="24"/>
          <w:lang w:val="en-GB"/>
        </w:rPr>
        <w:t xml:space="preserve">Training and development </w:t>
      </w:r>
      <w:r>
        <w:rPr>
          <w:sz w:val="24"/>
          <w:szCs w:val="24"/>
          <w:lang w:val="en-GB"/>
        </w:rPr>
        <w:t xml:space="preserve">arrangements are also vital for the companies to analyse a strategic plan for business operations and performances. As observed by Fahmi and Ali (2022, p.824), training and development of the employees are vital for the business's strategic installations and performances. In respect to employee performance management, hospitality companies like Hilton, focus on the proper skill evaluation of the employees. This skill evaluation process is significant for making a strategic approach for the planned business analysis and operational development. Nawaz (2020, p.553) observed that HR managers in different companies provide successful observations on the skill output of their employee base. This skill output is also vital for the companies to deal with the business objectives and revenue generation. In this revenue generation management, strategic business observational planning plays a crucial role in strategic business operation and planning. Therefore, the leadership is liable to arrange different training and development programming for business development analysis and applications. </w:t>
      </w:r>
    </w:p>
    <w:p>
      <w:pPr>
        <w:pStyle w:val="3"/>
        <w:spacing w:line="360" w:lineRule="auto"/>
        <w:jc w:val="both"/>
        <w:rPr>
          <w:sz w:val="24"/>
          <w:szCs w:val="24"/>
          <w:lang w:val="en-GB"/>
        </w:rPr>
      </w:pPr>
      <w:r>
        <w:rPr>
          <w:i/>
          <w:sz w:val="24"/>
          <w:szCs w:val="24"/>
          <w:lang w:val="en-GB"/>
        </w:rPr>
        <w:t xml:space="preserve">Appraisal </w:t>
      </w:r>
      <w:r>
        <w:rPr>
          <w:sz w:val="24"/>
          <w:szCs w:val="24"/>
          <w:lang w:val="en-GB"/>
        </w:rPr>
        <w:t xml:space="preserve">management is also a strategic role of the HR department of different hospitality companies like Hilton. Murton </w:t>
      </w:r>
      <w:r>
        <w:rPr>
          <w:i/>
          <w:sz w:val="24"/>
          <w:szCs w:val="24"/>
          <w:lang w:val="en-GB"/>
        </w:rPr>
        <w:t xml:space="preserve">et al., </w:t>
      </w:r>
      <w:r>
        <w:rPr>
          <w:sz w:val="24"/>
          <w:szCs w:val="24"/>
          <w:lang w:val="en-GB"/>
        </w:rPr>
        <w:t xml:space="preserve">(2010) observed that planning and strategic implementations are vital for companies to analyse a planned approach for business development and operational insulations. Appraisal also helps the company to conduct a successful skill retention policy and talent management. This talent management planning is vital for organisations like Hilton to increase their brand value as an employer. Dessler, (2020) opined that the brand image of an employer is important for companies to hire new skills into their business development planning and operations. In this regard, operational planning also plays a crucial role in strategic organisational objective building and performance. Building operations and performance management are strategically significant for analysing a growth scope and objective linking policy. </w:t>
      </w:r>
    </w:p>
    <w:p>
      <w:pPr>
        <w:pStyle w:val="3"/>
        <w:spacing w:line="360" w:lineRule="auto"/>
        <w:jc w:val="both"/>
        <w:rPr>
          <w:b/>
          <w:i/>
          <w:sz w:val="24"/>
          <w:szCs w:val="24"/>
          <w:lang w:val="en-GB"/>
        </w:rPr>
      </w:pPr>
      <w:r>
        <w:rPr>
          <w:b/>
          <w:i/>
          <w:sz w:val="24"/>
          <w:szCs w:val="24"/>
          <w:lang w:val="en-GB"/>
        </w:rPr>
        <w:t>Strategic HR Planning Process</w:t>
      </w:r>
    </w:p>
    <w:p>
      <w:pPr>
        <w:pStyle w:val="3"/>
        <w:spacing w:line="360" w:lineRule="auto"/>
        <w:jc w:val="both"/>
        <w:rPr>
          <w:sz w:val="24"/>
          <w:szCs w:val="24"/>
          <w:lang w:val="en-GB"/>
        </w:rPr>
      </w:pPr>
      <w:r>
        <w:rPr>
          <w:i/>
          <w:sz w:val="24"/>
          <w:szCs w:val="24"/>
          <w:lang w:val="en-GB"/>
        </w:rPr>
        <w:t xml:space="preserve">Labour demand and supply forecasting </w:t>
      </w:r>
      <w:r>
        <w:rPr>
          <w:sz w:val="24"/>
          <w:szCs w:val="24"/>
          <w:lang w:val="en-GB"/>
        </w:rPr>
        <w:t xml:space="preserve">are vital strategic planning processes of the HRM department of Hilton. Zhao and Tu (2021, p.10) stated that labour demand and supply are vital for companies to manage the balance of their workforce and strategic business development. In this strategic business development planning, companies like Hilton are focusing on managing skills and their retention process, as per the requirements. On the other hand, Sharma (2023) mentioned that innovation could reduce the dependency on human skills. However, in the hospitality business, these business management planning and operational development are significant and managers are responsible for putting a focus on their employee output measurements. These employee output measurements are significant for the companies to deal with the strategic vitalisation of planning and development for continuing the service delivery to the customers. </w:t>
      </w:r>
    </w:p>
    <w:p>
      <w:pPr>
        <w:pStyle w:val="3"/>
        <w:spacing w:line="360" w:lineRule="auto"/>
        <w:jc w:val="both"/>
        <w:rPr>
          <w:sz w:val="24"/>
          <w:szCs w:val="24"/>
          <w:lang w:val="en-GB"/>
        </w:rPr>
      </w:pPr>
      <w:r>
        <w:rPr>
          <w:i/>
          <w:sz w:val="24"/>
          <w:szCs w:val="24"/>
          <w:lang w:val="en-GB"/>
        </w:rPr>
        <w:t xml:space="preserve">Goal setting and strategic planning </w:t>
      </w:r>
      <w:r>
        <w:rPr>
          <w:sz w:val="24"/>
          <w:szCs w:val="24"/>
          <w:lang w:val="en-GB"/>
        </w:rPr>
        <w:t xml:space="preserve">are also major parts of the strategic HRM planning process and it helps to conclude the operational policies by formulating a strategic outline of business. As mentioned by López-Gamero </w:t>
      </w:r>
      <w:r>
        <w:rPr>
          <w:i/>
          <w:sz w:val="24"/>
          <w:szCs w:val="24"/>
          <w:lang w:val="en-GB"/>
        </w:rPr>
        <w:t xml:space="preserve">et al., </w:t>
      </w:r>
      <w:r>
        <w:rPr>
          <w:sz w:val="24"/>
          <w:szCs w:val="24"/>
          <w:lang w:val="en-GB"/>
        </w:rPr>
        <w:t xml:space="preserve">(2023), goal setting and strategic planning, both are vital for companies to deal with business operational insulations and strategic focus management. This focus management plays a crucial role in business development and structured analysis for making a justified scope in terms of analytical applications and management. Malik </w:t>
      </w:r>
      <w:r>
        <w:rPr>
          <w:i/>
          <w:sz w:val="24"/>
          <w:szCs w:val="24"/>
          <w:lang w:val="en-GB"/>
        </w:rPr>
        <w:t xml:space="preserve">et al., </w:t>
      </w:r>
      <w:r>
        <w:rPr>
          <w:sz w:val="24"/>
          <w:szCs w:val="24"/>
          <w:lang w:val="en-GB"/>
        </w:rPr>
        <w:t xml:space="preserve">(2020, p.103) stated that the goal-setting approach is vital for companies to allow a strategic business operation for conducting further employee management plans. By including skilled employees in different projects and functions, Hilton successfully established a brand image in the international hospitality market. </w:t>
      </w:r>
    </w:p>
    <w:p>
      <w:pPr>
        <w:pStyle w:val="3"/>
        <w:spacing w:line="360" w:lineRule="auto"/>
        <w:jc w:val="both"/>
        <w:rPr>
          <w:sz w:val="24"/>
          <w:szCs w:val="24"/>
          <w:lang w:val="en-GB"/>
        </w:rPr>
      </w:pPr>
      <w:r>
        <w:rPr>
          <w:i/>
          <w:sz w:val="24"/>
          <w:szCs w:val="24"/>
          <w:lang w:val="en-GB"/>
        </w:rPr>
        <w:t xml:space="preserve">Program implementation and evaluation </w:t>
      </w:r>
      <w:r>
        <w:rPr>
          <w:sz w:val="24"/>
          <w:szCs w:val="24"/>
          <w:lang w:val="en-GB"/>
        </w:rPr>
        <w:t xml:space="preserve">are other significant strategies for companies like Hilton. Shrivastava </w:t>
      </w:r>
      <w:r>
        <w:rPr>
          <w:i/>
          <w:sz w:val="24"/>
          <w:szCs w:val="24"/>
          <w:lang w:val="en-GB"/>
        </w:rPr>
        <w:t xml:space="preserve">et al., </w:t>
      </w:r>
      <w:r>
        <w:rPr>
          <w:sz w:val="24"/>
          <w:szCs w:val="24"/>
          <w:lang w:val="en-GB"/>
        </w:rPr>
        <w:t xml:space="preserve">(2022, p.07) commented that this program and strategic implementations are vital for companies to manage their skill implementations and operational analytics for business development and labour management. In a popular hospitality organisation like Hilton, companies include proper leadership and management inclusions as per the plan. In this program management and strategic implementation, roles and responsibility formulations are the two core strategic approaches. In response to dealing with the employee management planning and activities, HRM leaders of Hilton are liable to conduct an effective observation of their employee management operations and performances. </w:t>
      </w:r>
    </w:p>
    <w:p>
      <w:pPr>
        <w:pStyle w:val="3"/>
        <w:spacing w:line="360" w:lineRule="auto"/>
        <w:jc w:val="both"/>
        <w:rPr>
          <w:b/>
          <w:i/>
          <w:sz w:val="24"/>
          <w:szCs w:val="24"/>
          <w:lang w:val="en-GB"/>
        </w:rPr>
      </w:pPr>
      <w:r>
        <w:rPr>
          <w:b/>
          <w:i/>
          <w:sz w:val="24"/>
          <w:szCs w:val="24"/>
          <w:lang w:val="en-GB"/>
        </w:rPr>
        <w:t>Recruitment stages and selection process</w:t>
      </w:r>
    </w:p>
    <w:p>
      <w:pPr>
        <w:pStyle w:val="3"/>
        <w:spacing w:line="360" w:lineRule="auto"/>
        <w:jc w:val="both"/>
        <w:rPr>
          <w:sz w:val="24"/>
          <w:szCs w:val="24"/>
          <w:lang w:val="en-GB"/>
        </w:rPr>
      </w:pPr>
      <w:r>
        <w:rPr>
          <w:i/>
          <w:sz w:val="24"/>
          <w:szCs w:val="24"/>
          <w:lang w:val="en-GB"/>
        </w:rPr>
        <w:t xml:space="preserve">HR Planning </w:t>
      </w:r>
      <w:r>
        <w:rPr>
          <w:sz w:val="24"/>
          <w:szCs w:val="24"/>
          <w:lang w:val="en-GB"/>
        </w:rPr>
        <w:t xml:space="preserve">is vital for including employees in workplace management and operations. Blayney </w:t>
      </w:r>
      <w:r>
        <w:rPr>
          <w:i/>
          <w:sz w:val="24"/>
          <w:szCs w:val="24"/>
          <w:lang w:val="en-GB"/>
        </w:rPr>
        <w:t xml:space="preserve">et al., </w:t>
      </w:r>
      <w:r>
        <w:rPr>
          <w:sz w:val="24"/>
          <w:szCs w:val="24"/>
          <w:lang w:val="en-GB"/>
        </w:rPr>
        <w:t xml:space="preserve">(2020, p.445) commented that this planning includes the requirements of skills and their possible implementations in various departments. In Hilton, HR managers use social media sites and employment blogs for putting their advertisement of hiring. This advertisement of hiring includes various operational implementations like growth scope measurement and planning. In response to the planning of business through the scope management employee inclusion, this planning plays a crucial role in strategic business planning. In the case of business growth achievement, the department allocation to the newly joined skilled employees is vital for Hilton. </w:t>
      </w:r>
    </w:p>
    <w:p>
      <w:pPr>
        <w:pStyle w:val="3"/>
        <w:spacing w:line="360" w:lineRule="auto"/>
        <w:jc w:val="both"/>
        <w:rPr>
          <w:sz w:val="24"/>
          <w:szCs w:val="24"/>
          <w:lang w:val="en-GB"/>
        </w:rPr>
      </w:pPr>
      <w:r>
        <w:rPr>
          <w:i/>
          <w:sz w:val="24"/>
          <w:szCs w:val="24"/>
          <w:lang w:val="en-GB"/>
        </w:rPr>
        <w:t xml:space="preserve">Recruitment </w:t>
      </w:r>
      <w:r>
        <w:rPr>
          <w:sz w:val="24"/>
          <w:szCs w:val="24"/>
          <w:lang w:val="en-GB"/>
        </w:rPr>
        <w:t xml:space="preserve">is also vital for companies like Hilton for managing their business planning and operational insulations. In this regard, strategic growth and diversification are significant in recruiting skilled employees into workforce development planning and operation. This workforce development planning helps companies manage a vital scope for operational strategy building and planning. As stated by Sarwar </w:t>
      </w:r>
      <w:r>
        <w:rPr>
          <w:i/>
          <w:sz w:val="24"/>
          <w:szCs w:val="24"/>
          <w:lang w:val="en-GB"/>
        </w:rPr>
        <w:t xml:space="preserve">et al., </w:t>
      </w:r>
      <w:r>
        <w:rPr>
          <w:sz w:val="24"/>
          <w:szCs w:val="24"/>
          <w:lang w:val="en-GB"/>
        </w:rPr>
        <w:t xml:space="preserve">(2024, p.338), providing focus on recruitment is significant for the companies to manage proper skill inclusion planning. This skill inclusion planning in Hilton helps companies to achieve different business objectives and revenue generation approaches. This company commonly follows both the </w:t>
      </w:r>
      <w:r>
        <w:rPr>
          <w:i/>
          <w:sz w:val="24"/>
          <w:szCs w:val="24"/>
          <w:lang w:val="en-GB"/>
        </w:rPr>
        <w:t xml:space="preserve">internal </w:t>
      </w:r>
      <w:r>
        <w:rPr>
          <w:sz w:val="24"/>
          <w:szCs w:val="24"/>
          <w:lang w:val="en-GB"/>
        </w:rPr>
        <w:t xml:space="preserve">and </w:t>
      </w:r>
      <w:r>
        <w:rPr>
          <w:i/>
          <w:sz w:val="24"/>
          <w:szCs w:val="24"/>
          <w:lang w:val="en-GB"/>
        </w:rPr>
        <w:t xml:space="preserve">external </w:t>
      </w:r>
      <w:r>
        <w:rPr>
          <w:sz w:val="24"/>
          <w:szCs w:val="24"/>
          <w:lang w:val="en-GB"/>
        </w:rPr>
        <w:t xml:space="preserve">recruitment strategies. For example, in the case of </w:t>
      </w:r>
      <w:r>
        <w:rPr>
          <w:i/>
          <w:sz w:val="24"/>
          <w:szCs w:val="24"/>
          <w:lang w:val="en-GB"/>
        </w:rPr>
        <w:t xml:space="preserve">internal recruitment, </w:t>
      </w:r>
      <w:r>
        <w:rPr>
          <w:sz w:val="24"/>
          <w:szCs w:val="24"/>
          <w:lang w:val="en-GB"/>
        </w:rPr>
        <w:t>this company provides promotions to their employees as per their skill output. On the other hand, this company also conducts a campus recruitment strategy to hire freshers and put advertisements on social media platforms to attract skilled professionals.</w:t>
      </w:r>
    </w:p>
    <w:p>
      <w:pPr>
        <w:pStyle w:val="3"/>
        <w:spacing w:line="360" w:lineRule="auto"/>
        <w:jc w:val="center"/>
        <w:rPr>
          <w:sz w:val="24"/>
          <w:szCs w:val="24"/>
          <w:lang w:val="en-GB"/>
        </w:rPr>
      </w:pPr>
      <w:r>
        <w:rPr>
          <w:sz w:val="24"/>
          <w:szCs w:val="24"/>
          <w:lang w:val="en-IN" w:eastAsia="en-IN"/>
        </w:rPr>
        <w:drawing>
          <wp:inline distT="114300" distB="114300" distL="114300" distR="114300">
            <wp:extent cx="4785995" cy="30607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8"/>
                    <a:srcRect/>
                    <a:stretch>
                      <a:fillRect/>
                    </a:stretch>
                  </pic:blipFill>
                  <pic:spPr>
                    <a:xfrm>
                      <a:off x="0" y="0"/>
                      <a:ext cx="4786313" cy="3061014"/>
                    </a:xfrm>
                    <a:prstGeom prst="rect">
                      <a:avLst/>
                    </a:prstGeom>
                    <a:ln w="25400">
                      <a:solidFill>
                        <a:srgbClr val="000000"/>
                      </a:solidFill>
                      <a:prstDash val="solid"/>
                    </a:ln>
                  </pic:spPr>
                </pic:pic>
              </a:graphicData>
            </a:graphic>
          </wp:inline>
        </w:drawing>
      </w:r>
      <w:r>
        <w:rPr>
          <w:sz w:val="24"/>
          <w:szCs w:val="24"/>
          <w:lang w:val="en-GB"/>
        </w:rPr>
        <w:t xml:space="preserve"> </w:t>
      </w:r>
    </w:p>
    <w:p>
      <w:pPr>
        <w:pStyle w:val="3"/>
        <w:spacing w:line="360" w:lineRule="auto"/>
        <w:jc w:val="center"/>
        <w:rPr>
          <w:b/>
          <w:sz w:val="24"/>
          <w:szCs w:val="24"/>
          <w:lang w:val="en-GB"/>
        </w:rPr>
      </w:pPr>
      <w:r>
        <w:rPr>
          <w:b/>
          <w:sz w:val="24"/>
          <w:szCs w:val="24"/>
          <w:lang w:val="en-GB"/>
        </w:rPr>
        <w:t>Figure 2: Number of Hilton employees (in 1000) from 2013 to 2023</w:t>
      </w:r>
    </w:p>
    <w:p>
      <w:pPr>
        <w:pStyle w:val="3"/>
        <w:spacing w:line="360" w:lineRule="auto"/>
        <w:jc w:val="center"/>
        <w:rPr>
          <w:sz w:val="24"/>
          <w:szCs w:val="24"/>
          <w:lang w:val="en-GB"/>
        </w:rPr>
      </w:pPr>
      <w:r>
        <w:rPr>
          <w:sz w:val="24"/>
          <w:szCs w:val="24"/>
          <w:lang w:val="en-GB"/>
        </w:rPr>
        <w:t>(Source: statista.com, 2024)</w:t>
      </w:r>
    </w:p>
    <w:p>
      <w:pPr>
        <w:pStyle w:val="3"/>
        <w:spacing w:line="360" w:lineRule="auto"/>
        <w:jc w:val="both"/>
        <w:rPr>
          <w:sz w:val="24"/>
          <w:szCs w:val="24"/>
          <w:lang w:val="en-GB"/>
        </w:rPr>
      </w:pPr>
      <w:r>
        <w:rPr>
          <w:i/>
          <w:sz w:val="24"/>
          <w:szCs w:val="24"/>
          <w:lang w:val="en-GB"/>
        </w:rPr>
        <w:t xml:space="preserve">Selection </w:t>
      </w:r>
      <w:r>
        <w:rPr>
          <w:sz w:val="24"/>
          <w:szCs w:val="24"/>
          <w:lang w:val="en-GB"/>
        </w:rPr>
        <w:t xml:space="preserve">of employees is also vital for hospitality companies like Hilton. For example, in this regard, the managers of Hilton are focusing on designing their recruitment policy with the inclusion of both written and interview processes to evaluate the sector knowledge and decision-making skills respectively. </w:t>
      </w:r>
    </w:p>
    <w:p>
      <w:pPr>
        <w:pStyle w:val="2"/>
        <w:rPr>
          <w:lang w:val="en-GB"/>
        </w:rPr>
      </w:pPr>
      <w:bookmarkStart w:id="2" w:name="_Toc165291830"/>
      <w:r>
        <w:rPr>
          <w:lang w:val="en-GB"/>
        </w:rPr>
        <w:t>Conclusion</w:t>
      </w:r>
      <w:bookmarkEnd w:id="2"/>
    </w:p>
    <w:p>
      <w:pPr>
        <w:pStyle w:val="3"/>
        <w:spacing w:line="360" w:lineRule="auto"/>
        <w:jc w:val="both"/>
        <w:rPr>
          <w:sz w:val="24"/>
          <w:szCs w:val="24"/>
          <w:lang w:val="en-GB"/>
        </w:rPr>
      </w:pPr>
      <w:r>
        <w:rPr>
          <w:sz w:val="24"/>
          <w:szCs w:val="24"/>
          <w:lang w:val="en-GB"/>
        </w:rPr>
        <w:t xml:space="preserve">Based on the above discussion, it is found that the strategic HRM process is vital for companies like Hilton to achieve success in their business operation and revenue generation. This revenue generation process is vital for making a strategic plan for business growth and therefore, Hilton depends on the HRM process which deals with the selection and retention program for skilled employees. In this regard, this skill inclusion poses a strategic role for business analytics and implementations as per the plan. This essay includes an overall discussion of the strategic HRM approaches and processes of Hilton, which makes a significant impact on the business management of this organisation. </w:t>
      </w:r>
      <w:r>
        <w:rPr>
          <w:lang w:val="en-GB"/>
        </w:rPr>
        <w:br w:type="page"/>
      </w:r>
    </w:p>
    <w:p>
      <w:pPr>
        <w:pStyle w:val="2"/>
        <w:rPr>
          <w:lang w:val="en-GB"/>
        </w:rPr>
      </w:pPr>
      <w:bookmarkStart w:id="3" w:name="_Toc165291831"/>
      <w:r>
        <w:rPr>
          <w:lang w:val="en-GB"/>
        </w:rPr>
        <w:t>Reference List</w:t>
      </w:r>
      <w:bookmarkEnd w:id="3"/>
    </w:p>
    <w:p>
      <w:pPr>
        <w:pStyle w:val="3"/>
        <w:spacing w:before="240" w:after="240" w:line="360" w:lineRule="auto"/>
        <w:jc w:val="both"/>
        <w:rPr>
          <w:sz w:val="24"/>
          <w:szCs w:val="24"/>
          <w:lang w:val="en-GB"/>
        </w:rPr>
      </w:pPr>
      <w:r>
        <w:rPr>
          <w:sz w:val="24"/>
          <w:szCs w:val="24"/>
          <w:highlight w:val="white"/>
          <w:lang w:val="en-GB"/>
        </w:rPr>
        <w:t xml:space="preserve">Agustian, K., Pohan, A., Zen, A., Wiwin, W. and Malik, A.J., 2023. Human Resource Management Strategies in Achieving Competitive Advantage in Business Administration. </w:t>
      </w:r>
      <w:r>
        <w:rPr>
          <w:i/>
          <w:sz w:val="24"/>
          <w:szCs w:val="24"/>
          <w:lang w:val="en-GB"/>
        </w:rPr>
        <w:t>Journal of Contemporary Administration and Management (ADMAN)</w:t>
      </w:r>
      <w:r>
        <w:rPr>
          <w:sz w:val="24"/>
          <w:szCs w:val="24"/>
          <w:lang w:val="en-GB"/>
        </w:rPr>
        <w:t xml:space="preserve">, </w:t>
      </w:r>
      <w:r>
        <w:rPr>
          <w:i/>
          <w:sz w:val="24"/>
          <w:szCs w:val="24"/>
          <w:lang w:val="en-GB"/>
        </w:rPr>
        <w:t>1</w:t>
      </w:r>
      <w:r>
        <w:rPr>
          <w:sz w:val="24"/>
          <w:szCs w:val="24"/>
          <w:lang w:val="en-GB"/>
        </w:rPr>
        <w:t>(2), pp.108-117.</w:t>
      </w:r>
      <w:r>
        <w:fldChar w:fldCharType="begin"/>
      </w:r>
      <w:r>
        <w:instrText xml:space="preserve"> HYPERLINK "https://journal.literasisainsnusantara.com/index.php/adman/article/download/53/60" \h </w:instrText>
      </w:r>
      <w:r>
        <w:fldChar w:fldCharType="separate"/>
      </w:r>
      <w:r>
        <w:rPr>
          <w:sz w:val="24"/>
          <w:szCs w:val="24"/>
          <w:lang w:val="en-GB"/>
        </w:rPr>
        <w:t xml:space="preserve"> https://journal.literasisainsnusantara.com/index.php/adman/article/download/53/60</w:t>
      </w:r>
      <w:r>
        <w:rPr>
          <w:sz w:val="24"/>
          <w:szCs w:val="24"/>
          <w:lang w:val="en-GB"/>
        </w:rPr>
        <w:fldChar w:fldCharType="end"/>
      </w:r>
    </w:p>
    <w:p>
      <w:pPr>
        <w:pStyle w:val="3"/>
        <w:spacing w:before="240" w:after="240" w:line="360" w:lineRule="auto"/>
        <w:jc w:val="both"/>
        <w:rPr>
          <w:sz w:val="24"/>
          <w:szCs w:val="24"/>
          <w:lang w:val="en-GB"/>
        </w:rPr>
      </w:pPr>
      <w:r>
        <w:rPr>
          <w:sz w:val="24"/>
          <w:szCs w:val="24"/>
          <w:highlight w:val="white"/>
          <w:lang w:val="en-GB"/>
        </w:rPr>
        <w:t xml:space="preserve">Armstrong, M. and Taylor, S., 2020. </w:t>
      </w:r>
      <w:r>
        <w:rPr>
          <w:i/>
          <w:sz w:val="24"/>
          <w:szCs w:val="24"/>
          <w:lang w:val="en-GB"/>
        </w:rPr>
        <w:t>Armstrong's handbook of human resource management practice</w:t>
      </w:r>
      <w:r>
        <w:rPr>
          <w:sz w:val="24"/>
          <w:szCs w:val="24"/>
          <w:lang w:val="en-GB"/>
        </w:rPr>
        <w:t>. Kogan Page Publishers.</w:t>
      </w:r>
    </w:p>
    <w:p>
      <w:pPr>
        <w:pStyle w:val="3"/>
        <w:spacing w:before="240" w:after="240" w:line="360" w:lineRule="auto"/>
        <w:jc w:val="both"/>
        <w:rPr>
          <w:sz w:val="24"/>
          <w:szCs w:val="24"/>
          <w:lang w:val="en-GB"/>
        </w:rPr>
      </w:pPr>
      <w:r>
        <w:rPr>
          <w:sz w:val="24"/>
          <w:szCs w:val="24"/>
          <w:highlight w:val="white"/>
          <w:lang w:val="en-GB"/>
        </w:rPr>
        <w:t xml:space="preserve">Blayney, C., Cormier-MacBurnie, P. and Young, J.D., 2020. The devolution of human resource management to line managers: A preliminary examination of the hotel industry in Halifax, Canada. </w:t>
      </w:r>
      <w:r>
        <w:rPr>
          <w:i/>
          <w:sz w:val="24"/>
          <w:szCs w:val="24"/>
          <w:lang w:val="en-GB"/>
        </w:rPr>
        <w:t xml:space="preserve">Journal of Human Resources in Hospitality </w:t>
      </w:r>
      <w:r>
        <w:rPr>
          <w:sz w:val="24"/>
          <w:szCs w:val="24"/>
          <w:lang w:val="en-GB"/>
        </w:rPr>
        <w:t>and</w:t>
      </w:r>
      <w:r>
        <w:rPr>
          <w:i/>
          <w:sz w:val="24"/>
          <w:szCs w:val="24"/>
          <w:lang w:val="en-GB"/>
        </w:rPr>
        <w:t xml:space="preserve"> Tourism</w:t>
      </w:r>
      <w:r>
        <w:rPr>
          <w:sz w:val="24"/>
          <w:szCs w:val="24"/>
          <w:lang w:val="en-GB"/>
        </w:rPr>
        <w:t xml:space="preserve">, </w:t>
      </w:r>
      <w:r>
        <w:rPr>
          <w:i/>
          <w:sz w:val="24"/>
          <w:szCs w:val="24"/>
          <w:lang w:val="en-GB"/>
        </w:rPr>
        <w:t>19</w:t>
      </w:r>
      <w:r>
        <w:rPr>
          <w:sz w:val="24"/>
          <w:szCs w:val="24"/>
          <w:lang w:val="en-GB"/>
        </w:rPr>
        <w:t>(4), pp.443-472.</w:t>
      </w:r>
      <w:r>
        <w:fldChar w:fldCharType="begin"/>
      </w:r>
      <w:r>
        <w:instrText xml:space="preserve"> HYPERLINK "https://www.tandfonline.com/doi/abs/10.1080/15332845.2020.1763760" \h </w:instrText>
      </w:r>
      <w:r>
        <w:fldChar w:fldCharType="separate"/>
      </w:r>
      <w:r>
        <w:rPr>
          <w:sz w:val="24"/>
          <w:szCs w:val="24"/>
          <w:lang w:val="en-GB"/>
        </w:rPr>
        <w:t xml:space="preserve"> https://www.tandfonline.com/doi/abs/10.1080/15332845.2020.1763760</w:t>
      </w:r>
      <w:r>
        <w:rPr>
          <w:sz w:val="24"/>
          <w:szCs w:val="24"/>
          <w:lang w:val="en-GB"/>
        </w:rPr>
        <w:fldChar w:fldCharType="end"/>
      </w:r>
    </w:p>
    <w:p>
      <w:pPr>
        <w:pStyle w:val="3"/>
        <w:spacing w:before="240" w:after="240" w:line="360" w:lineRule="auto"/>
        <w:jc w:val="both"/>
        <w:rPr>
          <w:sz w:val="24"/>
          <w:szCs w:val="24"/>
          <w:lang w:val="en-GB"/>
        </w:rPr>
      </w:pPr>
      <w:r>
        <w:rPr>
          <w:sz w:val="24"/>
          <w:szCs w:val="24"/>
          <w:highlight w:val="white"/>
          <w:lang w:val="en-GB"/>
        </w:rPr>
        <w:t xml:space="preserve">Dessler, G., 2020. </w:t>
      </w:r>
      <w:r>
        <w:rPr>
          <w:i/>
          <w:sz w:val="24"/>
          <w:szCs w:val="24"/>
          <w:lang w:val="en-GB"/>
        </w:rPr>
        <w:t>Fundamentals of human resource management</w:t>
      </w:r>
      <w:r>
        <w:rPr>
          <w:sz w:val="24"/>
          <w:szCs w:val="24"/>
          <w:lang w:val="en-GB"/>
        </w:rPr>
        <w:t>. Pearson.</w:t>
      </w:r>
    </w:p>
    <w:p>
      <w:pPr>
        <w:pStyle w:val="3"/>
        <w:spacing w:before="240" w:after="240" w:line="360" w:lineRule="auto"/>
        <w:jc w:val="both"/>
        <w:rPr>
          <w:sz w:val="24"/>
          <w:szCs w:val="24"/>
          <w:lang w:val="en-GB"/>
        </w:rPr>
      </w:pPr>
      <w:r>
        <w:rPr>
          <w:sz w:val="24"/>
          <w:szCs w:val="24"/>
          <w:highlight w:val="white"/>
          <w:lang w:val="en-GB"/>
        </w:rPr>
        <w:t xml:space="preserve">Easterby-Smith, M., Jaspersen, L.J., Thorpe, R. and Valizade, D., 2021. </w:t>
      </w:r>
      <w:r>
        <w:rPr>
          <w:i/>
          <w:sz w:val="24"/>
          <w:szCs w:val="24"/>
          <w:lang w:val="en-GB"/>
        </w:rPr>
        <w:t>Management and business research</w:t>
      </w:r>
      <w:r>
        <w:rPr>
          <w:sz w:val="24"/>
          <w:szCs w:val="24"/>
          <w:lang w:val="en-GB"/>
        </w:rPr>
        <w:t>. Sage.</w:t>
      </w:r>
    </w:p>
    <w:p>
      <w:pPr>
        <w:pStyle w:val="3"/>
        <w:spacing w:before="240" w:after="240" w:line="360" w:lineRule="auto"/>
        <w:jc w:val="both"/>
        <w:rPr>
          <w:sz w:val="24"/>
          <w:szCs w:val="24"/>
          <w:lang w:val="en-GB"/>
        </w:rPr>
      </w:pPr>
      <w:r>
        <w:rPr>
          <w:sz w:val="24"/>
          <w:szCs w:val="24"/>
          <w:highlight w:val="white"/>
          <w:lang w:val="en-GB"/>
        </w:rPr>
        <w:t xml:space="preserve">Fahmi, I. and Ali, H., 2022. Determination of Career Planning and Decision Making: Analysis of Communication Skills, Motivation and Experience (Literature Review Human Resource Management). </w:t>
      </w:r>
      <w:r>
        <w:rPr>
          <w:i/>
          <w:sz w:val="24"/>
          <w:szCs w:val="24"/>
          <w:lang w:val="en-GB"/>
        </w:rPr>
        <w:t>Dinasti International Journal of Management Science</w:t>
      </w:r>
      <w:r>
        <w:rPr>
          <w:sz w:val="24"/>
          <w:szCs w:val="24"/>
          <w:lang w:val="en-GB"/>
        </w:rPr>
        <w:t xml:space="preserve">, </w:t>
      </w:r>
      <w:r>
        <w:rPr>
          <w:i/>
          <w:sz w:val="24"/>
          <w:szCs w:val="24"/>
          <w:lang w:val="en-GB"/>
        </w:rPr>
        <w:t>3</w:t>
      </w:r>
      <w:r>
        <w:rPr>
          <w:sz w:val="24"/>
          <w:szCs w:val="24"/>
          <w:lang w:val="en-GB"/>
        </w:rPr>
        <w:t>(5), pp.823-835.</w:t>
      </w:r>
      <w:r>
        <w:fldChar w:fldCharType="begin"/>
      </w:r>
      <w:r>
        <w:instrText xml:space="preserve"> HYPERLINK "https://dinastipub.org/DIJMS/article/download/1222/834" \h </w:instrText>
      </w:r>
      <w:r>
        <w:fldChar w:fldCharType="separate"/>
      </w:r>
      <w:r>
        <w:rPr>
          <w:sz w:val="24"/>
          <w:szCs w:val="24"/>
          <w:lang w:val="en-GB"/>
        </w:rPr>
        <w:t xml:space="preserve"> https://dinastipub.org/DIJMS/article/download/1222/834</w:t>
      </w:r>
      <w:r>
        <w:rPr>
          <w:sz w:val="24"/>
          <w:szCs w:val="24"/>
          <w:lang w:val="en-GB"/>
        </w:rPr>
        <w:fldChar w:fldCharType="end"/>
      </w:r>
    </w:p>
    <w:p>
      <w:pPr>
        <w:pStyle w:val="3"/>
        <w:spacing w:before="240" w:after="240" w:line="360" w:lineRule="auto"/>
        <w:jc w:val="both"/>
        <w:rPr>
          <w:sz w:val="24"/>
          <w:szCs w:val="24"/>
          <w:lang w:val="en-GB"/>
        </w:rPr>
      </w:pPr>
      <w:r>
        <w:rPr>
          <w:sz w:val="24"/>
          <w:szCs w:val="24"/>
          <w:highlight w:val="white"/>
          <w:lang w:val="en-GB"/>
        </w:rPr>
        <w:t xml:space="preserve">Friedman, A.L., 2013. </w:t>
      </w:r>
      <w:r>
        <w:rPr>
          <w:i/>
          <w:sz w:val="24"/>
          <w:szCs w:val="24"/>
          <w:lang w:val="en-GB"/>
        </w:rPr>
        <w:t>Continuing professional development</w:t>
      </w:r>
      <w:r>
        <w:rPr>
          <w:sz w:val="24"/>
          <w:szCs w:val="24"/>
          <w:lang w:val="en-GB"/>
        </w:rPr>
        <w:t>. Routledge.</w:t>
      </w:r>
    </w:p>
    <w:p>
      <w:pPr>
        <w:pStyle w:val="3"/>
        <w:spacing w:before="240" w:after="240" w:line="360" w:lineRule="auto"/>
        <w:jc w:val="both"/>
        <w:rPr>
          <w:sz w:val="24"/>
          <w:szCs w:val="24"/>
          <w:lang w:val="en-GB"/>
        </w:rPr>
      </w:pPr>
      <w:r>
        <w:rPr>
          <w:sz w:val="24"/>
          <w:szCs w:val="24"/>
          <w:highlight w:val="white"/>
          <w:lang w:val="en-GB"/>
        </w:rPr>
        <w:t xml:space="preserve">Gallagher, K., 2022. </w:t>
      </w:r>
      <w:r>
        <w:rPr>
          <w:i/>
          <w:sz w:val="24"/>
          <w:szCs w:val="24"/>
          <w:lang w:val="en-GB"/>
        </w:rPr>
        <w:t>Essential study and employment skills for business and management students</w:t>
      </w:r>
      <w:r>
        <w:rPr>
          <w:sz w:val="24"/>
          <w:szCs w:val="24"/>
          <w:lang w:val="en-GB"/>
        </w:rPr>
        <w:t>. Oxford University Press.</w:t>
      </w:r>
    </w:p>
    <w:p>
      <w:pPr>
        <w:pStyle w:val="3"/>
        <w:spacing w:before="240" w:after="240" w:line="360" w:lineRule="auto"/>
        <w:jc w:val="both"/>
        <w:rPr>
          <w:sz w:val="24"/>
          <w:szCs w:val="24"/>
          <w:lang w:val="en-GB"/>
        </w:rPr>
      </w:pPr>
      <w:r>
        <w:rPr>
          <w:sz w:val="24"/>
          <w:szCs w:val="24"/>
          <w:highlight w:val="white"/>
          <w:lang w:val="en-GB"/>
        </w:rPr>
        <w:t xml:space="preserve">Horn, R., 2009. </w:t>
      </w:r>
      <w:r>
        <w:rPr>
          <w:i/>
          <w:sz w:val="24"/>
          <w:szCs w:val="24"/>
          <w:lang w:val="en-GB"/>
        </w:rPr>
        <w:t>The business skills handbook</w:t>
      </w:r>
      <w:r>
        <w:rPr>
          <w:sz w:val="24"/>
          <w:szCs w:val="24"/>
          <w:lang w:val="en-GB"/>
        </w:rPr>
        <w:t>. Kogan Page Publishers.</w:t>
      </w:r>
    </w:p>
    <w:p>
      <w:pPr>
        <w:pStyle w:val="3"/>
        <w:spacing w:before="240" w:after="240" w:line="360" w:lineRule="auto"/>
        <w:jc w:val="both"/>
        <w:rPr>
          <w:sz w:val="24"/>
          <w:szCs w:val="24"/>
          <w:lang w:val="en-GB"/>
        </w:rPr>
      </w:pPr>
      <w:r>
        <w:rPr>
          <w:sz w:val="24"/>
          <w:szCs w:val="24"/>
          <w:lang w:val="en-GB"/>
        </w:rPr>
        <w:t xml:space="preserve">Johnston, R. Clark, G. Shulver, M., 2012. </w:t>
      </w:r>
      <w:r>
        <w:rPr>
          <w:i/>
          <w:sz w:val="24"/>
          <w:szCs w:val="24"/>
          <w:lang w:val="en-GB"/>
        </w:rPr>
        <w:t>Service Operations Management</w:t>
      </w:r>
      <w:r>
        <w:rPr>
          <w:sz w:val="24"/>
          <w:szCs w:val="24"/>
          <w:lang w:val="en-GB"/>
        </w:rPr>
        <w:t>, Pearson, London</w:t>
      </w:r>
    </w:p>
    <w:p>
      <w:pPr>
        <w:pStyle w:val="3"/>
        <w:spacing w:before="240" w:after="240" w:line="360" w:lineRule="auto"/>
        <w:jc w:val="both"/>
        <w:rPr>
          <w:sz w:val="24"/>
          <w:szCs w:val="24"/>
          <w:lang w:val="en-GB"/>
        </w:rPr>
      </w:pPr>
      <w:r>
        <w:rPr>
          <w:sz w:val="24"/>
          <w:szCs w:val="24"/>
          <w:highlight w:val="white"/>
          <w:lang w:val="en-GB"/>
        </w:rPr>
        <w:t xml:space="preserve">López-Gamero, M.D., Pereira-Moliner, J., Molina-Azorín, J.F., Tarí, J.J. and Pertusa-Ortega, E.M., 2023. Human resource management as an internal antecedent of environmental management: a joint analysis with competitive consequences in the hotel industry. </w:t>
      </w:r>
      <w:r>
        <w:rPr>
          <w:i/>
          <w:sz w:val="24"/>
          <w:szCs w:val="24"/>
          <w:lang w:val="en-GB"/>
        </w:rPr>
        <w:t>Journal of Sustainable Tourism</w:t>
      </w:r>
      <w:r>
        <w:rPr>
          <w:sz w:val="24"/>
          <w:szCs w:val="24"/>
          <w:lang w:val="en-GB"/>
        </w:rPr>
        <w:t xml:space="preserve">, </w:t>
      </w:r>
      <w:r>
        <w:rPr>
          <w:i/>
          <w:sz w:val="24"/>
          <w:szCs w:val="24"/>
          <w:lang w:val="en-GB"/>
        </w:rPr>
        <w:t>31</w:t>
      </w:r>
      <w:r>
        <w:rPr>
          <w:sz w:val="24"/>
          <w:szCs w:val="24"/>
          <w:lang w:val="en-GB"/>
        </w:rPr>
        <w:t>(6), pp.1293-1314.</w:t>
      </w:r>
      <w:r>
        <w:fldChar w:fldCharType="begin"/>
      </w:r>
      <w:r>
        <w:instrText xml:space="preserve"> HYPERLINK "https://rua.ua.es/dspace/bitstream/10045/115166/6/Lopez-Gamero_etal_2023_JSustainableTourism_accepted.pdf" \h </w:instrText>
      </w:r>
      <w:r>
        <w:fldChar w:fldCharType="separate"/>
      </w:r>
      <w:r>
        <w:rPr>
          <w:sz w:val="24"/>
          <w:szCs w:val="24"/>
          <w:lang w:val="en-GB"/>
        </w:rPr>
        <w:t xml:space="preserve"> https://rua.ua.es/dspace/bitstream/10045/115166/6/Lopez-Gamero_etal_2023_JSustainableTourism_accepted.pdf</w:t>
      </w:r>
      <w:r>
        <w:rPr>
          <w:sz w:val="24"/>
          <w:szCs w:val="24"/>
          <w:lang w:val="en-GB"/>
        </w:rPr>
        <w:fldChar w:fldCharType="end"/>
      </w:r>
    </w:p>
    <w:p>
      <w:pPr>
        <w:pStyle w:val="3"/>
        <w:spacing w:before="240" w:after="240" w:line="360" w:lineRule="auto"/>
        <w:jc w:val="both"/>
        <w:rPr>
          <w:sz w:val="24"/>
          <w:szCs w:val="24"/>
          <w:lang w:val="en-GB"/>
        </w:rPr>
      </w:pPr>
      <w:r>
        <w:rPr>
          <w:sz w:val="24"/>
          <w:szCs w:val="24"/>
          <w:highlight w:val="white"/>
          <w:lang w:val="en-GB"/>
        </w:rPr>
        <w:t xml:space="preserve">Malik, A., Srikanth, N.R. and Budhwar, P., 2020. Digitisation, artificial intelligence (AI) and HRM. </w:t>
      </w:r>
      <w:r>
        <w:rPr>
          <w:i/>
          <w:sz w:val="24"/>
          <w:szCs w:val="24"/>
          <w:lang w:val="en-GB"/>
        </w:rPr>
        <w:t>Human resource management: Strategic and international perspectives</w:t>
      </w:r>
      <w:r>
        <w:rPr>
          <w:sz w:val="24"/>
          <w:szCs w:val="24"/>
          <w:lang w:val="en-GB"/>
        </w:rPr>
        <w:t xml:space="preserve">, </w:t>
      </w:r>
      <w:r>
        <w:rPr>
          <w:i/>
          <w:sz w:val="24"/>
          <w:szCs w:val="24"/>
          <w:lang w:val="en-GB"/>
        </w:rPr>
        <w:t>88</w:t>
      </w:r>
      <w:r>
        <w:rPr>
          <w:sz w:val="24"/>
          <w:szCs w:val="24"/>
          <w:lang w:val="en-GB"/>
        </w:rPr>
        <w:t>, p.103.</w:t>
      </w:r>
      <w:r>
        <w:fldChar w:fldCharType="begin"/>
      </w:r>
      <w:r>
        <w:instrText xml:space="preserve"> HYPERLINK "https://books.google.com/books?hl=en&amp;lr=&amp;id=gOfeDwAAQBAJ&amp;oi=fnd&amp;pg=PA88&amp;dq=Business+management+planning+HRM&amp;ots=XYkUyubShn&amp;sig=6Q8PiYRZRv1pqR6Se8RCQm4X8Vk" \h </w:instrText>
      </w:r>
      <w:r>
        <w:fldChar w:fldCharType="separate"/>
      </w:r>
      <w:r>
        <w:rPr>
          <w:sz w:val="24"/>
          <w:szCs w:val="24"/>
          <w:lang w:val="en-GB"/>
        </w:rPr>
        <w:t xml:space="preserve"> https://books.google.com/books?hl=en&amp;lr=&amp;id=gOfeDwAAQBAJ&amp;oi=fnd&amp;pg=PA88&amp;dq=Business+management+planning+HRM&amp;ots=XYkUyubShn&amp;sig=6Q8PiYRZRv1pqR6Se8RCQm4X8Vk</w:t>
      </w:r>
      <w:r>
        <w:rPr>
          <w:sz w:val="24"/>
          <w:szCs w:val="24"/>
          <w:lang w:val="en-GB"/>
        </w:rPr>
        <w:fldChar w:fldCharType="end"/>
      </w:r>
    </w:p>
    <w:p>
      <w:pPr>
        <w:pStyle w:val="3"/>
        <w:spacing w:before="240" w:after="240" w:line="360" w:lineRule="auto"/>
        <w:jc w:val="both"/>
        <w:rPr>
          <w:sz w:val="24"/>
          <w:szCs w:val="24"/>
          <w:lang w:val="en-GB"/>
        </w:rPr>
      </w:pPr>
      <w:r>
        <w:rPr>
          <w:sz w:val="24"/>
          <w:szCs w:val="24"/>
          <w:lang w:val="en-GB"/>
        </w:rPr>
        <w:t xml:space="preserve">Marchington, M. and Wilkinson, A., 2016. </w:t>
      </w:r>
      <w:r>
        <w:rPr>
          <w:i/>
          <w:sz w:val="24"/>
          <w:szCs w:val="24"/>
          <w:lang w:val="en-GB"/>
        </w:rPr>
        <w:t>Human resource management at work</w:t>
      </w:r>
      <w:r>
        <w:rPr>
          <w:sz w:val="24"/>
          <w:szCs w:val="24"/>
          <w:lang w:val="en-GB"/>
        </w:rPr>
        <w:t>. 6th ed. London: Chartered Institute of Personnel and Development.</w:t>
      </w:r>
    </w:p>
    <w:p>
      <w:pPr>
        <w:pStyle w:val="3"/>
        <w:spacing w:before="240" w:after="240" w:line="360" w:lineRule="auto"/>
        <w:jc w:val="both"/>
        <w:rPr>
          <w:sz w:val="24"/>
          <w:szCs w:val="24"/>
          <w:lang w:val="en-GB"/>
        </w:rPr>
      </w:pPr>
      <w:r>
        <w:rPr>
          <w:sz w:val="24"/>
          <w:szCs w:val="24"/>
          <w:lang w:val="en-GB"/>
        </w:rPr>
        <w:t xml:space="preserve">Murton, A,. Inman, M., O’Sullivan, N., 2010. </w:t>
      </w:r>
      <w:r>
        <w:rPr>
          <w:i/>
          <w:sz w:val="24"/>
          <w:szCs w:val="24"/>
          <w:lang w:val="en-GB"/>
        </w:rPr>
        <w:t>Unlocking Human Resource Management</w:t>
      </w:r>
      <w:r>
        <w:rPr>
          <w:sz w:val="24"/>
          <w:szCs w:val="24"/>
          <w:lang w:val="en-GB"/>
        </w:rPr>
        <w:t>, Hodder Education</w:t>
      </w:r>
    </w:p>
    <w:p>
      <w:pPr>
        <w:pStyle w:val="3"/>
        <w:spacing w:before="240" w:after="240" w:line="360" w:lineRule="auto"/>
        <w:jc w:val="both"/>
        <w:rPr>
          <w:sz w:val="24"/>
          <w:szCs w:val="24"/>
          <w:lang w:val="en-GB"/>
        </w:rPr>
      </w:pPr>
      <w:r>
        <w:rPr>
          <w:sz w:val="24"/>
          <w:szCs w:val="24"/>
          <w:highlight w:val="white"/>
          <w:lang w:val="en-GB"/>
        </w:rPr>
        <w:t xml:space="preserve">Nawaz, N., 2020. Exploring artificial intelligence applications in human resource management. </w:t>
      </w:r>
      <w:r>
        <w:rPr>
          <w:i/>
          <w:sz w:val="24"/>
          <w:szCs w:val="24"/>
          <w:lang w:val="en-GB"/>
        </w:rPr>
        <w:t>Journal of Management Information and Decision Sciences</w:t>
      </w:r>
      <w:r>
        <w:rPr>
          <w:sz w:val="24"/>
          <w:szCs w:val="24"/>
          <w:lang w:val="en-GB"/>
        </w:rPr>
        <w:t xml:space="preserve">, </w:t>
      </w:r>
      <w:r>
        <w:rPr>
          <w:i/>
          <w:sz w:val="24"/>
          <w:szCs w:val="24"/>
          <w:lang w:val="en-GB"/>
        </w:rPr>
        <w:t>23</w:t>
      </w:r>
      <w:r>
        <w:rPr>
          <w:sz w:val="24"/>
          <w:szCs w:val="24"/>
          <w:lang w:val="en-GB"/>
        </w:rPr>
        <w:t>(5), pp.552-563.</w:t>
      </w:r>
      <w:r>
        <w:fldChar w:fldCharType="begin"/>
      </w:r>
      <w:r>
        <w:instrText xml:space="preserve"> HYPERLINK "https://search.proquest.com/openview/caf951e06e5ad3d6a24548f262c90d92/1?pq-origsite=gscholar&amp;cbl=38743" \h </w:instrText>
      </w:r>
      <w:r>
        <w:fldChar w:fldCharType="separate"/>
      </w:r>
      <w:r>
        <w:rPr>
          <w:sz w:val="24"/>
          <w:szCs w:val="24"/>
          <w:lang w:val="en-GB"/>
        </w:rPr>
        <w:t xml:space="preserve"> https://search.proquest.com/openview/caf951e06e5ad3d6a24548f262c90d92/1?pq-origsite=gscholar&amp;cbl=38743</w:t>
      </w:r>
      <w:r>
        <w:rPr>
          <w:sz w:val="24"/>
          <w:szCs w:val="24"/>
          <w:lang w:val="en-GB"/>
        </w:rPr>
        <w:fldChar w:fldCharType="end"/>
      </w:r>
    </w:p>
    <w:p>
      <w:pPr>
        <w:pStyle w:val="3"/>
        <w:spacing w:before="240" w:after="240" w:line="360" w:lineRule="auto"/>
        <w:jc w:val="both"/>
        <w:rPr>
          <w:sz w:val="24"/>
          <w:szCs w:val="24"/>
          <w:lang w:val="en-GB"/>
        </w:rPr>
      </w:pPr>
      <w:r>
        <w:rPr>
          <w:sz w:val="24"/>
          <w:szCs w:val="24"/>
          <w:highlight w:val="white"/>
          <w:lang w:val="en-GB"/>
        </w:rPr>
        <w:t xml:space="preserve">Sarwar, H., Ishaq, M.I. and Franzoni, S., 2024. Influence of HRM on CSR and performance of upscale hotels in developed and developing countries. </w:t>
      </w:r>
      <w:r>
        <w:rPr>
          <w:i/>
          <w:sz w:val="24"/>
          <w:szCs w:val="24"/>
          <w:lang w:val="en-GB"/>
        </w:rPr>
        <w:t>Environment, Development and Sustainability</w:t>
      </w:r>
      <w:r>
        <w:rPr>
          <w:sz w:val="24"/>
          <w:szCs w:val="24"/>
          <w:lang w:val="en-GB"/>
        </w:rPr>
        <w:t xml:space="preserve">, </w:t>
      </w:r>
      <w:r>
        <w:rPr>
          <w:i/>
          <w:sz w:val="24"/>
          <w:szCs w:val="24"/>
          <w:lang w:val="en-GB"/>
        </w:rPr>
        <w:t>26</w:t>
      </w:r>
      <w:r>
        <w:rPr>
          <w:sz w:val="24"/>
          <w:szCs w:val="24"/>
          <w:lang w:val="en-GB"/>
        </w:rPr>
        <w:t>(1), pp.335-357. https://link.springer.com/content/pdf/10.1007/s10668-022-02711-x.pdf</w:t>
      </w:r>
    </w:p>
    <w:p>
      <w:pPr>
        <w:pStyle w:val="3"/>
        <w:spacing w:before="240" w:after="240" w:line="360" w:lineRule="auto"/>
        <w:jc w:val="both"/>
        <w:rPr>
          <w:sz w:val="24"/>
          <w:szCs w:val="24"/>
          <w:lang w:val="en-GB"/>
        </w:rPr>
      </w:pPr>
      <w:r>
        <w:rPr>
          <w:sz w:val="24"/>
          <w:szCs w:val="24"/>
          <w:highlight w:val="white"/>
          <w:lang w:val="en-GB"/>
        </w:rPr>
        <w:t xml:space="preserve">Sharma, F.C., 2023. </w:t>
      </w:r>
      <w:r>
        <w:rPr>
          <w:i/>
          <w:sz w:val="24"/>
          <w:szCs w:val="24"/>
          <w:lang w:val="en-GB"/>
        </w:rPr>
        <w:t>Human resource management</w:t>
      </w:r>
      <w:r>
        <w:rPr>
          <w:sz w:val="24"/>
          <w:szCs w:val="24"/>
          <w:lang w:val="en-GB"/>
        </w:rPr>
        <w:t>. SBPD Publications.</w:t>
      </w:r>
    </w:p>
    <w:p>
      <w:pPr>
        <w:pStyle w:val="3"/>
        <w:spacing w:before="240" w:after="240" w:line="360" w:lineRule="auto"/>
        <w:jc w:val="both"/>
        <w:rPr>
          <w:sz w:val="24"/>
          <w:szCs w:val="24"/>
          <w:lang w:val="en-GB"/>
        </w:rPr>
      </w:pPr>
      <w:r>
        <w:rPr>
          <w:sz w:val="24"/>
          <w:szCs w:val="24"/>
          <w:highlight w:val="white"/>
          <w:lang w:val="en-GB"/>
        </w:rPr>
        <w:t xml:space="preserve">Shrivastava, G., Kataria, N., Chabani, Z., Tongkachok, K. and Salameh, A.A., 2022. Role of E-HRM practices on business effectiveness in the digital era-An empirical study. </w:t>
      </w:r>
      <w:r>
        <w:rPr>
          <w:i/>
          <w:sz w:val="24"/>
          <w:szCs w:val="24"/>
          <w:lang w:val="en-GB"/>
        </w:rPr>
        <w:t>Academy of Entrepreneurship Journal</w:t>
      </w:r>
      <w:r>
        <w:rPr>
          <w:sz w:val="24"/>
          <w:szCs w:val="24"/>
          <w:lang w:val="en-GB"/>
        </w:rPr>
        <w:t xml:space="preserve">, </w:t>
      </w:r>
      <w:r>
        <w:rPr>
          <w:i/>
          <w:sz w:val="24"/>
          <w:szCs w:val="24"/>
          <w:lang w:val="en-GB"/>
        </w:rPr>
        <w:t>28</w:t>
      </w:r>
      <w:r>
        <w:rPr>
          <w:sz w:val="24"/>
          <w:szCs w:val="24"/>
          <w:lang w:val="en-GB"/>
        </w:rPr>
        <w:t>, pp.1-9.</w:t>
      </w:r>
      <w:r>
        <w:fldChar w:fldCharType="begin"/>
      </w:r>
      <w:r>
        <w:instrText xml:space="preserve"> HYPERLINK "https://search.proquest.com/openview/d17dfb5bda1318c275da751e4a82ce9b/1?pq-origsite=gscholar&amp;cbl=29726" \h </w:instrText>
      </w:r>
      <w:r>
        <w:fldChar w:fldCharType="separate"/>
      </w:r>
      <w:r>
        <w:rPr>
          <w:sz w:val="24"/>
          <w:szCs w:val="24"/>
          <w:lang w:val="en-GB"/>
        </w:rPr>
        <w:t xml:space="preserve"> https://search.proquest.com/openview/d17dfb5bda1318c275da751e4a82ce9b/1?pq-origsite=gscholar&amp;cbl=29726</w:t>
      </w:r>
      <w:r>
        <w:rPr>
          <w:sz w:val="24"/>
          <w:szCs w:val="24"/>
          <w:lang w:val="en-GB"/>
        </w:rPr>
        <w:fldChar w:fldCharType="end"/>
      </w:r>
    </w:p>
    <w:p>
      <w:pPr>
        <w:pStyle w:val="3"/>
        <w:spacing w:before="240" w:after="240" w:line="360" w:lineRule="auto"/>
        <w:jc w:val="both"/>
        <w:rPr>
          <w:sz w:val="24"/>
          <w:szCs w:val="24"/>
          <w:highlight w:val="white"/>
          <w:lang w:val="en-GB"/>
        </w:rPr>
      </w:pPr>
      <w:r>
        <w:rPr>
          <w:sz w:val="24"/>
          <w:szCs w:val="24"/>
          <w:highlight w:val="white"/>
          <w:lang w:val="en-GB"/>
        </w:rPr>
        <w:t xml:space="preserve">Statista.com, 2024, </w:t>
      </w:r>
      <w:r>
        <w:rPr>
          <w:i/>
          <w:sz w:val="24"/>
          <w:szCs w:val="24"/>
          <w:highlight w:val="white"/>
          <w:lang w:val="en-GB"/>
        </w:rPr>
        <w:t xml:space="preserve">Number of Hilton Worldwide Holdings employees from 2013 to 2023, </w:t>
      </w:r>
      <w:r>
        <w:rPr>
          <w:sz w:val="24"/>
          <w:szCs w:val="24"/>
          <w:highlight w:val="white"/>
          <w:lang w:val="en-GB"/>
        </w:rPr>
        <w:t>Available from: https://www.statista.com/statistics/297758/number-of-hilton-worldwide-employees/#:~:text=employed%20approximately%20178%20thousand%20people,pre%2Dpandemic%20levels%20in%202023. Accessed on [29</w:t>
      </w:r>
      <w:r>
        <w:rPr>
          <w:sz w:val="24"/>
          <w:szCs w:val="24"/>
          <w:highlight w:val="white"/>
          <w:vertAlign w:val="superscript"/>
          <w:lang w:val="en-GB"/>
        </w:rPr>
        <w:t>th</w:t>
      </w:r>
      <w:r>
        <w:rPr>
          <w:sz w:val="24"/>
          <w:szCs w:val="24"/>
          <w:highlight w:val="white"/>
          <w:lang w:val="en-GB"/>
        </w:rPr>
        <w:t xml:space="preserve"> April, 2024]</w:t>
      </w:r>
    </w:p>
    <w:p>
      <w:pPr>
        <w:pStyle w:val="3"/>
        <w:spacing w:before="240" w:after="240" w:line="360" w:lineRule="auto"/>
        <w:jc w:val="both"/>
        <w:rPr>
          <w:sz w:val="24"/>
          <w:szCs w:val="24"/>
          <w:highlight w:val="white"/>
          <w:lang w:val="en-GB"/>
        </w:rPr>
      </w:pPr>
      <w:r>
        <w:rPr>
          <w:sz w:val="24"/>
          <w:szCs w:val="24"/>
          <w:highlight w:val="white"/>
          <w:lang w:val="en-GB"/>
        </w:rPr>
        <w:t xml:space="preserve">stories-editor.hilton.com, 2023, </w:t>
      </w:r>
      <w:r>
        <w:rPr>
          <w:i/>
          <w:sz w:val="24"/>
          <w:szCs w:val="24"/>
          <w:highlight w:val="white"/>
          <w:lang w:val="en-GB"/>
        </w:rPr>
        <w:t xml:space="preserve">2023 Hilton Year in Review, </w:t>
      </w:r>
      <w:r>
        <w:rPr>
          <w:sz w:val="24"/>
          <w:szCs w:val="24"/>
          <w:highlight w:val="white"/>
          <w:lang w:val="en-GB"/>
        </w:rPr>
        <w:t>Available from: https://stories.hilton.com/2023-annual-report Accessed on [29</w:t>
      </w:r>
      <w:r>
        <w:rPr>
          <w:sz w:val="24"/>
          <w:szCs w:val="24"/>
          <w:highlight w:val="white"/>
          <w:vertAlign w:val="superscript"/>
          <w:lang w:val="en-GB"/>
        </w:rPr>
        <w:t>th</w:t>
      </w:r>
      <w:r>
        <w:rPr>
          <w:sz w:val="24"/>
          <w:szCs w:val="24"/>
          <w:highlight w:val="white"/>
          <w:lang w:val="en-GB"/>
        </w:rPr>
        <w:t xml:space="preserve"> April, 2024]</w:t>
      </w:r>
    </w:p>
    <w:p>
      <w:pPr>
        <w:pStyle w:val="3"/>
        <w:spacing w:before="240" w:after="240" w:line="360" w:lineRule="auto"/>
        <w:jc w:val="both"/>
        <w:rPr>
          <w:sz w:val="24"/>
          <w:szCs w:val="24"/>
          <w:lang w:val="en-GB"/>
        </w:rPr>
      </w:pPr>
      <w:r>
        <w:rPr>
          <w:sz w:val="24"/>
          <w:szCs w:val="24"/>
          <w:lang w:val="en-GB"/>
        </w:rPr>
        <w:t xml:space="preserve">Torrington, D, Hall, L, Atkinson, C, and Taylor, S., 2020. </w:t>
      </w:r>
      <w:r>
        <w:rPr>
          <w:i/>
          <w:sz w:val="24"/>
          <w:szCs w:val="24"/>
          <w:lang w:val="en-GB"/>
        </w:rPr>
        <w:t>Human Resource Management PDF EBook,</w:t>
      </w:r>
      <w:r>
        <w:rPr>
          <w:sz w:val="24"/>
          <w:szCs w:val="24"/>
          <w:lang w:val="en-GB"/>
        </w:rPr>
        <w:t xml:space="preserve"> Pearson Education, Limited, Harlow. Available from: ProQuest Ebook Central.</w:t>
      </w:r>
    </w:p>
    <w:p>
      <w:pPr>
        <w:pStyle w:val="3"/>
        <w:spacing w:before="240" w:after="240" w:line="360" w:lineRule="auto"/>
        <w:jc w:val="both"/>
        <w:rPr>
          <w:sz w:val="24"/>
          <w:szCs w:val="24"/>
          <w:lang w:val="en-GB"/>
        </w:rPr>
      </w:pPr>
      <w:r>
        <w:rPr>
          <w:sz w:val="24"/>
          <w:szCs w:val="24"/>
          <w:highlight w:val="white"/>
          <w:lang w:val="en-GB"/>
        </w:rPr>
        <w:t xml:space="preserve">Zhao, B. and Tu, C., 2021. Research and development of inventory management and human resource management in ERP. </w:t>
      </w:r>
      <w:r>
        <w:rPr>
          <w:i/>
          <w:sz w:val="24"/>
          <w:szCs w:val="24"/>
          <w:lang w:val="en-GB"/>
        </w:rPr>
        <w:t>Wireless Communications and Mobile Computing</w:t>
      </w:r>
      <w:r>
        <w:rPr>
          <w:sz w:val="24"/>
          <w:szCs w:val="24"/>
          <w:lang w:val="en-GB"/>
        </w:rPr>
        <w:t xml:space="preserve">, </w:t>
      </w:r>
      <w:r>
        <w:rPr>
          <w:i/>
          <w:sz w:val="24"/>
          <w:szCs w:val="24"/>
          <w:lang w:val="en-GB"/>
        </w:rPr>
        <w:t>2021</w:t>
      </w:r>
      <w:r>
        <w:rPr>
          <w:sz w:val="24"/>
          <w:szCs w:val="24"/>
          <w:lang w:val="en-GB"/>
        </w:rPr>
        <w:t>, pp.1-12.</w:t>
      </w:r>
      <w:r>
        <w:fldChar w:fldCharType="begin"/>
      </w:r>
      <w:r>
        <w:instrText xml:space="preserve"> HYPERLINK "https://www.hindawi.com/journals/wcmc/2021/3132062/" \h </w:instrText>
      </w:r>
      <w:r>
        <w:fldChar w:fldCharType="separate"/>
      </w:r>
      <w:r>
        <w:rPr>
          <w:sz w:val="24"/>
          <w:szCs w:val="24"/>
          <w:lang w:val="en-GB"/>
        </w:rPr>
        <w:t xml:space="preserve"> https://www.hindawi.com/journals/wcmc/2021/3132062/</w:t>
      </w:r>
      <w:r>
        <w:rPr>
          <w:sz w:val="24"/>
          <w:szCs w:val="24"/>
          <w:lang w:val="en-GB"/>
        </w:rPr>
        <w:fldChar w:fldCharType="end"/>
      </w:r>
    </w:p>
    <w:p>
      <w:pPr>
        <w:pStyle w:val="3"/>
        <w:spacing w:before="240" w:after="240" w:line="360" w:lineRule="auto"/>
        <w:jc w:val="both"/>
        <w:rPr>
          <w:sz w:val="24"/>
          <w:szCs w:val="24"/>
          <w:highlight w:val="white"/>
          <w:lang w:val="en-GB"/>
        </w:rPr>
      </w:pPr>
    </w:p>
    <w:p>
      <w:pPr>
        <w:pStyle w:val="3"/>
        <w:spacing w:line="360" w:lineRule="auto"/>
        <w:jc w:val="both"/>
        <w:rPr>
          <w:sz w:val="24"/>
          <w:szCs w:val="24"/>
          <w:lang w:val="en-GB"/>
        </w:rPr>
      </w:pPr>
    </w:p>
    <w:sectPr>
      <w:footerReference r:id="rId5" w:type="default"/>
      <w:pgSz w:w="11909" w:h="16834"/>
      <w:pgMar w:top="1440" w:right="1440" w:bottom="1440" w:left="1440" w:header="720" w:footer="720" w:gutter="0"/>
      <w:pgNumType w:start="1"/>
      <w:cols w:space="720" w:num="1"/>
      <w:titlePg/>
      <w:docGrid w:linePitch="299"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86"/>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1239924"/>
      <w:docPartObj>
        <w:docPartGallery w:val="AutoText"/>
      </w:docPartObj>
    </w:sdtPr>
    <w:sdtContent>
      <w:p>
        <w:pPr>
          <w:pStyle w:val="12"/>
          <w:jc w:val="right"/>
        </w:pPr>
        <w:r>
          <w:rPr>
            <w:sz w:val="24"/>
            <w:szCs w:val="24"/>
          </w:rPr>
          <w:fldChar w:fldCharType="begin"/>
        </w:r>
        <w:r>
          <w:rPr>
            <w:sz w:val="24"/>
            <w:szCs w:val="24"/>
          </w:rPr>
          <w:instrText xml:space="preserve"> PAGE   \* MERGEFORMAT </w:instrText>
        </w:r>
        <w:r>
          <w:rPr>
            <w:sz w:val="24"/>
            <w:szCs w:val="24"/>
          </w:rPr>
          <w:fldChar w:fldCharType="separate"/>
        </w:r>
        <w:r>
          <w:rPr>
            <w:sz w:val="24"/>
            <w:szCs w:val="24"/>
          </w:rPr>
          <w:t>9</w:t>
        </w:r>
        <w:r>
          <w:rPr>
            <w:sz w:val="24"/>
            <w:szCs w:val="24"/>
          </w:rPr>
          <w:fldChar w:fldCharType="end"/>
        </w:r>
      </w:p>
    </w:sdtContent>
  </w:sdt>
  <w:p>
    <w:pPr>
      <w:pStyle w:val="12"/>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drawingGridHorizontalSpacing w:val="110"/>
  <w:displayHorizontalDrawingGridEvery w:val="2"/>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1925"/>
    <w:rsid w:val="000D5847"/>
    <w:rsid w:val="00195BE1"/>
    <w:rsid w:val="00242E7D"/>
    <w:rsid w:val="0048013E"/>
    <w:rsid w:val="005414B3"/>
    <w:rsid w:val="00561925"/>
    <w:rsid w:val="006F5770"/>
    <w:rsid w:val="00735182"/>
    <w:rsid w:val="007441F5"/>
    <w:rsid w:val="00812FAB"/>
    <w:rsid w:val="00A45AC5"/>
    <w:rsid w:val="00B22567"/>
    <w:rsid w:val="00D10608"/>
    <w:rsid w:val="00E900EA"/>
    <w:rsid w:val="00F62D0A"/>
    <w:rsid w:val="00FB0CF7"/>
    <w:rsid w:val="5A6569A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unhideWhenUsed="0" w:uiPriority="0" w:semiHidden="0" w:name="heading 1"/>
    <w:lsdException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unhideWhenUsed="0" w:uiPriority="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US" w:eastAsia="zh-CN" w:bidi="ar-SA"/>
    </w:rPr>
  </w:style>
  <w:style w:type="paragraph" w:styleId="2">
    <w:name w:val="heading 1"/>
    <w:basedOn w:val="3"/>
    <w:next w:val="3"/>
    <w:autoRedefine/>
    <w:uiPriority w:val="0"/>
    <w:pPr>
      <w:keepNext/>
      <w:keepLines/>
      <w:spacing w:before="400" w:after="120" w:line="360" w:lineRule="auto"/>
      <w:jc w:val="both"/>
      <w:outlineLvl w:val="0"/>
    </w:pPr>
    <w:rPr>
      <w:b/>
      <w:color w:val="000000" w:themeColor="text1"/>
      <w:sz w:val="24"/>
      <w:szCs w:val="40"/>
      <w14:textFill>
        <w14:solidFill>
          <w14:schemeClr w14:val="tx1"/>
        </w14:solidFill>
      </w14:textFill>
    </w:rPr>
  </w:style>
  <w:style w:type="paragraph" w:styleId="4">
    <w:name w:val="heading 2"/>
    <w:basedOn w:val="3"/>
    <w:next w:val="3"/>
    <w:uiPriority w:val="0"/>
    <w:pPr>
      <w:keepNext/>
      <w:keepLines/>
      <w:spacing w:before="360" w:after="120"/>
      <w:outlineLvl w:val="1"/>
    </w:pPr>
    <w:rPr>
      <w:sz w:val="32"/>
      <w:szCs w:val="32"/>
    </w:rPr>
  </w:style>
  <w:style w:type="paragraph" w:styleId="5">
    <w:name w:val="heading 3"/>
    <w:basedOn w:val="3"/>
    <w:next w:val="3"/>
    <w:uiPriority w:val="0"/>
    <w:pPr>
      <w:keepNext/>
      <w:keepLines/>
      <w:spacing w:before="320" w:after="80"/>
      <w:outlineLvl w:val="2"/>
    </w:pPr>
    <w:rPr>
      <w:color w:val="434343"/>
      <w:sz w:val="28"/>
      <w:szCs w:val="28"/>
    </w:rPr>
  </w:style>
  <w:style w:type="paragraph" w:styleId="6">
    <w:name w:val="heading 4"/>
    <w:basedOn w:val="3"/>
    <w:next w:val="3"/>
    <w:uiPriority w:val="0"/>
    <w:pPr>
      <w:keepNext/>
      <w:keepLines/>
      <w:spacing w:before="280" w:after="80"/>
      <w:outlineLvl w:val="3"/>
    </w:pPr>
    <w:rPr>
      <w:color w:val="666666"/>
      <w:sz w:val="24"/>
      <w:szCs w:val="24"/>
    </w:rPr>
  </w:style>
  <w:style w:type="paragraph" w:styleId="7">
    <w:name w:val="heading 5"/>
    <w:basedOn w:val="3"/>
    <w:next w:val="3"/>
    <w:uiPriority w:val="0"/>
    <w:pPr>
      <w:keepNext/>
      <w:keepLines/>
      <w:spacing w:before="240" w:after="80"/>
      <w:outlineLvl w:val="4"/>
    </w:pPr>
    <w:rPr>
      <w:color w:val="666666"/>
    </w:rPr>
  </w:style>
  <w:style w:type="paragraph" w:styleId="8">
    <w:name w:val="heading 6"/>
    <w:basedOn w:val="3"/>
    <w:next w:val="3"/>
    <w:uiPriority w:val="0"/>
    <w:pPr>
      <w:keepNext/>
      <w:keepLines/>
      <w:spacing w:before="240" w:after="80"/>
      <w:outlineLvl w:val="5"/>
    </w:pPr>
    <w:rPr>
      <w:i/>
      <w:color w:val="666666"/>
    </w:rPr>
  </w:style>
  <w:style w:type="character" w:default="1" w:styleId="9">
    <w:name w:val="Default Paragraph Font"/>
    <w:semiHidden/>
    <w:unhideWhenUsed/>
    <w:uiPriority w:val="1"/>
  </w:style>
  <w:style w:type="table" w:default="1" w:styleId="10">
    <w:name w:val="Normal Table"/>
    <w:semiHidden/>
    <w:unhideWhenUsed/>
    <w:uiPriority w:val="99"/>
    <w:tblPr>
      <w:tblCellMar>
        <w:top w:w="0" w:type="dxa"/>
        <w:left w:w="108" w:type="dxa"/>
        <w:bottom w:w="0" w:type="dxa"/>
        <w:right w:w="108" w:type="dxa"/>
      </w:tblCellMar>
    </w:tblPr>
  </w:style>
  <w:style w:type="paragraph" w:customStyle="1" w:styleId="3">
    <w:name w:val="Normal1"/>
    <w:uiPriority w:val="0"/>
    <w:pPr>
      <w:spacing w:line="276" w:lineRule="auto"/>
    </w:pPr>
    <w:rPr>
      <w:rFonts w:ascii="Arial" w:hAnsi="Arial" w:eastAsia="Arial" w:cs="Arial"/>
      <w:sz w:val="22"/>
      <w:szCs w:val="22"/>
      <w:lang w:val="en-US" w:eastAsia="zh-CN" w:bidi="ar-SA"/>
    </w:rPr>
  </w:style>
  <w:style w:type="paragraph" w:styleId="11">
    <w:name w:val="Balloon Text"/>
    <w:basedOn w:val="1"/>
    <w:link w:val="19"/>
    <w:semiHidden/>
    <w:unhideWhenUsed/>
    <w:uiPriority w:val="99"/>
    <w:pPr>
      <w:spacing w:line="240" w:lineRule="auto"/>
    </w:pPr>
    <w:rPr>
      <w:rFonts w:ascii="Tahoma" w:hAnsi="Tahoma" w:cs="Tahoma"/>
      <w:sz w:val="16"/>
      <w:szCs w:val="16"/>
    </w:rPr>
  </w:style>
  <w:style w:type="paragraph" w:styleId="12">
    <w:name w:val="footer"/>
    <w:basedOn w:val="1"/>
    <w:link w:val="22"/>
    <w:unhideWhenUsed/>
    <w:uiPriority w:val="99"/>
    <w:pPr>
      <w:tabs>
        <w:tab w:val="center" w:pos="4680"/>
        <w:tab w:val="right" w:pos="9360"/>
      </w:tabs>
      <w:spacing w:line="240" w:lineRule="auto"/>
    </w:pPr>
  </w:style>
  <w:style w:type="paragraph" w:styleId="13">
    <w:name w:val="header"/>
    <w:basedOn w:val="1"/>
    <w:link w:val="21"/>
    <w:semiHidden/>
    <w:unhideWhenUsed/>
    <w:uiPriority w:val="99"/>
    <w:pPr>
      <w:tabs>
        <w:tab w:val="center" w:pos="4680"/>
        <w:tab w:val="right" w:pos="9360"/>
      </w:tabs>
      <w:spacing w:line="240" w:lineRule="auto"/>
    </w:pPr>
  </w:style>
  <w:style w:type="character" w:styleId="14">
    <w:name w:val="Hyperlink"/>
    <w:basedOn w:val="9"/>
    <w:unhideWhenUsed/>
    <w:uiPriority w:val="99"/>
    <w:rPr>
      <w:color w:val="0000FF" w:themeColor="hyperlink"/>
      <w:u w:val="single"/>
      <w14:textFill>
        <w14:solidFill>
          <w14:schemeClr w14:val="hlink"/>
        </w14:solidFill>
      </w14:textFill>
    </w:rPr>
  </w:style>
  <w:style w:type="paragraph" w:styleId="15">
    <w:name w:val="Normal (Web)"/>
    <w:basedOn w:val="1"/>
    <w:autoRedefine/>
    <w:semiHidden/>
    <w:unhideWhenUsed/>
    <w:qFormat/>
    <w:uiPriority w:val="99"/>
    <w:pPr>
      <w:spacing w:before="100" w:beforeAutospacing="1" w:after="100" w:afterAutospacing="1" w:line="240" w:lineRule="auto"/>
    </w:pPr>
    <w:rPr>
      <w:rFonts w:ascii="Times New Roman" w:hAnsi="Times New Roman" w:eastAsia="Times New Roman" w:cs="Times New Roman"/>
      <w:sz w:val="24"/>
      <w:szCs w:val="24"/>
      <w:lang w:val="en-IN" w:eastAsia="en-IN"/>
    </w:rPr>
  </w:style>
  <w:style w:type="paragraph" w:styleId="16">
    <w:name w:val="Subtitle"/>
    <w:basedOn w:val="3"/>
    <w:next w:val="3"/>
    <w:uiPriority w:val="0"/>
    <w:pPr>
      <w:keepNext/>
      <w:keepLines/>
      <w:spacing w:after="320"/>
    </w:pPr>
    <w:rPr>
      <w:color w:val="666666"/>
      <w:sz w:val="30"/>
      <w:szCs w:val="30"/>
    </w:rPr>
  </w:style>
  <w:style w:type="paragraph" w:styleId="17">
    <w:name w:val="Title"/>
    <w:basedOn w:val="3"/>
    <w:next w:val="3"/>
    <w:uiPriority w:val="0"/>
    <w:pPr>
      <w:keepNext/>
      <w:keepLines/>
      <w:spacing w:after="60"/>
    </w:pPr>
    <w:rPr>
      <w:sz w:val="52"/>
      <w:szCs w:val="52"/>
    </w:rPr>
  </w:style>
  <w:style w:type="paragraph" w:styleId="18">
    <w:name w:val="toc 1"/>
    <w:basedOn w:val="1"/>
    <w:next w:val="1"/>
    <w:autoRedefine/>
    <w:unhideWhenUsed/>
    <w:uiPriority w:val="39"/>
    <w:pPr>
      <w:spacing w:after="100"/>
    </w:pPr>
  </w:style>
  <w:style w:type="character" w:customStyle="1" w:styleId="19">
    <w:name w:val="Balloon Text Char"/>
    <w:basedOn w:val="9"/>
    <w:link w:val="11"/>
    <w:semiHidden/>
    <w:uiPriority w:val="99"/>
    <w:rPr>
      <w:rFonts w:ascii="Tahoma" w:hAnsi="Tahoma" w:cs="Tahoma"/>
      <w:sz w:val="16"/>
      <w:szCs w:val="16"/>
    </w:rPr>
  </w:style>
  <w:style w:type="paragraph" w:customStyle="1" w:styleId="20">
    <w:name w:val="TOC Heading"/>
    <w:basedOn w:val="2"/>
    <w:next w:val="1"/>
    <w:semiHidden/>
    <w:unhideWhenUsed/>
    <w:qFormat/>
    <w:uiPriority w:val="39"/>
    <w:pPr>
      <w:spacing w:before="480" w:after="0" w:line="276" w:lineRule="auto"/>
      <w:jc w:val="left"/>
      <w:outlineLvl w:val="9"/>
    </w:pPr>
    <w:rPr>
      <w:rFonts w:asciiTheme="majorHAnsi" w:hAnsiTheme="majorHAnsi" w:eastAsiaTheme="majorEastAsia" w:cstheme="majorBidi"/>
      <w:bCs/>
      <w:color w:val="376092" w:themeColor="accent1" w:themeShade="BF"/>
      <w:sz w:val="28"/>
      <w:szCs w:val="28"/>
      <w:lang w:eastAsia="en-US"/>
    </w:rPr>
  </w:style>
  <w:style w:type="character" w:customStyle="1" w:styleId="21">
    <w:name w:val="Header Char"/>
    <w:basedOn w:val="9"/>
    <w:link w:val="13"/>
    <w:semiHidden/>
    <w:uiPriority w:val="99"/>
  </w:style>
  <w:style w:type="character" w:customStyle="1" w:styleId="22">
    <w:name w:val="Footer Char"/>
    <w:basedOn w:val="9"/>
    <w:link w:val="12"/>
    <w:uiPriority w:val="99"/>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93ABAC-79BF-4B2B-BB24-9081B582C551}">
  <ds:schemaRefs/>
</ds:datastoreItem>
</file>

<file path=docProps/app.xml><?xml version="1.0" encoding="utf-8"?>
<Properties xmlns="http://schemas.openxmlformats.org/officeDocument/2006/extended-properties" xmlns:vt="http://schemas.openxmlformats.org/officeDocument/2006/docPropsVTypes">
  <Template>Normal</Template>
  <Pages>12</Pages>
  <Words>3049</Words>
  <Characters>17380</Characters>
  <Lines>144</Lines>
  <Paragraphs>40</Paragraphs>
  <TotalTime>5</TotalTime>
  <ScaleCrop>false</ScaleCrop>
  <LinksUpToDate>false</LinksUpToDate>
  <CharactersWithSpaces>20389</CharactersWithSpaces>
  <Application>WPS Office_12.2.0.16731_F1E327BC-269C-435d-A152-05C5408002CA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2024-04-29T08:57:00Z</dcterms:created>
  <dc:creator>user</dc:creator>
  <cp:lastModifiedBy>i study</cp:lastModifiedBy>
  <dcterms:modified xsi:type="dcterms:W3CDTF">2024-05-07T14:33:56Z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2057-12.2.0.16731</vt:lpwstr>
  </property>
  <property fmtid="{D5CDD505-2E9C-101B-9397-08002B2CF9AE}" pid="3" name="ICV">
    <vt:lpwstr>5599F91EE0214B8095A08C14A24BFAD2_12</vt:lpwstr>
  </property>
</Properties>
</file>