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C3EBF8" w14:textId="77777777" w:rsidR="006B578D" w:rsidRPr="006B578D" w:rsidRDefault="006B578D" w:rsidP="006B578D">
      <w:pPr>
        <w:spacing w:line="360" w:lineRule="auto"/>
        <w:rPr>
          <w:rFonts w:ascii="Arial" w:hAnsi="Arial" w:cs="Arial"/>
          <w:lang w:val="en-US"/>
        </w:rPr>
      </w:pPr>
      <w:r w:rsidRPr="006B578D">
        <w:rPr>
          <w:rFonts w:ascii="Arial" w:hAnsi="Arial" w:cs="Arial"/>
          <w:lang w:val="en-US"/>
        </w:rPr>
        <w:t xml:space="preserve">The Consumer Rights Act (2015) (CRA) applies to agreements between a trader and a consumer where there is a contract made on or after the 1st of October 2015 (s1 (1) CRA 2015). A trader </w:t>
      </w:r>
      <w:proofErr w:type="gramStart"/>
      <w:r w:rsidRPr="006B578D">
        <w:rPr>
          <w:rFonts w:ascii="Arial" w:hAnsi="Arial" w:cs="Arial"/>
          <w:lang w:val="en-US"/>
        </w:rPr>
        <w:t>is someone who is</w:t>
      </w:r>
      <w:proofErr w:type="gramEnd"/>
      <w:r w:rsidRPr="006B578D">
        <w:rPr>
          <w:rFonts w:ascii="Arial" w:hAnsi="Arial" w:cs="Arial"/>
          <w:lang w:val="en-US"/>
        </w:rPr>
        <w:t xml:space="preserve"> acting for the purpose of their profession (craft, business or trade) (CRA 2015 s2 (2)). Whereas a consumer </w:t>
      </w:r>
      <w:proofErr w:type="gramStart"/>
      <w:r w:rsidRPr="006B578D">
        <w:rPr>
          <w:rFonts w:ascii="Arial" w:hAnsi="Arial" w:cs="Arial"/>
          <w:lang w:val="en-US"/>
        </w:rPr>
        <w:t>is someone who is</w:t>
      </w:r>
      <w:proofErr w:type="gramEnd"/>
      <w:r w:rsidRPr="006B578D">
        <w:rPr>
          <w:rFonts w:ascii="Arial" w:hAnsi="Arial" w:cs="Arial"/>
          <w:lang w:val="en-US"/>
        </w:rPr>
        <w:t xml:space="preserve"> acting for the most part or completely outside of their profession (craft, trade or business) (CRA 2015 s2 (3)). Prior to the introduction of the CRA (2015) consumers would need to rely on 10 different legislations to give them protection (Explanatory Notes to the CRA 2015, s8). The CRA (2015) aimed to overcome this criticism of prior legislation by unifying it into one single act (Taylor &amp; Taylor, 2021). The CRA (2015) also aimed to simplify the excessive terminology used within prior legislation which was unapproachable to the inexpert (Law Commission, 2005). The CRA (2015) is broken into three parts, this essay will evaluate how the first two parts have improved protection for the consumer since its introduction.</w:t>
      </w:r>
    </w:p>
    <w:p w14:paraId="65405944" w14:textId="77777777" w:rsidR="006B578D" w:rsidRPr="006B578D" w:rsidRDefault="006B578D" w:rsidP="006B578D">
      <w:pPr>
        <w:spacing w:line="360" w:lineRule="auto"/>
        <w:rPr>
          <w:rFonts w:ascii="Arial" w:hAnsi="Arial" w:cs="Arial"/>
          <w:lang w:val="en-US"/>
        </w:rPr>
      </w:pPr>
    </w:p>
    <w:p w14:paraId="70AD6D2D" w14:textId="77777777" w:rsidR="006B578D" w:rsidRPr="006B578D" w:rsidRDefault="006B578D" w:rsidP="006B578D">
      <w:pPr>
        <w:spacing w:line="360" w:lineRule="auto"/>
        <w:rPr>
          <w:rFonts w:ascii="Arial" w:hAnsi="Arial" w:cs="Arial"/>
          <w:lang w:val="en-US"/>
        </w:rPr>
      </w:pPr>
      <w:r w:rsidRPr="006B578D">
        <w:rPr>
          <w:rFonts w:ascii="Arial" w:hAnsi="Arial" w:cs="Arial"/>
          <w:lang w:val="en-US"/>
        </w:rPr>
        <w:t>Part one of the CRA (2015) covers goods (chapter two), digital content (chapter three) and services (Chapter four). Chapter 2 of the Act (2015) initially provides rules on what contracts are covered by The Act (2015). This provides clarity and certainty to a consumer if they will receive protection straight away. Something which overcomes the criticism that the Sale of Goods Act (1979) and the Supply of Goods and Services Act (1982) received as being unnecessarily complex and outdated (Explanatory Notes to the CRA, 2015. S6). The fact that prior to the CRA (2015) consumer law was mainly made up in a piecemeal way of common law would have contributed to the complexities and lack of transparency of the prior legislation (Department for Business Innovation &amp; Skills, 2014 (a)). The CRA (2015) overcomes this criticism and improves protection for consumers in the transparency of the legislation.</w:t>
      </w:r>
    </w:p>
    <w:p w14:paraId="484251A1" w14:textId="77777777" w:rsidR="006B578D" w:rsidRPr="006B578D" w:rsidRDefault="006B578D" w:rsidP="006B578D">
      <w:pPr>
        <w:spacing w:line="360" w:lineRule="auto"/>
        <w:rPr>
          <w:rFonts w:ascii="Arial" w:hAnsi="Arial" w:cs="Arial"/>
          <w:lang w:val="en-US"/>
        </w:rPr>
      </w:pPr>
    </w:p>
    <w:p w14:paraId="3342781D" w14:textId="77777777" w:rsidR="006B578D" w:rsidRPr="006B578D" w:rsidRDefault="006B578D" w:rsidP="006B578D">
      <w:pPr>
        <w:spacing w:line="360" w:lineRule="auto"/>
        <w:rPr>
          <w:rFonts w:ascii="Arial" w:hAnsi="Arial" w:cs="Arial"/>
          <w:lang w:val="en-US"/>
        </w:rPr>
      </w:pPr>
      <w:r w:rsidRPr="006B578D">
        <w:rPr>
          <w:rFonts w:ascii="Arial" w:hAnsi="Arial" w:cs="Arial"/>
          <w:lang w:val="en-US"/>
        </w:rPr>
        <w:t xml:space="preserve">Although chapter four covers contracts between a consumer and a trader providing a service the CRA (2015) does not contain a description of what a service is. Although this definition can be deduced as an intangible item (s2 (8)) excluding digital content (s2 (9)). The lack of clarity here leaves room for improvement. The act is also not comprehensive in its detailing of the legislation referring to consumers and a trader providing a service (Department for Business Innovation &amp; Skill, 2015). This can be </w:t>
      </w:r>
      <w:r w:rsidRPr="006B578D">
        <w:rPr>
          <w:rFonts w:ascii="Arial" w:hAnsi="Arial" w:cs="Arial"/>
          <w:lang w:val="en-US"/>
        </w:rPr>
        <w:lastRenderedPageBreak/>
        <w:t>argued as a criticism of the enhanced protection the CRA (2015) is intended to bring to consumers.</w:t>
      </w:r>
    </w:p>
    <w:p w14:paraId="1806B639" w14:textId="77777777" w:rsidR="006B578D" w:rsidRPr="006B578D" w:rsidRDefault="006B578D" w:rsidP="006B578D">
      <w:pPr>
        <w:spacing w:line="360" w:lineRule="auto"/>
        <w:rPr>
          <w:rFonts w:ascii="Arial" w:hAnsi="Arial" w:cs="Arial"/>
          <w:lang w:val="en-US"/>
        </w:rPr>
      </w:pPr>
    </w:p>
    <w:p w14:paraId="54895956" w14:textId="77777777" w:rsidR="006B578D" w:rsidRPr="006B578D" w:rsidRDefault="006B578D" w:rsidP="006B578D">
      <w:pPr>
        <w:spacing w:line="360" w:lineRule="auto"/>
        <w:rPr>
          <w:rFonts w:ascii="Arial" w:hAnsi="Arial" w:cs="Arial"/>
          <w:lang w:val="en-US"/>
        </w:rPr>
      </w:pPr>
      <w:r w:rsidRPr="006B578D">
        <w:rPr>
          <w:rFonts w:ascii="Arial" w:hAnsi="Arial" w:cs="Arial"/>
          <w:lang w:val="en-US"/>
        </w:rPr>
        <w:t xml:space="preserve">The Act (2015) sets entrenched consumer rights that the goods must be of satisfactory quality (S9 (1), that the goods must be fit for a particular purpose known to the trader that the consumer will be using it for (s10 (1) and (3)). In addition, it stipulates that the goods must match the description (s11 (1)) as well as matching any sample seen prior to the goods purchased (s13 (1)). While these sections set out large protection for the consumer, they were all represented in the law prior to the introduction of the CRA (2015) through the Sale of Goods Act (1979) and the supply of goods and services act (1982). Due to these requirements being present already the introduction of the CRA (2015) with respect to these sections did not increase the protection the consumer has. However, the CRA 92015) did introduce terms that goods need to match a model seen or examined (CRA 2015 s14 (1)). This stipulation increases the consumers protection and </w:t>
      </w:r>
      <w:proofErr w:type="gramStart"/>
      <w:r w:rsidRPr="006B578D">
        <w:rPr>
          <w:rFonts w:ascii="Arial" w:hAnsi="Arial" w:cs="Arial"/>
          <w:lang w:val="en-US"/>
        </w:rPr>
        <w:t>traders</w:t>
      </w:r>
      <w:proofErr w:type="gramEnd"/>
      <w:r w:rsidRPr="006B578D">
        <w:rPr>
          <w:rFonts w:ascii="Arial" w:hAnsi="Arial" w:cs="Arial"/>
          <w:lang w:val="en-US"/>
        </w:rPr>
        <w:t xml:space="preserve"> liability in the event the goods received do not match. The CRA (2015) also stipulates under s12 (2) that any information about the goods' quality, fitness for purpose and ability to match a sample prior to a binding contract would be treated as a term of the contract. This provides the consumer with protection against any potential misrepresentation they may have faced prior to the CRA (2015) coming into power. </w:t>
      </w:r>
    </w:p>
    <w:p w14:paraId="34350DA9" w14:textId="77777777" w:rsidR="006B578D" w:rsidRPr="006B578D" w:rsidRDefault="006B578D" w:rsidP="006B578D">
      <w:pPr>
        <w:spacing w:line="360" w:lineRule="auto"/>
        <w:rPr>
          <w:rFonts w:ascii="Arial" w:hAnsi="Arial" w:cs="Arial"/>
          <w:lang w:val="en-US"/>
        </w:rPr>
      </w:pPr>
      <w:r w:rsidRPr="006B578D">
        <w:rPr>
          <w:rFonts w:ascii="Arial" w:hAnsi="Arial" w:cs="Arial"/>
          <w:lang w:val="en-US"/>
        </w:rPr>
        <w:t xml:space="preserve">The introduction of the CRA (2015) also brought in specific remedies for consumers when traders breached their entrenched rights. This can be seen in the defined </w:t>
      </w:r>
      <w:proofErr w:type="gramStart"/>
      <w:r w:rsidRPr="006B578D">
        <w:rPr>
          <w:rFonts w:ascii="Arial" w:hAnsi="Arial" w:cs="Arial"/>
          <w:lang w:val="en-US"/>
        </w:rPr>
        <w:t>time period</w:t>
      </w:r>
      <w:proofErr w:type="gramEnd"/>
      <w:r w:rsidRPr="006B578D">
        <w:rPr>
          <w:rFonts w:ascii="Arial" w:hAnsi="Arial" w:cs="Arial"/>
          <w:lang w:val="en-US"/>
        </w:rPr>
        <w:t xml:space="preserve"> for the right to reject (s22 (3) CRA 2015). The previous legislation allowed the right to reject within a ‘reasonable time’. This regulation was unclear (Law Commission, 2015) and had inconsistencies (Bernstein v </w:t>
      </w:r>
      <w:proofErr w:type="spellStart"/>
      <w:r w:rsidRPr="006B578D">
        <w:rPr>
          <w:rFonts w:ascii="Arial" w:hAnsi="Arial" w:cs="Arial"/>
          <w:lang w:val="en-US"/>
        </w:rPr>
        <w:t>Pamson</w:t>
      </w:r>
      <w:proofErr w:type="spellEnd"/>
      <w:r w:rsidRPr="006B578D">
        <w:rPr>
          <w:rFonts w:ascii="Arial" w:hAnsi="Arial" w:cs="Arial"/>
          <w:lang w:val="en-US"/>
        </w:rPr>
        <w:t xml:space="preserve"> Motors, 1987 and Clegg v </w:t>
      </w:r>
      <w:proofErr w:type="spellStart"/>
      <w:r w:rsidRPr="006B578D">
        <w:rPr>
          <w:rFonts w:ascii="Arial" w:hAnsi="Arial" w:cs="Arial"/>
          <w:lang w:val="en-US"/>
        </w:rPr>
        <w:t>Olle</w:t>
      </w:r>
      <w:proofErr w:type="spellEnd"/>
      <w:r w:rsidRPr="006B578D">
        <w:rPr>
          <w:rFonts w:ascii="Arial" w:hAnsi="Arial" w:cs="Arial"/>
          <w:lang w:val="en-US"/>
        </w:rPr>
        <w:t xml:space="preserve"> Andersson, 2003). It also allowed traders to set short time periods and argue their reasonableness, which could prevent consumers from being treated fairly (Read, 2015). The introduction of a clear </w:t>
      </w:r>
      <w:proofErr w:type="gramStart"/>
      <w:r w:rsidRPr="006B578D">
        <w:rPr>
          <w:rFonts w:ascii="Arial" w:hAnsi="Arial" w:cs="Arial"/>
          <w:lang w:val="en-US"/>
        </w:rPr>
        <w:t>time period</w:t>
      </w:r>
      <w:proofErr w:type="gramEnd"/>
      <w:r w:rsidRPr="006B578D">
        <w:rPr>
          <w:rFonts w:ascii="Arial" w:hAnsi="Arial" w:cs="Arial"/>
          <w:lang w:val="en-US"/>
        </w:rPr>
        <w:t xml:space="preserve"> within the CRA (2015) adds protection to the consumer by providing clarity and strict rules. Further protection for the consumer was brought in by the CRA (2015) with the stipulation that the trader cannot refuse to repair or replace goods (CRA 2015 s23 (2)). Unlike previous legislation which allowed a trader to refuse if the cost was dipropionate. Following on from this the consumer has the right to a price reduction or a final right to reject if the other remedies have not provided a satisfactory resolution (CRA, 2015. S 25 (5) (a)). </w:t>
      </w:r>
      <w:r w:rsidRPr="006B578D">
        <w:rPr>
          <w:rFonts w:ascii="Arial" w:hAnsi="Arial" w:cs="Arial"/>
          <w:lang w:val="en-US"/>
        </w:rPr>
        <w:lastRenderedPageBreak/>
        <w:t>Providing evidence that the introduction of the CRA (2015) has provided comprehensive protection to the consumer.</w:t>
      </w:r>
    </w:p>
    <w:p w14:paraId="7259E8EE" w14:textId="77777777" w:rsidR="006B578D" w:rsidRPr="006B578D" w:rsidRDefault="006B578D" w:rsidP="006B578D">
      <w:pPr>
        <w:spacing w:line="360" w:lineRule="auto"/>
        <w:rPr>
          <w:rFonts w:ascii="Arial" w:hAnsi="Arial" w:cs="Arial"/>
          <w:lang w:val="en-US"/>
        </w:rPr>
      </w:pPr>
      <w:r w:rsidRPr="006B578D">
        <w:rPr>
          <w:rFonts w:ascii="Arial" w:hAnsi="Arial" w:cs="Arial"/>
          <w:lang w:val="en-US"/>
        </w:rPr>
        <w:t>In addition, the introduction of the CRA (2015) gave consumers the defined legal rights for purchases of digital content (S33 (1) &amp; (2) CRA, 2015). This protection hadn’t been in place prior to the CRA (2015) coming into power with intangible digital property not being classed as goods under the sales of goods act (1979). which allowed the CRA (2015) to modernize the law (</w:t>
      </w:r>
      <w:proofErr w:type="spellStart"/>
      <w:r w:rsidRPr="006B578D">
        <w:rPr>
          <w:rFonts w:ascii="Arial" w:hAnsi="Arial" w:cs="Arial"/>
          <w:lang w:val="en-US"/>
        </w:rPr>
        <w:t>Giliker</w:t>
      </w:r>
      <w:proofErr w:type="spellEnd"/>
      <w:r w:rsidRPr="006B578D">
        <w:rPr>
          <w:rFonts w:ascii="Arial" w:hAnsi="Arial" w:cs="Arial"/>
          <w:lang w:val="en-US"/>
        </w:rPr>
        <w:t xml:space="preserve"> 2018). Lloyd argues that this modernization of the law has improved the protection of the consumer and increased the consumers' power (2015, as quoted by Snow 2015). The legislation regarding digital content not performing as intended aims to strike a balance in fairness between a trader and consumer. There is no right to refuse ‘non-conforming’ digital content for a refund (House of Commons, 2021 a). Although there is protection under section 42 (2) to enable a consumer the right to a replacement, repair, or partial refund (CRA, 2015). However, this must be completed within a reasonable </w:t>
      </w:r>
      <w:proofErr w:type="gramStart"/>
      <w:r w:rsidRPr="006B578D">
        <w:rPr>
          <w:rFonts w:ascii="Arial" w:hAnsi="Arial" w:cs="Arial"/>
          <w:lang w:val="en-US"/>
        </w:rPr>
        <w:t>time period</w:t>
      </w:r>
      <w:proofErr w:type="gramEnd"/>
      <w:r w:rsidRPr="006B578D">
        <w:rPr>
          <w:rFonts w:ascii="Arial" w:hAnsi="Arial" w:cs="Arial"/>
          <w:lang w:val="en-US"/>
        </w:rPr>
        <w:t xml:space="preserve"> (House of Commons, 2021 b). Thus, striking a balance and ensuring the consumer is protected without being unreasonable to a trader. </w:t>
      </w:r>
    </w:p>
    <w:p w14:paraId="7E49D8CF" w14:textId="77777777" w:rsidR="006B578D" w:rsidRPr="006B578D" w:rsidRDefault="006B578D" w:rsidP="006B578D">
      <w:pPr>
        <w:spacing w:line="360" w:lineRule="auto"/>
        <w:rPr>
          <w:rFonts w:ascii="Arial" w:hAnsi="Arial" w:cs="Arial"/>
          <w:lang w:val="en-US"/>
        </w:rPr>
      </w:pPr>
    </w:p>
    <w:p w14:paraId="720F8232" w14:textId="77777777" w:rsidR="006B578D" w:rsidRPr="006B578D" w:rsidRDefault="006B578D" w:rsidP="006B578D">
      <w:pPr>
        <w:spacing w:line="360" w:lineRule="auto"/>
        <w:rPr>
          <w:rFonts w:ascii="Arial" w:hAnsi="Arial" w:cs="Arial"/>
          <w:lang w:val="en-US"/>
        </w:rPr>
      </w:pPr>
      <w:r w:rsidRPr="006B578D">
        <w:rPr>
          <w:rFonts w:ascii="Arial" w:hAnsi="Arial" w:cs="Arial"/>
          <w:lang w:val="en-US"/>
        </w:rPr>
        <w:t>Part two of the act codifies a consumer’s rights against any unfair contract terms replacing the Unfair Terms in Consumer Contracts Regulations 1999 (UTCCR), The Unfair Contract Terms Act (UCTA) (1977) and the Unfair Contract Terms Act (1977) in relation to consumer contracts. The act stipulates that a contract can be written, oral or implied (s1 (2) CRA 2015). The contracts must be a business to consumer, with the consumer being an individual (CRA, 2015 s2 (3)). This is something that amended the prior legislation in The Unfair Contract Terms Act (1977) which previously allowed businesses to be categorized as a consumer (McKendrick, 2021, (a)). CRA (2015) makes clear descriptions of what contracts are covered and what consumers have protection (The Consumer Rights Act, 2015, s61). Thus, providing clarity and improving consumer protection by ensuring their ability to understand the legislation and their rights.</w:t>
      </w:r>
    </w:p>
    <w:p w14:paraId="5802A1E3" w14:textId="77777777" w:rsidR="006B578D" w:rsidRPr="006B578D" w:rsidRDefault="006B578D" w:rsidP="006B578D">
      <w:pPr>
        <w:spacing w:line="360" w:lineRule="auto"/>
        <w:rPr>
          <w:rFonts w:ascii="Arial" w:hAnsi="Arial" w:cs="Arial"/>
          <w:lang w:val="en-US"/>
        </w:rPr>
      </w:pPr>
    </w:p>
    <w:p w14:paraId="780966B1" w14:textId="77777777" w:rsidR="006B578D" w:rsidRPr="006B578D" w:rsidRDefault="006B578D" w:rsidP="006B578D">
      <w:pPr>
        <w:spacing w:line="360" w:lineRule="auto"/>
        <w:rPr>
          <w:rFonts w:ascii="Arial" w:hAnsi="Arial" w:cs="Arial"/>
          <w:lang w:val="en-US"/>
        </w:rPr>
      </w:pPr>
      <w:r w:rsidRPr="006B578D">
        <w:rPr>
          <w:rFonts w:ascii="Arial" w:hAnsi="Arial" w:cs="Arial"/>
          <w:lang w:val="en-US"/>
        </w:rPr>
        <w:t xml:space="preserve">Part two of the act overcomes the criticism that the prior law was overlapping and inconsistent (Law Commission, 2002). This can be seen with the CRA (2015) express protections of consumers ‘entrenched consumer rights’ (s31). Prior to this the SGA (1979, s 6(2)) and UTCCR (1999) showed confusing and clashing </w:t>
      </w:r>
      <w:r w:rsidRPr="006B578D">
        <w:rPr>
          <w:rFonts w:ascii="Arial" w:hAnsi="Arial" w:cs="Arial"/>
          <w:lang w:val="en-US"/>
        </w:rPr>
        <w:lastRenderedPageBreak/>
        <w:t xml:space="preserve">requirements (Poole, 2016 (a)). This is something that promotes that the CRA (2015) increased consumer protection as having ingrained rights for a consumer in a contract that could be restricted does not allow for adequate protection. This is further supported by Swinson who notes that the CRA (2015) has set out clear rights and allowed consumers to be well-informed (2015).  This highlights one of the aims of the CRA (2015) as noted by McKendrick (2021, (b)) who states that the UCTA (1977) was not sufficient in governing this area of the law for business to consumer contracts. </w:t>
      </w:r>
      <w:proofErr w:type="spellStart"/>
      <w:r w:rsidRPr="006B578D">
        <w:rPr>
          <w:rFonts w:ascii="Arial" w:hAnsi="Arial" w:cs="Arial"/>
          <w:lang w:val="en-US"/>
        </w:rPr>
        <w:t>Criticising</w:t>
      </w:r>
      <w:proofErr w:type="spellEnd"/>
      <w:r w:rsidRPr="006B578D">
        <w:rPr>
          <w:rFonts w:ascii="Arial" w:hAnsi="Arial" w:cs="Arial"/>
          <w:lang w:val="en-US"/>
        </w:rPr>
        <w:t xml:space="preserve"> it as not being satisfactory in its coverage of exclusion clauses. Something which the CRA (2015) overcomes in its stipulations within section 62.</w:t>
      </w:r>
    </w:p>
    <w:p w14:paraId="1BB57D5A" w14:textId="77777777" w:rsidR="006B578D" w:rsidRPr="006B578D" w:rsidRDefault="006B578D" w:rsidP="006B578D">
      <w:pPr>
        <w:spacing w:line="360" w:lineRule="auto"/>
        <w:rPr>
          <w:rFonts w:ascii="Arial" w:hAnsi="Arial" w:cs="Arial"/>
          <w:lang w:val="en-US"/>
        </w:rPr>
      </w:pPr>
    </w:p>
    <w:p w14:paraId="1C96B2A6" w14:textId="77777777" w:rsidR="006B578D" w:rsidRPr="006B578D" w:rsidRDefault="006B578D" w:rsidP="006B578D">
      <w:pPr>
        <w:spacing w:line="360" w:lineRule="auto"/>
        <w:rPr>
          <w:rFonts w:ascii="Arial" w:hAnsi="Arial" w:cs="Arial"/>
          <w:lang w:val="en-US"/>
        </w:rPr>
      </w:pPr>
      <w:r w:rsidRPr="006B578D">
        <w:rPr>
          <w:rFonts w:ascii="Arial" w:hAnsi="Arial" w:cs="Arial"/>
          <w:lang w:val="en-US"/>
        </w:rPr>
        <w:t xml:space="preserve">Section 62 (CRA 2015) details the fairness of contract terms and notices; it stipulates that a contract term will not be binding to a consumer if it is not deemed fair to a reasonable person (s62 (1) CRA 2015). Section 62 (3) allows a consumer to rely on an unreasonable term they would not be bound by if they chose to (CRA 2015). This seems to provide additional consumer protection as it ensures that traders must maintain a competitive contractual edge and apply fair and reasonable terms as consumers are more powerful to go to alternative traders (Ramsay, 2012). However, </w:t>
      </w:r>
      <w:proofErr w:type="spellStart"/>
      <w:r w:rsidRPr="006B578D">
        <w:rPr>
          <w:rFonts w:ascii="Arial" w:hAnsi="Arial" w:cs="Arial"/>
          <w:lang w:val="en-US"/>
        </w:rPr>
        <w:t>Merkin</w:t>
      </w:r>
      <w:proofErr w:type="spellEnd"/>
      <w:r w:rsidRPr="006B578D">
        <w:rPr>
          <w:rFonts w:ascii="Arial" w:hAnsi="Arial" w:cs="Arial"/>
          <w:lang w:val="en-US"/>
        </w:rPr>
        <w:t xml:space="preserve"> and </w:t>
      </w:r>
      <w:proofErr w:type="spellStart"/>
      <w:r w:rsidRPr="006B578D">
        <w:rPr>
          <w:rFonts w:ascii="Arial" w:hAnsi="Arial" w:cs="Arial"/>
          <w:lang w:val="en-US"/>
        </w:rPr>
        <w:t>Saintier</w:t>
      </w:r>
      <w:proofErr w:type="spellEnd"/>
      <w:r w:rsidRPr="006B578D">
        <w:rPr>
          <w:rFonts w:ascii="Arial" w:hAnsi="Arial" w:cs="Arial"/>
          <w:lang w:val="en-US"/>
        </w:rPr>
        <w:t xml:space="preserve"> (2019, page 335) provide criticism in relation to section 62 of the act and state that there is a lack of </w:t>
      </w:r>
      <w:proofErr w:type="gramStart"/>
      <w:r w:rsidRPr="006B578D">
        <w:rPr>
          <w:rFonts w:ascii="Arial" w:hAnsi="Arial" w:cs="Arial"/>
          <w:lang w:val="en-US"/>
        </w:rPr>
        <w:t>clarity</w:t>
      </w:r>
      <w:proofErr w:type="gramEnd"/>
      <w:r w:rsidRPr="006B578D">
        <w:rPr>
          <w:rFonts w:ascii="Arial" w:hAnsi="Arial" w:cs="Arial"/>
          <w:lang w:val="en-US"/>
        </w:rPr>
        <w:t xml:space="preserve"> and it contains ‘ill-defined criteria’. They outline that the CRA (2015) does not specify on who the burden of proof lies with to establish a fair term unlike prior to the CRA (2015) where the UTCCR (1999) laid the burden on the consumer. Although they do point out that under section 71 (2) the court will consider the fairness of terms regardless of if the fairness has been raised which suggests that the burden of proof lies with the courts. (CRA, 2015). In addition, they expanded the list in schedule 2 of the UTCCR creating a more comprehensive list of terms in its schedule 2 which would be listed as unfair, something which should overcome the criticism of ‘ill-defined criteria’ by </w:t>
      </w:r>
      <w:proofErr w:type="spellStart"/>
      <w:r w:rsidRPr="006B578D">
        <w:rPr>
          <w:rFonts w:ascii="Arial" w:hAnsi="Arial" w:cs="Arial"/>
          <w:lang w:val="en-US"/>
        </w:rPr>
        <w:t>Merkin</w:t>
      </w:r>
      <w:proofErr w:type="spellEnd"/>
      <w:r w:rsidRPr="006B578D">
        <w:rPr>
          <w:rFonts w:ascii="Arial" w:hAnsi="Arial" w:cs="Arial"/>
          <w:lang w:val="en-US"/>
        </w:rPr>
        <w:t xml:space="preserve"> and </w:t>
      </w:r>
      <w:proofErr w:type="spellStart"/>
      <w:r w:rsidRPr="006B578D">
        <w:rPr>
          <w:rFonts w:ascii="Arial" w:hAnsi="Arial" w:cs="Arial"/>
          <w:lang w:val="en-US"/>
        </w:rPr>
        <w:t>Saintier</w:t>
      </w:r>
      <w:proofErr w:type="spellEnd"/>
      <w:r w:rsidRPr="006B578D">
        <w:rPr>
          <w:rFonts w:ascii="Arial" w:hAnsi="Arial" w:cs="Arial"/>
          <w:lang w:val="en-US"/>
        </w:rPr>
        <w:t>. The implementation of this schedule also overcomes the criticism of the previous legislation by Beale (1989) that the test of fairness is unclear. Further support that the schedule increased the consumers' protection comes from the argument that it overcomes gaps that were faced by consumers prior to the introduction to the CRA (2015) when reliance on the UCTA (1977) was required (Poole, 2016 (b)).</w:t>
      </w:r>
    </w:p>
    <w:p w14:paraId="5C5052AF" w14:textId="77777777" w:rsidR="006B578D" w:rsidRPr="006B578D" w:rsidRDefault="006B578D" w:rsidP="006B578D">
      <w:pPr>
        <w:spacing w:line="360" w:lineRule="auto"/>
        <w:rPr>
          <w:rFonts w:ascii="Arial" w:hAnsi="Arial" w:cs="Arial"/>
          <w:lang w:val="en-US"/>
        </w:rPr>
      </w:pPr>
    </w:p>
    <w:p w14:paraId="1080EF40" w14:textId="77777777" w:rsidR="006B578D" w:rsidRPr="006B578D" w:rsidRDefault="006B578D" w:rsidP="006B578D">
      <w:pPr>
        <w:spacing w:line="360" w:lineRule="auto"/>
        <w:rPr>
          <w:rFonts w:ascii="Arial" w:hAnsi="Arial" w:cs="Arial"/>
          <w:lang w:val="en-US"/>
        </w:rPr>
      </w:pPr>
      <w:r w:rsidRPr="006B578D">
        <w:rPr>
          <w:rFonts w:ascii="Arial" w:hAnsi="Arial" w:cs="Arial"/>
          <w:lang w:val="en-US"/>
        </w:rPr>
        <w:lastRenderedPageBreak/>
        <w:t xml:space="preserve">Although the above points promote the increased protection the CRA (2015) brought to the consumer, it faces criticism in the form of the penalties the trader would face for breaching the legislation intended to bring that protection. Cartwright (2016) highlights </w:t>
      </w:r>
      <w:proofErr w:type="gramStart"/>
      <w:r w:rsidRPr="006B578D">
        <w:rPr>
          <w:rFonts w:ascii="Arial" w:hAnsi="Arial" w:cs="Arial"/>
          <w:lang w:val="en-US"/>
        </w:rPr>
        <w:t>that traders</w:t>
      </w:r>
      <w:proofErr w:type="gramEnd"/>
      <w:r w:rsidRPr="006B578D">
        <w:rPr>
          <w:rFonts w:ascii="Arial" w:hAnsi="Arial" w:cs="Arial"/>
          <w:lang w:val="en-US"/>
        </w:rPr>
        <w:t xml:space="preserve"> will rarely be prosecuted and on the rare occasion they are the ‘penalties’ are low. This raises concern that although the act brings enhanced protection that consumers will not see complete protection as there is not enough of a deterrent to the traders.</w:t>
      </w:r>
    </w:p>
    <w:p w14:paraId="3D671E67" w14:textId="77777777" w:rsidR="006B578D" w:rsidRPr="006B578D" w:rsidRDefault="006B578D" w:rsidP="006B578D">
      <w:pPr>
        <w:spacing w:line="360" w:lineRule="auto"/>
        <w:rPr>
          <w:rFonts w:ascii="Arial" w:hAnsi="Arial" w:cs="Arial"/>
          <w:lang w:val="en-US"/>
        </w:rPr>
      </w:pPr>
    </w:p>
    <w:p w14:paraId="38061914" w14:textId="77777777" w:rsidR="006B578D" w:rsidRPr="006B578D" w:rsidRDefault="006B578D" w:rsidP="006B578D">
      <w:pPr>
        <w:spacing w:line="360" w:lineRule="auto"/>
        <w:rPr>
          <w:rFonts w:ascii="Arial" w:hAnsi="Arial" w:cs="Arial"/>
          <w:lang w:val="en-US"/>
        </w:rPr>
      </w:pPr>
      <w:r w:rsidRPr="006B578D">
        <w:rPr>
          <w:rFonts w:ascii="Arial" w:hAnsi="Arial" w:cs="Arial"/>
          <w:lang w:val="en-US"/>
        </w:rPr>
        <w:t xml:space="preserve">The CRA (2015) also overcomes the criticism that was implied by the European unions' directive on consumer rights that consumers should have one cohesive legislation to increase their protection (European Parliament and Council Directive, 2011/83/EU). </w:t>
      </w:r>
      <w:proofErr w:type="gramStart"/>
      <w:r w:rsidRPr="006B578D">
        <w:rPr>
          <w:rFonts w:ascii="Arial" w:hAnsi="Arial" w:cs="Arial"/>
          <w:lang w:val="en-US"/>
        </w:rPr>
        <w:t>Therefore</w:t>
      </w:r>
      <w:proofErr w:type="gramEnd"/>
      <w:r w:rsidRPr="006B578D">
        <w:rPr>
          <w:rFonts w:ascii="Arial" w:hAnsi="Arial" w:cs="Arial"/>
          <w:lang w:val="en-US"/>
        </w:rPr>
        <w:t xml:space="preserve"> providing more protection to consumers as they are aware of what rights they have, where to find those rights and that they can enforce them. However, it should be highlighted that although the CRA (2015) has consolidated the law in most parts, consumers still need to rely on other legislation to get comprehensive protection (Competition and Markets Authority, 2015). This can be seen in a consumers' need to rely on The Consumer Protection from Unfair Trading Regulations (2008) as just one example. This provides criticism to the fact that although the unification of many legislations into one has increased the protection there is room for improvement in one single comprehensive act. (Cartwright, 2016). </w:t>
      </w:r>
    </w:p>
    <w:p w14:paraId="5CFCEEED" w14:textId="77777777" w:rsidR="006B578D" w:rsidRPr="006B578D" w:rsidRDefault="006B578D" w:rsidP="006B578D">
      <w:pPr>
        <w:spacing w:line="360" w:lineRule="auto"/>
        <w:rPr>
          <w:rFonts w:ascii="Arial" w:hAnsi="Arial" w:cs="Arial"/>
          <w:lang w:val="en-US"/>
        </w:rPr>
      </w:pPr>
    </w:p>
    <w:p w14:paraId="3A80065A" w14:textId="6E66F20E" w:rsidR="00C05B11" w:rsidRPr="006B578D" w:rsidRDefault="006B578D" w:rsidP="006B578D">
      <w:pPr>
        <w:spacing w:line="360" w:lineRule="auto"/>
        <w:rPr>
          <w:rFonts w:ascii="Arial" w:hAnsi="Arial" w:cs="Arial"/>
          <w:lang w:val="en-US"/>
        </w:rPr>
      </w:pPr>
      <w:r w:rsidRPr="006B578D">
        <w:rPr>
          <w:rFonts w:ascii="Arial" w:hAnsi="Arial" w:cs="Arial"/>
          <w:lang w:val="en-US"/>
        </w:rPr>
        <w:t xml:space="preserve">The view that the CRA (2015) provides more protection to the consumer is supported by the Consumer Engagement and Detriment Survey (2014) which details that it increased the consumers’ confidence and knowledge of their rights thus improving their protection. A point which is further supported by Department for Business Innovation &amp; Skills (2014 (b)) who highlight that the CRA (2015) empowers consumers as transparency allows them to understand their defined rights. Although </w:t>
      </w:r>
      <w:proofErr w:type="gramStart"/>
      <w:r w:rsidRPr="006B578D">
        <w:rPr>
          <w:rFonts w:ascii="Arial" w:hAnsi="Arial" w:cs="Arial"/>
          <w:lang w:val="en-US"/>
        </w:rPr>
        <w:t>the majority of</w:t>
      </w:r>
      <w:proofErr w:type="gramEnd"/>
      <w:r w:rsidRPr="006B578D">
        <w:rPr>
          <w:rFonts w:ascii="Arial" w:hAnsi="Arial" w:cs="Arial"/>
          <w:lang w:val="en-US"/>
        </w:rPr>
        <w:t xml:space="preserve"> Part one of the act already existed across numerous forms of legislation the unified approach the CRA (2015) brought to the consumer made the law more accessible. As the law is now more accessible it allows consumers to enforce it easier and improves their protection. However, there seems to be room for improvement to ensure that all legislation is unified under one act. Something that the CRA (2015) did not completely overcome. The introduction of the CRA (2015) </w:t>
      </w:r>
      <w:r w:rsidRPr="006B578D">
        <w:rPr>
          <w:rFonts w:ascii="Arial" w:hAnsi="Arial" w:cs="Arial"/>
          <w:lang w:val="en-US"/>
        </w:rPr>
        <w:lastRenderedPageBreak/>
        <w:t>has increased the protections consumers can expect and modernized the law but there will more than likely always be room for improvement and increased protection.</w:t>
      </w:r>
    </w:p>
    <w:p w14:paraId="4A076654" w14:textId="18ED816E" w:rsidR="00C05B11" w:rsidRPr="006B578D" w:rsidRDefault="00C05B11" w:rsidP="006B578D">
      <w:pPr>
        <w:spacing w:line="360" w:lineRule="auto"/>
        <w:rPr>
          <w:rFonts w:ascii="Arial" w:hAnsi="Arial" w:cs="Arial"/>
          <w:lang w:val="en-US"/>
        </w:rPr>
      </w:pPr>
    </w:p>
    <w:p w14:paraId="6A8B156D" w14:textId="74C1E6D6" w:rsidR="00C05B11" w:rsidRDefault="00C05B11">
      <w:pPr>
        <w:rPr>
          <w:lang w:val="en-US"/>
        </w:rPr>
      </w:pPr>
    </w:p>
    <w:p w14:paraId="4DC1A3B1" w14:textId="18B19232" w:rsidR="00C05B11" w:rsidRDefault="00C05B11">
      <w:pPr>
        <w:rPr>
          <w:lang w:val="en-US"/>
        </w:rPr>
      </w:pPr>
    </w:p>
    <w:p w14:paraId="6F425A48" w14:textId="5F8E7F5B" w:rsidR="00C05B11" w:rsidRDefault="00C05B11">
      <w:pPr>
        <w:pBdr>
          <w:bottom w:val="single" w:sz="6" w:space="1" w:color="auto"/>
        </w:pBdr>
        <w:rPr>
          <w:lang w:val="en-US"/>
        </w:rPr>
      </w:pPr>
    </w:p>
    <w:p w14:paraId="55CA38C5" w14:textId="49F0B4EF" w:rsidR="00C05B11" w:rsidRDefault="00C05B11">
      <w:pPr>
        <w:rPr>
          <w:lang w:val="en-US"/>
        </w:rPr>
      </w:pPr>
    </w:p>
    <w:p w14:paraId="325A06B9" w14:textId="65401E36" w:rsidR="00C05B11" w:rsidRPr="006A1432" w:rsidRDefault="00C05B11" w:rsidP="006A1432">
      <w:pPr>
        <w:spacing w:line="360" w:lineRule="auto"/>
        <w:rPr>
          <w:lang w:val="en-US"/>
        </w:rPr>
      </w:pPr>
      <w:r w:rsidRPr="006A1432">
        <w:rPr>
          <w:lang w:val="en-US"/>
        </w:rPr>
        <w:t>References</w:t>
      </w:r>
    </w:p>
    <w:p w14:paraId="1B95555E" w14:textId="77777777" w:rsidR="004E573D" w:rsidRPr="006A1432" w:rsidRDefault="004E573D" w:rsidP="004E573D">
      <w:pPr>
        <w:pStyle w:val="NoSpacing"/>
        <w:spacing w:line="360" w:lineRule="auto"/>
        <w:rPr>
          <w:rFonts w:cs="Arial"/>
        </w:rPr>
      </w:pPr>
      <w:r w:rsidRPr="006A1432">
        <w:t xml:space="preserve">Bernstein v </w:t>
      </w:r>
      <w:proofErr w:type="spellStart"/>
      <w:r w:rsidRPr="006A1432">
        <w:t>Pamson</w:t>
      </w:r>
      <w:proofErr w:type="spellEnd"/>
      <w:r w:rsidRPr="006A1432">
        <w:t xml:space="preserve"> Motors </w:t>
      </w:r>
      <w:r w:rsidRPr="006A1432">
        <w:rPr>
          <w:rFonts w:cs="Arial"/>
        </w:rPr>
        <w:t xml:space="preserve">[1987] 2 All ER 220 </w:t>
      </w:r>
    </w:p>
    <w:p w14:paraId="4AF8C90B" w14:textId="77777777" w:rsidR="004E573D" w:rsidRPr="006A1432" w:rsidRDefault="004E573D" w:rsidP="004E573D">
      <w:pPr>
        <w:pStyle w:val="NoSpacing"/>
        <w:spacing w:line="360" w:lineRule="auto"/>
        <w:rPr>
          <w:rFonts w:cs="Arial"/>
        </w:rPr>
      </w:pPr>
      <w:r w:rsidRPr="006A1432">
        <w:t xml:space="preserve">Clegg v </w:t>
      </w:r>
      <w:proofErr w:type="spellStart"/>
      <w:r w:rsidRPr="006A1432">
        <w:t>Olle</w:t>
      </w:r>
      <w:proofErr w:type="spellEnd"/>
      <w:r w:rsidRPr="006A1432">
        <w:t xml:space="preserve"> Andersson </w:t>
      </w:r>
      <w:r w:rsidRPr="006A1432">
        <w:rPr>
          <w:rFonts w:cs="Arial"/>
        </w:rPr>
        <w:t>(2003</w:t>
      </w:r>
      <w:r w:rsidRPr="006A1432">
        <w:rPr>
          <w:rFonts w:cs="Arial"/>
        </w:rPr>
        <w:t>) 1 ALL ER</w:t>
      </w:r>
    </w:p>
    <w:p w14:paraId="4545994A" w14:textId="77777777" w:rsidR="004E573D" w:rsidRPr="004E573D" w:rsidRDefault="004E573D" w:rsidP="004E573D">
      <w:pPr>
        <w:spacing w:line="360" w:lineRule="auto"/>
        <w:rPr>
          <w:rFonts w:cs="Arial"/>
          <w:lang w:val="en-US"/>
        </w:rPr>
      </w:pPr>
      <w:r w:rsidRPr="004E573D">
        <w:rPr>
          <w:rFonts w:cs="Arial"/>
          <w:lang w:val="en-US"/>
        </w:rPr>
        <w:t>Consumer Rights Act (2015) s 1 (1)</w:t>
      </w:r>
    </w:p>
    <w:p w14:paraId="1A16941C" w14:textId="77777777" w:rsidR="004E573D" w:rsidRPr="004E573D" w:rsidRDefault="004E573D" w:rsidP="004E573D">
      <w:pPr>
        <w:spacing w:line="360" w:lineRule="auto"/>
        <w:rPr>
          <w:rFonts w:cs="Arial"/>
          <w:lang w:val="en-US"/>
        </w:rPr>
      </w:pPr>
      <w:r w:rsidRPr="004E573D">
        <w:rPr>
          <w:rFonts w:cs="Arial"/>
          <w:lang w:val="en-US"/>
        </w:rPr>
        <w:t>Consumer Rights Act (2015) s 1 (2)</w:t>
      </w:r>
    </w:p>
    <w:p w14:paraId="6F3CC30C" w14:textId="77777777" w:rsidR="004E573D" w:rsidRPr="004E573D" w:rsidRDefault="004E573D" w:rsidP="004E573D">
      <w:pPr>
        <w:spacing w:line="360" w:lineRule="auto"/>
        <w:rPr>
          <w:rFonts w:cs="Arial"/>
          <w:lang w:val="en-US"/>
        </w:rPr>
      </w:pPr>
      <w:r w:rsidRPr="004E573D">
        <w:rPr>
          <w:rFonts w:cs="Arial"/>
          <w:lang w:val="en-US"/>
        </w:rPr>
        <w:t>Consumer Rights Act (2015) s 11 (1)</w:t>
      </w:r>
    </w:p>
    <w:p w14:paraId="09138B24" w14:textId="77777777" w:rsidR="004E573D" w:rsidRPr="004E573D" w:rsidRDefault="004E573D" w:rsidP="004E573D">
      <w:pPr>
        <w:spacing w:line="360" w:lineRule="auto"/>
        <w:rPr>
          <w:rFonts w:cs="Arial"/>
          <w:lang w:val="en-US"/>
        </w:rPr>
      </w:pPr>
      <w:r w:rsidRPr="004E573D">
        <w:rPr>
          <w:rFonts w:cs="Arial"/>
          <w:lang w:val="en-US"/>
        </w:rPr>
        <w:t>Consumer Rights Act (2015) s 12 (2)</w:t>
      </w:r>
    </w:p>
    <w:p w14:paraId="4DCD8738" w14:textId="77777777" w:rsidR="004E573D" w:rsidRPr="004E573D" w:rsidRDefault="004E573D" w:rsidP="004E573D">
      <w:pPr>
        <w:spacing w:line="360" w:lineRule="auto"/>
        <w:rPr>
          <w:rFonts w:cs="Arial"/>
          <w:lang w:val="en-US"/>
        </w:rPr>
      </w:pPr>
      <w:r w:rsidRPr="004E573D">
        <w:rPr>
          <w:rFonts w:cs="Arial"/>
          <w:lang w:val="en-US"/>
        </w:rPr>
        <w:t>Consumer Rights Act (2015) s 13 (1)</w:t>
      </w:r>
    </w:p>
    <w:p w14:paraId="60C95073" w14:textId="77777777" w:rsidR="004E573D" w:rsidRPr="004E573D" w:rsidRDefault="004E573D" w:rsidP="004E573D">
      <w:pPr>
        <w:spacing w:line="360" w:lineRule="auto"/>
        <w:rPr>
          <w:rFonts w:cs="Arial"/>
          <w:lang w:val="en-US"/>
        </w:rPr>
      </w:pPr>
      <w:r w:rsidRPr="004E573D">
        <w:rPr>
          <w:rFonts w:cs="Arial"/>
          <w:lang w:val="en-US"/>
        </w:rPr>
        <w:t>Consumer Rights Act (2015) s 14 (1)</w:t>
      </w:r>
    </w:p>
    <w:p w14:paraId="26203534" w14:textId="77777777" w:rsidR="004E573D" w:rsidRPr="004E573D" w:rsidRDefault="004E573D" w:rsidP="004E573D">
      <w:pPr>
        <w:spacing w:line="360" w:lineRule="auto"/>
        <w:rPr>
          <w:rFonts w:cs="Arial"/>
          <w:lang w:val="en-US"/>
        </w:rPr>
      </w:pPr>
      <w:r w:rsidRPr="004E573D">
        <w:rPr>
          <w:rFonts w:cs="Arial"/>
          <w:lang w:val="en-US"/>
        </w:rPr>
        <w:t>Consumer Rights Act (2015) s 2 (2)</w:t>
      </w:r>
    </w:p>
    <w:p w14:paraId="3CA5D52C" w14:textId="77777777" w:rsidR="004E573D" w:rsidRPr="004E573D" w:rsidRDefault="004E573D" w:rsidP="004E573D">
      <w:pPr>
        <w:spacing w:line="360" w:lineRule="auto"/>
        <w:rPr>
          <w:rFonts w:cs="Arial"/>
          <w:lang w:val="en-US"/>
        </w:rPr>
      </w:pPr>
      <w:r w:rsidRPr="004E573D">
        <w:rPr>
          <w:rFonts w:cs="Arial"/>
          <w:lang w:val="en-US"/>
        </w:rPr>
        <w:t>Consumer Rights Act (2015) s 2 (3)</w:t>
      </w:r>
    </w:p>
    <w:p w14:paraId="40EFC530" w14:textId="77777777" w:rsidR="004E573D" w:rsidRPr="004E573D" w:rsidRDefault="004E573D" w:rsidP="004E573D">
      <w:pPr>
        <w:spacing w:line="360" w:lineRule="auto"/>
        <w:rPr>
          <w:rFonts w:cs="Arial"/>
          <w:lang w:val="en-US"/>
        </w:rPr>
      </w:pPr>
      <w:r w:rsidRPr="004E573D">
        <w:rPr>
          <w:rFonts w:cs="Arial"/>
          <w:lang w:val="en-US"/>
        </w:rPr>
        <w:t xml:space="preserve">Consumer Rights Act (2015) s </w:t>
      </w:r>
      <w:r w:rsidRPr="004E573D">
        <w:rPr>
          <w:rFonts w:cs="Arial"/>
          <w:lang w:val="en-US"/>
        </w:rPr>
        <w:t>23 (2)</w:t>
      </w:r>
    </w:p>
    <w:p w14:paraId="496C91DC" w14:textId="77777777" w:rsidR="004E573D" w:rsidRPr="004E573D" w:rsidRDefault="004E573D" w:rsidP="004E573D">
      <w:pPr>
        <w:spacing w:line="360" w:lineRule="auto"/>
        <w:rPr>
          <w:rFonts w:cs="Arial"/>
          <w:lang w:val="en-US"/>
        </w:rPr>
      </w:pPr>
      <w:r w:rsidRPr="004E573D">
        <w:rPr>
          <w:rFonts w:cs="Arial"/>
          <w:lang w:val="en-US"/>
        </w:rPr>
        <w:t>Consumer Rights Act (2015) s 33 (1)</w:t>
      </w:r>
    </w:p>
    <w:p w14:paraId="65249370" w14:textId="77777777" w:rsidR="004E573D" w:rsidRPr="004E573D" w:rsidRDefault="004E573D" w:rsidP="004E573D">
      <w:pPr>
        <w:spacing w:line="360" w:lineRule="auto"/>
        <w:rPr>
          <w:rFonts w:cs="Arial"/>
          <w:lang w:val="en-US"/>
        </w:rPr>
      </w:pPr>
      <w:r w:rsidRPr="004E573D">
        <w:rPr>
          <w:rFonts w:cs="Arial"/>
          <w:lang w:val="en-US"/>
        </w:rPr>
        <w:t>Consumer Rights Act (2015) s 33 (2)</w:t>
      </w:r>
    </w:p>
    <w:p w14:paraId="47392CD1" w14:textId="77777777" w:rsidR="004E573D" w:rsidRPr="004E573D" w:rsidRDefault="004E573D" w:rsidP="004E573D">
      <w:pPr>
        <w:spacing w:line="360" w:lineRule="auto"/>
        <w:rPr>
          <w:rFonts w:cs="Arial"/>
          <w:lang w:val="en-US"/>
        </w:rPr>
      </w:pPr>
      <w:r w:rsidRPr="004E573D">
        <w:rPr>
          <w:rFonts w:cs="Arial"/>
          <w:lang w:val="en-US"/>
        </w:rPr>
        <w:t>Consumer Rights Act (2015) s 61</w:t>
      </w:r>
    </w:p>
    <w:p w14:paraId="777934CD" w14:textId="77777777" w:rsidR="004E573D" w:rsidRPr="004E573D" w:rsidRDefault="004E573D" w:rsidP="004E573D">
      <w:pPr>
        <w:spacing w:line="360" w:lineRule="auto"/>
        <w:rPr>
          <w:rFonts w:cs="Arial"/>
          <w:lang w:val="en-US"/>
        </w:rPr>
      </w:pPr>
      <w:r w:rsidRPr="004E573D">
        <w:rPr>
          <w:rFonts w:cs="Arial"/>
          <w:lang w:val="en-US"/>
        </w:rPr>
        <w:t>Consumer Rights Act (2015) s 62 (1)</w:t>
      </w:r>
    </w:p>
    <w:p w14:paraId="7FEB855E" w14:textId="77777777" w:rsidR="004E573D" w:rsidRPr="004E573D" w:rsidRDefault="004E573D" w:rsidP="004E573D">
      <w:pPr>
        <w:spacing w:line="360" w:lineRule="auto"/>
        <w:rPr>
          <w:rFonts w:cs="Arial"/>
          <w:lang w:val="en-US"/>
        </w:rPr>
      </w:pPr>
      <w:r w:rsidRPr="004E573D">
        <w:rPr>
          <w:rFonts w:cs="Arial"/>
          <w:lang w:val="en-US"/>
        </w:rPr>
        <w:t>Consumer Rights Act (2015) s 62 (3)</w:t>
      </w:r>
    </w:p>
    <w:p w14:paraId="096872BE" w14:textId="77777777" w:rsidR="004E573D" w:rsidRPr="004E573D" w:rsidRDefault="004E573D" w:rsidP="004E573D">
      <w:pPr>
        <w:spacing w:line="360" w:lineRule="auto"/>
        <w:rPr>
          <w:rFonts w:cs="Arial"/>
          <w:lang w:val="en-US"/>
        </w:rPr>
      </w:pPr>
      <w:r w:rsidRPr="004E573D">
        <w:rPr>
          <w:rFonts w:cs="Arial"/>
          <w:lang w:val="en-US"/>
        </w:rPr>
        <w:t>Consumer Rights Act (2015) s 62 (8)</w:t>
      </w:r>
    </w:p>
    <w:p w14:paraId="0706A5CA" w14:textId="77777777" w:rsidR="004E573D" w:rsidRPr="004E573D" w:rsidRDefault="004E573D" w:rsidP="004E573D">
      <w:pPr>
        <w:spacing w:line="360" w:lineRule="auto"/>
        <w:rPr>
          <w:rFonts w:cs="Arial"/>
          <w:lang w:val="en-US"/>
        </w:rPr>
      </w:pPr>
      <w:r w:rsidRPr="004E573D">
        <w:rPr>
          <w:rFonts w:cs="Arial"/>
          <w:lang w:val="en-US"/>
        </w:rPr>
        <w:t>Consumer Rights Act (2015) s 64 (3)</w:t>
      </w:r>
    </w:p>
    <w:p w14:paraId="2512E3CB" w14:textId="77777777" w:rsidR="004E573D" w:rsidRPr="004E573D" w:rsidRDefault="004E573D" w:rsidP="004E573D">
      <w:pPr>
        <w:spacing w:line="360" w:lineRule="auto"/>
        <w:rPr>
          <w:rFonts w:cs="Arial"/>
          <w:lang w:val="en-US"/>
        </w:rPr>
      </w:pPr>
      <w:r w:rsidRPr="004E573D">
        <w:rPr>
          <w:rFonts w:cs="Arial"/>
          <w:lang w:val="en-US"/>
        </w:rPr>
        <w:t>Consumer Rights Act (2015) s 71 (2)</w:t>
      </w:r>
    </w:p>
    <w:p w14:paraId="60B99911" w14:textId="77777777" w:rsidR="004E573D" w:rsidRPr="004E573D" w:rsidRDefault="004E573D" w:rsidP="004E573D">
      <w:pPr>
        <w:spacing w:line="360" w:lineRule="auto"/>
        <w:rPr>
          <w:rFonts w:cs="Arial"/>
          <w:lang w:val="en-US"/>
        </w:rPr>
      </w:pPr>
      <w:r w:rsidRPr="004E573D">
        <w:rPr>
          <w:rFonts w:cs="Arial"/>
          <w:lang w:val="en-US"/>
        </w:rPr>
        <w:t>Consumer Rights Act (2015) s 9 (1)</w:t>
      </w:r>
    </w:p>
    <w:p w14:paraId="4B321577" w14:textId="77777777" w:rsidR="004E573D" w:rsidRPr="004E573D" w:rsidRDefault="004E573D" w:rsidP="004E573D">
      <w:pPr>
        <w:spacing w:line="360" w:lineRule="auto"/>
        <w:rPr>
          <w:rFonts w:cs="Arial"/>
          <w:lang w:val="en-US"/>
        </w:rPr>
      </w:pPr>
      <w:r w:rsidRPr="004E573D">
        <w:rPr>
          <w:rFonts w:cs="Arial"/>
          <w:lang w:val="en-US"/>
        </w:rPr>
        <w:t>Consumer Rights Act (2015) s.31</w:t>
      </w:r>
    </w:p>
    <w:p w14:paraId="5B6E4C79" w14:textId="77777777" w:rsidR="004E573D" w:rsidRPr="004E573D" w:rsidRDefault="004E573D" w:rsidP="004E573D">
      <w:pPr>
        <w:spacing w:line="360" w:lineRule="auto"/>
        <w:rPr>
          <w:rFonts w:cs="Arial"/>
          <w:lang w:val="en-US"/>
        </w:rPr>
      </w:pPr>
      <w:r w:rsidRPr="004E573D">
        <w:rPr>
          <w:rFonts w:cs="Arial"/>
          <w:lang w:val="en-US"/>
        </w:rPr>
        <w:t>Consumer Rights Act (2015)</w:t>
      </w:r>
      <w:r w:rsidRPr="004E573D">
        <w:rPr>
          <w:rFonts w:cs="Arial"/>
          <w:lang w:val="en-US"/>
        </w:rPr>
        <w:t xml:space="preserve"> Schedule 2</w:t>
      </w:r>
    </w:p>
    <w:p w14:paraId="31789A6B" w14:textId="77777777" w:rsidR="004E573D" w:rsidRPr="006A1432" w:rsidRDefault="004E573D" w:rsidP="004E573D">
      <w:pPr>
        <w:pStyle w:val="NoSpacing"/>
        <w:spacing w:line="360" w:lineRule="auto"/>
        <w:rPr>
          <w:rFonts w:cs="Arial"/>
          <w:lang w:val="en-US"/>
        </w:rPr>
      </w:pPr>
      <w:r w:rsidRPr="006A1432">
        <w:rPr>
          <w:rFonts w:cs="Arial"/>
          <w:lang w:val="en-US"/>
        </w:rPr>
        <w:t>Explanatory Notes to the Consumer Rights Act (2015) s 8</w:t>
      </w:r>
    </w:p>
    <w:p w14:paraId="7AC8DA40" w14:textId="77777777" w:rsidR="004E573D" w:rsidRPr="006A1432" w:rsidRDefault="004E573D" w:rsidP="004E573D">
      <w:pPr>
        <w:pStyle w:val="NoSpacing"/>
        <w:spacing w:line="360" w:lineRule="auto"/>
        <w:rPr>
          <w:rFonts w:cs="Times New Roman"/>
        </w:rPr>
      </w:pPr>
      <w:r w:rsidRPr="006A1432">
        <w:rPr>
          <w:rFonts w:cs="Arial"/>
          <w:lang w:val="en-US"/>
        </w:rPr>
        <w:t>Explanatory Notes to The CRA (2015) S5</w:t>
      </w:r>
    </w:p>
    <w:p w14:paraId="0669D239" w14:textId="77777777" w:rsidR="004E573D" w:rsidRPr="004E573D" w:rsidRDefault="004E573D" w:rsidP="004E573D">
      <w:pPr>
        <w:spacing w:line="360" w:lineRule="auto"/>
        <w:rPr>
          <w:rFonts w:cs="Arial"/>
          <w:lang w:val="en-US"/>
        </w:rPr>
      </w:pPr>
      <w:r w:rsidRPr="004E573D">
        <w:rPr>
          <w:rFonts w:cs="Arial"/>
          <w:lang w:val="en-US"/>
        </w:rPr>
        <w:t>Sale of Goods Act (1979)</w:t>
      </w:r>
    </w:p>
    <w:p w14:paraId="24B289AF" w14:textId="77777777" w:rsidR="004E573D" w:rsidRPr="004E573D" w:rsidRDefault="004E573D" w:rsidP="004E573D">
      <w:pPr>
        <w:spacing w:line="360" w:lineRule="auto"/>
        <w:rPr>
          <w:rFonts w:cs="Arial"/>
          <w:lang w:val="en-US"/>
        </w:rPr>
      </w:pPr>
      <w:r w:rsidRPr="004E573D">
        <w:rPr>
          <w:rFonts w:cs="Arial"/>
          <w:lang w:val="en-US"/>
        </w:rPr>
        <w:lastRenderedPageBreak/>
        <w:t>Sale of Goods Act (1979) s 6 (2)</w:t>
      </w:r>
    </w:p>
    <w:p w14:paraId="7058C228" w14:textId="77777777" w:rsidR="004E573D" w:rsidRPr="004E573D" w:rsidRDefault="004E573D" w:rsidP="004E573D">
      <w:pPr>
        <w:spacing w:line="360" w:lineRule="auto"/>
        <w:rPr>
          <w:rFonts w:cs="Arial"/>
          <w:lang w:val="en-US"/>
        </w:rPr>
      </w:pPr>
      <w:r w:rsidRPr="004E573D">
        <w:rPr>
          <w:rFonts w:cs="Arial"/>
          <w:lang w:val="en-US"/>
        </w:rPr>
        <w:t>Sale of Goods Act (1979) s.6 (2)</w:t>
      </w:r>
    </w:p>
    <w:p w14:paraId="181D7298" w14:textId="77777777" w:rsidR="004E573D" w:rsidRPr="004E573D" w:rsidRDefault="004E573D" w:rsidP="004E573D">
      <w:pPr>
        <w:spacing w:line="360" w:lineRule="auto"/>
        <w:rPr>
          <w:rFonts w:cs="Arial"/>
          <w:lang w:val="en-US"/>
        </w:rPr>
      </w:pPr>
      <w:r w:rsidRPr="004E573D">
        <w:rPr>
          <w:rFonts w:eastAsia="Times New Roman" w:cs="Arial"/>
          <w:lang w:eastAsia="en-GB"/>
        </w:rPr>
        <w:t>The Consumer Protection from Unfair Trading Regulations (2008)</w:t>
      </w:r>
    </w:p>
    <w:p w14:paraId="3CC1E0A6" w14:textId="77777777" w:rsidR="004E573D" w:rsidRPr="004E573D" w:rsidRDefault="004E573D" w:rsidP="004E573D">
      <w:pPr>
        <w:spacing w:line="360" w:lineRule="auto"/>
        <w:rPr>
          <w:rFonts w:cs="Arial"/>
          <w:lang w:val="en-US"/>
        </w:rPr>
      </w:pPr>
      <w:r w:rsidRPr="004E573D">
        <w:rPr>
          <w:rFonts w:cs="Arial"/>
          <w:lang w:val="en-US"/>
        </w:rPr>
        <w:t>The Supply of Goods and Services Act (1982)</w:t>
      </w:r>
    </w:p>
    <w:p w14:paraId="74D41951" w14:textId="77777777" w:rsidR="004E573D" w:rsidRPr="004E573D" w:rsidRDefault="004E573D" w:rsidP="004E573D">
      <w:pPr>
        <w:spacing w:line="360" w:lineRule="auto"/>
        <w:rPr>
          <w:rFonts w:cs="Arial"/>
          <w:lang w:val="en-US"/>
        </w:rPr>
      </w:pPr>
      <w:r w:rsidRPr="004E573D">
        <w:rPr>
          <w:rFonts w:cs="Arial"/>
          <w:lang w:val="en-US"/>
        </w:rPr>
        <w:t>The Unfair Terms in Consumer Contracts Regulations (1999)</w:t>
      </w:r>
    </w:p>
    <w:p w14:paraId="07DC308A" w14:textId="77777777" w:rsidR="004E573D" w:rsidRPr="004E573D" w:rsidRDefault="004E573D" w:rsidP="004E573D">
      <w:pPr>
        <w:spacing w:line="360" w:lineRule="auto"/>
        <w:rPr>
          <w:rFonts w:cs="Arial"/>
          <w:lang w:val="en-US"/>
        </w:rPr>
      </w:pPr>
      <w:r w:rsidRPr="004E573D">
        <w:rPr>
          <w:rFonts w:cs="Arial"/>
          <w:lang w:val="en-US"/>
        </w:rPr>
        <w:t>The Unfair Terms in Consumer Contracts Regulations (1999)</w:t>
      </w:r>
      <w:r w:rsidRPr="004E573D">
        <w:rPr>
          <w:rFonts w:cs="Arial"/>
          <w:lang w:val="en-US"/>
        </w:rPr>
        <w:t xml:space="preserve"> Schedule 2</w:t>
      </w:r>
    </w:p>
    <w:p w14:paraId="253ED834" w14:textId="77777777" w:rsidR="004E573D" w:rsidRPr="004E573D" w:rsidRDefault="004E573D" w:rsidP="004E573D">
      <w:pPr>
        <w:spacing w:line="360" w:lineRule="auto"/>
        <w:rPr>
          <w:rFonts w:cs="Arial"/>
          <w:lang w:val="en-US"/>
        </w:rPr>
      </w:pPr>
      <w:r w:rsidRPr="004E573D">
        <w:rPr>
          <w:rFonts w:cs="Arial"/>
          <w:lang w:val="en-US"/>
        </w:rPr>
        <w:t>Unfair Contract Terms Act (1977)</w:t>
      </w:r>
    </w:p>
    <w:p w14:paraId="76F913F6" w14:textId="77777777" w:rsidR="004E573D" w:rsidRPr="004E573D" w:rsidRDefault="004E573D" w:rsidP="004E573D">
      <w:pPr>
        <w:spacing w:line="360" w:lineRule="auto"/>
        <w:rPr>
          <w:rFonts w:eastAsia="Times New Roman" w:cs="Times New Roman"/>
          <w:lang w:eastAsia="en-GB"/>
        </w:rPr>
      </w:pPr>
      <w:r w:rsidRPr="004E573D">
        <w:rPr>
          <w:rFonts w:eastAsia="Times New Roman" w:cs="Times New Roman"/>
          <w:color w:val="000000"/>
          <w:shd w:val="clear" w:color="auto" w:fill="FFFFFF"/>
          <w:lang w:eastAsia="en-GB"/>
        </w:rPr>
        <w:t>Unfair Terms in Consumer Contracts Regulations 1999</w:t>
      </w:r>
    </w:p>
    <w:p w14:paraId="7CB8EE35" w14:textId="77777777" w:rsidR="006A1432" w:rsidRPr="006A1432" w:rsidRDefault="006A1432" w:rsidP="006A1432">
      <w:pPr>
        <w:spacing w:line="360" w:lineRule="auto"/>
        <w:rPr>
          <w:rFonts w:cs="Arial"/>
          <w:lang w:val="en-US"/>
        </w:rPr>
      </w:pPr>
    </w:p>
    <w:p w14:paraId="2CEABA93" w14:textId="77777777" w:rsidR="004E573D" w:rsidRPr="004E573D" w:rsidRDefault="004E573D" w:rsidP="004E573D">
      <w:pPr>
        <w:spacing w:line="360" w:lineRule="auto"/>
        <w:rPr>
          <w:rFonts w:cs="Arial"/>
          <w:lang w:val="en-US"/>
        </w:rPr>
      </w:pPr>
      <w:r w:rsidRPr="004E573D">
        <w:rPr>
          <w:rFonts w:cs="Arial"/>
          <w:lang w:val="en-US"/>
        </w:rPr>
        <w:t>‘Directive 2011/83/EU of the European Parliament and of The Council’ (2011) Official Journal of the European Union. 304/64</w:t>
      </w:r>
    </w:p>
    <w:p w14:paraId="44045BDD" w14:textId="77777777" w:rsidR="004E573D" w:rsidRPr="004E573D" w:rsidRDefault="004E573D" w:rsidP="004E573D">
      <w:pPr>
        <w:spacing w:line="360" w:lineRule="auto"/>
        <w:rPr>
          <w:rFonts w:cs="Arial"/>
          <w:lang w:val="en-US"/>
        </w:rPr>
      </w:pPr>
      <w:r w:rsidRPr="004E573D">
        <w:rPr>
          <w:rFonts w:cs="Arial"/>
          <w:lang w:val="en-US"/>
        </w:rPr>
        <w:t xml:space="preserve">Beale, H (1989) </w:t>
      </w:r>
      <w:r w:rsidRPr="004E573D">
        <w:rPr>
          <w:rFonts w:cs="Arial"/>
          <w:i/>
          <w:iCs/>
          <w:lang w:val="en-US"/>
        </w:rPr>
        <w:t xml:space="preserve">Unfair Contracts in Britain and Europe. </w:t>
      </w:r>
      <w:r w:rsidRPr="004E573D">
        <w:rPr>
          <w:rFonts w:cs="Arial"/>
          <w:lang w:val="en-US"/>
        </w:rPr>
        <w:t xml:space="preserve">Available at: </w:t>
      </w:r>
      <w:hyperlink r:id="rId7" w:history="1">
        <w:r w:rsidRPr="004E573D">
          <w:rPr>
            <w:rStyle w:val="Hyperlink"/>
            <w:rFonts w:cs="Arial"/>
            <w:lang w:val="en-US"/>
          </w:rPr>
          <w:t>https://academic.oup.com/clp/article-abstract/42/1/197/314090</w:t>
        </w:r>
      </w:hyperlink>
      <w:r w:rsidRPr="004E573D">
        <w:rPr>
          <w:rFonts w:cs="Arial"/>
          <w:lang w:val="en-US"/>
        </w:rPr>
        <w:t xml:space="preserve"> (Accessed on: 17</w:t>
      </w:r>
      <w:r w:rsidRPr="004E573D">
        <w:rPr>
          <w:rFonts w:cs="Arial"/>
          <w:vertAlign w:val="superscript"/>
          <w:lang w:val="en-US"/>
        </w:rPr>
        <w:t>th</w:t>
      </w:r>
      <w:r w:rsidRPr="004E573D">
        <w:rPr>
          <w:rFonts w:cs="Arial"/>
          <w:lang w:val="en-US"/>
        </w:rPr>
        <w:t xml:space="preserve"> April 2022).</w:t>
      </w:r>
    </w:p>
    <w:p w14:paraId="76450B8B" w14:textId="77777777" w:rsidR="004E573D" w:rsidRPr="004E573D" w:rsidRDefault="004E573D" w:rsidP="004E573D">
      <w:pPr>
        <w:spacing w:line="360" w:lineRule="auto"/>
        <w:rPr>
          <w:rFonts w:cs="Arial"/>
          <w:lang w:val="en-US"/>
        </w:rPr>
      </w:pPr>
      <w:r w:rsidRPr="004E573D">
        <w:rPr>
          <w:rFonts w:cs="Arial"/>
          <w:lang w:val="en-US"/>
        </w:rPr>
        <w:t xml:space="preserve">Cartwright, P. (2016) ‘Redress Compliance and Choice: Enhanced Consumer Measures and the Retreat from Punishment in the Consumer Rights Act 2015’. </w:t>
      </w:r>
      <w:r w:rsidRPr="004E573D">
        <w:rPr>
          <w:rFonts w:cs="Arial"/>
          <w:i/>
          <w:iCs/>
          <w:lang w:val="en-US"/>
        </w:rPr>
        <w:t xml:space="preserve">The Cambridge Law Journal. </w:t>
      </w:r>
      <w:r w:rsidRPr="004E573D">
        <w:rPr>
          <w:rFonts w:cs="Arial"/>
          <w:lang w:val="en-US"/>
        </w:rPr>
        <w:t>75(</w:t>
      </w:r>
      <w:proofErr w:type="gramStart"/>
      <w:r w:rsidRPr="004E573D">
        <w:rPr>
          <w:rFonts w:cs="Arial"/>
          <w:lang w:val="en-US"/>
        </w:rPr>
        <w:t>2)(</w:t>
      </w:r>
      <w:proofErr w:type="gramEnd"/>
      <w:r w:rsidRPr="004E573D">
        <w:rPr>
          <w:rFonts w:cs="Arial"/>
          <w:lang w:val="en-US"/>
        </w:rPr>
        <w:t xml:space="preserve">July). PP 271-300. Available at: </w:t>
      </w:r>
      <w:hyperlink r:id="rId8" w:history="1">
        <w:r w:rsidRPr="004E573D">
          <w:rPr>
            <w:rStyle w:val="Hyperlink"/>
            <w:rFonts w:cs="Arial"/>
            <w:lang w:val="en-US"/>
          </w:rPr>
          <w:t>https://www.cambridge.org/core/services/aop-cambridge- core/content/view/87D1211567DC20FAD2A33128B2B62640/S0008197316000210a.pdf/redress-compliance-and-choice-enhanced-consumer-measures-and-the-retreat-from-punishment-in-the-consumer-rights-act-2015.pdf</w:t>
        </w:r>
      </w:hyperlink>
      <w:r w:rsidRPr="004E573D">
        <w:rPr>
          <w:rFonts w:cs="Arial"/>
          <w:lang w:val="en-US"/>
        </w:rPr>
        <w:t xml:space="preserve"> (Accessed on: 28</w:t>
      </w:r>
      <w:r w:rsidRPr="004E573D">
        <w:rPr>
          <w:rFonts w:cs="Arial"/>
          <w:vertAlign w:val="superscript"/>
          <w:lang w:val="en-US"/>
        </w:rPr>
        <w:t>th</w:t>
      </w:r>
      <w:r w:rsidRPr="004E573D">
        <w:rPr>
          <w:rFonts w:cs="Arial"/>
          <w:lang w:val="en-US"/>
        </w:rPr>
        <w:t xml:space="preserve"> March 2022) (a)</w:t>
      </w:r>
    </w:p>
    <w:p w14:paraId="51D8C0AA" w14:textId="77777777" w:rsidR="004E573D" w:rsidRPr="004E573D" w:rsidRDefault="004E573D" w:rsidP="004E573D">
      <w:pPr>
        <w:spacing w:line="360" w:lineRule="auto"/>
        <w:rPr>
          <w:rFonts w:cs="Arial"/>
          <w:lang w:val="en-US"/>
        </w:rPr>
      </w:pPr>
      <w:r w:rsidRPr="004E573D">
        <w:rPr>
          <w:rFonts w:cs="Arial"/>
          <w:lang w:val="en-US"/>
        </w:rPr>
        <w:t xml:space="preserve">Cartwright, P. (2016) ‘Redress Compliance and Choice: Enhanced Consumer Measures and the Retreat from Punishment in the Consumer Rights Act 2015’. </w:t>
      </w:r>
      <w:r w:rsidRPr="004E573D">
        <w:rPr>
          <w:rFonts w:cs="Arial"/>
          <w:i/>
          <w:iCs/>
          <w:lang w:val="en-US"/>
        </w:rPr>
        <w:t xml:space="preserve">The Cambridge Law Journal. </w:t>
      </w:r>
      <w:r w:rsidRPr="004E573D">
        <w:rPr>
          <w:rFonts w:cs="Arial"/>
          <w:lang w:val="en-US"/>
        </w:rPr>
        <w:t>75(</w:t>
      </w:r>
      <w:proofErr w:type="gramStart"/>
      <w:r w:rsidRPr="004E573D">
        <w:rPr>
          <w:rFonts w:cs="Arial"/>
          <w:lang w:val="en-US"/>
        </w:rPr>
        <w:t>2)(</w:t>
      </w:r>
      <w:proofErr w:type="gramEnd"/>
      <w:r w:rsidRPr="004E573D">
        <w:rPr>
          <w:rFonts w:cs="Arial"/>
          <w:lang w:val="en-US"/>
        </w:rPr>
        <w:t xml:space="preserve">July). PP 271-300. Available at: </w:t>
      </w:r>
      <w:hyperlink r:id="rId9" w:history="1">
        <w:r w:rsidRPr="004E573D">
          <w:rPr>
            <w:rStyle w:val="Hyperlink"/>
            <w:rFonts w:cs="Arial"/>
            <w:lang w:val="en-US"/>
          </w:rPr>
          <w:t>https://www.cambridge.org/core/services/aop-cambridge- core/content/view/87D1211567DC20FAD2A33128B2B62640/S0008197316000210a.pdf/redress-compliance-and-choice-enhanced-consumer-measures-and-the-retreat-from-punishment-in-the-consumer-rights-act-2015.pdf</w:t>
        </w:r>
      </w:hyperlink>
      <w:r w:rsidRPr="004E573D">
        <w:rPr>
          <w:rFonts w:cs="Arial"/>
          <w:lang w:val="en-US"/>
        </w:rPr>
        <w:t xml:space="preserve"> (Accessed on: 28</w:t>
      </w:r>
      <w:r w:rsidRPr="004E573D">
        <w:rPr>
          <w:rFonts w:cs="Arial"/>
          <w:vertAlign w:val="superscript"/>
          <w:lang w:val="en-US"/>
        </w:rPr>
        <w:t>th</w:t>
      </w:r>
      <w:r w:rsidRPr="004E573D">
        <w:rPr>
          <w:rFonts w:cs="Arial"/>
          <w:lang w:val="en-US"/>
        </w:rPr>
        <w:t xml:space="preserve"> March 2022) (</w:t>
      </w:r>
      <w:r w:rsidRPr="004E573D">
        <w:rPr>
          <w:rFonts w:cs="Arial"/>
          <w:lang w:val="en-US"/>
        </w:rPr>
        <w:t>b)</w:t>
      </w:r>
    </w:p>
    <w:p w14:paraId="03642CA0" w14:textId="77777777" w:rsidR="004E573D" w:rsidRPr="004E573D" w:rsidRDefault="004E573D" w:rsidP="004E573D">
      <w:pPr>
        <w:spacing w:line="360" w:lineRule="auto"/>
        <w:rPr>
          <w:rFonts w:cs="Arial"/>
          <w:lang w:val="en-US"/>
        </w:rPr>
      </w:pPr>
      <w:r w:rsidRPr="004E573D">
        <w:rPr>
          <w:rFonts w:cs="Arial"/>
          <w:lang w:val="en-US"/>
        </w:rPr>
        <w:t xml:space="preserve">Competition and Markets Authority (2015) </w:t>
      </w:r>
      <w:r w:rsidRPr="004E573D">
        <w:rPr>
          <w:rFonts w:cs="Arial"/>
          <w:i/>
          <w:iCs/>
          <w:lang w:val="en-US"/>
        </w:rPr>
        <w:t xml:space="preserve">Unfair Contract Terms Guidance. </w:t>
      </w:r>
      <w:r w:rsidRPr="004E573D">
        <w:rPr>
          <w:rFonts w:cs="Arial"/>
          <w:lang w:val="en-US"/>
        </w:rPr>
        <w:t xml:space="preserve">Available at: </w:t>
      </w:r>
      <w:hyperlink r:id="rId10" w:history="1">
        <w:r w:rsidRPr="004E573D">
          <w:rPr>
            <w:rStyle w:val="Hyperlink"/>
            <w:rFonts w:cs="Arial"/>
            <w:lang w:val="en-US"/>
          </w:rPr>
          <w:t>https://assets.publishing.service.gov.uk/government/uploads/system/uploads/attachment_data/file/450440/Unfair_Terms_Main_Guidance.pdf</w:t>
        </w:r>
      </w:hyperlink>
      <w:r w:rsidRPr="004E573D">
        <w:rPr>
          <w:rFonts w:cs="Arial"/>
          <w:lang w:val="en-US"/>
        </w:rPr>
        <w:t xml:space="preserve"> (Accessed on: 30</w:t>
      </w:r>
      <w:r w:rsidRPr="004E573D">
        <w:rPr>
          <w:rFonts w:cs="Arial"/>
          <w:vertAlign w:val="superscript"/>
          <w:lang w:val="en-US"/>
        </w:rPr>
        <w:t>th</w:t>
      </w:r>
      <w:r w:rsidRPr="004E573D">
        <w:rPr>
          <w:rFonts w:cs="Arial"/>
          <w:lang w:val="en-US"/>
        </w:rPr>
        <w:t xml:space="preserve"> March 2022)</w:t>
      </w:r>
    </w:p>
    <w:p w14:paraId="3510BB0F" w14:textId="77777777" w:rsidR="004E573D" w:rsidRPr="004E573D" w:rsidRDefault="004E573D" w:rsidP="004E573D">
      <w:pPr>
        <w:spacing w:line="360" w:lineRule="auto"/>
        <w:rPr>
          <w:rFonts w:cs="Arial"/>
          <w:lang w:val="en-US"/>
        </w:rPr>
      </w:pPr>
      <w:r w:rsidRPr="004E573D">
        <w:rPr>
          <w:rFonts w:cs="Arial"/>
          <w:lang w:val="en-US"/>
        </w:rPr>
        <w:lastRenderedPageBreak/>
        <w:t>Department for Business Innovation &amp; Skill</w:t>
      </w:r>
      <w:r w:rsidRPr="004E573D">
        <w:rPr>
          <w:rFonts w:cs="Arial"/>
          <w:lang w:val="en-US"/>
        </w:rPr>
        <w:t xml:space="preserve"> (2015) </w:t>
      </w:r>
      <w:r w:rsidRPr="004E573D">
        <w:rPr>
          <w:rFonts w:cs="Arial"/>
          <w:i/>
          <w:iCs/>
          <w:lang w:val="en-US"/>
        </w:rPr>
        <w:t xml:space="preserve">Consumer Rights </w:t>
      </w:r>
      <w:proofErr w:type="gramStart"/>
      <w:r w:rsidRPr="004E573D">
        <w:rPr>
          <w:rFonts w:cs="Arial"/>
          <w:i/>
          <w:iCs/>
          <w:lang w:val="en-US"/>
        </w:rPr>
        <w:t>Act :</w:t>
      </w:r>
      <w:proofErr w:type="gramEnd"/>
      <w:r w:rsidRPr="004E573D">
        <w:rPr>
          <w:rFonts w:cs="Arial"/>
          <w:i/>
          <w:iCs/>
          <w:lang w:val="en-US"/>
        </w:rPr>
        <w:t xml:space="preserve"> Services. </w:t>
      </w:r>
      <w:r w:rsidRPr="004E573D">
        <w:rPr>
          <w:rFonts w:cs="Arial"/>
          <w:lang w:val="en-US"/>
        </w:rPr>
        <w:t xml:space="preserve">Available at: </w:t>
      </w:r>
      <w:hyperlink r:id="rId11" w:history="1">
        <w:r w:rsidRPr="004E573D">
          <w:rPr>
            <w:rStyle w:val="Hyperlink"/>
            <w:rFonts w:cs="Arial"/>
            <w:lang w:val="en-US"/>
          </w:rPr>
          <w:t>https://www.businesscompanion.info/sites/default/files/CRA-Services-Guidance-for-Business-Sep-2015.pdf</w:t>
        </w:r>
      </w:hyperlink>
      <w:r w:rsidRPr="004E573D">
        <w:rPr>
          <w:rFonts w:cs="Arial"/>
          <w:lang w:val="en-US"/>
        </w:rPr>
        <w:t xml:space="preserve"> (Accessed on: 15</w:t>
      </w:r>
      <w:r w:rsidRPr="004E573D">
        <w:rPr>
          <w:rFonts w:cs="Arial"/>
          <w:vertAlign w:val="superscript"/>
          <w:lang w:val="en-US"/>
        </w:rPr>
        <w:t>th</w:t>
      </w:r>
      <w:r w:rsidRPr="004E573D">
        <w:rPr>
          <w:rFonts w:cs="Arial"/>
          <w:lang w:val="en-US"/>
        </w:rPr>
        <w:t xml:space="preserve"> April 2022).</w:t>
      </w:r>
    </w:p>
    <w:p w14:paraId="5DE50C7C" w14:textId="77777777" w:rsidR="004E573D" w:rsidRPr="004E573D" w:rsidRDefault="004E573D" w:rsidP="004E573D">
      <w:pPr>
        <w:spacing w:line="360" w:lineRule="auto"/>
        <w:rPr>
          <w:rFonts w:cs="Arial"/>
          <w:lang w:val="en-US"/>
        </w:rPr>
      </w:pPr>
      <w:r w:rsidRPr="004E573D">
        <w:rPr>
          <w:rFonts w:cs="Arial"/>
          <w:lang w:val="en-US"/>
        </w:rPr>
        <w:t>Department for Business Innovation &amp; Skills</w:t>
      </w:r>
      <w:r w:rsidRPr="004E573D">
        <w:rPr>
          <w:rFonts w:cs="Arial"/>
          <w:lang w:val="en-US"/>
        </w:rPr>
        <w:t xml:space="preserve"> (</w:t>
      </w:r>
      <w:r w:rsidRPr="004E573D">
        <w:rPr>
          <w:rFonts w:cs="Arial"/>
          <w:lang w:val="en-US"/>
        </w:rPr>
        <w:t>2014)</w:t>
      </w:r>
      <w:r w:rsidRPr="004E573D">
        <w:rPr>
          <w:rFonts w:cs="Arial"/>
          <w:lang w:val="en-US"/>
        </w:rPr>
        <w:t xml:space="preserve"> </w:t>
      </w:r>
      <w:r w:rsidRPr="004E573D">
        <w:rPr>
          <w:rFonts w:cs="Arial"/>
          <w:i/>
          <w:iCs/>
          <w:lang w:val="en-US"/>
        </w:rPr>
        <w:t xml:space="preserve">Consumer Rights Bill: Proposal on Unfair Terms. Available at: </w:t>
      </w:r>
      <w:hyperlink r:id="rId12" w:history="1">
        <w:r w:rsidRPr="004E573D">
          <w:rPr>
            <w:rStyle w:val="Hyperlink"/>
            <w:rFonts w:cs="Arial"/>
            <w:lang w:val="en-US"/>
          </w:rPr>
          <w:t>https://assets.publishing.service.gov.uk/government/uploads/system/uploads/attachment_data/file/274864/bis-13-1362-consumer-rights-bill-proposals-on-unfair-terms-impact-final.pdf</w:t>
        </w:r>
      </w:hyperlink>
      <w:r w:rsidRPr="004E573D">
        <w:rPr>
          <w:rFonts w:cs="Arial"/>
          <w:lang w:val="en-US"/>
        </w:rPr>
        <w:t xml:space="preserve"> (Accessed on: 1</w:t>
      </w:r>
      <w:r w:rsidRPr="004E573D">
        <w:rPr>
          <w:rFonts w:cs="Arial"/>
          <w:vertAlign w:val="superscript"/>
          <w:lang w:val="en-US"/>
        </w:rPr>
        <w:t>st</w:t>
      </w:r>
      <w:r w:rsidRPr="004E573D">
        <w:rPr>
          <w:rFonts w:cs="Arial"/>
          <w:lang w:val="en-US"/>
        </w:rPr>
        <w:t xml:space="preserve"> April 2022)</w:t>
      </w:r>
    </w:p>
    <w:p w14:paraId="371CC950" w14:textId="77777777" w:rsidR="004E573D" w:rsidRPr="004E573D" w:rsidRDefault="004E573D" w:rsidP="004E573D">
      <w:pPr>
        <w:spacing w:line="360" w:lineRule="auto"/>
        <w:rPr>
          <w:rFonts w:cs="Arial"/>
          <w:lang w:val="en-US"/>
        </w:rPr>
      </w:pPr>
      <w:r w:rsidRPr="004E573D">
        <w:rPr>
          <w:rFonts w:cs="Arial"/>
          <w:lang w:val="en-US"/>
        </w:rPr>
        <w:t xml:space="preserve">Department for Business, Innovation &amp; Skill, Swinson, J &amp; The RT Hon Dr Vince Cable (2015) </w:t>
      </w:r>
      <w:r w:rsidRPr="004E573D">
        <w:rPr>
          <w:rFonts w:cs="Arial"/>
          <w:i/>
          <w:iCs/>
          <w:lang w:val="en-US"/>
        </w:rPr>
        <w:t xml:space="preserve">Biggest overhaul of consumer rights in generation. </w:t>
      </w:r>
      <w:r w:rsidRPr="004E573D">
        <w:rPr>
          <w:rFonts w:cs="Arial"/>
          <w:lang w:val="en-US"/>
        </w:rPr>
        <w:t xml:space="preserve">[Press Release] Available at: </w:t>
      </w:r>
      <w:hyperlink r:id="rId13" w:history="1">
        <w:r w:rsidRPr="004E573D">
          <w:rPr>
            <w:rStyle w:val="Hyperlink"/>
            <w:rFonts w:cs="Arial"/>
            <w:lang w:val="en-US"/>
          </w:rPr>
          <w:t>https://www.gov.uk/government/news/biggest-overhaul-of-consumer-rights-in-a-generation</w:t>
        </w:r>
      </w:hyperlink>
      <w:r w:rsidRPr="004E573D">
        <w:rPr>
          <w:rFonts w:cs="Arial"/>
          <w:lang w:val="en-US"/>
        </w:rPr>
        <w:t xml:space="preserve"> (Accessed on: 29</w:t>
      </w:r>
      <w:r w:rsidRPr="004E573D">
        <w:rPr>
          <w:rFonts w:cs="Arial"/>
          <w:vertAlign w:val="superscript"/>
          <w:lang w:val="en-US"/>
        </w:rPr>
        <w:t>th</w:t>
      </w:r>
      <w:r w:rsidRPr="004E573D">
        <w:rPr>
          <w:rFonts w:cs="Arial"/>
          <w:lang w:val="en-US"/>
        </w:rPr>
        <w:t xml:space="preserve"> March 2022)</w:t>
      </w:r>
    </w:p>
    <w:p w14:paraId="6663DADA" w14:textId="77777777" w:rsidR="004E573D" w:rsidRPr="004E573D" w:rsidRDefault="004E573D" w:rsidP="004E573D">
      <w:pPr>
        <w:spacing w:line="360" w:lineRule="auto"/>
        <w:rPr>
          <w:rFonts w:cs="Arial"/>
          <w:lang w:val="en-US"/>
        </w:rPr>
      </w:pPr>
      <w:proofErr w:type="spellStart"/>
      <w:r w:rsidRPr="004E573D">
        <w:rPr>
          <w:rFonts w:cs="Arial"/>
          <w:lang w:val="en-US"/>
        </w:rPr>
        <w:t>Giliker</w:t>
      </w:r>
      <w:proofErr w:type="spellEnd"/>
      <w:r w:rsidRPr="004E573D">
        <w:rPr>
          <w:rFonts w:cs="Arial"/>
          <w:lang w:val="en-US"/>
        </w:rPr>
        <w:t xml:space="preserve">, P (2018) </w:t>
      </w:r>
      <w:r w:rsidRPr="004E573D">
        <w:rPr>
          <w:rFonts w:cs="Arial"/>
          <w:i/>
          <w:iCs/>
          <w:lang w:val="en-US"/>
        </w:rPr>
        <w:t>The Consumer Rights Act 2015 – A Bastion of European Consumer Rights?</w:t>
      </w:r>
      <w:r w:rsidRPr="004E573D">
        <w:rPr>
          <w:rFonts w:cs="Arial"/>
          <w:lang w:val="en-US"/>
        </w:rPr>
        <w:t xml:space="preserve"> Available at: </w:t>
      </w:r>
      <w:hyperlink r:id="rId14" w:history="1">
        <w:r w:rsidRPr="004E573D">
          <w:rPr>
            <w:rStyle w:val="Hyperlink"/>
            <w:rFonts w:cs="Arial"/>
            <w:lang w:val="en-US"/>
          </w:rPr>
          <w:t>https://www.cambridge.org/core/services/aop-cambridge-core/content/view/259268E9F9E1A52479395E57BA38BF06/S0261387500000970a.pdf/the-consumer-rights-act-2015-a-bastion-of-european-consumer-rights.pdf</w:t>
        </w:r>
      </w:hyperlink>
      <w:r w:rsidRPr="004E573D">
        <w:rPr>
          <w:rFonts w:cs="Arial"/>
          <w:lang w:val="en-US"/>
        </w:rPr>
        <w:t xml:space="preserve"> (Accessed on: 20</w:t>
      </w:r>
      <w:r w:rsidRPr="004E573D">
        <w:rPr>
          <w:rFonts w:cs="Arial"/>
          <w:vertAlign w:val="superscript"/>
          <w:lang w:val="en-US"/>
        </w:rPr>
        <w:t>th</w:t>
      </w:r>
      <w:r w:rsidRPr="004E573D">
        <w:rPr>
          <w:rFonts w:cs="Arial"/>
          <w:lang w:val="en-US"/>
        </w:rPr>
        <w:t xml:space="preserve"> Match 2022)</w:t>
      </w:r>
    </w:p>
    <w:p w14:paraId="1FCFC067" w14:textId="77777777" w:rsidR="004E573D" w:rsidRPr="004E573D" w:rsidRDefault="004E573D" w:rsidP="004E573D">
      <w:pPr>
        <w:spacing w:line="360" w:lineRule="auto"/>
        <w:rPr>
          <w:rFonts w:cs="Arial"/>
          <w:lang w:val="en-US"/>
        </w:rPr>
      </w:pPr>
      <w:r w:rsidRPr="004E573D">
        <w:rPr>
          <w:rFonts w:cs="Arial"/>
          <w:lang w:val="en-US"/>
        </w:rPr>
        <w:t xml:space="preserve">House of Commons (2021) a </w:t>
      </w:r>
      <w:r w:rsidRPr="004E573D">
        <w:rPr>
          <w:rFonts w:cs="Arial"/>
          <w:i/>
          <w:iCs/>
          <w:lang w:val="en-US"/>
        </w:rPr>
        <w:t xml:space="preserve">Consumer Rights Act 2015. </w:t>
      </w:r>
      <w:r w:rsidRPr="004E573D">
        <w:rPr>
          <w:rFonts w:cs="Arial"/>
          <w:lang w:val="en-US"/>
        </w:rPr>
        <w:t xml:space="preserve">(H/C 6588) Available at: </w:t>
      </w:r>
      <w:hyperlink r:id="rId15" w:history="1">
        <w:r w:rsidRPr="004E573D">
          <w:rPr>
            <w:rStyle w:val="Hyperlink"/>
            <w:rFonts w:cs="Arial"/>
            <w:lang w:val="en-US"/>
          </w:rPr>
          <w:t>https://researchbriefings.files.parliament.uk/documents/SN06588/SN06588.pdf</w:t>
        </w:r>
      </w:hyperlink>
      <w:r w:rsidRPr="004E573D">
        <w:rPr>
          <w:rFonts w:cs="Arial"/>
          <w:lang w:val="en-US"/>
        </w:rPr>
        <w:t xml:space="preserve"> (Accessed on: 20</w:t>
      </w:r>
      <w:r w:rsidRPr="004E573D">
        <w:rPr>
          <w:rFonts w:cs="Arial"/>
          <w:vertAlign w:val="superscript"/>
          <w:lang w:val="en-US"/>
        </w:rPr>
        <w:t>th</w:t>
      </w:r>
      <w:r w:rsidRPr="004E573D">
        <w:rPr>
          <w:rFonts w:cs="Arial"/>
          <w:lang w:val="en-US"/>
        </w:rPr>
        <w:t xml:space="preserve"> March 2022).</w:t>
      </w:r>
    </w:p>
    <w:p w14:paraId="0014F5C8" w14:textId="77777777" w:rsidR="004E573D" w:rsidRPr="004E573D" w:rsidRDefault="004E573D" w:rsidP="004E573D">
      <w:pPr>
        <w:spacing w:line="360" w:lineRule="auto"/>
        <w:rPr>
          <w:rFonts w:cs="Arial"/>
          <w:lang w:val="en-US"/>
        </w:rPr>
      </w:pPr>
      <w:r w:rsidRPr="004E573D">
        <w:rPr>
          <w:rFonts w:cs="Arial"/>
          <w:lang w:val="en-US"/>
        </w:rPr>
        <w:t xml:space="preserve">House of Commons (2021) b </w:t>
      </w:r>
      <w:r w:rsidRPr="004E573D">
        <w:rPr>
          <w:rFonts w:cs="Arial"/>
          <w:i/>
          <w:iCs/>
          <w:lang w:val="en-US"/>
        </w:rPr>
        <w:t xml:space="preserve">Consumer Rights Act 2015. </w:t>
      </w:r>
      <w:r w:rsidRPr="004E573D">
        <w:rPr>
          <w:rFonts w:cs="Arial"/>
          <w:lang w:val="en-US"/>
        </w:rPr>
        <w:t xml:space="preserve">(H/C 6588) Available at: </w:t>
      </w:r>
      <w:hyperlink r:id="rId16" w:history="1">
        <w:r w:rsidRPr="004E573D">
          <w:rPr>
            <w:rStyle w:val="Hyperlink"/>
            <w:rFonts w:cs="Arial"/>
            <w:lang w:val="en-US"/>
          </w:rPr>
          <w:t>https://researchbriefings.files.parliament.uk/documents/SN06588/SN06588.pdf</w:t>
        </w:r>
      </w:hyperlink>
      <w:r w:rsidRPr="004E573D">
        <w:rPr>
          <w:rFonts w:cs="Arial"/>
          <w:lang w:val="en-US"/>
        </w:rPr>
        <w:t xml:space="preserve"> (Accessed on: 20</w:t>
      </w:r>
      <w:r w:rsidRPr="004E573D">
        <w:rPr>
          <w:rFonts w:cs="Arial"/>
          <w:vertAlign w:val="superscript"/>
          <w:lang w:val="en-US"/>
        </w:rPr>
        <w:t>th</w:t>
      </w:r>
      <w:r w:rsidRPr="004E573D">
        <w:rPr>
          <w:rFonts w:cs="Arial"/>
          <w:lang w:val="en-US"/>
        </w:rPr>
        <w:t xml:space="preserve"> March 2022).</w:t>
      </w:r>
    </w:p>
    <w:p w14:paraId="3F259C46" w14:textId="77777777" w:rsidR="004E573D" w:rsidRPr="004E573D" w:rsidRDefault="004E573D" w:rsidP="004E573D">
      <w:pPr>
        <w:spacing w:line="360" w:lineRule="auto"/>
        <w:rPr>
          <w:rFonts w:cs="Arial"/>
          <w:lang w:val="en-US"/>
        </w:rPr>
      </w:pPr>
      <w:r w:rsidRPr="004E573D">
        <w:rPr>
          <w:rFonts w:cs="Arial"/>
          <w:lang w:val="en-US"/>
        </w:rPr>
        <w:t xml:space="preserve">Law Commission (2005). </w:t>
      </w:r>
      <w:r w:rsidRPr="004E573D">
        <w:rPr>
          <w:rFonts w:cs="Arial"/>
          <w:i/>
          <w:iCs/>
          <w:lang w:val="en-US"/>
        </w:rPr>
        <w:t>Unfair Terms in Contracts</w:t>
      </w:r>
      <w:r w:rsidRPr="004E573D">
        <w:rPr>
          <w:rFonts w:cs="Arial"/>
          <w:lang w:val="en-US"/>
        </w:rPr>
        <w:t xml:space="preserve">. No.292. Available at: </w:t>
      </w:r>
      <w:hyperlink r:id="rId17" w:history="1">
        <w:r w:rsidRPr="004E573D">
          <w:rPr>
            <w:rStyle w:val="Hyperlink"/>
            <w:rFonts w:cs="Arial"/>
            <w:lang w:val="en-US"/>
          </w:rPr>
          <w:t>https://www.scotlawcom.gov.uk/files/2512/7989/6621/rep199.pdf</w:t>
        </w:r>
      </w:hyperlink>
      <w:r w:rsidRPr="004E573D">
        <w:rPr>
          <w:rFonts w:cs="Arial"/>
          <w:lang w:val="en-US"/>
        </w:rPr>
        <w:t xml:space="preserve"> (Accessed on: 13</w:t>
      </w:r>
      <w:r w:rsidRPr="004E573D">
        <w:rPr>
          <w:rFonts w:cs="Arial"/>
          <w:vertAlign w:val="superscript"/>
          <w:lang w:val="en-US"/>
        </w:rPr>
        <w:t>th</w:t>
      </w:r>
      <w:r w:rsidRPr="004E573D">
        <w:rPr>
          <w:rFonts w:cs="Arial"/>
          <w:lang w:val="en-US"/>
        </w:rPr>
        <w:t xml:space="preserve"> March 2022).</w:t>
      </w:r>
    </w:p>
    <w:p w14:paraId="20E90020" w14:textId="77777777" w:rsidR="004E573D" w:rsidRPr="004E573D" w:rsidRDefault="004E573D" w:rsidP="004E573D">
      <w:pPr>
        <w:spacing w:line="360" w:lineRule="auto"/>
        <w:rPr>
          <w:rFonts w:cs="Arial"/>
          <w:lang w:val="en-US"/>
        </w:rPr>
      </w:pPr>
      <w:r w:rsidRPr="004E573D">
        <w:rPr>
          <w:rFonts w:cs="Arial"/>
          <w:lang w:val="en-US"/>
        </w:rPr>
        <w:t xml:space="preserve">Law Commission (2015). </w:t>
      </w:r>
      <w:r w:rsidRPr="004E573D">
        <w:rPr>
          <w:rFonts w:cs="Arial"/>
          <w:i/>
          <w:iCs/>
          <w:lang w:val="en-US"/>
        </w:rPr>
        <w:t xml:space="preserve">Reformed Consumer Law Brings New Protection. </w:t>
      </w:r>
      <w:r w:rsidRPr="004E573D">
        <w:rPr>
          <w:rFonts w:cs="Arial"/>
          <w:lang w:val="en-US"/>
        </w:rPr>
        <w:t xml:space="preserve">Available at: </w:t>
      </w:r>
      <w:hyperlink r:id="rId18" w:history="1">
        <w:r w:rsidRPr="004E573D">
          <w:rPr>
            <w:rStyle w:val="Hyperlink"/>
            <w:rFonts w:cs="Arial"/>
            <w:lang w:val="en-US"/>
          </w:rPr>
          <w:t>https://www.lawcom.gov.uk/reformed-consumer-law-brings-new-protections/</w:t>
        </w:r>
      </w:hyperlink>
      <w:r w:rsidRPr="004E573D">
        <w:rPr>
          <w:rFonts w:cs="Arial"/>
          <w:lang w:val="en-US"/>
        </w:rPr>
        <w:t xml:space="preserve"> (Accessed on: 30</w:t>
      </w:r>
      <w:r w:rsidRPr="004E573D">
        <w:rPr>
          <w:rFonts w:cs="Arial"/>
          <w:vertAlign w:val="superscript"/>
          <w:lang w:val="en-US"/>
        </w:rPr>
        <w:t>th</w:t>
      </w:r>
      <w:r w:rsidRPr="004E573D">
        <w:rPr>
          <w:rFonts w:cs="Arial"/>
          <w:lang w:val="en-US"/>
        </w:rPr>
        <w:t xml:space="preserve"> March 2022)</w:t>
      </w:r>
    </w:p>
    <w:p w14:paraId="25B692CF" w14:textId="77777777" w:rsidR="004E573D" w:rsidRPr="004E573D" w:rsidRDefault="004E573D" w:rsidP="004E573D">
      <w:pPr>
        <w:spacing w:line="360" w:lineRule="auto"/>
        <w:rPr>
          <w:rFonts w:cs="Arial"/>
          <w:lang w:val="en-US"/>
        </w:rPr>
      </w:pPr>
      <w:r w:rsidRPr="004E573D">
        <w:rPr>
          <w:rFonts w:cs="Arial"/>
          <w:lang w:val="en-US"/>
        </w:rPr>
        <w:t xml:space="preserve">Law Commission and Scottish Law Commission (2002) </w:t>
      </w:r>
      <w:r w:rsidRPr="004E573D">
        <w:rPr>
          <w:rFonts w:cs="Arial"/>
          <w:i/>
          <w:iCs/>
          <w:lang w:val="en-US"/>
        </w:rPr>
        <w:t xml:space="preserve">Unfair Terms in Contracts. </w:t>
      </w:r>
      <w:r w:rsidRPr="004E573D">
        <w:rPr>
          <w:rFonts w:cs="Arial"/>
          <w:lang w:val="en-US"/>
        </w:rPr>
        <w:t xml:space="preserve">No 166. Available at: </w:t>
      </w:r>
      <w:hyperlink r:id="rId19" w:history="1">
        <w:r w:rsidRPr="004E573D">
          <w:rPr>
            <w:rStyle w:val="Hyperlink"/>
            <w:rFonts w:cs="Arial"/>
            <w:lang w:val="en-US"/>
          </w:rPr>
          <w:t>https://www.lawcom.gov.uk/app/uploads/2015/03/cp166_Unfair_Terms_In_Contracts_Consultation.pdf</w:t>
        </w:r>
      </w:hyperlink>
      <w:r w:rsidRPr="004E573D">
        <w:rPr>
          <w:rFonts w:cs="Arial"/>
          <w:lang w:val="en-US"/>
        </w:rPr>
        <w:t xml:space="preserve"> (Accessed on: 15</w:t>
      </w:r>
      <w:r w:rsidRPr="004E573D">
        <w:rPr>
          <w:rFonts w:cs="Arial"/>
          <w:vertAlign w:val="superscript"/>
          <w:lang w:val="en-US"/>
        </w:rPr>
        <w:t>th</w:t>
      </w:r>
      <w:r w:rsidRPr="004E573D">
        <w:rPr>
          <w:rFonts w:cs="Arial"/>
          <w:lang w:val="en-US"/>
        </w:rPr>
        <w:t xml:space="preserve"> April 2022)</w:t>
      </w:r>
    </w:p>
    <w:p w14:paraId="682AD81A" w14:textId="77777777" w:rsidR="004E573D" w:rsidRPr="004E573D" w:rsidRDefault="004E573D" w:rsidP="004E573D">
      <w:pPr>
        <w:spacing w:line="360" w:lineRule="auto"/>
        <w:rPr>
          <w:rFonts w:cs="Arial"/>
          <w:lang w:val="en-US"/>
        </w:rPr>
      </w:pPr>
      <w:r w:rsidRPr="004E573D">
        <w:rPr>
          <w:rFonts w:cs="Arial"/>
          <w:lang w:val="en-US"/>
        </w:rPr>
        <w:t xml:space="preserve">McKendrick, E. (2021) </w:t>
      </w:r>
      <w:r w:rsidRPr="004E573D">
        <w:rPr>
          <w:rFonts w:cs="Arial"/>
          <w:i/>
          <w:iCs/>
          <w:lang w:val="en-US"/>
        </w:rPr>
        <w:t xml:space="preserve">Contract Law. </w:t>
      </w:r>
      <w:r w:rsidRPr="004E573D">
        <w:rPr>
          <w:rFonts w:cs="Arial"/>
          <w:lang w:val="en-US"/>
        </w:rPr>
        <w:t>Published at: Red Globe Press. 14</w:t>
      </w:r>
      <w:r w:rsidRPr="004E573D">
        <w:rPr>
          <w:rFonts w:cs="Arial"/>
          <w:vertAlign w:val="superscript"/>
          <w:lang w:val="en-US"/>
        </w:rPr>
        <w:t>th</w:t>
      </w:r>
      <w:r w:rsidRPr="004E573D">
        <w:rPr>
          <w:rFonts w:cs="Arial"/>
          <w:lang w:val="en-US"/>
        </w:rPr>
        <w:t xml:space="preserve"> Edition (a)</w:t>
      </w:r>
    </w:p>
    <w:p w14:paraId="4EB15388" w14:textId="77777777" w:rsidR="004E573D" w:rsidRPr="004E573D" w:rsidRDefault="004E573D" w:rsidP="004E573D">
      <w:pPr>
        <w:spacing w:line="360" w:lineRule="auto"/>
        <w:rPr>
          <w:rFonts w:cs="Arial"/>
          <w:lang w:val="en-US"/>
        </w:rPr>
      </w:pPr>
      <w:r w:rsidRPr="004E573D">
        <w:rPr>
          <w:rFonts w:cs="Arial"/>
          <w:lang w:val="en-US"/>
        </w:rPr>
        <w:t xml:space="preserve">McKendrick, E. (2021) </w:t>
      </w:r>
      <w:r w:rsidRPr="004E573D">
        <w:rPr>
          <w:rFonts w:cs="Arial"/>
          <w:i/>
          <w:iCs/>
          <w:lang w:val="en-US"/>
        </w:rPr>
        <w:t xml:space="preserve">Contract Law. </w:t>
      </w:r>
      <w:r w:rsidRPr="004E573D">
        <w:rPr>
          <w:rFonts w:cs="Arial"/>
          <w:lang w:val="en-US"/>
        </w:rPr>
        <w:t>Published at: Red Globe Press. 14</w:t>
      </w:r>
      <w:r w:rsidRPr="004E573D">
        <w:rPr>
          <w:rFonts w:cs="Arial"/>
          <w:vertAlign w:val="superscript"/>
          <w:lang w:val="en-US"/>
        </w:rPr>
        <w:t>th</w:t>
      </w:r>
      <w:r w:rsidRPr="004E573D">
        <w:rPr>
          <w:rFonts w:cs="Arial"/>
          <w:lang w:val="en-US"/>
        </w:rPr>
        <w:t xml:space="preserve"> Edition</w:t>
      </w:r>
      <w:r w:rsidRPr="004E573D">
        <w:rPr>
          <w:rFonts w:cs="Arial"/>
          <w:lang w:val="en-US"/>
        </w:rPr>
        <w:t xml:space="preserve"> (b)</w:t>
      </w:r>
    </w:p>
    <w:p w14:paraId="03DE6C71" w14:textId="77777777" w:rsidR="004E573D" w:rsidRPr="004E573D" w:rsidRDefault="004E573D" w:rsidP="004E573D">
      <w:pPr>
        <w:spacing w:line="360" w:lineRule="auto"/>
        <w:rPr>
          <w:rFonts w:cs="Arial"/>
          <w:lang w:val="en-US"/>
        </w:rPr>
      </w:pPr>
      <w:proofErr w:type="spellStart"/>
      <w:r w:rsidRPr="004E573D">
        <w:rPr>
          <w:rFonts w:cs="Arial"/>
          <w:lang w:val="en-US"/>
        </w:rPr>
        <w:t>Merkin</w:t>
      </w:r>
      <w:proofErr w:type="spellEnd"/>
      <w:r w:rsidRPr="004E573D">
        <w:rPr>
          <w:rFonts w:cs="Arial"/>
          <w:lang w:val="en-US"/>
        </w:rPr>
        <w:t xml:space="preserve">, R &amp; </w:t>
      </w:r>
      <w:proofErr w:type="spellStart"/>
      <w:r w:rsidRPr="004E573D">
        <w:rPr>
          <w:rFonts w:cs="Arial"/>
          <w:lang w:val="en-US"/>
        </w:rPr>
        <w:t>Saintier</w:t>
      </w:r>
      <w:proofErr w:type="spellEnd"/>
      <w:r w:rsidRPr="004E573D">
        <w:rPr>
          <w:rFonts w:cs="Arial"/>
          <w:lang w:val="en-US"/>
        </w:rPr>
        <w:t xml:space="preserve">, S (2019) </w:t>
      </w:r>
      <w:r w:rsidRPr="004E573D">
        <w:rPr>
          <w:rFonts w:cs="Arial"/>
          <w:i/>
          <w:iCs/>
          <w:lang w:val="en-US"/>
        </w:rPr>
        <w:t>Contract Law</w:t>
      </w:r>
      <w:r w:rsidRPr="004E573D">
        <w:rPr>
          <w:rFonts w:cs="Arial"/>
          <w:lang w:val="en-US"/>
        </w:rPr>
        <w:t>. Published: Oxford University Press. 14</w:t>
      </w:r>
      <w:r w:rsidRPr="004E573D">
        <w:rPr>
          <w:rFonts w:cs="Arial"/>
          <w:vertAlign w:val="superscript"/>
          <w:lang w:val="en-US"/>
        </w:rPr>
        <w:t>th</w:t>
      </w:r>
      <w:r w:rsidRPr="004E573D">
        <w:rPr>
          <w:rFonts w:cs="Arial"/>
          <w:lang w:val="en-US"/>
        </w:rPr>
        <w:t xml:space="preserve"> Edition</w:t>
      </w:r>
    </w:p>
    <w:p w14:paraId="06F2CAF9" w14:textId="77777777" w:rsidR="004E573D" w:rsidRPr="004E573D" w:rsidRDefault="004E573D" w:rsidP="004E573D">
      <w:pPr>
        <w:spacing w:line="360" w:lineRule="auto"/>
        <w:rPr>
          <w:rFonts w:cs="Arial"/>
          <w:lang w:val="en-US"/>
        </w:rPr>
      </w:pPr>
      <w:r w:rsidRPr="004E573D">
        <w:rPr>
          <w:rFonts w:cs="Arial"/>
          <w:lang w:val="en-US"/>
        </w:rPr>
        <w:t xml:space="preserve">Poole, J. (2016). </w:t>
      </w:r>
      <w:r w:rsidRPr="004E573D">
        <w:rPr>
          <w:rFonts w:cs="Arial"/>
          <w:i/>
          <w:iCs/>
          <w:lang w:val="en-US"/>
        </w:rPr>
        <w:t xml:space="preserve">Contract Law. </w:t>
      </w:r>
      <w:r w:rsidRPr="004E573D">
        <w:rPr>
          <w:rFonts w:cs="Arial"/>
          <w:lang w:val="en-US"/>
        </w:rPr>
        <w:t>Published: Oxford University Press. 13</w:t>
      </w:r>
      <w:r w:rsidRPr="004E573D">
        <w:rPr>
          <w:rFonts w:cs="Arial"/>
          <w:vertAlign w:val="superscript"/>
          <w:lang w:val="en-US"/>
        </w:rPr>
        <w:t>th</w:t>
      </w:r>
      <w:r w:rsidRPr="004E573D">
        <w:rPr>
          <w:rFonts w:cs="Arial"/>
          <w:lang w:val="en-US"/>
        </w:rPr>
        <w:t xml:space="preserve"> Edition. (a)</w:t>
      </w:r>
    </w:p>
    <w:p w14:paraId="2B617478" w14:textId="77777777" w:rsidR="004E573D" w:rsidRPr="004E573D" w:rsidRDefault="004E573D" w:rsidP="004E573D">
      <w:pPr>
        <w:spacing w:line="360" w:lineRule="auto"/>
        <w:rPr>
          <w:rFonts w:cs="Arial"/>
          <w:lang w:val="en-US"/>
        </w:rPr>
      </w:pPr>
      <w:r w:rsidRPr="004E573D">
        <w:rPr>
          <w:rFonts w:cs="Arial"/>
          <w:lang w:val="en-US"/>
        </w:rPr>
        <w:t xml:space="preserve">Poole, J. (2016). </w:t>
      </w:r>
      <w:r w:rsidRPr="004E573D">
        <w:rPr>
          <w:rFonts w:cs="Arial"/>
          <w:i/>
          <w:iCs/>
          <w:lang w:val="en-US"/>
        </w:rPr>
        <w:t xml:space="preserve">Contract Law. </w:t>
      </w:r>
      <w:r w:rsidRPr="004E573D">
        <w:rPr>
          <w:rFonts w:cs="Arial"/>
          <w:lang w:val="en-US"/>
        </w:rPr>
        <w:t>Published: Oxford University Press. 13</w:t>
      </w:r>
      <w:r w:rsidRPr="004E573D">
        <w:rPr>
          <w:rFonts w:cs="Arial"/>
          <w:vertAlign w:val="superscript"/>
          <w:lang w:val="en-US"/>
        </w:rPr>
        <w:t>th</w:t>
      </w:r>
      <w:r w:rsidRPr="004E573D">
        <w:rPr>
          <w:rFonts w:cs="Arial"/>
          <w:lang w:val="en-US"/>
        </w:rPr>
        <w:t xml:space="preserve"> Edition.</w:t>
      </w:r>
      <w:r w:rsidRPr="004E573D">
        <w:rPr>
          <w:rFonts w:cs="Arial"/>
          <w:lang w:val="en-US"/>
        </w:rPr>
        <w:t xml:space="preserve"> (b)</w:t>
      </w:r>
    </w:p>
    <w:p w14:paraId="54BDFA68" w14:textId="77777777" w:rsidR="004E573D" w:rsidRPr="004E573D" w:rsidRDefault="004E573D" w:rsidP="004E573D">
      <w:pPr>
        <w:spacing w:line="360" w:lineRule="auto"/>
        <w:rPr>
          <w:rFonts w:cs="Arial"/>
          <w:lang w:val="en-US"/>
        </w:rPr>
      </w:pPr>
      <w:r w:rsidRPr="004E573D">
        <w:rPr>
          <w:rFonts w:cs="Arial"/>
          <w:lang w:val="en-US"/>
        </w:rPr>
        <w:t xml:space="preserve">Ramsay, I. (2012) </w:t>
      </w:r>
      <w:r w:rsidRPr="004E573D">
        <w:rPr>
          <w:rFonts w:cs="Arial"/>
          <w:i/>
          <w:iCs/>
          <w:lang w:val="en-US"/>
        </w:rPr>
        <w:t xml:space="preserve">Consumer Law and Policy: Text and Materials on Regulating Consumer Markets. </w:t>
      </w:r>
      <w:r w:rsidRPr="004E573D">
        <w:rPr>
          <w:rFonts w:cs="Arial"/>
          <w:lang w:val="en-US"/>
        </w:rPr>
        <w:t xml:space="preserve">Available at: </w:t>
      </w:r>
      <w:hyperlink r:id="rId20" w:anchor="v=onepage&amp;q&amp;f=false" w:history="1">
        <w:r w:rsidRPr="004E573D">
          <w:rPr>
            <w:rStyle w:val="Hyperlink"/>
            <w:rFonts w:cs="Arial"/>
            <w:lang w:val="en-US"/>
          </w:rPr>
          <w:t>https://books.google.co.uk/books?id=KmF6BAAAQBAJ&amp;pg=PT62&amp;lpg=PT62&amp;dq=Ramsay+Rationales+for+Intervention+in+the+Consumer+Marketplace&amp;source=bl&amp;ots=EvJTiSI8Vn&amp;sig=ACfU3U1Yd-Nwy53PybtR9jZ6dLxs6pcUXA&amp;hl=en&amp;sa=X&amp;ved=2ahUKEwja0_D4x9X2AhWJQUEAHUe6DN0Q6AF6BAgMEAM#v=onepage&amp;q&amp;f=false</w:t>
        </w:r>
      </w:hyperlink>
      <w:r w:rsidRPr="004E573D">
        <w:rPr>
          <w:rFonts w:cs="Arial"/>
          <w:lang w:val="en-US"/>
        </w:rPr>
        <w:t xml:space="preserve"> (Accessed on: 20</w:t>
      </w:r>
      <w:r w:rsidRPr="004E573D">
        <w:rPr>
          <w:rFonts w:cs="Arial"/>
          <w:vertAlign w:val="superscript"/>
          <w:lang w:val="en-US"/>
        </w:rPr>
        <w:t>th</w:t>
      </w:r>
      <w:r w:rsidRPr="004E573D">
        <w:rPr>
          <w:rFonts w:cs="Arial"/>
          <w:lang w:val="en-US"/>
        </w:rPr>
        <w:t xml:space="preserve"> March)</w:t>
      </w:r>
    </w:p>
    <w:p w14:paraId="173C4751" w14:textId="77777777" w:rsidR="004E573D" w:rsidRPr="004E573D" w:rsidRDefault="004E573D" w:rsidP="004E573D">
      <w:pPr>
        <w:spacing w:line="360" w:lineRule="auto"/>
        <w:rPr>
          <w:rFonts w:cs="Arial"/>
          <w:lang w:val="en-US"/>
        </w:rPr>
      </w:pPr>
      <w:r w:rsidRPr="004E573D">
        <w:rPr>
          <w:rFonts w:cs="Arial"/>
          <w:lang w:val="en-US"/>
        </w:rPr>
        <w:t xml:space="preserve">Read, S. (2015) ‘Consumers Rights Act 2015: Five Things You Need to Know About the New Law’. </w:t>
      </w:r>
      <w:r w:rsidRPr="004E573D">
        <w:rPr>
          <w:rFonts w:cs="Arial"/>
          <w:i/>
          <w:iCs/>
          <w:lang w:val="en-US"/>
        </w:rPr>
        <w:t>The Independent (Online)</w:t>
      </w:r>
      <w:r w:rsidRPr="004E573D">
        <w:rPr>
          <w:rFonts w:cs="Arial"/>
          <w:lang w:val="en-US"/>
        </w:rPr>
        <w:t xml:space="preserve">. 03 October. Available at: </w:t>
      </w:r>
      <w:hyperlink r:id="rId21" w:history="1">
        <w:r w:rsidRPr="004E573D">
          <w:rPr>
            <w:rStyle w:val="Hyperlink"/>
            <w:rFonts w:cs="Arial"/>
            <w:lang w:val="en-US"/>
          </w:rPr>
          <w:t>https://www.independent.co.uk/money/spend-save/consumer-rights-act-2015-five-things-you-need-to-know-about-the-new-law-a6677961.html</w:t>
        </w:r>
      </w:hyperlink>
      <w:r w:rsidRPr="004E573D">
        <w:rPr>
          <w:rFonts w:cs="Arial"/>
          <w:lang w:val="en-US"/>
        </w:rPr>
        <w:t xml:space="preserve"> (Accessed on: 31</w:t>
      </w:r>
      <w:r w:rsidRPr="004E573D">
        <w:rPr>
          <w:rFonts w:cs="Arial"/>
          <w:vertAlign w:val="superscript"/>
          <w:lang w:val="en-US"/>
        </w:rPr>
        <w:t>st</w:t>
      </w:r>
      <w:r w:rsidRPr="004E573D">
        <w:rPr>
          <w:rFonts w:cs="Arial"/>
          <w:lang w:val="en-US"/>
        </w:rPr>
        <w:t xml:space="preserve"> March 2022)</w:t>
      </w:r>
    </w:p>
    <w:p w14:paraId="7E88B89A" w14:textId="77777777" w:rsidR="004E573D" w:rsidRPr="004E573D" w:rsidRDefault="004E573D" w:rsidP="004E573D">
      <w:pPr>
        <w:spacing w:line="360" w:lineRule="auto"/>
        <w:rPr>
          <w:rFonts w:cs="Arial"/>
          <w:lang w:val="en-US"/>
        </w:rPr>
      </w:pPr>
      <w:r w:rsidRPr="004E573D">
        <w:rPr>
          <w:rFonts w:cs="Arial"/>
          <w:lang w:val="en-US"/>
        </w:rPr>
        <w:t xml:space="preserve">Snow, E (2015) </w:t>
      </w:r>
      <w:r w:rsidRPr="004E573D">
        <w:rPr>
          <w:rFonts w:cs="Arial"/>
          <w:i/>
          <w:iCs/>
          <w:lang w:val="en-US"/>
        </w:rPr>
        <w:t xml:space="preserve">New Digital Shopping Rights Boost for Consumers. </w:t>
      </w:r>
      <w:r w:rsidRPr="004E573D">
        <w:rPr>
          <w:rFonts w:cs="Arial"/>
          <w:lang w:val="en-US"/>
        </w:rPr>
        <w:t xml:space="preserve">Available at: </w:t>
      </w:r>
      <w:hyperlink r:id="rId22" w:history="1">
        <w:r w:rsidRPr="004E573D">
          <w:rPr>
            <w:rStyle w:val="Hyperlink"/>
            <w:rFonts w:cs="Arial"/>
            <w:lang w:val="en-US"/>
          </w:rPr>
          <w:t>https://www.which.co.uk/news/2015/03/new-digital-shopping-rights-boost-for-consumers-399123/</w:t>
        </w:r>
      </w:hyperlink>
      <w:r w:rsidRPr="004E573D">
        <w:rPr>
          <w:rFonts w:cs="Arial"/>
          <w:lang w:val="en-US"/>
        </w:rPr>
        <w:t xml:space="preserve"> (Accessed on: 29</w:t>
      </w:r>
      <w:r w:rsidRPr="004E573D">
        <w:rPr>
          <w:rFonts w:cs="Arial"/>
          <w:vertAlign w:val="superscript"/>
          <w:lang w:val="en-US"/>
        </w:rPr>
        <w:t>th</w:t>
      </w:r>
      <w:r w:rsidRPr="004E573D">
        <w:rPr>
          <w:rFonts w:cs="Arial"/>
          <w:lang w:val="en-US"/>
        </w:rPr>
        <w:t xml:space="preserve"> March 2022)</w:t>
      </w:r>
    </w:p>
    <w:p w14:paraId="5E1EE567" w14:textId="77777777" w:rsidR="004E573D" w:rsidRPr="004E573D" w:rsidRDefault="004E573D" w:rsidP="004E573D">
      <w:pPr>
        <w:spacing w:line="360" w:lineRule="auto"/>
        <w:rPr>
          <w:rFonts w:cs="Arial"/>
          <w:lang w:val="en-US"/>
        </w:rPr>
      </w:pPr>
      <w:r w:rsidRPr="004E573D">
        <w:rPr>
          <w:rFonts w:cs="Arial"/>
          <w:lang w:val="en-US"/>
        </w:rPr>
        <w:t xml:space="preserve">Taylor, R &amp; Taylor D. (2020). </w:t>
      </w:r>
      <w:r w:rsidRPr="004E573D">
        <w:rPr>
          <w:rFonts w:cs="Arial"/>
          <w:i/>
          <w:iCs/>
          <w:lang w:val="en-US"/>
        </w:rPr>
        <w:t>Contract Law.</w:t>
      </w:r>
      <w:r w:rsidRPr="004E573D">
        <w:rPr>
          <w:rFonts w:cs="Arial"/>
          <w:lang w:val="en-US"/>
        </w:rPr>
        <w:t xml:space="preserve"> Published: Oxford University Press. 8</w:t>
      </w:r>
      <w:r w:rsidRPr="004E573D">
        <w:rPr>
          <w:rFonts w:cs="Arial"/>
          <w:vertAlign w:val="superscript"/>
          <w:lang w:val="en-US"/>
        </w:rPr>
        <w:t>th</w:t>
      </w:r>
      <w:r w:rsidRPr="004E573D">
        <w:rPr>
          <w:rFonts w:cs="Arial"/>
          <w:lang w:val="en-US"/>
        </w:rPr>
        <w:t xml:space="preserve"> Edition</w:t>
      </w:r>
    </w:p>
    <w:p w14:paraId="62538B30" w14:textId="77777777" w:rsidR="004E573D" w:rsidRPr="004E573D" w:rsidRDefault="004E573D" w:rsidP="004E573D">
      <w:pPr>
        <w:spacing w:line="360" w:lineRule="auto"/>
        <w:rPr>
          <w:rFonts w:cs="Arial"/>
          <w:lang w:val="en-US"/>
        </w:rPr>
      </w:pPr>
      <w:r w:rsidRPr="004E573D">
        <w:rPr>
          <w:rFonts w:cs="Arial"/>
          <w:lang w:val="en-US"/>
        </w:rPr>
        <w:t xml:space="preserve">UK Government. 2022. </w:t>
      </w:r>
      <w:r w:rsidRPr="004E573D">
        <w:rPr>
          <w:rFonts w:cs="Arial"/>
          <w:i/>
          <w:iCs/>
          <w:lang w:val="en-US"/>
        </w:rPr>
        <w:t xml:space="preserve">Consumer engagement detriment survey: 2014. </w:t>
      </w:r>
      <w:r w:rsidRPr="004E573D">
        <w:rPr>
          <w:rFonts w:cs="Arial"/>
          <w:lang w:val="en-US"/>
        </w:rPr>
        <w:t>Available at:</w:t>
      </w:r>
      <w:r w:rsidRPr="004E573D">
        <w:rPr>
          <w:rFonts w:cs="Arial"/>
        </w:rPr>
        <w:t xml:space="preserve"> </w:t>
      </w:r>
      <w:hyperlink r:id="rId23" w:history="1">
        <w:r w:rsidRPr="004E573D">
          <w:rPr>
            <w:rStyle w:val="Hyperlink"/>
            <w:rFonts w:cs="Arial"/>
            <w:lang w:val="en-US"/>
          </w:rPr>
          <w:t>https://assets.publishing.service.gov.uk/government/uploads/system/uploads/attachment_data/file/319043/bis-14-881-bis-consumer-detriment-survey.pdf</w:t>
        </w:r>
      </w:hyperlink>
      <w:r w:rsidRPr="004E573D">
        <w:rPr>
          <w:rFonts w:cs="Arial"/>
          <w:lang w:val="en-US"/>
        </w:rPr>
        <w:t xml:space="preserve"> (Accessed on: 13</w:t>
      </w:r>
      <w:r w:rsidRPr="004E573D">
        <w:rPr>
          <w:rFonts w:cs="Arial"/>
          <w:vertAlign w:val="superscript"/>
          <w:lang w:val="en-US"/>
        </w:rPr>
        <w:t>th</w:t>
      </w:r>
      <w:r w:rsidRPr="004E573D">
        <w:rPr>
          <w:rFonts w:cs="Arial"/>
          <w:lang w:val="en-US"/>
        </w:rPr>
        <w:t xml:space="preserve"> March 2022)</w:t>
      </w:r>
    </w:p>
    <w:sectPr w:rsidR="004E573D" w:rsidRPr="004E573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CC4369" w14:textId="77777777" w:rsidR="002D25A8" w:rsidRDefault="002D25A8" w:rsidP="00C05B11">
      <w:r>
        <w:separator/>
      </w:r>
    </w:p>
  </w:endnote>
  <w:endnote w:type="continuationSeparator" w:id="0">
    <w:p w14:paraId="156EEE99" w14:textId="77777777" w:rsidR="002D25A8" w:rsidRDefault="002D25A8" w:rsidP="00C05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91E4B8" w14:textId="77777777" w:rsidR="002D25A8" w:rsidRDefault="002D25A8" w:rsidP="00C05B11">
      <w:r>
        <w:separator/>
      </w:r>
    </w:p>
  </w:footnote>
  <w:footnote w:type="continuationSeparator" w:id="0">
    <w:p w14:paraId="2FC741E1" w14:textId="77777777" w:rsidR="002D25A8" w:rsidRDefault="002D25A8" w:rsidP="00C05B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F369B0"/>
    <w:multiLevelType w:val="hybridMultilevel"/>
    <w:tmpl w:val="C46CD51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A829B2"/>
    <w:multiLevelType w:val="hybridMultilevel"/>
    <w:tmpl w:val="BB5C7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160179"/>
    <w:multiLevelType w:val="hybridMultilevel"/>
    <w:tmpl w:val="649295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C7F59F8"/>
    <w:multiLevelType w:val="hybridMultilevel"/>
    <w:tmpl w:val="6F7EBF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82A6E47"/>
    <w:multiLevelType w:val="hybridMultilevel"/>
    <w:tmpl w:val="DEBC51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DA9"/>
    <w:rsid w:val="000C5942"/>
    <w:rsid w:val="000E5367"/>
    <w:rsid w:val="0016109E"/>
    <w:rsid w:val="00192DF1"/>
    <w:rsid w:val="001A3697"/>
    <w:rsid w:val="001A4A68"/>
    <w:rsid w:val="001C646D"/>
    <w:rsid w:val="001E703B"/>
    <w:rsid w:val="00203CB0"/>
    <w:rsid w:val="00251A2A"/>
    <w:rsid w:val="00251FA7"/>
    <w:rsid w:val="002B7A52"/>
    <w:rsid w:val="002D25A8"/>
    <w:rsid w:val="002E736F"/>
    <w:rsid w:val="00300B78"/>
    <w:rsid w:val="00442DA9"/>
    <w:rsid w:val="004565A4"/>
    <w:rsid w:val="004E573D"/>
    <w:rsid w:val="00541738"/>
    <w:rsid w:val="005539B2"/>
    <w:rsid w:val="005B22F9"/>
    <w:rsid w:val="005E7819"/>
    <w:rsid w:val="00615E69"/>
    <w:rsid w:val="00637B0B"/>
    <w:rsid w:val="00693250"/>
    <w:rsid w:val="006943F8"/>
    <w:rsid w:val="006A1432"/>
    <w:rsid w:val="006B578D"/>
    <w:rsid w:val="006D415F"/>
    <w:rsid w:val="0070646E"/>
    <w:rsid w:val="007723A0"/>
    <w:rsid w:val="007C5EE9"/>
    <w:rsid w:val="00814748"/>
    <w:rsid w:val="008312B2"/>
    <w:rsid w:val="008E4FB9"/>
    <w:rsid w:val="008F48C0"/>
    <w:rsid w:val="0092494E"/>
    <w:rsid w:val="009C0AD8"/>
    <w:rsid w:val="00A4360A"/>
    <w:rsid w:val="00A45368"/>
    <w:rsid w:val="00A911E5"/>
    <w:rsid w:val="00A96744"/>
    <w:rsid w:val="00AC7A33"/>
    <w:rsid w:val="00B75ACB"/>
    <w:rsid w:val="00B833CC"/>
    <w:rsid w:val="00BF33CC"/>
    <w:rsid w:val="00C05B11"/>
    <w:rsid w:val="00C36E28"/>
    <w:rsid w:val="00C57B6F"/>
    <w:rsid w:val="00CB5819"/>
    <w:rsid w:val="00D47784"/>
    <w:rsid w:val="00D562F2"/>
    <w:rsid w:val="00E60055"/>
    <w:rsid w:val="00E73944"/>
    <w:rsid w:val="00E96FA9"/>
    <w:rsid w:val="00EF6F68"/>
    <w:rsid w:val="00F25AA2"/>
    <w:rsid w:val="00F80110"/>
    <w:rsid w:val="00F86B71"/>
    <w:rsid w:val="00F86E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DAEF752"/>
  <w15:chartTrackingRefBased/>
  <w15:docId w15:val="{CA2A27DF-576C-404E-BA82-0AE8B37A1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5B11"/>
    <w:pPr>
      <w:tabs>
        <w:tab w:val="center" w:pos="4513"/>
        <w:tab w:val="right" w:pos="9026"/>
      </w:tabs>
    </w:pPr>
  </w:style>
  <w:style w:type="character" w:customStyle="1" w:styleId="HeaderChar">
    <w:name w:val="Header Char"/>
    <w:basedOn w:val="DefaultParagraphFont"/>
    <w:link w:val="Header"/>
    <w:uiPriority w:val="99"/>
    <w:rsid w:val="00C05B11"/>
  </w:style>
  <w:style w:type="paragraph" w:styleId="Footer">
    <w:name w:val="footer"/>
    <w:basedOn w:val="Normal"/>
    <w:link w:val="FooterChar"/>
    <w:uiPriority w:val="99"/>
    <w:unhideWhenUsed/>
    <w:rsid w:val="00C05B11"/>
    <w:pPr>
      <w:tabs>
        <w:tab w:val="center" w:pos="4513"/>
        <w:tab w:val="right" w:pos="9026"/>
      </w:tabs>
    </w:pPr>
  </w:style>
  <w:style w:type="character" w:customStyle="1" w:styleId="FooterChar">
    <w:name w:val="Footer Char"/>
    <w:basedOn w:val="DefaultParagraphFont"/>
    <w:link w:val="Footer"/>
    <w:uiPriority w:val="99"/>
    <w:rsid w:val="00C05B11"/>
  </w:style>
  <w:style w:type="paragraph" w:styleId="ListParagraph">
    <w:name w:val="List Paragraph"/>
    <w:basedOn w:val="Normal"/>
    <w:uiPriority w:val="34"/>
    <w:qFormat/>
    <w:rsid w:val="00C05B11"/>
    <w:pPr>
      <w:ind w:left="720"/>
      <w:contextualSpacing/>
    </w:pPr>
  </w:style>
  <w:style w:type="character" w:styleId="Hyperlink">
    <w:name w:val="Hyperlink"/>
    <w:basedOn w:val="DefaultParagraphFont"/>
    <w:uiPriority w:val="99"/>
    <w:unhideWhenUsed/>
    <w:rsid w:val="008E4FB9"/>
    <w:rPr>
      <w:color w:val="0563C1" w:themeColor="hyperlink"/>
      <w:u w:val="single"/>
    </w:rPr>
  </w:style>
  <w:style w:type="character" w:styleId="UnresolvedMention">
    <w:name w:val="Unresolved Mention"/>
    <w:basedOn w:val="DefaultParagraphFont"/>
    <w:uiPriority w:val="99"/>
    <w:semiHidden/>
    <w:unhideWhenUsed/>
    <w:rsid w:val="008E4FB9"/>
    <w:rPr>
      <w:color w:val="605E5C"/>
      <w:shd w:val="clear" w:color="auto" w:fill="E1DFDD"/>
    </w:rPr>
  </w:style>
  <w:style w:type="character" w:styleId="FollowedHyperlink">
    <w:name w:val="FollowedHyperlink"/>
    <w:basedOn w:val="DefaultParagraphFont"/>
    <w:uiPriority w:val="99"/>
    <w:semiHidden/>
    <w:unhideWhenUsed/>
    <w:rsid w:val="00D562F2"/>
    <w:rPr>
      <w:color w:val="954F72" w:themeColor="followedHyperlink"/>
      <w:u w:val="single"/>
    </w:rPr>
  </w:style>
  <w:style w:type="paragraph" w:styleId="NormalWeb">
    <w:name w:val="Normal (Web)"/>
    <w:basedOn w:val="Normal"/>
    <w:uiPriority w:val="99"/>
    <w:unhideWhenUsed/>
    <w:rsid w:val="00E73944"/>
    <w:pPr>
      <w:spacing w:before="100" w:beforeAutospacing="1" w:after="100" w:afterAutospacing="1"/>
    </w:pPr>
    <w:rPr>
      <w:rFonts w:ascii="Times New Roman" w:eastAsia="Times New Roman" w:hAnsi="Times New Roman" w:cs="Times New Roman"/>
      <w:lang w:eastAsia="en-GB"/>
    </w:rPr>
  </w:style>
  <w:style w:type="paragraph" w:styleId="NoSpacing">
    <w:name w:val="No Spacing"/>
    <w:uiPriority w:val="1"/>
    <w:qFormat/>
    <w:rsid w:val="00E739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76243">
      <w:bodyDiv w:val="1"/>
      <w:marLeft w:val="0"/>
      <w:marRight w:val="0"/>
      <w:marTop w:val="0"/>
      <w:marBottom w:val="0"/>
      <w:divBdr>
        <w:top w:val="none" w:sz="0" w:space="0" w:color="auto"/>
        <w:left w:val="none" w:sz="0" w:space="0" w:color="auto"/>
        <w:bottom w:val="none" w:sz="0" w:space="0" w:color="auto"/>
        <w:right w:val="none" w:sz="0" w:space="0" w:color="auto"/>
      </w:divBdr>
    </w:div>
    <w:div w:id="603073537">
      <w:bodyDiv w:val="1"/>
      <w:marLeft w:val="0"/>
      <w:marRight w:val="0"/>
      <w:marTop w:val="0"/>
      <w:marBottom w:val="0"/>
      <w:divBdr>
        <w:top w:val="none" w:sz="0" w:space="0" w:color="auto"/>
        <w:left w:val="none" w:sz="0" w:space="0" w:color="auto"/>
        <w:bottom w:val="none" w:sz="0" w:space="0" w:color="auto"/>
        <w:right w:val="none" w:sz="0" w:space="0" w:color="auto"/>
      </w:divBdr>
      <w:divsChild>
        <w:div w:id="218055005">
          <w:marLeft w:val="0"/>
          <w:marRight w:val="0"/>
          <w:marTop w:val="0"/>
          <w:marBottom w:val="0"/>
          <w:divBdr>
            <w:top w:val="none" w:sz="0" w:space="0" w:color="auto"/>
            <w:left w:val="none" w:sz="0" w:space="0" w:color="auto"/>
            <w:bottom w:val="none" w:sz="0" w:space="0" w:color="auto"/>
            <w:right w:val="none" w:sz="0" w:space="0" w:color="auto"/>
          </w:divBdr>
          <w:divsChild>
            <w:div w:id="1360668855">
              <w:marLeft w:val="0"/>
              <w:marRight w:val="0"/>
              <w:marTop w:val="0"/>
              <w:marBottom w:val="0"/>
              <w:divBdr>
                <w:top w:val="none" w:sz="0" w:space="0" w:color="auto"/>
                <w:left w:val="none" w:sz="0" w:space="0" w:color="auto"/>
                <w:bottom w:val="none" w:sz="0" w:space="0" w:color="auto"/>
                <w:right w:val="none" w:sz="0" w:space="0" w:color="auto"/>
              </w:divBdr>
              <w:divsChild>
                <w:div w:id="83939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363091">
      <w:bodyDiv w:val="1"/>
      <w:marLeft w:val="0"/>
      <w:marRight w:val="0"/>
      <w:marTop w:val="0"/>
      <w:marBottom w:val="0"/>
      <w:divBdr>
        <w:top w:val="none" w:sz="0" w:space="0" w:color="auto"/>
        <w:left w:val="none" w:sz="0" w:space="0" w:color="auto"/>
        <w:bottom w:val="none" w:sz="0" w:space="0" w:color="auto"/>
        <w:right w:val="none" w:sz="0" w:space="0" w:color="auto"/>
      </w:divBdr>
      <w:divsChild>
        <w:div w:id="1762339070">
          <w:marLeft w:val="0"/>
          <w:marRight w:val="0"/>
          <w:marTop w:val="0"/>
          <w:marBottom w:val="0"/>
          <w:divBdr>
            <w:top w:val="none" w:sz="0" w:space="0" w:color="auto"/>
            <w:left w:val="none" w:sz="0" w:space="0" w:color="auto"/>
            <w:bottom w:val="none" w:sz="0" w:space="0" w:color="auto"/>
            <w:right w:val="none" w:sz="0" w:space="0" w:color="auto"/>
          </w:divBdr>
          <w:divsChild>
            <w:div w:id="747192324">
              <w:marLeft w:val="0"/>
              <w:marRight w:val="0"/>
              <w:marTop w:val="0"/>
              <w:marBottom w:val="0"/>
              <w:divBdr>
                <w:top w:val="none" w:sz="0" w:space="0" w:color="auto"/>
                <w:left w:val="none" w:sz="0" w:space="0" w:color="auto"/>
                <w:bottom w:val="none" w:sz="0" w:space="0" w:color="auto"/>
                <w:right w:val="none" w:sz="0" w:space="0" w:color="auto"/>
              </w:divBdr>
              <w:divsChild>
                <w:div w:id="154961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137468">
      <w:bodyDiv w:val="1"/>
      <w:marLeft w:val="0"/>
      <w:marRight w:val="0"/>
      <w:marTop w:val="0"/>
      <w:marBottom w:val="0"/>
      <w:divBdr>
        <w:top w:val="none" w:sz="0" w:space="0" w:color="auto"/>
        <w:left w:val="none" w:sz="0" w:space="0" w:color="auto"/>
        <w:bottom w:val="none" w:sz="0" w:space="0" w:color="auto"/>
        <w:right w:val="none" w:sz="0" w:space="0" w:color="auto"/>
      </w:divBdr>
      <w:divsChild>
        <w:div w:id="1153259725">
          <w:marLeft w:val="0"/>
          <w:marRight w:val="0"/>
          <w:marTop w:val="0"/>
          <w:marBottom w:val="0"/>
          <w:divBdr>
            <w:top w:val="none" w:sz="0" w:space="0" w:color="auto"/>
            <w:left w:val="none" w:sz="0" w:space="0" w:color="auto"/>
            <w:bottom w:val="none" w:sz="0" w:space="0" w:color="auto"/>
            <w:right w:val="none" w:sz="0" w:space="0" w:color="auto"/>
          </w:divBdr>
          <w:divsChild>
            <w:div w:id="767500786">
              <w:marLeft w:val="0"/>
              <w:marRight w:val="0"/>
              <w:marTop w:val="0"/>
              <w:marBottom w:val="0"/>
              <w:divBdr>
                <w:top w:val="none" w:sz="0" w:space="0" w:color="auto"/>
                <w:left w:val="none" w:sz="0" w:space="0" w:color="auto"/>
                <w:bottom w:val="none" w:sz="0" w:space="0" w:color="auto"/>
                <w:right w:val="none" w:sz="0" w:space="0" w:color="auto"/>
              </w:divBdr>
              <w:divsChild>
                <w:div w:id="836766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6537390">
      <w:bodyDiv w:val="1"/>
      <w:marLeft w:val="0"/>
      <w:marRight w:val="0"/>
      <w:marTop w:val="0"/>
      <w:marBottom w:val="0"/>
      <w:divBdr>
        <w:top w:val="none" w:sz="0" w:space="0" w:color="auto"/>
        <w:left w:val="none" w:sz="0" w:space="0" w:color="auto"/>
        <w:bottom w:val="none" w:sz="0" w:space="0" w:color="auto"/>
        <w:right w:val="none" w:sz="0" w:space="0" w:color="auto"/>
      </w:divBdr>
      <w:divsChild>
        <w:div w:id="776873262">
          <w:marLeft w:val="0"/>
          <w:marRight w:val="0"/>
          <w:marTop w:val="0"/>
          <w:marBottom w:val="0"/>
          <w:divBdr>
            <w:top w:val="none" w:sz="0" w:space="0" w:color="auto"/>
            <w:left w:val="none" w:sz="0" w:space="0" w:color="auto"/>
            <w:bottom w:val="none" w:sz="0" w:space="0" w:color="auto"/>
            <w:right w:val="none" w:sz="0" w:space="0" w:color="auto"/>
          </w:divBdr>
          <w:divsChild>
            <w:div w:id="1218324214">
              <w:marLeft w:val="0"/>
              <w:marRight w:val="0"/>
              <w:marTop w:val="0"/>
              <w:marBottom w:val="0"/>
              <w:divBdr>
                <w:top w:val="none" w:sz="0" w:space="0" w:color="auto"/>
                <w:left w:val="none" w:sz="0" w:space="0" w:color="auto"/>
                <w:bottom w:val="none" w:sz="0" w:space="0" w:color="auto"/>
                <w:right w:val="none" w:sz="0" w:space="0" w:color="auto"/>
              </w:divBdr>
              <w:divsChild>
                <w:div w:id="644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523900">
      <w:bodyDiv w:val="1"/>
      <w:marLeft w:val="0"/>
      <w:marRight w:val="0"/>
      <w:marTop w:val="0"/>
      <w:marBottom w:val="0"/>
      <w:divBdr>
        <w:top w:val="none" w:sz="0" w:space="0" w:color="auto"/>
        <w:left w:val="none" w:sz="0" w:space="0" w:color="auto"/>
        <w:bottom w:val="none" w:sz="0" w:space="0" w:color="auto"/>
        <w:right w:val="none" w:sz="0" w:space="0" w:color="auto"/>
      </w:divBdr>
    </w:div>
    <w:div w:id="189334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bridge.org/core/services/aop-cambridge-%20core/content/view/87D1211567DC20FAD2A33128B2B62640/S0008197316000210a.pdf/redress-compliance-and-choice-enhanced-consumer-measures-and-the-retreat-from-punishment-in-the-consumer-rights-act-2015.pdf" TargetMode="External"/><Relationship Id="rId13" Type="http://schemas.openxmlformats.org/officeDocument/2006/relationships/hyperlink" Target="https://www.gov.uk/government/news/biggest-overhaul-of-consumer-rights-in-a-generation" TargetMode="External"/><Relationship Id="rId18" Type="http://schemas.openxmlformats.org/officeDocument/2006/relationships/hyperlink" Target="https://www.lawcom.gov.uk/reformed-consumer-law-brings-new-protections/" TargetMode="External"/><Relationship Id="rId3" Type="http://schemas.openxmlformats.org/officeDocument/2006/relationships/settings" Target="settings.xml"/><Relationship Id="rId21" Type="http://schemas.openxmlformats.org/officeDocument/2006/relationships/hyperlink" Target="https://www.independent.co.uk/money/spend-save/consumer-rights-act-2015-five-things-you-need-to-know-about-the-new-law-a6677961.html" TargetMode="External"/><Relationship Id="rId7" Type="http://schemas.openxmlformats.org/officeDocument/2006/relationships/hyperlink" Target="https://academic.oup.com/clp/article-abstract/42/1/197/314090" TargetMode="External"/><Relationship Id="rId12" Type="http://schemas.openxmlformats.org/officeDocument/2006/relationships/hyperlink" Target="https://assets.publishing.service.gov.uk/government/uploads/system/uploads/attachment_data/file/274864/bis-13-1362-consumer-rights-bill-proposals-on-unfair-terms-impact-final.pdf" TargetMode="External"/><Relationship Id="rId17" Type="http://schemas.openxmlformats.org/officeDocument/2006/relationships/hyperlink" Target="https://www.scotlawcom.gov.uk/files/2512/7989/6621/rep199.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researchbriefings.files.parliament.uk/documents/SN06588/SN06588.pdf" TargetMode="External"/><Relationship Id="rId20" Type="http://schemas.openxmlformats.org/officeDocument/2006/relationships/hyperlink" Target="https://books.google.co.uk/books?id=KmF6BAAAQBAJ&amp;pg=PT62&amp;lpg=PT62&amp;dq=Ramsay+Rationales+for+Intervention+in+the+Consumer+Marketplace&amp;source=bl&amp;ots=EvJTiSI8Vn&amp;sig=ACfU3U1Yd-Nwy53PybtR9jZ6dLxs6pcUXA&amp;hl=en&amp;sa=X&amp;ved=2ahUKEwja0_D4x9X2AhWJQUEAHUe6DN0Q6AF6BAgMEA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usinesscompanion.info/sites/default/files/CRA-Services-Guidance-for-Business-Sep-2015.pdf"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researchbriefings.files.parliament.uk/documents/SN06588/SN06588.pdf" TargetMode="External"/><Relationship Id="rId23" Type="http://schemas.openxmlformats.org/officeDocument/2006/relationships/hyperlink" Target="https://assets.publishing.service.gov.uk/government/uploads/system/uploads/attachment_data/file/319043/bis-14-881-bis-consumer-detriment-survey.pdf" TargetMode="External"/><Relationship Id="rId10" Type="http://schemas.openxmlformats.org/officeDocument/2006/relationships/hyperlink" Target="https://assets.publishing.service.gov.uk/government/uploads/system/uploads/attachment_data/file/450440/Unfair_Terms_Main_Guidance.pdf" TargetMode="External"/><Relationship Id="rId19" Type="http://schemas.openxmlformats.org/officeDocument/2006/relationships/hyperlink" Target="https://www.lawcom.gov.uk/app/uploads/2015/03/cp166_Unfair_Terms_In_Contracts_Consultation.pdf" TargetMode="External"/><Relationship Id="rId4" Type="http://schemas.openxmlformats.org/officeDocument/2006/relationships/webSettings" Target="webSettings.xml"/><Relationship Id="rId9" Type="http://schemas.openxmlformats.org/officeDocument/2006/relationships/hyperlink" Target="https://www.cambridge.org/core/services/aop-cambridge-%20core/content/view/87D1211567DC20FAD2A33128B2B62640/S0008197316000210a.pdf/redress-compliance-and-choice-enhanced-consumer-measures-and-the-retreat-from-punishment-in-the-consumer-rights-act-2015.pdf" TargetMode="External"/><Relationship Id="rId14" Type="http://schemas.openxmlformats.org/officeDocument/2006/relationships/hyperlink" Target="https://www.cambridge.org/core/services/aop-cambridge-core/content/view/259268E9F9E1A52479395E57BA38BF06/S0261387500000970a.pdf/the-consumer-rights-act-2015-a-bastion-of-european-consumer-rights.pdf" TargetMode="External"/><Relationship Id="rId22" Type="http://schemas.openxmlformats.org/officeDocument/2006/relationships/hyperlink" Target="https://www.which.co.uk/news/2015/03/new-digital-shopping-rights-boost-for-consumers-3991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576</TotalTime>
  <Pages>9</Pages>
  <Words>2605</Words>
  <Characters>19465</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Morgan (2018298)</dc:creator>
  <cp:keywords/>
  <dc:description/>
  <cp:lastModifiedBy>Marie Morgan (2018298)</cp:lastModifiedBy>
  <cp:revision>54</cp:revision>
  <dcterms:created xsi:type="dcterms:W3CDTF">2022-03-12T08:28:00Z</dcterms:created>
  <dcterms:modified xsi:type="dcterms:W3CDTF">2022-04-18T09:58:00Z</dcterms:modified>
</cp:coreProperties>
</file>