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4"/>
        <w:gridCol w:w="3852"/>
      </w:tblGrid>
      <w:tr w:rsidR="009A3DC3" w:rsidRPr="009A6AC6" w14:paraId="3FAB2CC0" w14:textId="77777777">
        <w:trPr>
          <w:trHeight w:val="300"/>
        </w:trPr>
        <w:tc>
          <w:tcPr>
            <w:tcW w:w="4680" w:type="dxa"/>
            <w:tcBorders>
              <w:top w:val="nil"/>
              <w:left w:val="nil"/>
              <w:bottom w:val="nil"/>
              <w:right w:val="nil"/>
            </w:tcBorders>
            <w:shd w:val="clear" w:color="auto" w:fill="215E99"/>
            <w:hideMark/>
          </w:tcPr>
          <w:p w14:paraId="7EA260C6" w14:textId="1966CB2D" w:rsidR="009A6AC6" w:rsidRPr="009A6AC6" w:rsidRDefault="009A6AC6" w:rsidP="009A6AC6">
            <w:pPr>
              <w:pStyle w:val="Heading1"/>
              <w:spacing w:before="322" w:after="322" w:line="360" w:lineRule="auto"/>
              <w:rPr>
                <w:rFonts w:ascii="Arial" w:eastAsia="Arial" w:hAnsi="Arial" w:cs="Arial"/>
                <w:sz w:val="48"/>
                <w:szCs w:val="48"/>
              </w:rPr>
            </w:pPr>
            <w:r w:rsidRPr="009A6AC6">
              <w:rPr>
                <w:rFonts w:ascii="Arial" w:eastAsia="Arial" w:hAnsi="Arial" w:cs="Arial"/>
                <w:sz w:val="48"/>
                <w:szCs w:val="48"/>
              </w:rPr>
              <w:t> </w:t>
            </w:r>
            <w:bookmarkStart w:id="0" w:name="_Toc224248042"/>
            <w:r w:rsidRPr="009A6AC6">
              <w:rPr>
                <w:rFonts w:ascii="Arial" w:eastAsia="Arial" w:hAnsi="Arial" w:cs="Arial"/>
                <w:noProof/>
                <w:sz w:val="48"/>
                <w:szCs w:val="48"/>
              </w:rPr>
              <w:drawing>
                <wp:inline distT="0" distB="0" distL="0" distR="0" wp14:anchorId="178D32A0" wp14:editId="1EDBE8B9">
                  <wp:extent cx="3200400" cy="1428750"/>
                  <wp:effectExtent l="0" t="0" r="0" b="0"/>
                  <wp:docPr id="1128132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1428750"/>
                          </a:xfrm>
                          <a:prstGeom prst="rect">
                            <a:avLst/>
                          </a:prstGeom>
                          <a:noFill/>
                          <a:ln>
                            <a:noFill/>
                          </a:ln>
                        </pic:spPr>
                      </pic:pic>
                    </a:graphicData>
                  </a:graphic>
                </wp:inline>
              </w:drawing>
            </w:r>
            <w:bookmarkEnd w:id="0"/>
          </w:p>
        </w:tc>
        <w:tc>
          <w:tcPr>
            <w:tcW w:w="4680" w:type="dxa"/>
            <w:tcBorders>
              <w:top w:val="nil"/>
              <w:left w:val="nil"/>
              <w:bottom w:val="nil"/>
              <w:right w:val="nil"/>
            </w:tcBorders>
            <w:shd w:val="clear" w:color="auto" w:fill="215E99"/>
            <w:hideMark/>
          </w:tcPr>
          <w:p w14:paraId="36679AD2" w14:textId="77777777" w:rsidR="009A6AC6" w:rsidRPr="009A6AC6" w:rsidRDefault="009A6AC6" w:rsidP="009A6AC6">
            <w:pPr>
              <w:pStyle w:val="Heading1"/>
              <w:spacing w:before="322" w:after="322" w:line="360" w:lineRule="auto"/>
              <w:rPr>
                <w:rFonts w:ascii="Arial" w:eastAsia="Arial" w:hAnsi="Arial" w:cs="Arial"/>
                <w:sz w:val="48"/>
                <w:szCs w:val="48"/>
              </w:rPr>
            </w:pPr>
            <w:r w:rsidRPr="009A6AC6">
              <w:rPr>
                <w:rFonts w:ascii="Arial" w:eastAsia="Arial" w:hAnsi="Arial" w:cs="Arial"/>
                <w:sz w:val="48"/>
                <w:szCs w:val="48"/>
              </w:rPr>
              <w:t> </w:t>
            </w:r>
          </w:p>
        </w:tc>
      </w:tr>
    </w:tbl>
    <w:p w14:paraId="586759E5" w14:textId="77777777" w:rsidR="009A6AC6" w:rsidRPr="009A6AC6" w:rsidRDefault="009A6AC6" w:rsidP="009A6AC6">
      <w:pPr>
        <w:pStyle w:val="Heading1"/>
        <w:spacing w:before="322" w:after="322" w:line="360" w:lineRule="auto"/>
        <w:rPr>
          <w:rFonts w:ascii="Arial" w:eastAsia="Arial" w:hAnsi="Arial" w:cs="Arial"/>
          <w:sz w:val="36"/>
          <w:szCs w:val="36"/>
        </w:rPr>
      </w:pPr>
      <w:bookmarkStart w:id="1" w:name="_Toc224248043"/>
      <w:r w:rsidRPr="009A6AC6">
        <w:rPr>
          <w:rFonts w:ascii="Arial" w:eastAsia="Arial" w:hAnsi="Arial" w:cs="Arial"/>
          <w:b/>
          <w:bCs/>
          <w:sz w:val="36"/>
          <w:szCs w:val="36"/>
        </w:rPr>
        <w:t>Student Name</w:t>
      </w:r>
      <w:r w:rsidRPr="009A6AC6">
        <w:rPr>
          <w:rFonts w:ascii="Arial" w:eastAsia="Arial" w:hAnsi="Arial" w:cs="Arial"/>
          <w:sz w:val="36"/>
          <w:szCs w:val="36"/>
        </w:rPr>
        <w:t>: </w:t>
      </w:r>
      <w:r w:rsidRPr="009A6AC6">
        <w:rPr>
          <w:rFonts w:ascii="Arial" w:eastAsia="Arial" w:hAnsi="Arial" w:cs="Arial"/>
          <w:sz w:val="36"/>
          <w:szCs w:val="36"/>
        </w:rPr>
        <w:tab/>
      </w:r>
      <w:r w:rsidRPr="009A6AC6">
        <w:rPr>
          <w:rFonts w:ascii="Arial" w:eastAsia="Arial" w:hAnsi="Arial" w:cs="Arial"/>
          <w:sz w:val="36"/>
          <w:szCs w:val="36"/>
        </w:rPr>
        <w:tab/>
        <w:t>Shajna Azad</w:t>
      </w:r>
      <w:bookmarkEnd w:id="1"/>
      <w:r w:rsidRPr="009A6AC6">
        <w:rPr>
          <w:rFonts w:ascii="Arial" w:eastAsia="Arial" w:hAnsi="Arial" w:cs="Arial"/>
          <w:sz w:val="36"/>
          <w:szCs w:val="36"/>
        </w:rPr>
        <w:t> </w:t>
      </w:r>
    </w:p>
    <w:p w14:paraId="0FF098FC" w14:textId="77777777" w:rsidR="009A6AC6" w:rsidRDefault="009A6AC6" w:rsidP="009A6AC6">
      <w:pPr>
        <w:pStyle w:val="Heading1"/>
        <w:spacing w:before="322" w:after="322" w:line="360" w:lineRule="auto"/>
        <w:rPr>
          <w:rFonts w:ascii="Arial" w:eastAsia="Arial" w:hAnsi="Arial" w:cs="Arial"/>
          <w:sz w:val="36"/>
          <w:szCs w:val="36"/>
        </w:rPr>
      </w:pPr>
      <w:bookmarkStart w:id="2" w:name="_Toc224248044"/>
      <w:r w:rsidRPr="009A6AC6">
        <w:rPr>
          <w:rFonts w:ascii="Arial" w:eastAsia="Arial" w:hAnsi="Arial" w:cs="Arial"/>
          <w:b/>
          <w:bCs/>
          <w:sz w:val="36"/>
          <w:szCs w:val="36"/>
        </w:rPr>
        <w:t>Student ID</w:t>
      </w:r>
      <w:r w:rsidRPr="009A6AC6">
        <w:rPr>
          <w:rFonts w:ascii="Arial" w:eastAsia="Arial" w:hAnsi="Arial" w:cs="Arial"/>
          <w:sz w:val="36"/>
          <w:szCs w:val="36"/>
        </w:rPr>
        <w:t>: </w:t>
      </w:r>
      <w:r w:rsidRPr="009A6AC6">
        <w:rPr>
          <w:rFonts w:ascii="Arial" w:eastAsia="Arial" w:hAnsi="Arial" w:cs="Arial"/>
          <w:sz w:val="36"/>
          <w:szCs w:val="36"/>
        </w:rPr>
        <w:tab/>
      </w:r>
      <w:r w:rsidRPr="009A6AC6">
        <w:rPr>
          <w:rFonts w:ascii="Arial" w:eastAsia="Arial" w:hAnsi="Arial" w:cs="Arial"/>
          <w:sz w:val="36"/>
          <w:szCs w:val="36"/>
        </w:rPr>
        <w:tab/>
      </w:r>
      <w:r w:rsidRPr="009A6AC6">
        <w:rPr>
          <w:rFonts w:ascii="Arial" w:eastAsia="Arial" w:hAnsi="Arial" w:cs="Arial"/>
          <w:sz w:val="36"/>
          <w:szCs w:val="36"/>
        </w:rPr>
        <w:tab/>
        <w:t>2232143</w:t>
      </w:r>
      <w:bookmarkEnd w:id="2"/>
      <w:r w:rsidRPr="009A6AC6">
        <w:rPr>
          <w:rFonts w:ascii="Arial" w:eastAsia="Arial" w:hAnsi="Arial" w:cs="Arial"/>
          <w:sz w:val="36"/>
          <w:szCs w:val="36"/>
        </w:rPr>
        <w:t> </w:t>
      </w:r>
    </w:p>
    <w:p w14:paraId="2D188C26" w14:textId="77777777" w:rsidR="00F23687" w:rsidRPr="009A6AC6" w:rsidRDefault="00F23687" w:rsidP="00F23687"/>
    <w:p w14:paraId="0C115A54" w14:textId="77777777" w:rsidR="00F23687" w:rsidRDefault="009A6AC6" w:rsidP="00FE2DCB">
      <w:pPr>
        <w:pStyle w:val="Heading1"/>
        <w:spacing w:before="322" w:after="322" w:line="360" w:lineRule="auto"/>
        <w:ind w:left="4320" w:hanging="4320"/>
        <w:rPr>
          <w:rFonts w:ascii="Arial" w:eastAsia="Arial" w:hAnsi="Arial" w:cs="Arial"/>
          <w:b/>
          <w:bCs/>
          <w:sz w:val="36"/>
          <w:szCs w:val="36"/>
        </w:rPr>
      </w:pPr>
      <w:bookmarkStart w:id="3" w:name="_Toc224248045"/>
      <w:r w:rsidRPr="009A6AC6">
        <w:rPr>
          <w:rFonts w:ascii="Arial" w:eastAsia="Arial" w:hAnsi="Arial" w:cs="Arial"/>
          <w:b/>
          <w:bCs/>
          <w:sz w:val="36"/>
          <w:szCs w:val="36"/>
        </w:rPr>
        <w:t>Module Name</w:t>
      </w:r>
      <w:r w:rsidRPr="009A6AC6">
        <w:rPr>
          <w:rFonts w:ascii="Arial" w:eastAsia="Arial" w:hAnsi="Arial" w:cs="Arial"/>
          <w:sz w:val="36"/>
          <w:szCs w:val="36"/>
        </w:rPr>
        <w:t>:</w:t>
      </w:r>
      <w:r w:rsidR="00F23687">
        <w:rPr>
          <w:rFonts w:ascii="Arial" w:eastAsia="Arial" w:hAnsi="Arial" w:cs="Arial"/>
          <w:sz w:val="36"/>
          <w:szCs w:val="36"/>
        </w:rPr>
        <w:t xml:space="preserve">           </w:t>
      </w:r>
      <w:r w:rsidR="002A23A9" w:rsidRPr="00F23687">
        <w:rPr>
          <w:rFonts w:ascii="Arial" w:eastAsia="Arial" w:hAnsi="Arial" w:cs="Arial"/>
          <w:b/>
          <w:bCs/>
          <w:sz w:val="36"/>
          <w:szCs w:val="36"/>
        </w:rPr>
        <w:t>Social Epidemiology and Public</w:t>
      </w:r>
      <w:bookmarkEnd w:id="3"/>
    </w:p>
    <w:p w14:paraId="29AE1B3F" w14:textId="5CF05C4A" w:rsidR="00FE2DCB" w:rsidRDefault="002A23A9" w:rsidP="00F23687">
      <w:pPr>
        <w:pStyle w:val="Heading1"/>
        <w:spacing w:before="322" w:after="322" w:line="360" w:lineRule="auto"/>
        <w:ind w:left="4320" w:hanging="720"/>
        <w:rPr>
          <w:rFonts w:ascii="Arial" w:eastAsia="Arial" w:hAnsi="Arial" w:cs="Arial"/>
          <w:b/>
          <w:bCs/>
          <w:sz w:val="36"/>
          <w:szCs w:val="36"/>
        </w:rPr>
      </w:pPr>
      <w:bookmarkStart w:id="4" w:name="_Toc224248046"/>
      <w:r w:rsidRPr="00F23687">
        <w:rPr>
          <w:rFonts w:ascii="Arial" w:eastAsia="Arial" w:hAnsi="Arial" w:cs="Arial"/>
          <w:b/>
          <w:bCs/>
          <w:sz w:val="36"/>
          <w:szCs w:val="36"/>
        </w:rPr>
        <w:t>Health Development</w:t>
      </w:r>
      <w:bookmarkEnd w:id="4"/>
    </w:p>
    <w:p w14:paraId="2BA7A7D1" w14:textId="77777777" w:rsidR="00F23687" w:rsidRPr="009A6AC6" w:rsidRDefault="00F23687" w:rsidP="00F23687"/>
    <w:p w14:paraId="3AC24F47" w14:textId="6A10AE13" w:rsidR="009A6AC6" w:rsidRPr="009A6AC6" w:rsidRDefault="009A6AC6" w:rsidP="009A6AC6">
      <w:pPr>
        <w:pStyle w:val="Heading1"/>
        <w:spacing w:before="322" w:after="322" w:line="360" w:lineRule="auto"/>
        <w:rPr>
          <w:rFonts w:ascii="Arial" w:eastAsia="Arial" w:hAnsi="Arial" w:cs="Arial"/>
          <w:sz w:val="36"/>
          <w:szCs w:val="36"/>
        </w:rPr>
      </w:pPr>
      <w:bookmarkStart w:id="5" w:name="_Toc224248047"/>
      <w:r w:rsidRPr="009A6AC6">
        <w:rPr>
          <w:rFonts w:ascii="Arial" w:eastAsia="Arial" w:hAnsi="Arial" w:cs="Arial"/>
          <w:b/>
          <w:bCs/>
          <w:sz w:val="36"/>
          <w:szCs w:val="36"/>
        </w:rPr>
        <w:t>Module Code</w:t>
      </w:r>
      <w:r w:rsidRPr="009A6AC6">
        <w:rPr>
          <w:rFonts w:ascii="Arial" w:eastAsia="Arial" w:hAnsi="Arial" w:cs="Arial"/>
          <w:sz w:val="36"/>
          <w:szCs w:val="36"/>
        </w:rPr>
        <w:t>: </w:t>
      </w:r>
      <w:r w:rsidRPr="009A6AC6">
        <w:rPr>
          <w:rFonts w:ascii="Arial" w:eastAsia="Arial" w:hAnsi="Arial" w:cs="Arial"/>
          <w:sz w:val="36"/>
          <w:szCs w:val="36"/>
        </w:rPr>
        <w:tab/>
      </w:r>
      <w:r w:rsidRPr="009A6AC6">
        <w:rPr>
          <w:rFonts w:ascii="Arial" w:eastAsia="Arial" w:hAnsi="Arial" w:cs="Arial"/>
          <w:sz w:val="36"/>
          <w:szCs w:val="36"/>
        </w:rPr>
        <w:tab/>
      </w:r>
      <w:r w:rsidR="008F34A0" w:rsidRPr="00F23687">
        <w:rPr>
          <w:rFonts w:ascii="Arial" w:eastAsia="Arial" w:hAnsi="Arial" w:cs="Arial"/>
          <w:sz w:val="36"/>
          <w:szCs w:val="36"/>
        </w:rPr>
        <w:t>LCHS7000</w:t>
      </w:r>
      <w:bookmarkEnd w:id="5"/>
    </w:p>
    <w:p w14:paraId="207BFC77" w14:textId="2A5A7EDB" w:rsidR="009A6AC6" w:rsidRPr="009A6AC6" w:rsidRDefault="009A6AC6" w:rsidP="009A6AC6">
      <w:pPr>
        <w:pStyle w:val="Heading1"/>
        <w:spacing w:before="322" w:after="322" w:line="360" w:lineRule="auto"/>
        <w:rPr>
          <w:rFonts w:ascii="Arial" w:eastAsia="Arial" w:hAnsi="Arial" w:cs="Arial"/>
          <w:sz w:val="36"/>
          <w:szCs w:val="36"/>
        </w:rPr>
      </w:pPr>
      <w:bookmarkStart w:id="6" w:name="_Toc224248048"/>
      <w:r w:rsidRPr="009A6AC6">
        <w:rPr>
          <w:rFonts w:ascii="Arial" w:eastAsia="Arial" w:hAnsi="Arial" w:cs="Arial"/>
          <w:b/>
          <w:bCs/>
          <w:sz w:val="36"/>
          <w:szCs w:val="36"/>
        </w:rPr>
        <w:t>Assignment Title</w:t>
      </w:r>
      <w:r w:rsidRPr="009A6AC6">
        <w:rPr>
          <w:rFonts w:ascii="Arial" w:eastAsia="Arial" w:hAnsi="Arial" w:cs="Arial"/>
          <w:sz w:val="36"/>
          <w:szCs w:val="36"/>
        </w:rPr>
        <w:t>:</w:t>
      </w:r>
      <w:r w:rsidRPr="009A6AC6">
        <w:rPr>
          <w:rFonts w:ascii="Arial" w:eastAsia="Arial" w:hAnsi="Arial" w:cs="Arial"/>
          <w:sz w:val="36"/>
          <w:szCs w:val="36"/>
        </w:rPr>
        <w:tab/>
        <w:t>Component 2</w:t>
      </w:r>
      <w:r w:rsidR="00F23687">
        <w:rPr>
          <w:rFonts w:ascii="Arial" w:eastAsia="Arial" w:hAnsi="Arial" w:cs="Arial"/>
          <w:sz w:val="36"/>
          <w:szCs w:val="36"/>
        </w:rPr>
        <w:t xml:space="preserve">, </w:t>
      </w:r>
      <w:r w:rsidR="008F34A0" w:rsidRPr="00F23687">
        <w:rPr>
          <w:rFonts w:ascii="Arial" w:eastAsia="Arial" w:hAnsi="Arial" w:cs="Arial"/>
          <w:sz w:val="36"/>
          <w:szCs w:val="36"/>
        </w:rPr>
        <w:t>Analytical Report</w:t>
      </w:r>
      <w:bookmarkEnd w:id="6"/>
    </w:p>
    <w:p w14:paraId="6D6C2586" w14:textId="0F0E1AB5" w:rsidR="006E3D9B" w:rsidRPr="00F23687" w:rsidRDefault="009A6AC6" w:rsidP="00F23687">
      <w:pPr>
        <w:pStyle w:val="Heading1"/>
        <w:spacing w:before="322" w:after="322" w:line="360" w:lineRule="auto"/>
        <w:rPr>
          <w:rFonts w:ascii="Arial" w:eastAsia="Arial" w:hAnsi="Arial" w:cs="Arial"/>
          <w:sz w:val="36"/>
          <w:szCs w:val="36"/>
        </w:rPr>
      </w:pPr>
      <w:bookmarkStart w:id="7" w:name="_Toc224248049"/>
      <w:r w:rsidRPr="009A6AC6">
        <w:rPr>
          <w:rFonts w:ascii="Arial" w:eastAsia="Arial" w:hAnsi="Arial" w:cs="Arial"/>
          <w:b/>
          <w:bCs/>
          <w:sz w:val="36"/>
          <w:szCs w:val="36"/>
        </w:rPr>
        <w:t>Lecturer</w:t>
      </w:r>
      <w:r w:rsidRPr="009A6AC6">
        <w:rPr>
          <w:rFonts w:ascii="Arial" w:eastAsia="Arial" w:hAnsi="Arial" w:cs="Arial"/>
          <w:sz w:val="36"/>
          <w:szCs w:val="36"/>
        </w:rPr>
        <w:t>: </w:t>
      </w:r>
      <w:r w:rsidRPr="009A6AC6">
        <w:rPr>
          <w:rFonts w:ascii="Arial" w:eastAsia="Arial" w:hAnsi="Arial" w:cs="Arial"/>
          <w:sz w:val="36"/>
          <w:szCs w:val="36"/>
        </w:rPr>
        <w:tab/>
      </w:r>
      <w:r w:rsidRPr="009A6AC6">
        <w:rPr>
          <w:rFonts w:ascii="Arial" w:eastAsia="Arial" w:hAnsi="Arial" w:cs="Arial"/>
          <w:sz w:val="36"/>
          <w:szCs w:val="36"/>
        </w:rPr>
        <w:tab/>
      </w:r>
      <w:r w:rsidRPr="009A6AC6">
        <w:rPr>
          <w:rFonts w:ascii="Arial" w:eastAsia="Arial" w:hAnsi="Arial" w:cs="Arial"/>
          <w:sz w:val="36"/>
          <w:szCs w:val="36"/>
        </w:rPr>
        <w:tab/>
      </w:r>
      <w:r w:rsidR="00FE2DCB" w:rsidRPr="00F23687">
        <w:rPr>
          <w:rFonts w:ascii="Arial" w:eastAsia="Arial" w:hAnsi="Arial" w:cs="Arial"/>
          <w:sz w:val="36"/>
          <w:szCs w:val="36"/>
        </w:rPr>
        <w:t>Dr Hamdi Hussain</w:t>
      </w:r>
      <w:bookmarkEnd w:id="7"/>
      <w:r w:rsidRPr="009A6AC6">
        <w:rPr>
          <w:rFonts w:ascii="Arial" w:eastAsia="Arial" w:hAnsi="Arial" w:cs="Arial"/>
          <w:sz w:val="36"/>
          <w:szCs w:val="36"/>
        </w:rPr>
        <w:t> </w:t>
      </w:r>
    </w:p>
    <w:p w14:paraId="03155AC2" w14:textId="77777777" w:rsidR="00F23687" w:rsidRPr="00F23687" w:rsidRDefault="00F23687" w:rsidP="00F23687">
      <w:pPr>
        <w:rPr>
          <w:sz w:val="36"/>
          <w:szCs w:val="3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3"/>
        <w:gridCol w:w="4513"/>
      </w:tblGrid>
      <w:tr w:rsidR="00A97790" w:rsidRPr="009A6AC6" w14:paraId="5D37D68A" w14:textId="77777777" w:rsidTr="00413CC2">
        <w:trPr>
          <w:trHeight w:val="300"/>
        </w:trPr>
        <w:tc>
          <w:tcPr>
            <w:tcW w:w="4680" w:type="dxa"/>
            <w:tcBorders>
              <w:top w:val="nil"/>
              <w:left w:val="nil"/>
              <w:bottom w:val="nil"/>
              <w:right w:val="nil"/>
            </w:tcBorders>
            <w:shd w:val="clear" w:color="auto" w:fill="215E99"/>
            <w:hideMark/>
          </w:tcPr>
          <w:p w14:paraId="34B67306" w14:textId="5E333FC1" w:rsidR="00F23687" w:rsidRPr="009A6AC6" w:rsidRDefault="00F23687" w:rsidP="00413CC2">
            <w:pPr>
              <w:pStyle w:val="Heading1"/>
              <w:spacing w:before="322" w:after="322" w:line="360" w:lineRule="auto"/>
              <w:rPr>
                <w:rFonts w:ascii="Arial" w:eastAsia="Arial" w:hAnsi="Arial" w:cs="Arial"/>
                <w:sz w:val="36"/>
                <w:szCs w:val="36"/>
              </w:rPr>
            </w:pPr>
            <w:r w:rsidRPr="009A6AC6">
              <w:rPr>
                <w:rFonts w:ascii="Arial" w:eastAsia="Arial" w:hAnsi="Arial" w:cs="Arial"/>
                <w:sz w:val="36"/>
                <w:szCs w:val="36"/>
              </w:rPr>
              <w:t> </w:t>
            </w:r>
          </w:p>
        </w:tc>
        <w:tc>
          <w:tcPr>
            <w:tcW w:w="4680" w:type="dxa"/>
            <w:tcBorders>
              <w:top w:val="nil"/>
              <w:left w:val="nil"/>
              <w:bottom w:val="nil"/>
              <w:right w:val="nil"/>
            </w:tcBorders>
            <w:shd w:val="clear" w:color="auto" w:fill="215E99"/>
            <w:hideMark/>
          </w:tcPr>
          <w:p w14:paraId="56678A77" w14:textId="77777777" w:rsidR="00F23687" w:rsidRPr="009A6AC6" w:rsidRDefault="00F23687" w:rsidP="00413CC2">
            <w:pPr>
              <w:pStyle w:val="Heading1"/>
              <w:spacing w:before="322" w:after="322" w:line="360" w:lineRule="auto"/>
              <w:rPr>
                <w:rFonts w:ascii="Arial" w:eastAsia="Arial" w:hAnsi="Arial" w:cs="Arial"/>
                <w:sz w:val="36"/>
                <w:szCs w:val="36"/>
              </w:rPr>
            </w:pPr>
            <w:r w:rsidRPr="009A6AC6">
              <w:rPr>
                <w:rFonts w:ascii="Arial" w:eastAsia="Arial" w:hAnsi="Arial" w:cs="Arial"/>
                <w:sz w:val="36"/>
                <w:szCs w:val="36"/>
              </w:rPr>
              <w:t> </w:t>
            </w:r>
          </w:p>
        </w:tc>
      </w:tr>
    </w:tbl>
    <w:p w14:paraId="7F171CBD" w14:textId="77777777" w:rsidR="00F23687" w:rsidRPr="00F23687" w:rsidRDefault="00F23687" w:rsidP="00F23687"/>
    <w:sdt>
      <w:sdtPr>
        <w:rPr>
          <w:rFonts w:asciiTheme="minorHAnsi" w:eastAsiaTheme="minorEastAsia" w:hAnsiTheme="minorHAnsi" w:cstheme="minorBidi"/>
          <w:color w:val="auto"/>
          <w:sz w:val="24"/>
          <w:szCs w:val="24"/>
          <w:lang w:eastAsia="ja-JP"/>
        </w:rPr>
        <w:id w:val="-1219202269"/>
        <w:docPartObj>
          <w:docPartGallery w:val="Table of Contents"/>
          <w:docPartUnique/>
        </w:docPartObj>
      </w:sdtPr>
      <w:sdtEndPr>
        <w:rPr>
          <w:b/>
          <w:bCs/>
        </w:rPr>
      </w:sdtEndPr>
      <w:sdtContent>
        <w:p w14:paraId="59BEE821" w14:textId="329B2FFE" w:rsidR="00F23687" w:rsidRDefault="00F23687" w:rsidP="00CA514E">
          <w:pPr>
            <w:pStyle w:val="TOCHeading"/>
            <w:tabs>
              <w:tab w:val="left" w:pos="6790"/>
            </w:tabs>
          </w:pPr>
          <w:r>
            <w:t>Contents</w:t>
          </w:r>
          <w:r w:rsidR="00CA514E">
            <w:tab/>
          </w:r>
        </w:p>
        <w:p w14:paraId="32366B53" w14:textId="6B45BAB4" w:rsidR="00F23687" w:rsidRDefault="00F23687" w:rsidP="0018000E">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4248051" w:history="1">
            <w:r w:rsidRPr="008B5E2E">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_Toc224248051 \h </w:instrText>
            </w:r>
            <w:r>
              <w:rPr>
                <w:noProof/>
                <w:webHidden/>
              </w:rPr>
            </w:r>
            <w:r>
              <w:rPr>
                <w:noProof/>
                <w:webHidden/>
              </w:rPr>
              <w:fldChar w:fldCharType="separate"/>
            </w:r>
            <w:r w:rsidR="00151A05">
              <w:rPr>
                <w:noProof/>
                <w:webHidden/>
              </w:rPr>
              <w:t>3</w:t>
            </w:r>
            <w:r>
              <w:rPr>
                <w:noProof/>
                <w:webHidden/>
              </w:rPr>
              <w:fldChar w:fldCharType="end"/>
            </w:r>
          </w:hyperlink>
        </w:p>
        <w:p w14:paraId="6CC00F24" w14:textId="491CA4D5" w:rsidR="00F23687" w:rsidRDefault="00F23687">
          <w:pPr>
            <w:pStyle w:val="TOC3"/>
            <w:tabs>
              <w:tab w:val="right" w:leader="dot" w:pos="9016"/>
            </w:tabs>
            <w:rPr>
              <w:noProof/>
              <w:kern w:val="2"/>
              <w:lang w:eastAsia="en-GB"/>
              <w14:ligatures w14:val="standardContextual"/>
            </w:rPr>
          </w:pPr>
          <w:hyperlink w:anchor="_Toc224248052" w:history="1">
            <w:r w:rsidRPr="008B5E2E">
              <w:rPr>
                <w:rStyle w:val="Hyperlink"/>
                <w:rFonts w:ascii="Arial" w:eastAsia="Arial" w:hAnsi="Arial" w:cs="Arial"/>
                <w:noProof/>
              </w:rPr>
              <w:t>Type 2 Diabetes</w:t>
            </w:r>
            <w:r>
              <w:rPr>
                <w:noProof/>
                <w:webHidden/>
              </w:rPr>
              <w:tab/>
            </w:r>
            <w:r>
              <w:rPr>
                <w:noProof/>
                <w:webHidden/>
              </w:rPr>
              <w:fldChar w:fldCharType="begin"/>
            </w:r>
            <w:r>
              <w:rPr>
                <w:noProof/>
                <w:webHidden/>
              </w:rPr>
              <w:instrText xml:space="preserve"> PAGEREF _Toc224248052 \h </w:instrText>
            </w:r>
            <w:r>
              <w:rPr>
                <w:noProof/>
                <w:webHidden/>
              </w:rPr>
            </w:r>
            <w:r>
              <w:rPr>
                <w:noProof/>
                <w:webHidden/>
              </w:rPr>
              <w:fldChar w:fldCharType="separate"/>
            </w:r>
            <w:r w:rsidR="00151A05">
              <w:rPr>
                <w:noProof/>
                <w:webHidden/>
              </w:rPr>
              <w:t>4</w:t>
            </w:r>
            <w:r>
              <w:rPr>
                <w:noProof/>
                <w:webHidden/>
              </w:rPr>
              <w:fldChar w:fldCharType="end"/>
            </w:r>
          </w:hyperlink>
        </w:p>
        <w:p w14:paraId="1F11B691" w14:textId="71DD2528" w:rsidR="00F23687" w:rsidRDefault="00F23687">
          <w:pPr>
            <w:pStyle w:val="TOC3"/>
            <w:tabs>
              <w:tab w:val="right" w:leader="dot" w:pos="9016"/>
            </w:tabs>
            <w:rPr>
              <w:noProof/>
              <w:kern w:val="2"/>
              <w:lang w:eastAsia="en-GB"/>
              <w14:ligatures w14:val="standardContextual"/>
            </w:rPr>
          </w:pPr>
          <w:hyperlink w:anchor="_Toc224248053" w:history="1">
            <w:r w:rsidRPr="008B5E2E">
              <w:rPr>
                <w:rStyle w:val="Hyperlink"/>
                <w:rFonts w:ascii="Arial" w:eastAsia="Arial" w:hAnsi="Arial" w:cs="Arial"/>
                <w:noProof/>
              </w:rPr>
              <w:t>Cardiovascular Disease</w:t>
            </w:r>
            <w:r>
              <w:rPr>
                <w:noProof/>
                <w:webHidden/>
              </w:rPr>
              <w:tab/>
            </w:r>
            <w:r>
              <w:rPr>
                <w:noProof/>
                <w:webHidden/>
              </w:rPr>
              <w:fldChar w:fldCharType="begin"/>
            </w:r>
            <w:r>
              <w:rPr>
                <w:noProof/>
                <w:webHidden/>
              </w:rPr>
              <w:instrText xml:space="preserve"> PAGEREF _Toc224248053 \h </w:instrText>
            </w:r>
            <w:r>
              <w:rPr>
                <w:noProof/>
                <w:webHidden/>
              </w:rPr>
            </w:r>
            <w:r>
              <w:rPr>
                <w:noProof/>
                <w:webHidden/>
              </w:rPr>
              <w:fldChar w:fldCharType="separate"/>
            </w:r>
            <w:r w:rsidR="00151A05">
              <w:rPr>
                <w:noProof/>
                <w:webHidden/>
              </w:rPr>
              <w:t>4</w:t>
            </w:r>
            <w:r>
              <w:rPr>
                <w:noProof/>
                <w:webHidden/>
              </w:rPr>
              <w:fldChar w:fldCharType="end"/>
            </w:r>
          </w:hyperlink>
        </w:p>
        <w:p w14:paraId="05958E1B" w14:textId="4FCF2A64" w:rsidR="00F23687" w:rsidRDefault="00F23687">
          <w:pPr>
            <w:pStyle w:val="TOC3"/>
            <w:tabs>
              <w:tab w:val="right" w:leader="dot" w:pos="9016"/>
            </w:tabs>
            <w:rPr>
              <w:noProof/>
              <w:kern w:val="2"/>
              <w:lang w:eastAsia="en-GB"/>
              <w14:ligatures w14:val="standardContextual"/>
            </w:rPr>
          </w:pPr>
          <w:hyperlink w:anchor="_Toc224248054" w:history="1">
            <w:r w:rsidRPr="008B5E2E">
              <w:rPr>
                <w:rStyle w:val="Hyperlink"/>
                <w:rFonts w:ascii="Arial" w:eastAsia="Arial" w:hAnsi="Arial" w:cs="Arial"/>
                <w:noProof/>
              </w:rPr>
              <w:t>Maternal and Perinatal Health</w:t>
            </w:r>
            <w:r>
              <w:rPr>
                <w:noProof/>
                <w:webHidden/>
              </w:rPr>
              <w:tab/>
            </w:r>
            <w:r>
              <w:rPr>
                <w:noProof/>
                <w:webHidden/>
              </w:rPr>
              <w:fldChar w:fldCharType="begin"/>
            </w:r>
            <w:r>
              <w:rPr>
                <w:noProof/>
                <w:webHidden/>
              </w:rPr>
              <w:instrText xml:space="preserve"> PAGEREF _Toc224248054 \h </w:instrText>
            </w:r>
            <w:r>
              <w:rPr>
                <w:noProof/>
                <w:webHidden/>
              </w:rPr>
            </w:r>
            <w:r>
              <w:rPr>
                <w:noProof/>
                <w:webHidden/>
              </w:rPr>
              <w:fldChar w:fldCharType="separate"/>
            </w:r>
            <w:r w:rsidR="00151A05">
              <w:rPr>
                <w:noProof/>
                <w:webHidden/>
              </w:rPr>
              <w:t>5</w:t>
            </w:r>
            <w:r>
              <w:rPr>
                <w:noProof/>
                <w:webHidden/>
              </w:rPr>
              <w:fldChar w:fldCharType="end"/>
            </w:r>
          </w:hyperlink>
        </w:p>
        <w:p w14:paraId="5579427A" w14:textId="0DDEF5D4" w:rsidR="00F23687" w:rsidRDefault="00F23687">
          <w:pPr>
            <w:pStyle w:val="TOC3"/>
            <w:tabs>
              <w:tab w:val="right" w:leader="dot" w:pos="9016"/>
            </w:tabs>
            <w:rPr>
              <w:noProof/>
              <w:kern w:val="2"/>
              <w:lang w:eastAsia="en-GB"/>
              <w14:ligatures w14:val="standardContextual"/>
            </w:rPr>
          </w:pPr>
          <w:hyperlink w:anchor="_Toc224248055" w:history="1">
            <w:r w:rsidRPr="008B5E2E">
              <w:rPr>
                <w:rStyle w:val="Hyperlink"/>
                <w:rFonts w:ascii="Arial" w:eastAsia="Arial" w:hAnsi="Arial" w:cs="Arial"/>
                <w:noProof/>
              </w:rPr>
              <w:t>Poverty and Socioeconomic Deprivation</w:t>
            </w:r>
            <w:r>
              <w:rPr>
                <w:noProof/>
                <w:webHidden/>
              </w:rPr>
              <w:tab/>
            </w:r>
            <w:r>
              <w:rPr>
                <w:noProof/>
                <w:webHidden/>
              </w:rPr>
              <w:fldChar w:fldCharType="begin"/>
            </w:r>
            <w:r>
              <w:rPr>
                <w:noProof/>
                <w:webHidden/>
              </w:rPr>
              <w:instrText xml:space="preserve"> PAGEREF _Toc224248055 \h </w:instrText>
            </w:r>
            <w:r>
              <w:rPr>
                <w:noProof/>
                <w:webHidden/>
              </w:rPr>
            </w:r>
            <w:r>
              <w:rPr>
                <w:noProof/>
                <w:webHidden/>
              </w:rPr>
              <w:fldChar w:fldCharType="separate"/>
            </w:r>
            <w:r w:rsidR="00151A05">
              <w:rPr>
                <w:noProof/>
                <w:webHidden/>
              </w:rPr>
              <w:t>5</w:t>
            </w:r>
            <w:r>
              <w:rPr>
                <w:noProof/>
                <w:webHidden/>
              </w:rPr>
              <w:fldChar w:fldCharType="end"/>
            </w:r>
          </w:hyperlink>
        </w:p>
        <w:p w14:paraId="27F823A7" w14:textId="33DD972C" w:rsidR="00F23687" w:rsidRDefault="00F23687">
          <w:pPr>
            <w:pStyle w:val="TOC3"/>
            <w:tabs>
              <w:tab w:val="right" w:leader="dot" w:pos="9016"/>
            </w:tabs>
            <w:rPr>
              <w:noProof/>
              <w:kern w:val="2"/>
              <w:lang w:eastAsia="en-GB"/>
              <w14:ligatures w14:val="standardContextual"/>
            </w:rPr>
          </w:pPr>
          <w:hyperlink w:anchor="_Toc224248056" w:history="1">
            <w:r w:rsidRPr="008B5E2E">
              <w:rPr>
                <w:rStyle w:val="Hyperlink"/>
                <w:rFonts w:ascii="Arial" w:eastAsia="Arial" w:hAnsi="Arial" w:cs="Arial"/>
                <w:noProof/>
              </w:rPr>
              <w:t>Overcrowded and Insecure Housing</w:t>
            </w:r>
            <w:r>
              <w:rPr>
                <w:noProof/>
                <w:webHidden/>
              </w:rPr>
              <w:tab/>
            </w:r>
            <w:r>
              <w:rPr>
                <w:noProof/>
                <w:webHidden/>
              </w:rPr>
              <w:fldChar w:fldCharType="begin"/>
            </w:r>
            <w:r>
              <w:rPr>
                <w:noProof/>
                <w:webHidden/>
              </w:rPr>
              <w:instrText xml:space="preserve"> PAGEREF _Toc224248056 \h </w:instrText>
            </w:r>
            <w:r>
              <w:rPr>
                <w:noProof/>
                <w:webHidden/>
              </w:rPr>
            </w:r>
            <w:r>
              <w:rPr>
                <w:noProof/>
                <w:webHidden/>
              </w:rPr>
              <w:fldChar w:fldCharType="separate"/>
            </w:r>
            <w:r w:rsidR="00151A05">
              <w:rPr>
                <w:noProof/>
                <w:webHidden/>
              </w:rPr>
              <w:t>6</w:t>
            </w:r>
            <w:r>
              <w:rPr>
                <w:noProof/>
                <w:webHidden/>
              </w:rPr>
              <w:fldChar w:fldCharType="end"/>
            </w:r>
          </w:hyperlink>
        </w:p>
        <w:p w14:paraId="757C95A1" w14:textId="184F73CA" w:rsidR="00F23687" w:rsidRDefault="00F23687">
          <w:pPr>
            <w:pStyle w:val="TOC2"/>
            <w:tabs>
              <w:tab w:val="right" w:leader="dot" w:pos="9016"/>
            </w:tabs>
            <w:rPr>
              <w:noProof/>
              <w:kern w:val="2"/>
              <w:lang w:eastAsia="en-GB"/>
              <w14:ligatures w14:val="standardContextual"/>
            </w:rPr>
          </w:pPr>
          <w:hyperlink w:anchor="_Toc224248057" w:history="1">
            <w:r w:rsidRPr="008B5E2E">
              <w:rPr>
                <w:rStyle w:val="Hyperlink"/>
                <w:rFonts w:ascii="Arial" w:eastAsia="Arial" w:hAnsi="Arial" w:cs="Arial"/>
                <w:noProof/>
              </w:rPr>
              <w:t>Barriers to Healthcare Access and Cultural Competence</w:t>
            </w:r>
            <w:r>
              <w:rPr>
                <w:noProof/>
                <w:webHidden/>
              </w:rPr>
              <w:tab/>
            </w:r>
            <w:r>
              <w:rPr>
                <w:noProof/>
                <w:webHidden/>
              </w:rPr>
              <w:fldChar w:fldCharType="begin"/>
            </w:r>
            <w:r>
              <w:rPr>
                <w:noProof/>
                <w:webHidden/>
              </w:rPr>
              <w:instrText xml:space="preserve"> PAGEREF _Toc224248057 \h </w:instrText>
            </w:r>
            <w:r>
              <w:rPr>
                <w:noProof/>
                <w:webHidden/>
              </w:rPr>
            </w:r>
            <w:r>
              <w:rPr>
                <w:noProof/>
                <w:webHidden/>
              </w:rPr>
              <w:fldChar w:fldCharType="separate"/>
            </w:r>
            <w:r w:rsidR="00151A05">
              <w:rPr>
                <w:noProof/>
                <w:webHidden/>
              </w:rPr>
              <w:t>6</w:t>
            </w:r>
            <w:r>
              <w:rPr>
                <w:noProof/>
                <w:webHidden/>
              </w:rPr>
              <w:fldChar w:fldCharType="end"/>
            </w:r>
          </w:hyperlink>
        </w:p>
        <w:p w14:paraId="47854B22" w14:textId="1312D2D4" w:rsidR="00F23687" w:rsidRDefault="00F23687">
          <w:pPr>
            <w:pStyle w:val="TOC2"/>
            <w:tabs>
              <w:tab w:val="right" w:leader="dot" w:pos="9016"/>
            </w:tabs>
            <w:rPr>
              <w:noProof/>
              <w:kern w:val="2"/>
              <w:lang w:eastAsia="en-GB"/>
              <w14:ligatures w14:val="standardContextual"/>
            </w:rPr>
          </w:pPr>
          <w:hyperlink w:anchor="_Toc224248058" w:history="1">
            <w:r w:rsidRPr="008B5E2E">
              <w:rPr>
                <w:rStyle w:val="Hyperlink"/>
                <w:rFonts w:ascii="Arial" w:eastAsia="Arial" w:hAnsi="Arial" w:cs="Arial"/>
                <w:noProof/>
              </w:rPr>
              <w:t>National Response to Reduce Health Inequality</w:t>
            </w:r>
            <w:r>
              <w:rPr>
                <w:noProof/>
                <w:webHidden/>
              </w:rPr>
              <w:tab/>
            </w:r>
            <w:r>
              <w:rPr>
                <w:noProof/>
                <w:webHidden/>
              </w:rPr>
              <w:fldChar w:fldCharType="begin"/>
            </w:r>
            <w:r>
              <w:rPr>
                <w:noProof/>
                <w:webHidden/>
              </w:rPr>
              <w:instrText xml:space="preserve"> PAGEREF _Toc224248058 \h </w:instrText>
            </w:r>
            <w:r>
              <w:rPr>
                <w:noProof/>
                <w:webHidden/>
              </w:rPr>
            </w:r>
            <w:r>
              <w:rPr>
                <w:noProof/>
                <w:webHidden/>
              </w:rPr>
              <w:fldChar w:fldCharType="separate"/>
            </w:r>
            <w:r w:rsidR="00151A05">
              <w:rPr>
                <w:noProof/>
                <w:webHidden/>
              </w:rPr>
              <w:t>6</w:t>
            </w:r>
            <w:r>
              <w:rPr>
                <w:noProof/>
                <w:webHidden/>
              </w:rPr>
              <w:fldChar w:fldCharType="end"/>
            </w:r>
          </w:hyperlink>
        </w:p>
        <w:p w14:paraId="5FA024C0" w14:textId="687B8360" w:rsidR="00F23687" w:rsidRDefault="00F23687">
          <w:pPr>
            <w:pStyle w:val="TOC2"/>
            <w:tabs>
              <w:tab w:val="right" w:leader="dot" w:pos="9016"/>
            </w:tabs>
            <w:rPr>
              <w:noProof/>
              <w:kern w:val="2"/>
              <w:lang w:eastAsia="en-GB"/>
              <w14:ligatures w14:val="standardContextual"/>
            </w:rPr>
          </w:pPr>
          <w:hyperlink w:anchor="_Toc224248059" w:history="1">
            <w:r w:rsidRPr="008B5E2E">
              <w:rPr>
                <w:rStyle w:val="Hyperlink"/>
                <w:rFonts w:ascii="Arial" w:eastAsia="Arial" w:hAnsi="Arial" w:cs="Arial"/>
                <w:noProof/>
              </w:rPr>
              <w:t>Organisation Supporting South Asian Communities</w:t>
            </w:r>
            <w:r>
              <w:rPr>
                <w:noProof/>
                <w:webHidden/>
              </w:rPr>
              <w:tab/>
            </w:r>
            <w:r>
              <w:rPr>
                <w:noProof/>
                <w:webHidden/>
              </w:rPr>
              <w:fldChar w:fldCharType="begin"/>
            </w:r>
            <w:r>
              <w:rPr>
                <w:noProof/>
                <w:webHidden/>
              </w:rPr>
              <w:instrText xml:space="preserve"> PAGEREF _Toc224248059 \h </w:instrText>
            </w:r>
            <w:r>
              <w:rPr>
                <w:noProof/>
                <w:webHidden/>
              </w:rPr>
            </w:r>
            <w:r>
              <w:rPr>
                <w:noProof/>
                <w:webHidden/>
              </w:rPr>
              <w:fldChar w:fldCharType="separate"/>
            </w:r>
            <w:r w:rsidR="00151A05">
              <w:rPr>
                <w:noProof/>
                <w:webHidden/>
              </w:rPr>
              <w:t>7</w:t>
            </w:r>
            <w:r>
              <w:rPr>
                <w:noProof/>
                <w:webHidden/>
              </w:rPr>
              <w:fldChar w:fldCharType="end"/>
            </w:r>
          </w:hyperlink>
        </w:p>
        <w:p w14:paraId="1DAECBF1" w14:textId="348C1DA9" w:rsidR="00F23687" w:rsidRDefault="00F23687">
          <w:pPr>
            <w:pStyle w:val="TOC2"/>
            <w:tabs>
              <w:tab w:val="right" w:leader="dot" w:pos="9016"/>
            </w:tabs>
            <w:rPr>
              <w:noProof/>
              <w:kern w:val="2"/>
              <w:lang w:eastAsia="en-GB"/>
              <w14:ligatures w14:val="standardContextual"/>
            </w:rPr>
          </w:pPr>
          <w:hyperlink w:anchor="_Toc224248060" w:history="1">
            <w:r w:rsidRPr="008B5E2E">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_Toc224248060 \h </w:instrText>
            </w:r>
            <w:r>
              <w:rPr>
                <w:noProof/>
                <w:webHidden/>
              </w:rPr>
            </w:r>
            <w:r>
              <w:rPr>
                <w:noProof/>
                <w:webHidden/>
              </w:rPr>
              <w:fldChar w:fldCharType="separate"/>
            </w:r>
            <w:r w:rsidR="00151A05">
              <w:rPr>
                <w:noProof/>
                <w:webHidden/>
              </w:rPr>
              <w:t>7</w:t>
            </w:r>
            <w:r>
              <w:rPr>
                <w:noProof/>
                <w:webHidden/>
              </w:rPr>
              <w:fldChar w:fldCharType="end"/>
            </w:r>
          </w:hyperlink>
        </w:p>
        <w:p w14:paraId="55D2AF7F" w14:textId="2C7C3A84" w:rsidR="00F23687" w:rsidRDefault="00F23687">
          <w:pPr>
            <w:pStyle w:val="TOC1"/>
            <w:tabs>
              <w:tab w:val="right" w:leader="dot" w:pos="9016"/>
            </w:tabs>
            <w:rPr>
              <w:noProof/>
              <w:kern w:val="2"/>
              <w:lang w:eastAsia="en-GB"/>
              <w14:ligatures w14:val="standardContextual"/>
            </w:rPr>
          </w:pPr>
          <w:hyperlink w:anchor="_Toc224248061" w:history="1">
            <w:r w:rsidRPr="008B5E2E">
              <w:rPr>
                <w:rStyle w:val="Hyperlink"/>
                <w:rFonts w:ascii="Aptos Display" w:eastAsia="Aptos Display" w:hAnsi="Aptos Display" w:cs="Aptos Display"/>
                <w:noProof/>
              </w:rPr>
              <w:t>Epidemiological Analysis: Type 2 Diabetes Among South Asian Adults in Inner-City Birmingham (Aston, Newtown, Lozells, Bordesley Green)</w:t>
            </w:r>
            <w:r>
              <w:rPr>
                <w:noProof/>
                <w:webHidden/>
              </w:rPr>
              <w:tab/>
            </w:r>
            <w:r>
              <w:rPr>
                <w:noProof/>
                <w:webHidden/>
              </w:rPr>
              <w:fldChar w:fldCharType="begin"/>
            </w:r>
            <w:r>
              <w:rPr>
                <w:noProof/>
                <w:webHidden/>
              </w:rPr>
              <w:instrText xml:space="preserve"> PAGEREF _Toc224248061 \h </w:instrText>
            </w:r>
            <w:r>
              <w:rPr>
                <w:noProof/>
                <w:webHidden/>
              </w:rPr>
            </w:r>
            <w:r>
              <w:rPr>
                <w:noProof/>
                <w:webHidden/>
              </w:rPr>
              <w:fldChar w:fldCharType="separate"/>
            </w:r>
            <w:r w:rsidR="00151A05">
              <w:rPr>
                <w:noProof/>
                <w:webHidden/>
              </w:rPr>
              <w:t>8</w:t>
            </w:r>
            <w:r>
              <w:rPr>
                <w:noProof/>
                <w:webHidden/>
              </w:rPr>
              <w:fldChar w:fldCharType="end"/>
            </w:r>
          </w:hyperlink>
        </w:p>
        <w:p w14:paraId="0EA377E7" w14:textId="739511AD" w:rsidR="00F23687" w:rsidRDefault="00F23687">
          <w:pPr>
            <w:pStyle w:val="TOC2"/>
            <w:tabs>
              <w:tab w:val="right" w:leader="dot" w:pos="9016"/>
            </w:tabs>
            <w:rPr>
              <w:noProof/>
              <w:kern w:val="2"/>
              <w:lang w:eastAsia="en-GB"/>
              <w14:ligatures w14:val="standardContextual"/>
            </w:rPr>
          </w:pPr>
          <w:hyperlink w:anchor="_Toc224248062" w:history="1">
            <w:r w:rsidRPr="008B5E2E">
              <w:rPr>
                <w:rStyle w:val="Hyperlink"/>
                <w:rFonts w:ascii="Aptos Display" w:eastAsia="Aptos Display" w:hAnsi="Aptos Display" w:cs="Aptos Display"/>
                <w:noProof/>
              </w:rPr>
              <w:t>Introduction</w:t>
            </w:r>
            <w:r>
              <w:rPr>
                <w:noProof/>
                <w:webHidden/>
              </w:rPr>
              <w:tab/>
            </w:r>
            <w:r>
              <w:rPr>
                <w:noProof/>
                <w:webHidden/>
              </w:rPr>
              <w:fldChar w:fldCharType="begin"/>
            </w:r>
            <w:r>
              <w:rPr>
                <w:noProof/>
                <w:webHidden/>
              </w:rPr>
              <w:instrText xml:space="preserve"> PAGEREF _Toc224248062 \h </w:instrText>
            </w:r>
            <w:r>
              <w:rPr>
                <w:noProof/>
                <w:webHidden/>
              </w:rPr>
            </w:r>
            <w:r>
              <w:rPr>
                <w:noProof/>
                <w:webHidden/>
              </w:rPr>
              <w:fldChar w:fldCharType="separate"/>
            </w:r>
            <w:r w:rsidR="00151A05">
              <w:rPr>
                <w:noProof/>
                <w:webHidden/>
              </w:rPr>
              <w:t>8</w:t>
            </w:r>
            <w:r>
              <w:rPr>
                <w:noProof/>
                <w:webHidden/>
              </w:rPr>
              <w:fldChar w:fldCharType="end"/>
            </w:r>
          </w:hyperlink>
        </w:p>
        <w:p w14:paraId="303B8773" w14:textId="4FCCFEFA" w:rsidR="00F23687" w:rsidRDefault="00F23687">
          <w:pPr>
            <w:pStyle w:val="TOC2"/>
            <w:tabs>
              <w:tab w:val="right" w:leader="dot" w:pos="9016"/>
            </w:tabs>
            <w:rPr>
              <w:noProof/>
              <w:kern w:val="2"/>
              <w:lang w:eastAsia="en-GB"/>
              <w14:ligatures w14:val="standardContextual"/>
            </w:rPr>
          </w:pPr>
          <w:hyperlink w:anchor="_Toc224248063" w:history="1">
            <w:r w:rsidRPr="008B5E2E">
              <w:rPr>
                <w:rStyle w:val="Hyperlink"/>
                <w:rFonts w:ascii="Aptos Display" w:eastAsia="Aptos Display" w:hAnsi="Aptos Display" w:cs="Aptos Display"/>
                <w:noProof/>
              </w:rPr>
              <w:t>Public Health Measures: Using the 3 P’s</w:t>
            </w:r>
            <w:r>
              <w:rPr>
                <w:noProof/>
                <w:webHidden/>
              </w:rPr>
              <w:tab/>
            </w:r>
            <w:r>
              <w:rPr>
                <w:noProof/>
                <w:webHidden/>
              </w:rPr>
              <w:fldChar w:fldCharType="begin"/>
            </w:r>
            <w:r>
              <w:rPr>
                <w:noProof/>
                <w:webHidden/>
              </w:rPr>
              <w:instrText xml:space="preserve"> PAGEREF _Toc224248063 \h </w:instrText>
            </w:r>
            <w:r>
              <w:rPr>
                <w:noProof/>
                <w:webHidden/>
              </w:rPr>
            </w:r>
            <w:r>
              <w:rPr>
                <w:noProof/>
                <w:webHidden/>
              </w:rPr>
              <w:fldChar w:fldCharType="separate"/>
            </w:r>
            <w:r w:rsidR="00151A05">
              <w:rPr>
                <w:noProof/>
                <w:webHidden/>
              </w:rPr>
              <w:t>9</w:t>
            </w:r>
            <w:r>
              <w:rPr>
                <w:noProof/>
                <w:webHidden/>
              </w:rPr>
              <w:fldChar w:fldCharType="end"/>
            </w:r>
          </w:hyperlink>
        </w:p>
        <w:p w14:paraId="76C818E5" w14:textId="44A1B929" w:rsidR="00F23687" w:rsidRDefault="00F23687">
          <w:pPr>
            <w:pStyle w:val="TOC3"/>
            <w:tabs>
              <w:tab w:val="right" w:leader="dot" w:pos="9016"/>
            </w:tabs>
            <w:rPr>
              <w:noProof/>
              <w:kern w:val="2"/>
              <w:lang w:eastAsia="en-GB"/>
              <w14:ligatures w14:val="standardContextual"/>
            </w:rPr>
          </w:pPr>
          <w:hyperlink w:anchor="_Toc224248064" w:history="1">
            <w:r w:rsidRPr="008B5E2E">
              <w:rPr>
                <w:rStyle w:val="Hyperlink"/>
                <w:rFonts w:ascii="Arial" w:eastAsia="Arial" w:hAnsi="Arial" w:cs="Arial"/>
                <w:noProof/>
              </w:rPr>
              <w:t>Prevention</w:t>
            </w:r>
            <w:r>
              <w:rPr>
                <w:noProof/>
                <w:webHidden/>
              </w:rPr>
              <w:tab/>
            </w:r>
            <w:r>
              <w:rPr>
                <w:noProof/>
                <w:webHidden/>
              </w:rPr>
              <w:fldChar w:fldCharType="begin"/>
            </w:r>
            <w:r>
              <w:rPr>
                <w:noProof/>
                <w:webHidden/>
              </w:rPr>
              <w:instrText xml:space="preserve"> PAGEREF _Toc224248064 \h </w:instrText>
            </w:r>
            <w:r>
              <w:rPr>
                <w:noProof/>
                <w:webHidden/>
              </w:rPr>
            </w:r>
            <w:r>
              <w:rPr>
                <w:noProof/>
                <w:webHidden/>
              </w:rPr>
              <w:fldChar w:fldCharType="separate"/>
            </w:r>
            <w:r w:rsidR="00151A05">
              <w:rPr>
                <w:noProof/>
                <w:webHidden/>
              </w:rPr>
              <w:t>9</w:t>
            </w:r>
            <w:r>
              <w:rPr>
                <w:noProof/>
                <w:webHidden/>
              </w:rPr>
              <w:fldChar w:fldCharType="end"/>
            </w:r>
          </w:hyperlink>
        </w:p>
        <w:p w14:paraId="75700C63" w14:textId="5DAEF83E" w:rsidR="00F23687" w:rsidRDefault="00F23687">
          <w:pPr>
            <w:pStyle w:val="TOC3"/>
            <w:tabs>
              <w:tab w:val="right" w:leader="dot" w:pos="9016"/>
            </w:tabs>
            <w:rPr>
              <w:noProof/>
              <w:kern w:val="2"/>
              <w:lang w:eastAsia="en-GB"/>
              <w14:ligatures w14:val="standardContextual"/>
            </w:rPr>
          </w:pPr>
          <w:hyperlink w:anchor="_Toc224248065" w:history="1">
            <w:r w:rsidRPr="008B5E2E">
              <w:rPr>
                <w:rStyle w:val="Hyperlink"/>
                <w:rFonts w:ascii="Arial" w:eastAsia="Arial" w:hAnsi="Arial" w:cs="Arial"/>
                <w:noProof/>
              </w:rPr>
              <w:t>Protection</w:t>
            </w:r>
            <w:r>
              <w:rPr>
                <w:noProof/>
                <w:webHidden/>
              </w:rPr>
              <w:tab/>
            </w:r>
            <w:r>
              <w:rPr>
                <w:noProof/>
                <w:webHidden/>
              </w:rPr>
              <w:fldChar w:fldCharType="begin"/>
            </w:r>
            <w:r>
              <w:rPr>
                <w:noProof/>
                <w:webHidden/>
              </w:rPr>
              <w:instrText xml:space="preserve"> PAGEREF _Toc224248065 \h </w:instrText>
            </w:r>
            <w:r>
              <w:rPr>
                <w:noProof/>
                <w:webHidden/>
              </w:rPr>
            </w:r>
            <w:r>
              <w:rPr>
                <w:noProof/>
                <w:webHidden/>
              </w:rPr>
              <w:fldChar w:fldCharType="separate"/>
            </w:r>
            <w:r w:rsidR="00151A05">
              <w:rPr>
                <w:noProof/>
                <w:webHidden/>
              </w:rPr>
              <w:t>9</w:t>
            </w:r>
            <w:r>
              <w:rPr>
                <w:noProof/>
                <w:webHidden/>
              </w:rPr>
              <w:fldChar w:fldCharType="end"/>
            </w:r>
          </w:hyperlink>
        </w:p>
        <w:p w14:paraId="66983443" w14:textId="099542EB" w:rsidR="00F23687" w:rsidRDefault="00F23687">
          <w:pPr>
            <w:pStyle w:val="TOC3"/>
            <w:tabs>
              <w:tab w:val="right" w:leader="dot" w:pos="9016"/>
            </w:tabs>
            <w:rPr>
              <w:noProof/>
              <w:kern w:val="2"/>
              <w:lang w:eastAsia="en-GB"/>
              <w14:ligatures w14:val="standardContextual"/>
            </w:rPr>
          </w:pPr>
          <w:hyperlink w:anchor="_Toc224248066" w:history="1">
            <w:r w:rsidRPr="008B5E2E">
              <w:rPr>
                <w:rStyle w:val="Hyperlink"/>
                <w:rFonts w:ascii="Arial" w:eastAsia="Arial" w:hAnsi="Arial" w:cs="Arial"/>
                <w:noProof/>
              </w:rPr>
              <w:t>Promotion</w:t>
            </w:r>
            <w:r>
              <w:rPr>
                <w:noProof/>
                <w:webHidden/>
              </w:rPr>
              <w:tab/>
            </w:r>
            <w:r>
              <w:rPr>
                <w:noProof/>
                <w:webHidden/>
              </w:rPr>
              <w:fldChar w:fldCharType="begin"/>
            </w:r>
            <w:r>
              <w:rPr>
                <w:noProof/>
                <w:webHidden/>
              </w:rPr>
              <w:instrText xml:space="preserve"> PAGEREF _Toc224248066 \h </w:instrText>
            </w:r>
            <w:r>
              <w:rPr>
                <w:noProof/>
                <w:webHidden/>
              </w:rPr>
            </w:r>
            <w:r>
              <w:rPr>
                <w:noProof/>
                <w:webHidden/>
              </w:rPr>
              <w:fldChar w:fldCharType="separate"/>
            </w:r>
            <w:r w:rsidR="00151A05">
              <w:rPr>
                <w:noProof/>
                <w:webHidden/>
              </w:rPr>
              <w:t>9</w:t>
            </w:r>
            <w:r>
              <w:rPr>
                <w:noProof/>
                <w:webHidden/>
              </w:rPr>
              <w:fldChar w:fldCharType="end"/>
            </w:r>
          </w:hyperlink>
        </w:p>
        <w:p w14:paraId="7819E9BE" w14:textId="690F3072" w:rsidR="00F23687" w:rsidRDefault="00F23687">
          <w:pPr>
            <w:pStyle w:val="TOC2"/>
            <w:tabs>
              <w:tab w:val="right" w:leader="dot" w:pos="9016"/>
            </w:tabs>
            <w:rPr>
              <w:noProof/>
              <w:kern w:val="2"/>
              <w:lang w:eastAsia="en-GB"/>
              <w14:ligatures w14:val="standardContextual"/>
            </w:rPr>
          </w:pPr>
          <w:hyperlink w:anchor="_Toc224248067" w:history="1">
            <w:r w:rsidRPr="008B5E2E">
              <w:rPr>
                <w:rStyle w:val="Hyperlink"/>
                <w:rFonts w:ascii="Aptos Display" w:eastAsia="Aptos Display" w:hAnsi="Aptos Display" w:cs="Aptos Display"/>
                <w:noProof/>
              </w:rPr>
              <w:t>Key Determinants and Risk Factors</w:t>
            </w:r>
            <w:r>
              <w:rPr>
                <w:noProof/>
                <w:webHidden/>
              </w:rPr>
              <w:tab/>
            </w:r>
            <w:r>
              <w:rPr>
                <w:noProof/>
                <w:webHidden/>
              </w:rPr>
              <w:fldChar w:fldCharType="begin"/>
            </w:r>
            <w:r>
              <w:rPr>
                <w:noProof/>
                <w:webHidden/>
              </w:rPr>
              <w:instrText xml:space="preserve"> PAGEREF _Toc224248067 \h </w:instrText>
            </w:r>
            <w:r>
              <w:rPr>
                <w:noProof/>
                <w:webHidden/>
              </w:rPr>
            </w:r>
            <w:r>
              <w:rPr>
                <w:noProof/>
                <w:webHidden/>
              </w:rPr>
              <w:fldChar w:fldCharType="separate"/>
            </w:r>
            <w:r w:rsidR="00151A05">
              <w:rPr>
                <w:noProof/>
                <w:webHidden/>
              </w:rPr>
              <w:t>10</w:t>
            </w:r>
            <w:r>
              <w:rPr>
                <w:noProof/>
                <w:webHidden/>
              </w:rPr>
              <w:fldChar w:fldCharType="end"/>
            </w:r>
          </w:hyperlink>
        </w:p>
        <w:p w14:paraId="15292473" w14:textId="354B5CBD" w:rsidR="00F23687" w:rsidRDefault="00F23687">
          <w:pPr>
            <w:pStyle w:val="TOC3"/>
            <w:tabs>
              <w:tab w:val="right" w:leader="dot" w:pos="9016"/>
            </w:tabs>
            <w:rPr>
              <w:noProof/>
              <w:kern w:val="2"/>
              <w:lang w:eastAsia="en-GB"/>
              <w14:ligatures w14:val="standardContextual"/>
            </w:rPr>
          </w:pPr>
          <w:hyperlink w:anchor="_Toc224248068" w:history="1">
            <w:r w:rsidRPr="008B5E2E">
              <w:rPr>
                <w:rStyle w:val="Hyperlink"/>
                <w:rFonts w:ascii="Arial" w:eastAsia="Arial" w:hAnsi="Arial" w:cs="Arial"/>
                <w:noProof/>
              </w:rPr>
              <w:t>Biomedical Risk</w:t>
            </w:r>
            <w:r>
              <w:rPr>
                <w:noProof/>
                <w:webHidden/>
              </w:rPr>
              <w:tab/>
            </w:r>
            <w:r>
              <w:rPr>
                <w:noProof/>
                <w:webHidden/>
              </w:rPr>
              <w:fldChar w:fldCharType="begin"/>
            </w:r>
            <w:r>
              <w:rPr>
                <w:noProof/>
                <w:webHidden/>
              </w:rPr>
              <w:instrText xml:space="preserve"> PAGEREF _Toc224248068 \h </w:instrText>
            </w:r>
            <w:r>
              <w:rPr>
                <w:noProof/>
                <w:webHidden/>
              </w:rPr>
            </w:r>
            <w:r>
              <w:rPr>
                <w:noProof/>
                <w:webHidden/>
              </w:rPr>
              <w:fldChar w:fldCharType="separate"/>
            </w:r>
            <w:r w:rsidR="00151A05">
              <w:rPr>
                <w:noProof/>
                <w:webHidden/>
              </w:rPr>
              <w:t>10</w:t>
            </w:r>
            <w:r>
              <w:rPr>
                <w:noProof/>
                <w:webHidden/>
              </w:rPr>
              <w:fldChar w:fldCharType="end"/>
            </w:r>
          </w:hyperlink>
        </w:p>
        <w:p w14:paraId="6667FE28" w14:textId="1619CF31" w:rsidR="00F23687" w:rsidRDefault="00F23687">
          <w:pPr>
            <w:pStyle w:val="TOC3"/>
            <w:tabs>
              <w:tab w:val="right" w:leader="dot" w:pos="9016"/>
            </w:tabs>
            <w:rPr>
              <w:noProof/>
              <w:kern w:val="2"/>
              <w:lang w:eastAsia="en-GB"/>
              <w14:ligatures w14:val="standardContextual"/>
            </w:rPr>
          </w:pPr>
          <w:hyperlink w:anchor="_Toc224248069" w:history="1">
            <w:r w:rsidRPr="008B5E2E">
              <w:rPr>
                <w:rStyle w:val="Hyperlink"/>
                <w:rFonts w:ascii="Arial" w:eastAsia="Arial" w:hAnsi="Arial" w:cs="Arial"/>
                <w:noProof/>
              </w:rPr>
              <w:t>Structural Determinants</w:t>
            </w:r>
            <w:r>
              <w:rPr>
                <w:noProof/>
                <w:webHidden/>
              </w:rPr>
              <w:tab/>
            </w:r>
            <w:r>
              <w:rPr>
                <w:noProof/>
                <w:webHidden/>
              </w:rPr>
              <w:fldChar w:fldCharType="begin"/>
            </w:r>
            <w:r>
              <w:rPr>
                <w:noProof/>
                <w:webHidden/>
              </w:rPr>
              <w:instrText xml:space="preserve"> PAGEREF _Toc224248069 \h </w:instrText>
            </w:r>
            <w:r>
              <w:rPr>
                <w:noProof/>
                <w:webHidden/>
              </w:rPr>
            </w:r>
            <w:r>
              <w:rPr>
                <w:noProof/>
                <w:webHidden/>
              </w:rPr>
              <w:fldChar w:fldCharType="separate"/>
            </w:r>
            <w:r w:rsidR="00151A05">
              <w:rPr>
                <w:noProof/>
                <w:webHidden/>
              </w:rPr>
              <w:t>10</w:t>
            </w:r>
            <w:r>
              <w:rPr>
                <w:noProof/>
                <w:webHidden/>
              </w:rPr>
              <w:fldChar w:fldCharType="end"/>
            </w:r>
          </w:hyperlink>
        </w:p>
        <w:p w14:paraId="3E8E2F14" w14:textId="7D28BB76" w:rsidR="00F23687" w:rsidRDefault="00F23687">
          <w:pPr>
            <w:pStyle w:val="TOC3"/>
            <w:tabs>
              <w:tab w:val="right" w:leader="dot" w:pos="9016"/>
            </w:tabs>
            <w:rPr>
              <w:noProof/>
              <w:kern w:val="2"/>
              <w:lang w:eastAsia="en-GB"/>
              <w14:ligatures w14:val="standardContextual"/>
            </w:rPr>
          </w:pPr>
          <w:hyperlink w:anchor="_Toc224248070" w:history="1">
            <w:r w:rsidRPr="008B5E2E">
              <w:rPr>
                <w:rStyle w:val="Hyperlink"/>
                <w:rFonts w:ascii="Arial" w:eastAsia="Arial" w:hAnsi="Arial" w:cs="Arial"/>
                <w:noProof/>
              </w:rPr>
              <w:t>Healthcare Determinants</w:t>
            </w:r>
            <w:r>
              <w:rPr>
                <w:noProof/>
                <w:webHidden/>
              </w:rPr>
              <w:tab/>
            </w:r>
            <w:r>
              <w:rPr>
                <w:noProof/>
                <w:webHidden/>
              </w:rPr>
              <w:fldChar w:fldCharType="begin"/>
            </w:r>
            <w:r>
              <w:rPr>
                <w:noProof/>
                <w:webHidden/>
              </w:rPr>
              <w:instrText xml:space="preserve"> PAGEREF _Toc224248070 \h </w:instrText>
            </w:r>
            <w:r>
              <w:rPr>
                <w:noProof/>
                <w:webHidden/>
              </w:rPr>
            </w:r>
            <w:r>
              <w:rPr>
                <w:noProof/>
                <w:webHidden/>
              </w:rPr>
              <w:fldChar w:fldCharType="separate"/>
            </w:r>
            <w:r w:rsidR="00151A05">
              <w:rPr>
                <w:noProof/>
                <w:webHidden/>
              </w:rPr>
              <w:t>10</w:t>
            </w:r>
            <w:r>
              <w:rPr>
                <w:noProof/>
                <w:webHidden/>
              </w:rPr>
              <w:fldChar w:fldCharType="end"/>
            </w:r>
          </w:hyperlink>
        </w:p>
        <w:p w14:paraId="6FB0F757" w14:textId="004EE5CD" w:rsidR="00F23687" w:rsidRDefault="00F23687">
          <w:pPr>
            <w:pStyle w:val="TOC2"/>
            <w:tabs>
              <w:tab w:val="right" w:leader="dot" w:pos="9016"/>
            </w:tabs>
            <w:rPr>
              <w:noProof/>
              <w:kern w:val="2"/>
              <w:lang w:eastAsia="en-GB"/>
              <w14:ligatures w14:val="standardContextual"/>
            </w:rPr>
          </w:pPr>
          <w:hyperlink w:anchor="_Toc224248071" w:history="1">
            <w:r w:rsidRPr="008B5E2E">
              <w:rPr>
                <w:rStyle w:val="Hyperlink"/>
                <w:rFonts w:ascii="Aptos Display" w:eastAsia="Aptos Display" w:hAnsi="Aptos Display" w:cs="Aptos Display"/>
                <w:noProof/>
              </w:rPr>
              <w:t>Health Needs Assessment and Identification of At-Risk Groups</w:t>
            </w:r>
            <w:r>
              <w:rPr>
                <w:noProof/>
                <w:webHidden/>
              </w:rPr>
              <w:tab/>
            </w:r>
            <w:r>
              <w:rPr>
                <w:noProof/>
                <w:webHidden/>
              </w:rPr>
              <w:fldChar w:fldCharType="begin"/>
            </w:r>
            <w:r>
              <w:rPr>
                <w:noProof/>
                <w:webHidden/>
              </w:rPr>
              <w:instrText xml:space="preserve"> PAGEREF _Toc224248071 \h </w:instrText>
            </w:r>
            <w:r>
              <w:rPr>
                <w:noProof/>
                <w:webHidden/>
              </w:rPr>
            </w:r>
            <w:r>
              <w:rPr>
                <w:noProof/>
                <w:webHidden/>
              </w:rPr>
              <w:fldChar w:fldCharType="separate"/>
            </w:r>
            <w:r w:rsidR="00151A05">
              <w:rPr>
                <w:noProof/>
                <w:webHidden/>
              </w:rPr>
              <w:t>10</w:t>
            </w:r>
            <w:r>
              <w:rPr>
                <w:noProof/>
                <w:webHidden/>
              </w:rPr>
              <w:fldChar w:fldCharType="end"/>
            </w:r>
          </w:hyperlink>
        </w:p>
        <w:p w14:paraId="730DC614" w14:textId="12F6B03D" w:rsidR="00F23687" w:rsidRDefault="00F23687">
          <w:pPr>
            <w:pStyle w:val="TOC2"/>
            <w:tabs>
              <w:tab w:val="right" w:leader="dot" w:pos="9016"/>
            </w:tabs>
            <w:rPr>
              <w:noProof/>
              <w:kern w:val="2"/>
              <w:lang w:eastAsia="en-GB"/>
              <w14:ligatures w14:val="standardContextual"/>
            </w:rPr>
          </w:pPr>
          <w:hyperlink w:anchor="_Toc224248072" w:history="1">
            <w:r w:rsidRPr="008B5E2E">
              <w:rPr>
                <w:rStyle w:val="Hyperlink"/>
                <w:rFonts w:ascii="Aptos Display" w:eastAsia="Aptos Display" w:hAnsi="Aptos Display" w:cs="Aptos Display"/>
                <w:noProof/>
              </w:rPr>
              <w:t>Monitoring and Surveillance Systems</w:t>
            </w:r>
            <w:r>
              <w:rPr>
                <w:noProof/>
                <w:webHidden/>
              </w:rPr>
              <w:tab/>
            </w:r>
            <w:r>
              <w:rPr>
                <w:noProof/>
                <w:webHidden/>
              </w:rPr>
              <w:fldChar w:fldCharType="begin"/>
            </w:r>
            <w:r>
              <w:rPr>
                <w:noProof/>
                <w:webHidden/>
              </w:rPr>
              <w:instrText xml:space="preserve"> PAGEREF _Toc224248072 \h </w:instrText>
            </w:r>
            <w:r>
              <w:rPr>
                <w:noProof/>
                <w:webHidden/>
              </w:rPr>
            </w:r>
            <w:r>
              <w:rPr>
                <w:noProof/>
                <w:webHidden/>
              </w:rPr>
              <w:fldChar w:fldCharType="separate"/>
            </w:r>
            <w:r w:rsidR="00151A05">
              <w:rPr>
                <w:noProof/>
                <w:webHidden/>
              </w:rPr>
              <w:t>11</w:t>
            </w:r>
            <w:r>
              <w:rPr>
                <w:noProof/>
                <w:webHidden/>
              </w:rPr>
              <w:fldChar w:fldCharType="end"/>
            </w:r>
          </w:hyperlink>
        </w:p>
        <w:p w14:paraId="7274E8AB" w14:textId="33E05484" w:rsidR="00F23687" w:rsidRDefault="00F23687">
          <w:pPr>
            <w:pStyle w:val="TOC2"/>
            <w:tabs>
              <w:tab w:val="right" w:leader="dot" w:pos="9016"/>
            </w:tabs>
            <w:rPr>
              <w:noProof/>
              <w:kern w:val="2"/>
              <w:lang w:eastAsia="en-GB"/>
              <w14:ligatures w14:val="standardContextual"/>
            </w:rPr>
          </w:pPr>
          <w:hyperlink w:anchor="_Toc224248073" w:history="1">
            <w:r w:rsidRPr="008B5E2E">
              <w:rPr>
                <w:rStyle w:val="Hyperlink"/>
                <w:rFonts w:ascii="Aptos Display" w:eastAsia="Aptos Display" w:hAnsi="Aptos Display" w:cs="Aptos Display"/>
                <w:noProof/>
              </w:rPr>
              <w:t>Public Health Impact</w:t>
            </w:r>
            <w:r>
              <w:rPr>
                <w:noProof/>
                <w:webHidden/>
              </w:rPr>
              <w:tab/>
            </w:r>
            <w:r>
              <w:rPr>
                <w:noProof/>
                <w:webHidden/>
              </w:rPr>
              <w:fldChar w:fldCharType="begin"/>
            </w:r>
            <w:r>
              <w:rPr>
                <w:noProof/>
                <w:webHidden/>
              </w:rPr>
              <w:instrText xml:space="preserve"> PAGEREF _Toc224248073 \h </w:instrText>
            </w:r>
            <w:r>
              <w:rPr>
                <w:noProof/>
                <w:webHidden/>
              </w:rPr>
            </w:r>
            <w:r>
              <w:rPr>
                <w:noProof/>
                <w:webHidden/>
              </w:rPr>
              <w:fldChar w:fldCharType="separate"/>
            </w:r>
            <w:r w:rsidR="00151A05">
              <w:rPr>
                <w:noProof/>
                <w:webHidden/>
              </w:rPr>
              <w:t>12</w:t>
            </w:r>
            <w:r>
              <w:rPr>
                <w:noProof/>
                <w:webHidden/>
              </w:rPr>
              <w:fldChar w:fldCharType="end"/>
            </w:r>
          </w:hyperlink>
        </w:p>
        <w:p w14:paraId="0A0EEE9F" w14:textId="53577906" w:rsidR="00F23687" w:rsidRDefault="00F23687">
          <w:pPr>
            <w:pStyle w:val="TOC2"/>
            <w:tabs>
              <w:tab w:val="right" w:leader="dot" w:pos="9016"/>
            </w:tabs>
            <w:rPr>
              <w:noProof/>
              <w:kern w:val="2"/>
              <w:lang w:eastAsia="en-GB"/>
              <w14:ligatures w14:val="standardContextual"/>
            </w:rPr>
          </w:pPr>
          <w:hyperlink w:anchor="_Toc224248074" w:history="1">
            <w:r w:rsidRPr="008B5E2E">
              <w:rPr>
                <w:rStyle w:val="Hyperlink"/>
                <w:rFonts w:ascii="Aptos Display" w:eastAsia="Aptos Display" w:hAnsi="Aptos Display" w:cs="Aptos Display"/>
                <w:noProof/>
              </w:rPr>
              <w:t>Proposed Programme</w:t>
            </w:r>
            <w:r>
              <w:rPr>
                <w:noProof/>
                <w:webHidden/>
              </w:rPr>
              <w:tab/>
            </w:r>
            <w:r>
              <w:rPr>
                <w:noProof/>
                <w:webHidden/>
              </w:rPr>
              <w:fldChar w:fldCharType="begin"/>
            </w:r>
            <w:r>
              <w:rPr>
                <w:noProof/>
                <w:webHidden/>
              </w:rPr>
              <w:instrText xml:space="preserve"> PAGEREF _Toc224248074 \h </w:instrText>
            </w:r>
            <w:r>
              <w:rPr>
                <w:noProof/>
                <w:webHidden/>
              </w:rPr>
            </w:r>
            <w:r>
              <w:rPr>
                <w:noProof/>
                <w:webHidden/>
              </w:rPr>
              <w:fldChar w:fldCharType="separate"/>
            </w:r>
            <w:r w:rsidR="00151A05">
              <w:rPr>
                <w:noProof/>
                <w:webHidden/>
              </w:rPr>
              <w:t>13</w:t>
            </w:r>
            <w:r>
              <w:rPr>
                <w:noProof/>
                <w:webHidden/>
              </w:rPr>
              <w:fldChar w:fldCharType="end"/>
            </w:r>
          </w:hyperlink>
        </w:p>
        <w:p w14:paraId="79E4FF08" w14:textId="7C0F340D" w:rsidR="00F23687" w:rsidRDefault="00F23687">
          <w:pPr>
            <w:pStyle w:val="TOC2"/>
            <w:tabs>
              <w:tab w:val="right" w:leader="dot" w:pos="9016"/>
            </w:tabs>
            <w:rPr>
              <w:noProof/>
              <w:kern w:val="2"/>
              <w:lang w:eastAsia="en-GB"/>
              <w14:ligatures w14:val="standardContextual"/>
            </w:rPr>
          </w:pPr>
          <w:hyperlink w:anchor="_Toc224248075" w:history="1">
            <w:r w:rsidRPr="008B5E2E">
              <w:rPr>
                <w:rStyle w:val="Hyperlink"/>
                <w:rFonts w:ascii="Aptos Display" w:eastAsia="Aptos Display" w:hAnsi="Aptos Display" w:cs="Aptos Display"/>
                <w:noProof/>
              </w:rPr>
              <w:t>Healthy Steps Birmingham: South Asian Community Diabetes Support Programme</w:t>
            </w:r>
            <w:r>
              <w:rPr>
                <w:noProof/>
                <w:webHidden/>
              </w:rPr>
              <w:tab/>
            </w:r>
            <w:r>
              <w:rPr>
                <w:noProof/>
                <w:webHidden/>
              </w:rPr>
              <w:fldChar w:fldCharType="begin"/>
            </w:r>
            <w:r>
              <w:rPr>
                <w:noProof/>
                <w:webHidden/>
              </w:rPr>
              <w:instrText xml:space="preserve"> PAGEREF _Toc224248075 \h </w:instrText>
            </w:r>
            <w:r>
              <w:rPr>
                <w:noProof/>
                <w:webHidden/>
              </w:rPr>
            </w:r>
            <w:r>
              <w:rPr>
                <w:noProof/>
                <w:webHidden/>
              </w:rPr>
              <w:fldChar w:fldCharType="separate"/>
            </w:r>
            <w:r w:rsidR="00151A05">
              <w:rPr>
                <w:noProof/>
                <w:webHidden/>
              </w:rPr>
              <w:t>13</w:t>
            </w:r>
            <w:r>
              <w:rPr>
                <w:noProof/>
                <w:webHidden/>
              </w:rPr>
              <w:fldChar w:fldCharType="end"/>
            </w:r>
          </w:hyperlink>
        </w:p>
        <w:p w14:paraId="6118DBBA" w14:textId="74A7D9B1" w:rsidR="00F23687" w:rsidRDefault="00F23687">
          <w:pPr>
            <w:pStyle w:val="TOC3"/>
            <w:tabs>
              <w:tab w:val="right" w:leader="dot" w:pos="9016"/>
            </w:tabs>
            <w:rPr>
              <w:noProof/>
              <w:kern w:val="2"/>
              <w:lang w:eastAsia="en-GB"/>
              <w14:ligatures w14:val="standardContextual"/>
            </w:rPr>
          </w:pPr>
          <w:hyperlink w:anchor="_Toc224248076" w:history="1">
            <w:r w:rsidRPr="008B5E2E">
              <w:rPr>
                <w:rStyle w:val="Hyperlink"/>
                <w:rFonts w:ascii="Arial" w:eastAsia="Arial" w:hAnsi="Arial" w:cs="Arial"/>
                <w:noProof/>
              </w:rPr>
              <w:t>Aim</w:t>
            </w:r>
            <w:r>
              <w:rPr>
                <w:noProof/>
                <w:webHidden/>
              </w:rPr>
              <w:tab/>
            </w:r>
            <w:r>
              <w:rPr>
                <w:noProof/>
                <w:webHidden/>
              </w:rPr>
              <w:fldChar w:fldCharType="begin"/>
            </w:r>
            <w:r>
              <w:rPr>
                <w:noProof/>
                <w:webHidden/>
              </w:rPr>
              <w:instrText xml:space="preserve"> PAGEREF _Toc224248076 \h </w:instrText>
            </w:r>
            <w:r>
              <w:rPr>
                <w:noProof/>
                <w:webHidden/>
              </w:rPr>
            </w:r>
            <w:r>
              <w:rPr>
                <w:noProof/>
                <w:webHidden/>
              </w:rPr>
              <w:fldChar w:fldCharType="separate"/>
            </w:r>
            <w:r w:rsidR="00151A05">
              <w:rPr>
                <w:noProof/>
                <w:webHidden/>
              </w:rPr>
              <w:t>13</w:t>
            </w:r>
            <w:r>
              <w:rPr>
                <w:noProof/>
                <w:webHidden/>
              </w:rPr>
              <w:fldChar w:fldCharType="end"/>
            </w:r>
          </w:hyperlink>
        </w:p>
        <w:p w14:paraId="11B2584C" w14:textId="0854B07D" w:rsidR="00F23687" w:rsidRDefault="00F23687">
          <w:pPr>
            <w:pStyle w:val="TOC3"/>
            <w:tabs>
              <w:tab w:val="right" w:leader="dot" w:pos="9016"/>
            </w:tabs>
            <w:rPr>
              <w:noProof/>
              <w:kern w:val="2"/>
              <w:lang w:eastAsia="en-GB"/>
              <w14:ligatures w14:val="standardContextual"/>
            </w:rPr>
          </w:pPr>
          <w:hyperlink w:anchor="_Toc224248077" w:history="1">
            <w:r w:rsidRPr="008B5E2E">
              <w:rPr>
                <w:rStyle w:val="Hyperlink"/>
                <w:rFonts w:ascii="Arial" w:eastAsia="Arial" w:hAnsi="Arial" w:cs="Arial"/>
                <w:noProof/>
              </w:rPr>
              <w:t>Objectives</w:t>
            </w:r>
            <w:r>
              <w:rPr>
                <w:noProof/>
                <w:webHidden/>
              </w:rPr>
              <w:tab/>
            </w:r>
            <w:r>
              <w:rPr>
                <w:noProof/>
                <w:webHidden/>
              </w:rPr>
              <w:fldChar w:fldCharType="begin"/>
            </w:r>
            <w:r>
              <w:rPr>
                <w:noProof/>
                <w:webHidden/>
              </w:rPr>
              <w:instrText xml:space="preserve"> PAGEREF _Toc224248077 \h </w:instrText>
            </w:r>
            <w:r>
              <w:rPr>
                <w:noProof/>
                <w:webHidden/>
              </w:rPr>
            </w:r>
            <w:r>
              <w:rPr>
                <w:noProof/>
                <w:webHidden/>
              </w:rPr>
              <w:fldChar w:fldCharType="separate"/>
            </w:r>
            <w:r w:rsidR="00151A05">
              <w:rPr>
                <w:noProof/>
                <w:webHidden/>
              </w:rPr>
              <w:t>13</w:t>
            </w:r>
            <w:r>
              <w:rPr>
                <w:noProof/>
                <w:webHidden/>
              </w:rPr>
              <w:fldChar w:fldCharType="end"/>
            </w:r>
          </w:hyperlink>
        </w:p>
        <w:p w14:paraId="01F21A67" w14:textId="6349E6C1" w:rsidR="00F23687" w:rsidRDefault="00F23687">
          <w:pPr>
            <w:pStyle w:val="TOC2"/>
            <w:tabs>
              <w:tab w:val="right" w:leader="dot" w:pos="9016"/>
            </w:tabs>
            <w:rPr>
              <w:noProof/>
              <w:kern w:val="2"/>
              <w:lang w:eastAsia="en-GB"/>
              <w14:ligatures w14:val="standardContextual"/>
            </w:rPr>
          </w:pPr>
          <w:hyperlink w:anchor="_Toc224248078" w:history="1">
            <w:r w:rsidRPr="008B5E2E">
              <w:rPr>
                <w:rStyle w:val="Hyperlink"/>
                <w:rFonts w:ascii="Aptos Display" w:eastAsia="Aptos Display" w:hAnsi="Aptos Display" w:cs="Aptos Display"/>
                <w:noProof/>
              </w:rPr>
              <w:t>Key Activities</w:t>
            </w:r>
            <w:r>
              <w:rPr>
                <w:noProof/>
                <w:webHidden/>
              </w:rPr>
              <w:tab/>
            </w:r>
            <w:r>
              <w:rPr>
                <w:noProof/>
                <w:webHidden/>
              </w:rPr>
              <w:fldChar w:fldCharType="begin"/>
            </w:r>
            <w:r>
              <w:rPr>
                <w:noProof/>
                <w:webHidden/>
              </w:rPr>
              <w:instrText xml:space="preserve"> PAGEREF _Toc224248078 \h </w:instrText>
            </w:r>
            <w:r>
              <w:rPr>
                <w:noProof/>
                <w:webHidden/>
              </w:rPr>
            </w:r>
            <w:r>
              <w:rPr>
                <w:noProof/>
                <w:webHidden/>
              </w:rPr>
              <w:fldChar w:fldCharType="separate"/>
            </w:r>
            <w:r w:rsidR="00151A05">
              <w:rPr>
                <w:noProof/>
                <w:webHidden/>
              </w:rPr>
              <w:t>13</w:t>
            </w:r>
            <w:r>
              <w:rPr>
                <w:noProof/>
                <w:webHidden/>
              </w:rPr>
              <w:fldChar w:fldCharType="end"/>
            </w:r>
          </w:hyperlink>
        </w:p>
        <w:p w14:paraId="3FEB9D23" w14:textId="093CFDBF" w:rsidR="00F23687" w:rsidRDefault="00F23687">
          <w:pPr>
            <w:pStyle w:val="TOC3"/>
            <w:tabs>
              <w:tab w:val="right" w:leader="dot" w:pos="9016"/>
            </w:tabs>
            <w:rPr>
              <w:noProof/>
              <w:kern w:val="2"/>
              <w:lang w:eastAsia="en-GB"/>
              <w14:ligatures w14:val="standardContextual"/>
            </w:rPr>
          </w:pPr>
          <w:hyperlink w:anchor="_Toc224248079" w:history="1">
            <w:r w:rsidRPr="008B5E2E">
              <w:rPr>
                <w:rStyle w:val="Hyperlink"/>
                <w:rFonts w:ascii="Arial" w:eastAsia="Arial" w:hAnsi="Arial" w:cs="Arial"/>
                <w:noProof/>
              </w:rPr>
              <w:t>Evaluation of the Intervention</w:t>
            </w:r>
            <w:r>
              <w:rPr>
                <w:noProof/>
                <w:webHidden/>
              </w:rPr>
              <w:tab/>
            </w:r>
            <w:r>
              <w:rPr>
                <w:noProof/>
                <w:webHidden/>
              </w:rPr>
              <w:fldChar w:fldCharType="begin"/>
            </w:r>
            <w:r>
              <w:rPr>
                <w:noProof/>
                <w:webHidden/>
              </w:rPr>
              <w:instrText xml:space="preserve"> PAGEREF _Toc224248079 \h </w:instrText>
            </w:r>
            <w:r>
              <w:rPr>
                <w:noProof/>
                <w:webHidden/>
              </w:rPr>
            </w:r>
            <w:r>
              <w:rPr>
                <w:noProof/>
                <w:webHidden/>
              </w:rPr>
              <w:fldChar w:fldCharType="separate"/>
            </w:r>
            <w:r w:rsidR="00151A05">
              <w:rPr>
                <w:noProof/>
                <w:webHidden/>
              </w:rPr>
              <w:t>14</w:t>
            </w:r>
            <w:r>
              <w:rPr>
                <w:noProof/>
                <w:webHidden/>
              </w:rPr>
              <w:fldChar w:fldCharType="end"/>
            </w:r>
          </w:hyperlink>
        </w:p>
        <w:p w14:paraId="4CF818A4" w14:textId="6F7FF509" w:rsidR="00F23687" w:rsidRDefault="00F23687">
          <w:pPr>
            <w:pStyle w:val="TOC2"/>
            <w:tabs>
              <w:tab w:val="right" w:leader="dot" w:pos="9016"/>
            </w:tabs>
            <w:rPr>
              <w:noProof/>
              <w:kern w:val="2"/>
              <w:lang w:eastAsia="en-GB"/>
              <w14:ligatures w14:val="standardContextual"/>
            </w:rPr>
          </w:pPr>
          <w:hyperlink w:anchor="_Toc224248080" w:history="1">
            <w:r w:rsidRPr="008B5E2E">
              <w:rPr>
                <w:rStyle w:val="Hyperlink"/>
                <w:rFonts w:ascii="Aptos Display" w:eastAsia="Aptos Display" w:hAnsi="Aptos Display" w:cs="Aptos Display"/>
                <w:noProof/>
              </w:rPr>
              <w:t>Recommendations</w:t>
            </w:r>
            <w:r>
              <w:rPr>
                <w:noProof/>
                <w:webHidden/>
              </w:rPr>
              <w:tab/>
            </w:r>
            <w:r>
              <w:rPr>
                <w:noProof/>
                <w:webHidden/>
              </w:rPr>
              <w:fldChar w:fldCharType="begin"/>
            </w:r>
            <w:r>
              <w:rPr>
                <w:noProof/>
                <w:webHidden/>
              </w:rPr>
              <w:instrText xml:space="preserve"> PAGEREF _Toc224248080 \h </w:instrText>
            </w:r>
            <w:r>
              <w:rPr>
                <w:noProof/>
                <w:webHidden/>
              </w:rPr>
            </w:r>
            <w:r>
              <w:rPr>
                <w:noProof/>
                <w:webHidden/>
              </w:rPr>
              <w:fldChar w:fldCharType="separate"/>
            </w:r>
            <w:r w:rsidR="00151A05">
              <w:rPr>
                <w:noProof/>
                <w:webHidden/>
              </w:rPr>
              <w:t>15</w:t>
            </w:r>
            <w:r>
              <w:rPr>
                <w:noProof/>
                <w:webHidden/>
              </w:rPr>
              <w:fldChar w:fldCharType="end"/>
            </w:r>
          </w:hyperlink>
        </w:p>
        <w:p w14:paraId="64D61CA6" w14:textId="7002B0F7" w:rsidR="00F23687" w:rsidRDefault="00F23687">
          <w:pPr>
            <w:pStyle w:val="TOC1"/>
            <w:tabs>
              <w:tab w:val="right" w:leader="dot" w:pos="9016"/>
            </w:tabs>
            <w:rPr>
              <w:noProof/>
              <w:kern w:val="2"/>
              <w:lang w:eastAsia="en-GB"/>
              <w14:ligatures w14:val="standardContextual"/>
            </w:rPr>
          </w:pPr>
          <w:hyperlink w:anchor="_Toc224248081" w:history="1">
            <w:r w:rsidRPr="008B5E2E">
              <w:rPr>
                <w:rStyle w:val="Hyperlink"/>
                <w:rFonts w:ascii="Aptos Display" w:eastAsia="Aptos Display" w:hAnsi="Aptos Display" w:cs="Aptos Display"/>
                <w:noProof/>
              </w:rPr>
              <w:t>Bibliography</w:t>
            </w:r>
            <w:r>
              <w:rPr>
                <w:noProof/>
                <w:webHidden/>
              </w:rPr>
              <w:tab/>
            </w:r>
            <w:r>
              <w:rPr>
                <w:noProof/>
                <w:webHidden/>
              </w:rPr>
              <w:fldChar w:fldCharType="begin"/>
            </w:r>
            <w:r>
              <w:rPr>
                <w:noProof/>
                <w:webHidden/>
              </w:rPr>
              <w:instrText xml:space="preserve"> PAGEREF _Toc224248081 \h </w:instrText>
            </w:r>
            <w:r>
              <w:rPr>
                <w:noProof/>
                <w:webHidden/>
              </w:rPr>
            </w:r>
            <w:r>
              <w:rPr>
                <w:noProof/>
                <w:webHidden/>
              </w:rPr>
              <w:fldChar w:fldCharType="separate"/>
            </w:r>
            <w:r w:rsidR="00151A05">
              <w:rPr>
                <w:noProof/>
                <w:webHidden/>
              </w:rPr>
              <w:t>16</w:t>
            </w:r>
            <w:r>
              <w:rPr>
                <w:noProof/>
                <w:webHidden/>
              </w:rPr>
              <w:fldChar w:fldCharType="end"/>
            </w:r>
          </w:hyperlink>
        </w:p>
        <w:p w14:paraId="0BDC25BD" w14:textId="6A908157" w:rsidR="00F23687" w:rsidRDefault="00F23687" w:rsidP="00C3529D">
          <w:pPr>
            <w:tabs>
              <w:tab w:val="left" w:pos="8090"/>
            </w:tabs>
          </w:pPr>
          <w:r>
            <w:rPr>
              <w:b/>
              <w:bCs/>
            </w:rPr>
            <w:lastRenderedPageBreak/>
            <w:fldChar w:fldCharType="end"/>
          </w:r>
        </w:p>
      </w:sdtContent>
    </w:sdt>
    <w:p w14:paraId="44A0F45A" w14:textId="6CC16B53" w:rsidR="006E3D9B" w:rsidRPr="00015CC1" w:rsidRDefault="653A5798" w:rsidP="00015CC1">
      <w:pPr>
        <w:rPr>
          <w:rFonts w:ascii="Arial" w:eastAsia="Arial" w:hAnsi="Arial" w:cs="Arial"/>
          <w:color w:val="0F4761" w:themeColor="accent1" w:themeShade="BF"/>
          <w:sz w:val="48"/>
          <w:szCs w:val="48"/>
        </w:rPr>
      </w:pPr>
      <w:bookmarkStart w:id="8" w:name="_Toc224248050"/>
      <w:r w:rsidRPr="0A8E7D1A">
        <w:rPr>
          <w:rFonts w:ascii="Arial" w:eastAsia="Arial" w:hAnsi="Arial" w:cs="Arial"/>
          <w:color w:val="0F4761" w:themeColor="accent1" w:themeShade="BF"/>
          <w:sz w:val="48"/>
          <w:szCs w:val="48"/>
        </w:rPr>
        <w:t>Health Inequality in South Asian Communities: A Social Epidemiological Analysis</w:t>
      </w:r>
      <w:bookmarkEnd w:id="8"/>
    </w:p>
    <w:p w14:paraId="64427432" w14:textId="06923A01" w:rsidR="006E3D9B" w:rsidRDefault="653A5798" w:rsidP="0A8E7D1A">
      <w:pPr>
        <w:pStyle w:val="Heading2"/>
        <w:keepNext w:val="0"/>
        <w:keepLines w:val="0"/>
        <w:spacing w:before="299" w:after="299" w:line="360" w:lineRule="auto"/>
        <w:jc w:val="both"/>
        <w:rPr>
          <w:rFonts w:ascii="Arial" w:eastAsia="Arial" w:hAnsi="Arial" w:cs="Arial"/>
          <w:sz w:val="36"/>
          <w:szCs w:val="36"/>
        </w:rPr>
      </w:pPr>
      <w:bookmarkStart w:id="9" w:name="_Toc224248051"/>
      <w:r w:rsidRPr="0A8E7D1A">
        <w:rPr>
          <w:rFonts w:ascii="Arial" w:eastAsia="Arial" w:hAnsi="Arial" w:cs="Arial"/>
          <w:sz w:val="36"/>
          <w:szCs w:val="36"/>
        </w:rPr>
        <w:t>Introduction</w:t>
      </w:r>
      <w:bookmarkEnd w:id="9"/>
    </w:p>
    <w:p w14:paraId="3581BDF5" w14:textId="1D7EEC02"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South Asian communities in England defined in the UK Census as individuals identifying as Indian, Pakistani and Bangladeshi, constitute one of the largest ethnic minority groups nationally. Despite improvements in population health, persistent ethnic health inequality affects these groups, with substantially higher burdens of Type 2 diabetes, cardiovascular disease and adverse maternal health outcomes than among White British people. Evidence indicates that people from Pakistani and Bangladeshi backgrounds have some of the highest rates of chronic disease in England, including diabetes and cardiovascular disease, compared with other ethnic groups (The Health Foundation, 2025).</w:t>
      </w:r>
    </w:p>
    <w:p w14:paraId="6EA162D2" w14:textId="6040038F"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 xml:space="preserve">These disparities are not explained solely by biological susceptibility; social epidemiology emphasises that health is shaped by structural determinants such as socioeconomic deprivation, housing, occupational conditions, and unequal access to culturally responsive healthcare services. Furthermore, the risk of Type 2 diabetes among South Asian people increases from around age 25, substantially earlier than in White populations where risk typically rises after age 40 (England, 2023). From a life-course perspective, cumulative exposure to disadvantage increases vulnerability to chronic disease and entrenches inequality gradients. </w:t>
      </w:r>
    </w:p>
    <w:p w14:paraId="760B8065" w14:textId="6C54DBFD"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This report examines three major disease burdens and three key social determinants affecting South Asian communities, then evaluates national responses and the role of voluntary sector organisations in addressing health inequality.</w:t>
      </w:r>
    </w:p>
    <w:p w14:paraId="23D76A2A" w14:textId="2CB6E306" w:rsidR="00CA514E" w:rsidRDefault="00CA514E" w:rsidP="0A8E7D1A">
      <w:pPr>
        <w:pStyle w:val="Heading3"/>
        <w:keepNext w:val="0"/>
        <w:keepLines w:val="0"/>
        <w:jc w:val="both"/>
        <w:rPr>
          <w:rFonts w:ascii="Arial" w:eastAsia="Arial" w:hAnsi="Arial" w:cs="Arial"/>
        </w:rPr>
      </w:pPr>
      <w:bookmarkStart w:id="10" w:name="_Toc224248052"/>
    </w:p>
    <w:p w14:paraId="36768061" w14:textId="77777777" w:rsidR="00151A05" w:rsidRDefault="00151A05">
      <w:pPr>
        <w:rPr>
          <w:rFonts w:ascii="Arial" w:eastAsia="Arial" w:hAnsi="Arial" w:cs="Arial"/>
          <w:color w:val="0F4761" w:themeColor="accent1" w:themeShade="BF"/>
          <w:sz w:val="28"/>
          <w:szCs w:val="28"/>
        </w:rPr>
      </w:pPr>
      <w:r>
        <w:rPr>
          <w:rFonts w:ascii="Arial" w:eastAsia="Arial" w:hAnsi="Arial" w:cs="Arial"/>
        </w:rPr>
        <w:br w:type="page"/>
      </w:r>
    </w:p>
    <w:p w14:paraId="37958A67" w14:textId="10E1834B" w:rsidR="006E3D9B" w:rsidRDefault="653A5798" w:rsidP="0A8E7D1A">
      <w:pPr>
        <w:pStyle w:val="Heading3"/>
        <w:keepNext w:val="0"/>
        <w:keepLines w:val="0"/>
        <w:jc w:val="both"/>
        <w:rPr>
          <w:rFonts w:ascii="Arial" w:eastAsia="Arial" w:hAnsi="Arial" w:cs="Arial"/>
        </w:rPr>
      </w:pPr>
      <w:r w:rsidRPr="0A8E7D1A">
        <w:rPr>
          <w:rFonts w:ascii="Arial" w:eastAsia="Arial" w:hAnsi="Arial" w:cs="Arial"/>
        </w:rPr>
        <w:lastRenderedPageBreak/>
        <w:t>Type 2 Diabetes</w:t>
      </w:r>
      <w:bookmarkEnd w:id="10"/>
    </w:p>
    <w:p w14:paraId="61ADCCFF" w14:textId="2DBA97FB"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South Asian populations in England experience considerably higher prevalence of Type 2 diabetes than White British populations, with estimates suggesting up to three to six times greater risk in South Asians compared with White people (Commission on Race and Ethnic Disparities, 2021). Diabetes also develops at a younger age and often with greater severity and risk of complications. Structural factors such as socioeconomic deprivation, limited access to healthy food environments, and occupational constraints, interact with biological predisposition to elevate risk. For example, South Asian individuals are more likely to develop insulin resistance at a lower BMI, a recognised risk mechanism for diabetes (NHS, 2022).</w:t>
      </w:r>
    </w:p>
    <w:p w14:paraId="6027802D" w14:textId="19273261"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Addressing this inequality requires early screening, culturally adapted intervention programmes, and community-engaged health promotion. Programmes such as the NHS Diabetes Prevention Programme aim to reduce incidence, but evidence suggests that uptake may be lower in ethnic minority communities without culturally tailored delivery.</w:t>
      </w:r>
    </w:p>
    <w:p w14:paraId="2E4D086F" w14:textId="22DB14B2" w:rsidR="006E3D9B" w:rsidRDefault="653A5798" w:rsidP="0A8E7D1A">
      <w:pPr>
        <w:pStyle w:val="Heading3"/>
        <w:keepNext w:val="0"/>
        <w:keepLines w:val="0"/>
        <w:jc w:val="both"/>
        <w:rPr>
          <w:rFonts w:ascii="Arial" w:eastAsia="Arial" w:hAnsi="Arial" w:cs="Arial"/>
        </w:rPr>
      </w:pPr>
      <w:bookmarkStart w:id="11" w:name="_Toc224248053"/>
      <w:r w:rsidRPr="0A8E7D1A">
        <w:rPr>
          <w:rFonts w:ascii="Arial" w:eastAsia="Arial" w:hAnsi="Arial" w:cs="Arial"/>
        </w:rPr>
        <w:t>Cardiovascular Disease</w:t>
      </w:r>
      <w:bookmarkEnd w:id="11"/>
    </w:p>
    <w:p w14:paraId="6C1D76DA" w14:textId="3F8F7D63"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Cardiovascular disease (CVD) risk is also higher in South Asian populations. Compared with White Europeans, South Asians have elevated risk of coronary heart disease and stroke, including evidence of nearly twice the likelihood of developing coronary heart disease in some studies (Mehta, 2024). South Asian groups also exhibit higher prevalence of elevated blood pressure, blood sugar and abnormal cholesterol profiles, all of which are established CVD risk factors (Commission on Race and Ethnic Disparities, 2021). Chronic stress associated with deprivation and discrimination may further amplify risk pathways, while unequal uptake of preventive services such as NHS Health Checks may delay early detection and treatment.</w:t>
      </w:r>
    </w:p>
    <w:p w14:paraId="46976195" w14:textId="16D0808E"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Reducing inequality in CVD requires improved access to preventive screening, systematic management of hypertension and lipid control, and culturally appropriate lifestyle support that accounts for dietary and social norms.</w:t>
      </w:r>
    </w:p>
    <w:p w14:paraId="7871F615" w14:textId="17F6C38F" w:rsidR="006E3D9B" w:rsidRPr="00CA514E" w:rsidRDefault="00CA514E" w:rsidP="00CA514E">
      <w:pPr>
        <w:rPr>
          <w:rFonts w:ascii="Arial" w:eastAsia="Arial" w:hAnsi="Arial" w:cs="Arial"/>
          <w:color w:val="0F4761" w:themeColor="accent1" w:themeShade="BF"/>
          <w:sz w:val="28"/>
          <w:szCs w:val="28"/>
        </w:rPr>
      </w:pPr>
      <w:bookmarkStart w:id="12" w:name="_Toc224248054"/>
      <w:r>
        <w:rPr>
          <w:rFonts w:ascii="Arial" w:eastAsia="Arial" w:hAnsi="Arial" w:cs="Arial"/>
        </w:rPr>
        <w:br w:type="page"/>
      </w:r>
      <w:r w:rsidR="653A5798" w:rsidRPr="0A8E7D1A">
        <w:rPr>
          <w:rFonts w:ascii="Arial" w:eastAsia="Arial" w:hAnsi="Arial" w:cs="Arial"/>
          <w:color w:val="0F4761" w:themeColor="accent1" w:themeShade="BF"/>
          <w:sz w:val="28"/>
          <w:szCs w:val="28"/>
        </w:rPr>
        <w:lastRenderedPageBreak/>
        <w:t>Maternal and Perinatal Health</w:t>
      </w:r>
      <w:bookmarkEnd w:id="12"/>
    </w:p>
    <w:p w14:paraId="1DAA4F02" w14:textId="73A4F593"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South Asian women have higher prevalence of gestational diabetes and experience disproportionate maternal and perinatal health risks compared with the White British population. Although national maternity data by ethnicity can be patchy, evidence from health inequalities analysis shows that ethnic minority women have elevated diabetes-linked risk factors contributing to poorer maternal outcomes</w:t>
      </w:r>
      <w:r w:rsidRPr="0A8E7D1A">
        <w:rPr>
          <w:rFonts w:ascii="Arial" w:eastAsia="Arial" w:hAnsi="Arial" w:cs="Arial"/>
          <w:color w:val="2C3E50"/>
          <w:sz w:val="22"/>
          <w:szCs w:val="22"/>
        </w:rPr>
        <w:t xml:space="preserve"> </w:t>
      </w:r>
      <w:r w:rsidRPr="0A8E7D1A">
        <w:rPr>
          <w:rFonts w:ascii="Arial" w:eastAsia="Arial" w:hAnsi="Arial" w:cs="Arial"/>
          <w:color w:val="000000" w:themeColor="text1"/>
          <w:sz w:val="22"/>
          <w:szCs w:val="22"/>
        </w:rPr>
        <w:t>(Raleigh, 2025).</w:t>
      </w:r>
      <w:r w:rsidRPr="0A8E7D1A">
        <w:rPr>
          <w:rFonts w:ascii="Arial" w:eastAsia="Arial" w:hAnsi="Arial" w:cs="Arial"/>
          <w:color w:val="000000" w:themeColor="text1"/>
        </w:rPr>
        <w:t xml:space="preserve"> Contributing factors include delayed engagement with antenatal care, language barriers, and cultural mismatch in service provision.</w:t>
      </w:r>
    </w:p>
    <w:p w14:paraId="24EB43AD" w14:textId="4144EE1B"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Promoting equitable maternal health outcomes requires continuity of midwifery care, effective interpreter services, and targeted outreach to ensure early booking and culturally safe care pathways.</w:t>
      </w:r>
    </w:p>
    <w:p w14:paraId="430DD181" w14:textId="7D049D3C" w:rsidR="006E3D9B" w:rsidRDefault="653A5798" w:rsidP="0A8E7D1A">
      <w:pPr>
        <w:pStyle w:val="Heading3"/>
        <w:keepNext w:val="0"/>
        <w:keepLines w:val="0"/>
        <w:jc w:val="both"/>
        <w:rPr>
          <w:rFonts w:ascii="Arial" w:eastAsia="Arial" w:hAnsi="Arial" w:cs="Arial"/>
        </w:rPr>
      </w:pPr>
      <w:bookmarkStart w:id="13" w:name="_Toc224248055"/>
      <w:r w:rsidRPr="0A8E7D1A">
        <w:rPr>
          <w:rFonts w:ascii="Arial" w:eastAsia="Arial" w:hAnsi="Arial" w:cs="Arial"/>
        </w:rPr>
        <w:t>Poverty and Socioeconomic Deprivation</w:t>
      </w:r>
      <w:bookmarkEnd w:id="13"/>
    </w:p>
    <w:p w14:paraId="0DFDC062" w14:textId="4F594739"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 xml:space="preserve">Socioeconomic deprivation is a key driver of ethnic health inequality. South Asian households, particularly Pakistani and Bangladeshi, are disproportionately represented in the most deprived neighbourhoods in England, with higher child poverty and lower household income levels compared with national averages </w:t>
      </w:r>
      <w:r w:rsidRPr="0A8E7D1A">
        <w:rPr>
          <w:rFonts w:ascii="Arial" w:eastAsia="Arial" w:hAnsi="Arial" w:cs="Arial"/>
          <w:color w:val="000000" w:themeColor="text1"/>
          <w:sz w:val="22"/>
          <w:szCs w:val="22"/>
        </w:rPr>
        <w:t>(Cook, Sachs and Weiskopf, 2021)</w:t>
      </w:r>
      <w:r w:rsidRPr="0A8E7D1A">
        <w:rPr>
          <w:rFonts w:ascii="Arial" w:eastAsia="Arial" w:hAnsi="Arial" w:cs="Arial"/>
          <w:color w:val="000000" w:themeColor="text1"/>
        </w:rPr>
        <w:t xml:space="preserve">. This material disadvantage constrains access to healthy foods, safe environments for physical activity, and opportunities for stable employment, contributing to chronic disease risk. Social epidemiology posits </w:t>
      </w:r>
      <w:proofErr w:type="gramStart"/>
      <w:r w:rsidRPr="0A8E7D1A">
        <w:rPr>
          <w:rFonts w:ascii="Arial" w:eastAsia="Arial" w:hAnsi="Arial" w:cs="Arial"/>
          <w:color w:val="000000" w:themeColor="text1"/>
        </w:rPr>
        <w:t>that</w:t>
      </w:r>
      <w:r w:rsidR="00700481">
        <w:rPr>
          <w:rFonts w:ascii="Arial" w:eastAsia="Arial" w:hAnsi="Arial" w:cs="Arial"/>
          <w:color w:val="000000" w:themeColor="text1"/>
        </w:rPr>
        <w:t xml:space="preserve"> </w:t>
      </w:r>
      <w:r w:rsidRPr="0A8E7D1A">
        <w:rPr>
          <w:rFonts w:ascii="Arial" w:eastAsia="Arial" w:hAnsi="Arial" w:cs="Arial"/>
          <w:color w:val="000000" w:themeColor="text1"/>
        </w:rPr>
        <w:t>structural inequalities</w:t>
      </w:r>
      <w:proofErr w:type="gramEnd"/>
      <w:r w:rsidRPr="0A8E7D1A">
        <w:rPr>
          <w:rFonts w:ascii="Arial" w:eastAsia="Arial" w:hAnsi="Arial" w:cs="Arial"/>
          <w:color w:val="000000" w:themeColor="text1"/>
        </w:rPr>
        <w:t xml:space="preserve"> shape exposure to multiple health risk factors over time, reinforcing poorer health outcomes </w:t>
      </w:r>
      <w:r w:rsidRPr="0A8E7D1A">
        <w:rPr>
          <w:rFonts w:ascii="Arial" w:eastAsia="Arial" w:hAnsi="Arial" w:cs="Arial"/>
          <w:color w:val="000000" w:themeColor="text1"/>
          <w:sz w:val="22"/>
          <w:szCs w:val="22"/>
        </w:rPr>
        <w:t>(Au-Yeung et al., 2024)</w:t>
      </w:r>
      <w:r w:rsidRPr="0A8E7D1A">
        <w:rPr>
          <w:rFonts w:ascii="Arial" w:eastAsia="Arial" w:hAnsi="Arial" w:cs="Arial"/>
          <w:color w:val="000000" w:themeColor="text1"/>
        </w:rPr>
        <w:t>.</w:t>
      </w:r>
    </w:p>
    <w:p w14:paraId="7A354C90" w14:textId="730D6E95"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Policy approaches that integrate income support, employment protections, and embedded welfare advice within healthcare settings are critical to address upstream determinants of health inequality.</w:t>
      </w:r>
    </w:p>
    <w:p w14:paraId="1AE46105" w14:textId="77777777" w:rsidR="00CA514E" w:rsidRDefault="00CA514E">
      <w:pPr>
        <w:rPr>
          <w:rFonts w:ascii="Arial" w:eastAsia="Arial" w:hAnsi="Arial" w:cs="Arial"/>
          <w:color w:val="0F4761" w:themeColor="accent1" w:themeShade="BF"/>
          <w:sz w:val="28"/>
          <w:szCs w:val="28"/>
        </w:rPr>
      </w:pPr>
      <w:bookmarkStart w:id="14" w:name="_Toc224248056"/>
      <w:r>
        <w:rPr>
          <w:rFonts w:ascii="Arial" w:eastAsia="Arial" w:hAnsi="Arial" w:cs="Arial"/>
        </w:rPr>
        <w:br w:type="page"/>
      </w:r>
    </w:p>
    <w:p w14:paraId="6A7E6922" w14:textId="041673D6" w:rsidR="006E3D9B" w:rsidRDefault="653A5798" w:rsidP="0A8E7D1A">
      <w:pPr>
        <w:pStyle w:val="Heading3"/>
        <w:keepNext w:val="0"/>
        <w:keepLines w:val="0"/>
        <w:jc w:val="both"/>
        <w:rPr>
          <w:rFonts w:ascii="Arial" w:eastAsia="Arial" w:hAnsi="Arial" w:cs="Arial"/>
        </w:rPr>
      </w:pPr>
      <w:r w:rsidRPr="0A8E7D1A">
        <w:rPr>
          <w:rFonts w:ascii="Arial" w:eastAsia="Arial" w:hAnsi="Arial" w:cs="Arial"/>
        </w:rPr>
        <w:lastRenderedPageBreak/>
        <w:t>Overcrowded and Insecure Housing</w:t>
      </w:r>
      <w:bookmarkEnd w:id="14"/>
    </w:p>
    <w:p w14:paraId="5026D90E" w14:textId="560B2721"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 xml:space="preserve">South Asian households are more likely to experience overcrowding and suboptimal housing conditions than the White British population. Overcrowding is associated with elevated stress, poorer mental health, and increased transmission of communicable conditions. Poor housing quality may also limit opportunities for health-promoting activities and compound chronic disease risk </w:t>
      </w:r>
      <w:r w:rsidRPr="0A8E7D1A">
        <w:rPr>
          <w:rFonts w:ascii="Arial" w:eastAsia="Arial" w:hAnsi="Arial" w:cs="Arial"/>
          <w:color w:val="000000" w:themeColor="text1"/>
          <w:sz w:val="22"/>
          <w:szCs w:val="22"/>
        </w:rPr>
        <w:t>(Cook, Sachs and Weiskopf, 2021)</w:t>
      </w:r>
      <w:r w:rsidRPr="0A8E7D1A">
        <w:rPr>
          <w:rFonts w:ascii="Arial" w:eastAsia="Arial" w:hAnsi="Arial" w:cs="Arial"/>
          <w:color w:val="000000" w:themeColor="text1"/>
        </w:rPr>
        <w:t>.</w:t>
      </w:r>
    </w:p>
    <w:p w14:paraId="5738366B" w14:textId="0DCC3BA4"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Public health action should include enforcement of housing standards, targeted local authority improvement programmes, and cross-sector collaboration between health and housing services.</w:t>
      </w:r>
    </w:p>
    <w:p w14:paraId="447241C4" w14:textId="45A12CD7" w:rsidR="006E3D9B" w:rsidRDefault="653A5798" w:rsidP="0A8E7D1A">
      <w:pPr>
        <w:pStyle w:val="Heading2"/>
        <w:keepNext w:val="0"/>
        <w:keepLines w:val="0"/>
        <w:spacing w:before="299" w:after="299" w:line="360" w:lineRule="auto"/>
        <w:rPr>
          <w:rFonts w:ascii="Arial" w:eastAsia="Arial" w:hAnsi="Arial" w:cs="Arial"/>
          <w:sz w:val="36"/>
          <w:szCs w:val="36"/>
        </w:rPr>
      </w:pPr>
      <w:bookmarkStart w:id="15" w:name="_Toc224248057"/>
      <w:r w:rsidRPr="0A8E7D1A">
        <w:rPr>
          <w:rFonts w:ascii="Arial" w:eastAsia="Arial" w:hAnsi="Arial" w:cs="Arial"/>
          <w:sz w:val="36"/>
          <w:szCs w:val="36"/>
        </w:rPr>
        <w:t>Barriers to Healthcare Access and Cultural Competence</w:t>
      </w:r>
      <w:bookmarkEnd w:id="15"/>
    </w:p>
    <w:p w14:paraId="61A48414" w14:textId="55152E4E"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Language barriers, limited health literacy, and culturally mismatched services can reduce engagement with preventative healthcare among South Asian people (The Kings Fund, 2023). Lower uptake of screening and diabetes self-management services has been observed in some areas, while structural issues, such as inadequate interpreter provision and limited workforce cultural competence training, continue to reinforce disparities. Systematic equity audits and investment in community health workers who bridge cultural and linguistic gaps can improve access and outcomes (The Kings Fund, 2023).</w:t>
      </w:r>
    </w:p>
    <w:p w14:paraId="2E794D7E" w14:textId="4C8F964B" w:rsidR="006E3D9B" w:rsidRDefault="653A5798" w:rsidP="0A8E7D1A">
      <w:pPr>
        <w:pStyle w:val="Heading2"/>
        <w:keepNext w:val="0"/>
        <w:keepLines w:val="0"/>
        <w:spacing w:before="299" w:after="299" w:line="360" w:lineRule="auto"/>
        <w:jc w:val="both"/>
        <w:rPr>
          <w:rFonts w:ascii="Arial" w:eastAsia="Arial" w:hAnsi="Arial" w:cs="Arial"/>
          <w:sz w:val="36"/>
          <w:szCs w:val="36"/>
        </w:rPr>
      </w:pPr>
      <w:bookmarkStart w:id="16" w:name="_Toc224248058"/>
      <w:r w:rsidRPr="0A8E7D1A">
        <w:rPr>
          <w:rFonts w:ascii="Arial" w:eastAsia="Arial" w:hAnsi="Arial" w:cs="Arial"/>
          <w:sz w:val="36"/>
          <w:szCs w:val="36"/>
        </w:rPr>
        <w:t>National Response to Reduce Health Inequality</w:t>
      </w:r>
      <w:bookmarkEnd w:id="16"/>
    </w:p>
    <w:p w14:paraId="1078D37D" w14:textId="3AF9F1F7"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National strategies have increasingly recognised ethnic health inequality. The NHS Core20PLUS5 framework identifies ethnic minority groups as priority populations for targeted healthcare intervention, aiming to reduce care variation and improve outcomes (NHS England, 2021). Additionally, the NHS Long Term Plan emphasises prevention and reducing avoidable health disparities in long-term conditions such as diabetes and cardiovascular disease. However, implementation challenges remain; evidence indicates that without culturally tailored delivery and community engagement, these initiatives may not fully reach South Asian communities.</w:t>
      </w:r>
    </w:p>
    <w:p w14:paraId="48F75B2F" w14:textId="029FDA08" w:rsidR="006E3D9B" w:rsidRDefault="653A5798" w:rsidP="0A8E7D1A">
      <w:pPr>
        <w:pStyle w:val="Heading2"/>
        <w:keepNext w:val="0"/>
        <w:keepLines w:val="0"/>
        <w:spacing w:before="299" w:after="299" w:line="360" w:lineRule="auto"/>
        <w:jc w:val="both"/>
        <w:rPr>
          <w:rFonts w:ascii="Arial" w:eastAsia="Arial" w:hAnsi="Arial" w:cs="Arial"/>
          <w:sz w:val="36"/>
          <w:szCs w:val="36"/>
        </w:rPr>
      </w:pPr>
      <w:bookmarkStart w:id="17" w:name="_Toc224248059"/>
      <w:r w:rsidRPr="0A8E7D1A">
        <w:rPr>
          <w:rFonts w:ascii="Arial" w:eastAsia="Arial" w:hAnsi="Arial" w:cs="Arial"/>
          <w:sz w:val="36"/>
          <w:szCs w:val="36"/>
        </w:rPr>
        <w:lastRenderedPageBreak/>
        <w:t>Organisation Supporting South Asian Communities</w:t>
      </w:r>
      <w:bookmarkEnd w:id="17"/>
    </w:p>
    <w:p w14:paraId="4522FDE8" w14:textId="1A2AF268"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Diabetes UK plays a significant role in addressing diabetes-related inequality. The charity funds research on ethnic disparities, advocates for equitable care standards, and produces culturally adapted educational resources. Through community outreach initiatives and partnerships with local health providers, Diabetes UK helps raise awareness of elevated diabetes risk in South Asian populations and supports early detection and lifestyle management.</w:t>
      </w:r>
    </w:p>
    <w:p w14:paraId="124BF969" w14:textId="2B150A7A"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While voluntary sector organisations contribute valuable advocacy and engagement, sustainable reduction in inequality requires coordinated policy action and systemic changes in service design and resource allocation.</w:t>
      </w:r>
    </w:p>
    <w:p w14:paraId="6A1BE2A0" w14:textId="3FC8236E" w:rsidR="006E3D9B" w:rsidRDefault="653A5798" w:rsidP="0A8E7D1A">
      <w:pPr>
        <w:pStyle w:val="Heading2"/>
        <w:keepNext w:val="0"/>
        <w:keepLines w:val="0"/>
        <w:spacing w:before="299" w:after="299" w:line="360" w:lineRule="auto"/>
        <w:jc w:val="both"/>
        <w:rPr>
          <w:rFonts w:ascii="Arial" w:eastAsia="Arial" w:hAnsi="Arial" w:cs="Arial"/>
          <w:sz w:val="36"/>
          <w:szCs w:val="36"/>
        </w:rPr>
      </w:pPr>
      <w:bookmarkStart w:id="18" w:name="_Toc224248060"/>
      <w:r w:rsidRPr="0A8E7D1A">
        <w:rPr>
          <w:rFonts w:ascii="Arial" w:eastAsia="Arial" w:hAnsi="Arial" w:cs="Arial"/>
          <w:sz w:val="36"/>
          <w:szCs w:val="36"/>
        </w:rPr>
        <w:t>Conclusion</w:t>
      </w:r>
      <w:bookmarkEnd w:id="18"/>
    </w:p>
    <w:p w14:paraId="0FF1050F" w14:textId="588CBE6D" w:rsidR="006E3D9B" w:rsidRDefault="653A5798" w:rsidP="0A8E7D1A">
      <w:pPr>
        <w:spacing w:before="240" w:after="240" w:line="360" w:lineRule="auto"/>
        <w:jc w:val="both"/>
        <w:rPr>
          <w:rFonts w:ascii="Arial" w:eastAsia="Arial" w:hAnsi="Arial" w:cs="Arial"/>
          <w:color w:val="000000" w:themeColor="text1"/>
        </w:rPr>
      </w:pPr>
      <w:r w:rsidRPr="0A8E7D1A">
        <w:rPr>
          <w:rFonts w:ascii="Arial" w:eastAsia="Arial" w:hAnsi="Arial" w:cs="Arial"/>
          <w:color w:val="000000" w:themeColor="text1"/>
        </w:rPr>
        <w:t>South Asian communities in England experience persistent health inequalities characterised by elevated burden of Type 2 diabetes, cardiovascular disease, and adverse maternal health risks. These disparities are socially patterned, shaped by structural determinants such as socioeconomic deprivation, housing inequality, and barriers to culturally competent healthcare. Although national frameworks such as Core20PLUS5 and the NHS Long Term Plan acknowledge inequality, meaningful reduction requires culturally responsive implementation and cross-sector collaboration. A social epidemiological perspective demonstrates that ethnic health inequality is produced through modifiable social structures and is therefore amenable to systemic intervention.</w:t>
      </w:r>
    </w:p>
    <w:p w14:paraId="510DAF43" w14:textId="5770A97F" w:rsidR="006E3D9B" w:rsidRDefault="006E3D9B" w:rsidP="0A8E7D1A">
      <w:pPr>
        <w:spacing w:before="240" w:after="240" w:line="360" w:lineRule="auto"/>
        <w:jc w:val="both"/>
        <w:rPr>
          <w:rFonts w:ascii="Arial" w:eastAsia="Arial" w:hAnsi="Arial" w:cs="Arial"/>
          <w:color w:val="000000" w:themeColor="text1"/>
        </w:rPr>
      </w:pPr>
    </w:p>
    <w:p w14:paraId="3629803F" w14:textId="783489C9" w:rsidR="006E3D9B" w:rsidRDefault="006E3D9B" w:rsidP="0A8E7D1A">
      <w:pPr>
        <w:spacing w:before="240" w:after="240" w:line="360" w:lineRule="auto"/>
        <w:jc w:val="both"/>
        <w:rPr>
          <w:rFonts w:ascii="Arial" w:eastAsia="Arial" w:hAnsi="Arial" w:cs="Arial"/>
          <w:color w:val="000000" w:themeColor="text1"/>
        </w:rPr>
      </w:pPr>
    </w:p>
    <w:p w14:paraId="7306861D" w14:textId="53DB05B3" w:rsidR="006E3D9B" w:rsidRDefault="006E3D9B" w:rsidP="0A8E7D1A">
      <w:pPr>
        <w:spacing w:before="240" w:after="240" w:line="360" w:lineRule="auto"/>
        <w:jc w:val="both"/>
        <w:rPr>
          <w:rFonts w:ascii="Arial" w:eastAsia="Arial" w:hAnsi="Arial" w:cs="Arial"/>
          <w:color w:val="000000" w:themeColor="text1"/>
        </w:rPr>
      </w:pPr>
    </w:p>
    <w:p w14:paraId="0DC646F8" w14:textId="77777777" w:rsidR="00CA514E" w:rsidRDefault="00CA514E">
      <w:pPr>
        <w:rPr>
          <w:rFonts w:ascii="Arial" w:eastAsia="Arial" w:hAnsi="Arial" w:cs="Arial"/>
          <w:color w:val="000000" w:themeColor="text1"/>
        </w:rPr>
      </w:pPr>
      <w:bookmarkStart w:id="19" w:name="_Toc224248061"/>
      <w:r>
        <w:rPr>
          <w:rFonts w:ascii="Arial" w:eastAsia="Arial" w:hAnsi="Arial" w:cs="Arial"/>
          <w:color w:val="000000" w:themeColor="text1"/>
        </w:rPr>
        <w:br w:type="page"/>
      </w:r>
    </w:p>
    <w:p w14:paraId="45F2D735" w14:textId="6710E24B" w:rsidR="006E3D9B" w:rsidRPr="00CA514E" w:rsidRDefault="653A5798" w:rsidP="00CA514E">
      <w:pPr>
        <w:rPr>
          <w:rFonts w:ascii="Aptos Display" w:eastAsia="Aptos Display" w:hAnsi="Aptos Display" w:cs="Aptos Display"/>
          <w:color w:val="0F4761" w:themeColor="accent1" w:themeShade="BF"/>
          <w:sz w:val="40"/>
          <w:szCs w:val="40"/>
        </w:rPr>
      </w:pPr>
      <w:r w:rsidRPr="0A8E7D1A">
        <w:rPr>
          <w:rFonts w:ascii="Aptos Display" w:eastAsia="Aptos Display" w:hAnsi="Aptos Display" w:cs="Aptos Display"/>
          <w:color w:val="0F4761" w:themeColor="accent1" w:themeShade="BF"/>
          <w:sz w:val="40"/>
          <w:szCs w:val="40"/>
        </w:rPr>
        <w:lastRenderedPageBreak/>
        <w:t>Analysis: Type 2 Diabetes Among South Asian Adults in Inner-City Birmingham (Aston, Newtown, Lozells, Bordesley Green)</w:t>
      </w:r>
      <w:bookmarkEnd w:id="19"/>
    </w:p>
    <w:p w14:paraId="69D3DEDC" w14:textId="009206FA" w:rsidR="006E3D9B" w:rsidRDefault="653A5798" w:rsidP="0A8E7D1A">
      <w:pPr>
        <w:pStyle w:val="Heading2"/>
        <w:keepNext w:val="0"/>
        <w:keepLines w:val="0"/>
        <w:jc w:val="both"/>
        <w:rPr>
          <w:rFonts w:ascii="Aptos Display" w:eastAsia="Aptos Display" w:hAnsi="Aptos Display" w:cs="Aptos Display"/>
        </w:rPr>
      </w:pPr>
      <w:bookmarkStart w:id="20" w:name="_Toc224248062"/>
      <w:r w:rsidRPr="0A8E7D1A">
        <w:rPr>
          <w:rFonts w:ascii="Aptos Display" w:eastAsia="Aptos Display" w:hAnsi="Aptos Display" w:cs="Aptos Display"/>
        </w:rPr>
        <w:t>Introduction</w:t>
      </w:r>
      <w:bookmarkEnd w:id="20"/>
    </w:p>
    <w:p w14:paraId="7427C694" w14:textId="79C3AD2D"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Type 2 diabetes (T2D) is a chronic metabolic disorder characterised by insulin resistance and progressive pancreatic β-cell dysfunction, leading to sustained hyperglycaemia and long-term vascular complications (Forouhi and Wareham, 2019). If inadequately controlled, T2D increases the risk of coronary heart disease, stroke, chronic kidney disease, neuropathy and retinopathy (World Health Organization, 2016). Common clinical manifestations include polyuria, polydipsia, persistent fatigue, blurred vision, slow wound healing and recurrent infections. Because symptoms often develop gradually, diagnosis may be delayed, increasing the likelihood of long-term complications (NHS, 2025).</w:t>
      </w:r>
    </w:p>
    <w:p w14:paraId="61AB736A" w14:textId="6C357EA4"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Globally, diabetes affects approximately 537 million adults and remains a leading cause of premature mortality (World Health Organization, 2023). In the United Kingdom, approximately 4.3–4.9 million individuals are living with diabetes, with around 90% diagnosed with Type 2 diabetes (Diabetes UK, 2023). Public Health Fingertips data indicate that Birmingham Local Authority reports diabetes prevalence above the England average. Inner-city wards such as Aston, Lozells, Newtown and Bordesley Green are characterised by high deprivation and substantial South Asian populations (Birmingham.gov.uk, 2025).</w:t>
      </w:r>
    </w:p>
    <w:p w14:paraId="22709B84" w14:textId="3192DC3D"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Epidemiological analysis indicates that diabetes prevalence in Birmingham increased from 6.6% in 2009–2010 to 9.1% in 2021–2022, consistently exceeding the national prevalence in England (Au-Yeung et al., 2024). Regional data also show that the West Midlands has one of the highest diabetes prevalence rates in England, affecting approximately 8.6% of adults (Office for Health Improvement &amp; Disparities, 2025). Local ward-level data highlight the concentration of disease burden in deprived areas, with prevalence approaching 9–10% in wards such as Bordesley Green and Balsall Heath (Diabetes UK, 2023).</w:t>
      </w:r>
    </w:p>
    <w:p w14:paraId="68C43259" w14:textId="588148FF"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This report aims to analyse the epidemiology of Type 2 diabetes among South Asian adults living in deprived inner-city wards of Birmingham and to evaluate the public health strategies used to monitor, prevent and reduce disease burden within this defined population.</w:t>
      </w:r>
    </w:p>
    <w:p w14:paraId="2B3AB04A" w14:textId="77777777" w:rsidR="00565FB7" w:rsidRDefault="00565FB7">
      <w:pPr>
        <w:rPr>
          <w:rFonts w:ascii="Aptos Display" w:eastAsia="Aptos Display" w:hAnsi="Aptos Display" w:cs="Aptos Display"/>
          <w:color w:val="0F4761" w:themeColor="accent1" w:themeShade="BF"/>
          <w:sz w:val="32"/>
          <w:szCs w:val="32"/>
        </w:rPr>
      </w:pPr>
      <w:bookmarkStart w:id="21" w:name="_Toc224248063"/>
      <w:r>
        <w:rPr>
          <w:rFonts w:ascii="Aptos Display" w:eastAsia="Aptos Display" w:hAnsi="Aptos Display" w:cs="Aptos Display"/>
        </w:rPr>
        <w:br w:type="page"/>
      </w:r>
    </w:p>
    <w:p w14:paraId="695F7675" w14:textId="7EDD9AF8" w:rsidR="006E3D9B" w:rsidRDefault="653A5798" w:rsidP="0A8E7D1A">
      <w:pPr>
        <w:pStyle w:val="Heading2"/>
        <w:keepNext w:val="0"/>
        <w:keepLines w:val="0"/>
        <w:jc w:val="both"/>
        <w:rPr>
          <w:rFonts w:ascii="Aptos Display" w:eastAsia="Aptos Display" w:hAnsi="Aptos Display" w:cs="Aptos Display"/>
        </w:rPr>
      </w:pPr>
      <w:r w:rsidRPr="0A8E7D1A">
        <w:rPr>
          <w:rFonts w:ascii="Aptos Display" w:eastAsia="Aptos Display" w:hAnsi="Aptos Display" w:cs="Aptos Display"/>
        </w:rPr>
        <w:lastRenderedPageBreak/>
        <w:t>Public Health Measures: Using the 3 P’s</w:t>
      </w:r>
      <w:bookmarkEnd w:id="21"/>
    </w:p>
    <w:p w14:paraId="0E06FA02" w14:textId="3222A6D7" w:rsidR="006E3D9B" w:rsidRDefault="653A5798" w:rsidP="0A8E7D1A">
      <w:pPr>
        <w:pStyle w:val="Heading3"/>
        <w:keepNext w:val="0"/>
        <w:keepLines w:val="0"/>
        <w:jc w:val="both"/>
        <w:rPr>
          <w:rFonts w:ascii="Arial" w:eastAsia="Arial" w:hAnsi="Arial" w:cs="Arial"/>
        </w:rPr>
      </w:pPr>
      <w:bookmarkStart w:id="22" w:name="_Toc224248064"/>
      <w:r w:rsidRPr="0A8E7D1A">
        <w:rPr>
          <w:rFonts w:ascii="Arial" w:eastAsia="Arial" w:hAnsi="Arial" w:cs="Arial"/>
        </w:rPr>
        <w:t>Prevention</w:t>
      </w:r>
      <w:bookmarkEnd w:id="22"/>
    </w:p>
    <w:p w14:paraId="467B4F23" w14:textId="6D253912"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Primary prevention strategies in England include structured lifestyle interventions and referral to the NHS Diabetes Prevention Programme (NHS England, 2023b). The programme aims to reduce progression from non-diabetic hyperglycaemia to T2D through dietary modification and increased physical activity. For South Asian communities in deprived Birmingham wards, culturally adapted delivery is particularly important due to earlier disease onset and higher baseline risk. </w:t>
      </w:r>
    </w:p>
    <w:p w14:paraId="22F8FCCD" w14:textId="3EDA1D83"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Secondary prevention through NHS Health Checks seeks to identify high-risk individuals aged 40–74, although earlier screening is recommended for South Asian populations due to earlier onset risk (The King’s Fund, 2015). Proactive risk stratification within general practice in Aston and Lozells is therefore epidemiologically justified.</w:t>
      </w:r>
    </w:p>
    <w:p w14:paraId="0FC7BD47" w14:textId="499719EA" w:rsidR="006E3D9B" w:rsidRDefault="653A5798" w:rsidP="0A8E7D1A">
      <w:pPr>
        <w:pStyle w:val="Heading3"/>
        <w:keepNext w:val="0"/>
        <w:keepLines w:val="0"/>
        <w:jc w:val="both"/>
        <w:rPr>
          <w:rFonts w:ascii="Arial" w:eastAsia="Arial" w:hAnsi="Arial" w:cs="Arial"/>
        </w:rPr>
      </w:pPr>
      <w:bookmarkStart w:id="23" w:name="_Toc224248065"/>
      <w:r w:rsidRPr="0A8E7D1A">
        <w:rPr>
          <w:rFonts w:ascii="Arial" w:eastAsia="Arial" w:hAnsi="Arial" w:cs="Arial"/>
        </w:rPr>
        <w:t>Protection</w:t>
      </w:r>
      <w:bookmarkEnd w:id="23"/>
    </w:p>
    <w:p w14:paraId="17C97E9B" w14:textId="1E5F8FA7"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Protection measures aim to prevent complications among those already diagnosed. The Quality and Outcomes Framework (QOF) </w:t>
      </w:r>
      <w:proofErr w:type="gramStart"/>
      <w:r w:rsidRPr="0A8E7D1A">
        <w:rPr>
          <w:rFonts w:ascii="Arial" w:eastAsia="Arial" w:hAnsi="Arial" w:cs="Arial"/>
          <w:color w:val="000000" w:themeColor="text1"/>
          <w:sz w:val="22"/>
          <w:szCs w:val="22"/>
        </w:rPr>
        <w:t>enables</w:t>
      </w:r>
      <w:proofErr w:type="gramEnd"/>
      <w:r w:rsidRPr="0A8E7D1A">
        <w:rPr>
          <w:rFonts w:ascii="Arial" w:eastAsia="Arial" w:hAnsi="Arial" w:cs="Arial"/>
          <w:color w:val="000000" w:themeColor="text1"/>
          <w:sz w:val="22"/>
          <w:szCs w:val="22"/>
        </w:rPr>
        <w:t xml:space="preserve"> routine monitoring of diabetes prevalence and management indicators, including HbA1c control and blood pressure regulation (NHS England, 2023b). The National Diabetes Audit further evaluates care processes and outcomes across England (NHS England, 2023b).</w:t>
      </w:r>
    </w:p>
    <w:p w14:paraId="5C81C956" w14:textId="1A21F61B" w:rsidR="006E3D9B" w:rsidRPr="00565FB7" w:rsidRDefault="653A5798" w:rsidP="00565FB7">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Diabetic eye screening programmes and structured annual reviews aim to reduce microvascular complications (NHS England, 2023). However, attendance disparities have been observed in deprived urban populations, potentially reinforcing inequalities if not actively addressed (Marmot et al., 2020).</w:t>
      </w:r>
    </w:p>
    <w:p w14:paraId="29E49626" w14:textId="6C9405A9" w:rsidR="006E3D9B" w:rsidRDefault="653A5798" w:rsidP="0A8E7D1A">
      <w:pPr>
        <w:pStyle w:val="Heading3"/>
        <w:keepNext w:val="0"/>
        <w:keepLines w:val="0"/>
        <w:jc w:val="both"/>
        <w:rPr>
          <w:rFonts w:ascii="Arial" w:eastAsia="Arial" w:hAnsi="Arial" w:cs="Arial"/>
        </w:rPr>
      </w:pPr>
      <w:bookmarkStart w:id="24" w:name="_Toc224248066"/>
      <w:r w:rsidRPr="0A8E7D1A">
        <w:rPr>
          <w:rFonts w:ascii="Arial" w:eastAsia="Arial" w:hAnsi="Arial" w:cs="Arial"/>
        </w:rPr>
        <w:t>Promotion</w:t>
      </w:r>
      <w:bookmarkEnd w:id="24"/>
    </w:p>
    <w:p w14:paraId="5E88B196" w14:textId="4D678560"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Health promotion strategies in Birmingham include community engagement initiatives and social prescribing schemes delivered through Primary Care Networks. Evidence suggests that culturally adapted interventions, such as bilingual health educators and faith-based outreach, improve engagement in South Asian communities (Diabetes UK, 2025). Promotion must therefore integrate behavioural change messaging with structural support to address socioeconomic barriers affecting health behaviours.</w:t>
      </w:r>
    </w:p>
    <w:p w14:paraId="0E7043F4" w14:textId="77777777" w:rsidR="00565FB7" w:rsidRDefault="00565FB7">
      <w:pPr>
        <w:rPr>
          <w:rFonts w:ascii="Aptos Display" w:eastAsia="Aptos Display" w:hAnsi="Aptos Display" w:cs="Aptos Display"/>
          <w:color w:val="0F4761" w:themeColor="accent1" w:themeShade="BF"/>
          <w:sz w:val="32"/>
          <w:szCs w:val="32"/>
        </w:rPr>
      </w:pPr>
      <w:bookmarkStart w:id="25" w:name="_Toc224248067"/>
      <w:r>
        <w:rPr>
          <w:rFonts w:ascii="Aptos Display" w:eastAsia="Aptos Display" w:hAnsi="Aptos Display" w:cs="Aptos Display"/>
        </w:rPr>
        <w:br w:type="page"/>
      </w:r>
    </w:p>
    <w:p w14:paraId="13E4576E" w14:textId="7E5FAADE" w:rsidR="006E3D9B" w:rsidRDefault="653A5798" w:rsidP="0A8E7D1A">
      <w:pPr>
        <w:pStyle w:val="Heading2"/>
        <w:keepNext w:val="0"/>
        <w:keepLines w:val="0"/>
        <w:jc w:val="both"/>
        <w:rPr>
          <w:rFonts w:ascii="Aptos Display" w:eastAsia="Aptos Display" w:hAnsi="Aptos Display" w:cs="Aptos Display"/>
        </w:rPr>
      </w:pPr>
      <w:r w:rsidRPr="0A8E7D1A">
        <w:rPr>
          <w:rFonts w:ascii="Aptos Display" w:eastAsia="Aptos Display" w:hAnsi="Aptos Display" w:cs="Aptos Display"/>
        </w:rPr>
        <w:lastRenderedPageBreak/>
        <w:t>Key Determinants and Risk Factors</w:t>
      </w:r>
      <w:bookmarkEnd w:id="25"/>
    </w:p>
    <w:p w14:paraId="53E68981" w14:textId="4BDAEE69" w:rsidR="006E3D9B" w:rsidRDefault="653A5798" w:rsidP="0A8E7D1A">
      <w:pPr>
        <w:pStyle w:val="Heading3"/>
        <w:keepNext w:val="0"/>
        <w:keepLines w:val="0"/>
        <w:jc w:val="both"/>
        <w:rPr>
          <w:rFonts w:ascii="Arial" w:eastAsia="Arial" w:hAnsi="Arial" w:cs="Arial"/>
        </w:rPr>
      </w:pPr>
      <w:bookmarkStart w:id="26" w:name="_Toc224248068"/>
      <w:r w:rsidRPr="0A8E7D1A">
        <w:rPr>
          <w:rFonts w:ascii="Arial" w:eastAsia="Arial" w:hAnsi="Arial" w:cs="Arial"/>
        </w:rPr>
        <w:t>Biomedical Risk</w:t>
      </w:r>
      <w:bookmarkEnd w:id="26"/>
    </w:p>
    <w:p w14:paraId="7365B83A" w14:textId="27341A8E"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South Asian populations exhibit elevated insulin resistance and central adiposity at lower BMI thresholds compared with White populations. Health Survey for England analysis demonstrates higher rates of impaired glucose regulation among South Asian adults (NHS England, 2022). Earlier onset increases cumulative glycaemic exposure and complication risk across the life course.</w:t>
      </w:r>
    </w:p>
    <w:p w14:paraId="73067360" w14:textId="52ED1274" w:rsidR="006E3D9B" w:rsidRDefault="653A5798" w:rsidP="0A8E7D1A">
      <w:pPr>
        <w:pStyle w:val="Heading3"/>
        <w:keepNext w:val="0"/>
        <w:keepLines w:val="0"/>
        <w:jc w:val="both"/>
        <w:rPr>
          <w:rFonts w:ascii="Arial" w:eastAsia="Arial" w:hAnsi="Arial" w:cs="Arial"/>
        </w:rPr>
      </w:pPr>
      <w:bookmarkStart w:id="27" w:name="_Toc224248069"/>
      <w:r w:rsidRPr="0A8E7D1A">
        <w:rPr>
          <w:rFonts w:ascii="Arial" w:eastAsia="Arial" w:hAnsi="Arial" w:cs="Arial"/>
        </w:rPr>
        <w:t>Structural Determinants</w:t>
      </w:r>
      <w:bookmarkEnd w:id="27"/>
    </w:p>
    <w:p w14:paraId="20E997C6" w14:textId="6E38B59A"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Epidemiological evidence suggests that the elevated burden of diabetes within South Asian communities cannot be explained by ethnicity alone. Attributable fraction analysis estimates that approximately 64% of diabetes cases and 44% of pre-diabetes cases are attributable to socioeconomic deprivation, highlighting the importance of structural determinants (Au-Yeung et al., 2024; Diabetes UK, 2022). Prevalence odds ratios further demonstrate a strong association between Asian ethnicity and diabetes (POR = 5.43, p &lt; 0.001), with risk increasing substantially when ethnicity interacts with deprivation (Au-Yeung et al., 2024; D James et al., 2012). </w:t>
      </w:r>
    </w:p>
    <w:p w14:paraId="0CCA6D64" w14:textId="5BCB9CB2"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However, these estimates should be interpreted with caution, as measures such as attributable fractions and odds ratios derived from observational studies indicate statistical association rather than causation and may be affected by residual confounding or limitations in </w:t>
      </w:r>
      <w:r w:rsidR="00565FB7">
        <w:rPr>
          <w:rFonts w:ascii="Arial" w:eastAsia="Arial" w:hAnsi="Arial" w:cs="Arial"/>
          <w:color w:val="000000" w:themeColor="text1"/>
          <w:sz w:val="22"/>
          <w:szCs w:val="22"/>
        </w:rPr>
        <w:t>t</w:t>
      </w:r>
      <w:r w:rsidRPr="0A8E7D1A">
        <w:rPr>
          <w:rFonts w:ascii="Arial" w:eastAsia="Arial" w:hAnsi="Arial" w:cs="Arial"/>
          <w:color w:val="000000" w:themeColor="text1"/>
          <w:sz w:val="22"/>
          <w:szCs w:val="22"/>
        </w:rPr>
        <w:t>he measurement of socioeconomic factors (Cook, Sachs and Weiskopf, 2021).</w:t>
      </w:r>
    </w:p>
    <w:p w14:paraId="12CFFFD8" w14:textId="1F1EFE64" w:rsidR="006E3D9B" w:rsidRDefault="653A5798" w:rsidP="0A8E7D1A">
      <w:pPr>
        <w:pStyle w:val="Heading3"/>
        <w:keepNext w:val="0"/>
        <w:keepLines w:val="0"/>
        <w:jc w:val="both"/>
        <w:rPr>
          <w:rFonts w:ascii="Arial" w:eastAsia="Arial" w:hAnsi="Arial" w:cs="Arial"/>
        </w:rPr>
      </w:pPr>
      <w:bookmarkStart w:id="28" w:name="_Toc224248070"/>
      <w:r w:rsidRPr="0A8E7D1A">
        <w:rPr>
          <w:rFonts w:ascii="Arial" w:eastAsia="Arial" w:hAnsi="Arial" w:cs="Arial"/>
        </w:rPr>
        <w:t>Healthcare Determinants</w:t>
      </w:r>
      <w:bookmarkEnd w:id="28"/>
    </w:p>
    <w:p w14:paraId="422DA8C0" w14:textId="076322B8"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Barriers including language differences, health literacy gaps and cultural mismatch in service delivery may reduce preventive service uptake (The King’s Fund, 2023). Incomplete ethnicity coding within primary care datasets can also obscure true prevalence patterns (NHS, 2023a). </w:t>
      </w:r>
    </w:p>
    <w:p w14:paraId="4431E460" w14:textId="24691FF7" w:rsidR="006E3D9B" w:rsidRDefault="653A5798" w:rsidP="0A8E7D1A">
      <w:pPr>
        <w:pStyle w:val="Heading2"/>
        <w:keepNext w:val="0"/>
        <w:keepLines w:val="0"/>
        <w:jc w:val="both"/>
        <w:rPr>
          <w:rFonts w:ascii="Aptos Display" w:eastAsia="Aptos Display" w:hAnsi="Aptos Display" w:cs="Aptos Display"/>
        </w:rPr>
      </w:pPr>
      <w:bookmarkStart w:id="29" w:name="_Toc224248071"/>
      <w:r w:rsidRPr="0A8E7D1A">
        <w:rPr>
          <w:rFonts w:ascii="Aptos Display" w:eastAsia="Aptos Display" w:hAnsi="Aptos Display" w:cs="Aptos Display"/>
        </w:rPr>
        <w:t>Health Needs Assessment and Identification of At-Risk Groups</w:t>
      </w:r>
      <w:bookmarkEnd w:id="29"/>
    </w:p>
    <w:p w14:paraId="3D56EC3D" w14:textId="36C66E42"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A local health needs assessment integrates epidemiological, comparative and expressed need (D James et al., 2012). Public Health Fingertips data indicate that Birmingham’s diabetes prevalence exceeds the England average. Hospital Episode Statistics data show elevated admission rates for diabetes-related complications in deprived urban populations (Winkley et al, 2013).</w:t>
      </w:r>
    </w:p>
    <w:p w14:paraId="172ADE9A" w14:textId="6B6EA73F"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lastRenderedPageBreak/>
        <w:t>Comparative analysis indicates significantly higher incidence among South Asian populations relative to White groups (Winkley et al., 2013). Expressed need can be assessed through NHS Health Check uptake rates and Diabetes Prevention Programme engagement (NHS England, 2021). Limitations include underdiagnosis and ecological bias when interpreting ward-level deprivation data (D James et al., 2012).</w:t>
      </w:r>
    </w:p>
    <w:p w14:paraId="7A20ACCE" w14:textId="42DC37C0" w:rsidR="006E3D9B" w:rsidRDefault="653A5798" w:rsidP="0A8E7D1A">
      <w:pPr>
        <w:pStyle w:val="Heading2"/>
        <w:keepNext w:val="0"/>
        <w:keepLines w:val="0"/>
        <w:jc w:val="both"/>
        <w:rPr>
          <w:rFonts w:ascii="Aptos Display" w:eastAsia="Aptos Display" w:hAnsi="Aptos Display" w:cs="Aptos Display"/>
        </w:rPr>
      </w:pPr>
      <w:bookmarkStart w:id="30" w:name="_Toc224248072"/>
      <w:r w:rsidRPr="0A8E7D1A">
        <w:rPr>
          <w:rFonts w:ascii="Aptos Display" w:eastAsia="Aptos Display" w:hAnsi="Aptos Display" w:cs="Aptos Display"/>
        </w:rPr>
        <w:t>Monitoring and Surveillance Systems</w:t>
      </w:r>
      <w:bookmarkEnd w:id="30"/>
    </w:p>
    <w:p w14:paraId="2729CA2E" w14:textId="01319467"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Diabetes monitoring in England relies on a combination of passive, sentinel and active surveillance systems that allow public health authorities to track incidence and disease patterns. </w:t>
      </w:r>
    </w:p>
    <w:p w14:paraId="3AE60FF7" w14:textId="4038CF88" w:rsidR="006E3D9B" w:rsidRDefault="653A5798" w:rsidP="0A8E7D1A">
      <w:pPr>
        <w:spacing w:before="240" w:after="240" w:line="360" w:lineRule="auto"/>
        <w:jc w:val="both"/>
        <w:rPr>
          <w:rFonts w:ascii="Arial" w:eastAsia="Arial" w:hAnsi="Arial" w:cs="Arial"/>
          <w:color w:val="000000" w:themeColor="text1"/>
        </w:rPr>
      </w:pPr>
      <w:r>
        <w:rPr>
          <w:noProof/>
        </w:rPr>
        <w:drawing>
          <wp:inline distT="0" distB="0" distL="0" distR="0" wp14:anchorId="2ABC3A5D" wp14:editId="0D9ED0D1">
            <wp:extent cx="4991100" cy="6048375"/>
            <wp:effectExtent l="0" t="0" r="0" b="0"/>
            <wp:docPr id="18521572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57240" name="Picture 1852157240"/>
                    <pic:cNvPicPr/>
                  </pic:nvPicPr>
                  <pic:blipFill>
                    <a:blip r:embed="rId8">
                      <a:extLst>
                        <a:ext uri="{28A0092B-C50C-407E-A947-70E740481C1C}">
                          <a14:useLocalDpi xmlns:a14="http://schemas.microsoft.com/office/drawing/2010/main"/>
                        </a:ext>
                      </a:extLst>
                    </a:blip>
                    <a:stretch>
                      <a:fillRect/>
                    </a:stretch>
                  </pic:blipFill>
                  <pic:spPr>
                    <a:xfrm>
                      <a:off x="0" y="0"/>
                      <a:ext cx="4991100" cy="6048375"/>
                    </a:xfrm>
                    <a:prstGeom prst="rect">
                      <a:avLst/>
                    </a:prstGeom>
                  </pic:spPr>
                </pic:pic>
              </a:graphicData>
            </a:graphic>
          </wp:inline>
        </w:drawing>
      </w:r>
    </w:p>
    <w:p w14:paraId="324A2429" w14:textId="01080B3E" w:rsidR="006E3D9B" w:rsidRDefault="653A5798" w:rsidP="0A8E7D1A">
      <w:pPr>
        <w:pStyle w:val="Heading2"/>
        <w:spacing w:before="240" w:after="240" w:line="360" w:lineRule="auto"/>
        <w:jc w:val="both"/>
        <w:rPr>
          <w:rFonts w:ascii="Aptos Display" w:eastAsia="Aptos Display" w:hAnsi="Aptos Display" w:cs="Aptos Display"/>
        </w:rPr>
      </w:pPr>
      <w:bookmarkStart w:id="31" w:name="_Toc224248073"/>
      <w:r w:rsidRPr="0A8E7D1A">
        <w:rPr>
          <w:rFonts w:ascii="Aptos Display" w:eastAsia="Aptos Display" w:hAnsi="Aptos Display" w:cs="Aptos Display"/>
        </w:rPr>
        <w:lastRenderedPageBreak/>
        <w:t>Public Health Impact</w:t>
      </w:r>
      <w:bookmarkEnd w:id="31"/>
      <w:r w:rsidRPr="0A8E7D1A">
        <w:rPr>
          <w:rFonts w:ascii="Aptos Display" w:eastAsia="Aptos Display" w:hAnsi="Aptos Display" w:cs="Aptos Display"/>
        </w:rPr>
        <w:t xml:space="preserve"> </w:t>
      </w:r>
    </w:p>
    <w:p w14:paraId="1900D079" w14:textId="6051BCDF"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Type 2 diabetes has substantial short- and long-term public health consequences among South Asian populations living in deprived urban areas of Birmingham. </w:t>
      </w:r>
    </w:p>
    <w:p w14:paraId="6C7701FD" w14:textId="5F8D8CE1"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In the short term, diabetes increases healthcare utilisation, including greater demand for GP consultations, medication prescribing and hospital admissions for acute complications such as hyperglycaemia and cardiovascular events (NHS, 2023). Epidemiological data show that diabetes prevalence in Birmingham increased from 6.6% in 2009–2010 to 9.1% in 2021–2022, demonstrating the growing burden of disease within the city (Au-Yeung et al., 2024). </w:t>
      </w:r>
    </w:p>
    <w:p w14:paraId="5F2ED53E" w14:textId="7857CE32"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Over the long term, Type 2 diabetes significantly increases the risk of major chronic complications. Longitudinal evidence from the UK </w:t>
      </w:r>
      <w:proofErr w:type="gramStart"/>
      <w:r w:rsidRPr="0A8E7D1A">
        <w:rPr>
          <w:rFonts w:ascii="Arial" w:eastAsia="Arial" w:hAnsi="Arial" w:cs="Arial"/>
          <w:color w:val="000000" w:themeColor="text1"/>
          <w:sz w:val="22"/>
          <w:szCs w:val="22"/>
        </w:rPr>
        <w:t>Prospective</w:t>
      </w:r>
      <w:proofErr w:type="gramEnd"/>
      <w:r w:rsidRPr="0A8E7D1A">
        <w:rPr>
          <w:rFonts w:ascii="Arial" w:eastAsia="Arial" w:hAnsi="Arial" w:cs="Arial"/>
          <w:color w:val="000000" w:themeColor="text1"/>
          <w:sz w:val="22"/>
          <w:szCs w:val="22"/>
        </w:rPr>
        <w:t xml:space="preserve"> Diabetes Study demonstrated that sustained hyperglycaemia significantly increases the risk of long-term complications, including cardiovascular disease, nephropathy and retinopathy. The study showed that each 1% reduction in HbA1c was associated with a 21% reduction in diabetes-related complications (Stratton et al., 2000; (Rao Kondapally Seshasai et al., 2011). </w:t>
      </w:r>
    </w:p>
    <w:p w14:paraId="196160CF" w14:textId="620B66E9"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In addition, diabetic retinopathy remains a leading cause of preventable blindness among working-age adults (Rao Kondapally Seshasai et al., 2011), while peripheral neuropathy may result in diabetic foot ulcers and lower-limb amputations. Population studies further estimate that Type 2 diabetes can reduce life expectancy by up to six years, particularly when diagnosed earlier in life Stratton et al., 2000). Earlier onset among South Asian populations therefore increases the lifetime burden of disease and risk of long-term complications.</w:t>
      </w:r>
    </w:p>
    <w:p w14:paraId="7865D327" w14:textId="4227497E" w:rsidR="006E3D9B" w:rsidRDefault="006E3D9B" w:rsidP="0A8E7D1A">
      <w:pPr>
        <w:keepNext/>
        <w:keepLines/>
        <w:spacing w:before="160" w:after="80"/>
        <w:jc w:val="both"/>
        <w:rPr>
          <w:rFonts w:ascii="Aptos Display" w:eastAsia="Aptos Display" w:hAnsi="Aptos Display" w:cs="Aptos Display"/>
          <w:color w:val="0F4761" w:themeColor="accent1" w:themeShade="BF"/>
          <w:sz w:val="32"/>
          <w:szCs w:val="32"/>
        </w:rPr>
      </w:pPr>
    </w:p>
    <w:p w14:paraId="4BE53D32" w14:textId="49ECDF25" w:rsidR="006E3D9B" w:rsidRDefault="006E3D9B" w:rsidP="0A8E7D1A">
      <w:pPr>
        <w:jc w:val="both"/>
        <w:rPr>
          <w:rFonts w:ascii="Arial" w:eastAsia="Arial" w:hAnsi="Arial" w:cs="Arial"/>
          <w:color w:val="000000" w:themeColor="text1"/>
        </w:rPr>
      </w:pPr>
    </w:p>
    <w:p w14:paraId="08E4C1B5" w14:textId="77777777" w:rsidR="007905B7" w:rsidRDefault="007905B7">
      <w:pPr>
        <w:rPr>
          <w:rFonts w:ascii="Aptos Display" w:eastAsia="Aptos Display" w:hAnsi="Aptos Display" w:cs="Aptos Display"/>
          <w:color w:val="0F4761" w:themeColor="accent1" w:themeShade="BF"/>
          <w:sz w:val="32"/>
          <w:szCs w:val="32"/>
          <w:u w:val="single"/>
        </w:rPr>
      </w:pPr>
      <w:bookmarkStart w:id="32" w:name="_Toc224248074"/>
      <w:r>
        <w:rPr>
          <w:rFonts w:ascii="Aptos Display" w:eastAsia="Aptos Display" w:hAnsi="Aptos Display" w:cs="Aptos Display"/>
          <w:u w:val="single"/>
        </w:rPr>
        <w:br w:type="page"/>
      </w:r>
    </w:p>
    <w:p w14:paraId="70513772" w14:textId="4FF75371" w:rsidR="006E3D9B" w:rsidRDefault="653A5798" w:rsidP="0A8E7D1A">
      <w:pPr>
        <w:pStyle w:val="Heading2"/>
        <w:jc w:val="both"/>
        <w:rPr>
          <w:rFonts w:ascii="Aptos Display" w:eastAsia="Aptos Display" w:hAnsi="Aptos Display" w:cs="Aptos Display"/>
        </w:rPr>
      </w:pPr>
      <w:r w:rsidRPr="0A8E7D1A">
        <w:rPr>
          <w:rFonts w:ascii="Aptos Display" w:eastAsia="Aptos Display" w:hAnsi="Aptos Display" w:cs="Aptos Display"/>
          <w:u w:val="single"/>
        </w:rPr>
        <w:lastRenderedPageBreak/>
        <w:t>Proposed Programme</w:t>
      </w:r>
      <w:bookmarkEnd w:id="32"/>
    </w:p>
    <w:p w14:paraId="0465331E" w14:textId="0EAA8310" w:rsidR="006E3D9B" w:rsidRDefault="653A5798" w:rsidP="0A8E7D1A">
      <w:pPr>
        <w:pStyle w:val="Heading2"/>
        <w:jc w:val="both"/>
        <w:rPr>
          <w:rFonts w:ascii="Aptos Display" w:eastAsia="Aptos Display" w:hAnsi="Aptos Display" w:cs="Aptos Display"/>
        </w:rPr>
      </w:pPr>
      <w:bookmarkStart w:id="33" w:name="_Toc224248075"/>
      <w:r w:rsidRPr="0A8E7D1A">
        <w:rPr>
          <w:rFonts w:ascii="Aptos Display" w:eastAsia="Aptos Display" w:hAnsi="Aptos Display" w:cs="Aptos Display"/>
        </w:rPr>
        <w:t>Healthy Steps Birmingham: South Asian Community Diabetes Support Programme</w:t>
      </w:r>
      <w:bookmarkEnd w:id="33"/>
    </w:p>
    <w:p w14:paraId="07B6F1D7" w14:textId="34B66847"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Healthy Steps Birmingham would be a community-based lifestyle and diabetes self-management programme designed for South Asian adults living in deprived inner-city wards such as Aston, Newtown, Lozells and Bordesley Green. The programme would aim to improve physical activity, health knowledge and diabetes self-management by delivering culturally appropriate health promotion activities within trusted community settings.</w:t>
      </w:r>
    </w:p>
    <w:p w14:paraId="6F98494C" w14:textId="2731568A" w:rsidR="006E3D9B" w:rsidRDefault="653A5798" w:rsidP="0A8E7D1A">
      <w:pPr>
        <w:pStyle w:val="Heading3"/>
        <w:jc w:val="both"/>
        <w:rPr>
          <w:rFonts w:ascii="Arial" w:eastAsia="Arial" w:hAnsi="Arial" w:cs="Arial"/>
        </w:rPr>
      </w:pPr>
      <w:bookmarkStart w:id="34" w:name="_Toc224248076"/>
      <w:r w:rsidRPr="0A8E7D1A">
        <w:rPr>
          <w:rFonts w:ascii="Arial" w:eastAsia="Arial" w:hAnsi="Arial" w:cs="Arial"/>
        </w:rPr>
        <w:t>Aim</w:t>
      </w:r>
      <w:bookmarkEnd w:id="34"/>
    </w:p>
    <w:p w14:paraId="35281A5E" w14:textId="47748CAB"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To improve lifestyle behaviours and diabetes management among South Asian adults in inner-city Birmingham </w:t>
      </w:r>
      <w:proofErr w:type="gramStart"/>
      <w:r w:rsidRPr="0A8E7D1A">
        <w:rPr>
          <w:rFonts w:ascii="Arial" w:eastAsia="Arial" w:hAnsi="Arial" w:cs="Arial"/>
          <w:color w:val="000000" w:themeColor="text1"/>
          <w:sz w:val="22"/>
          <w:szCs w:val="22"/>
        </w:rPr>
        <w:t>in order to</w:t>
      </w:r>
      <w:proofErr w:type="gramEnd"/>
      <w:r w:rsidRPr="0A8E7D1A">
        <w:rPr>
          <w:rFonts w:ascii="Arial" w:eastAsia="Arial" w:hAnsi="Arial" w:cs="Arial"/>
          <w:color w:val="000000" w:themeColor="text1"/>
          <w:sz w:val="22"/>
          <w:szCs w:val="22"/>
        </w:rPr>
        <w:t xml:space="preserve"> reduce the progression and complications of Type 2 diabetes using the theoretical framework of the health belief model (Abraham and Sheeran, 2005).</w:t>
      </w:r>
    </w:p>
    <w:p w14:paraId="6E861043" w14:textId="61FD0511" w:rsidR="006E3D9B" w:rsidRDefault="653A5798" w:rsidP="0A8E7D1A">
      <w:pPr>
        <w:pStyle w:val="Heading3"/>
        <w:jc w:val="both"/>
        <w:rPr>
          <w:rFonts w:ascii="Arial" w:eastAsia="Arial" w:hAnsi="Arial" w:cs="Arial"/>
        </w:rPr>
      </w:pPr>
      <w:bookmarkStart w:id="35" w:name="_Toc224248077"/>
      <w:r w:rsidRPr="0A8E7D1A">
        <w:rPr>
          <w:rFonts w:ascii="Arial" w:eastAsia="Arial" w:hAnsi="Arial" w:cs="Arial"/>
        </w:rPr>
        <w:t>Objectives</w:t>
      </w:r>
      <w:bookmarkEnd w:id="35"/>
    </w:p>
    <w:p w14:paraId="267F5965" w14:textId="1CECB0A8" w:rsidR="006E3D9B" w:rsidRDefault="653A5798" w:rsidP="0A8E7D1A">
      <w:pPr>
        <w:pStyle w:val="ListParagraph"/>
        <w:numPr>
          <w:ilvl w:val="0"/>
          <w:numId w:val="1"/>
        </w:numPr>
        <w:spacing w:before="240" w:after="240"/>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Increase participation in regular physical activity among South Asian adults within 12 months.</w:t>
      </w:r>
    </w:p>
    <w:p w14:paraId="308CFC28" w14:textId="2EEA8EC8" w:rsidR="006E3D9B" w:rsidRDefault="653A5798" w:rsidP="0A8E7D1A">
      <w:pPr>
        <w:pStyle w:val="ListParagraph"/>
        <w:numPr>
          <w:ilvl w:val="0"/>
          <w:numId w:val="1"/>
        </w:numPr>
        <w:spacing w:before="240" w:after="240"/>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Improve knowledge and attitudes regarding healthy diet, physical activity and diabetes management.</w:t>
      </w:r>
    </w:p>
    <w:p w14:paraId="4A438904" w14:textId="062DAB7C" w:rsidR="006E3D9B" w:rsidRDefault="653A5798" w:rsidP="0A8E7D1A">
      <w:pPr>
        <w:pStyle w:val="ListParagraph"/>
        <w:numPr>
          <w:ilvl w:val="0"/>
          <w:numId w:val="1"/>
        </w:numPr>
        <w:spacing w:before="240" w:after="240"/>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Increase engagement with primary care services, including diabetes screening and annual reviews.</w:t>
      </w:r>
    </w:p>
    <w:p w14:paraId="511B0F69" w14:textId="29393C4A" w:rsidR="006E3D9B" w:rsidRDefault="653A5798" w:rsidP="0A8E7D1A">
      <w:pPr>
        <w:pStyle w:val="Heading2"/>
        <w:jc w:val="both"/>
        <w:rPr>
          <w:rFonts w:ascii="Aptos Display" w:eastAsia="Aptos Display" w:hAnsi="Aptos Display" w:cs="Aptos Display"/>
        </w:rPr>
      </w:pPr>
      <w:bookmarkStart w:id="36" w:name="_Toc224248078"/>
      <w:r w:rsidRPr="0A8E7D1A">
        <w:rPr>
          <w:rFonts w:ascii="Aptos Display" w:eastAsia="Aptos Display" w:hAnsi="Aptos Display" w:cs="Aptos Display"/>
        </w:rPr>
        <w:t>Key Activities</w:t>
      </w:r>
      <w:bookmarkEnd w:id="36"/>
    </w:p>
    <w:p w14:paraId="37243F5F" w14:textId="6255F3C6" w:rsidR="006E3D9B" w:rsidRDefault="653A5798" w:rsidP="00151A05">
      <w:pPr>
        <w:spacing w:before="240" w:after="240" w:line="480" w:lineRule="auto"/>
        <w:rPr>
          <w:rFonts w:ascii="Arial" w:eastAsia="Arial" w:hAnsi="Arial" w:cs="Arial"/>
          <w:color w:val="000000" w:themeColor="text1"/>
          <w:sz w:val="22"/>
          <w:szCs w:val="22"/>
        </w:rPr>
      </w:pPr>
      <w:r w:rsidRPr="0A8E7D1A">
        <w:rPr>
          <w:rFonts w:ascii="Arial" w:eastAsia="Arial" w:hAnsi="Arial" w:cs="Arial"/>
          <w:b/>
          <w:bCs/>
          <w:color w:val="000000" w:themeColor="text1"/>
          <w:sz w:val="22"/>
          <w:szCs w:val="22"/>
        </w:rPr>
        <w:t>Walk and Talk Sessions</w:t>
      </w:r>
      <w:r w:rsidR="00413CC2">
        <w:br/>
      </w:r>
      <w:r w:rsidRPr="0A8E7D1A">
        <w:rPr>
          <w:rFonts w:ascii="Arial" w:eastAsia="Arial" w:hAnsi="Arial" w:cs="Arial"/>
          <w:color w:val="000000" w:themeColor="text1"/>
          <w:sz w:val="22"/>
          <w:szCs w:val="22"/>
        </w:rPr>
        <w:t>Community walking groups organised after school drop-off times would encourage regular physical activity while providing opportunities for social interaction and peer support. These sessions would be facilitated by trained community health workers and would include short discussions on healthy lifestyle behaviours.</w:t>
      </w:r>
    </w:p>
    <w:p w14:paraId="6D93E457" w14:textId="5FBBE7C9" w:rsidR="006E3D9B" w:rsidRDefault="653A5798" w:rsidP="00151A05">
      <w:pPr>
        <w:spacing w:before="240" w:after="240" w:line="480" w:lineRule="auto"/>
        <w:rPr>
          <w:rFonts w:ascii="Arial" w:eastAsia="Arial" w:hAnsi="Arial" w:cs="Arial"/>
          <w:color w:val="000000" w:themeColor="text1"/>
          <w:sz w:val="22"/>
          <w:szCs w:val="22"/>
        </w:rPr>
      </w:pPr>
      <w:r w:rsidRPr="0A8E7D1A">
        <w:rPr>
          <w:rFonts w:ascii="Arial" w:eastAsia="Arial" w:hAnsi="Arial" w:cs="Arial"/>
          <w:b/>
          <w:bCs/>
          <w:color w:val="000000" w:themeColor="text1"/>
          <w:sz w:val="22"/>
          <w:szCs w:val="22"/>
        </w:rPr>
        <w:t>Paint and Talk Community Sessions</w:t>
      </w:r>
      <w:r w:rsidR="00413CC2">
        <w:br/>
      </w:r>
      <w:r w:rsidRPr="0A8E7D1A">
        <w:rPr>
          <w:rFonts w:ascii="Arial" w:eastAsia="Arial" w:hAnsi="Arial" w:cs="Arial"/>
          <w:color w:val="000000" w:themeColor="text1"/>
          <w:sz w:val="22"/>
          <w:szCs w:val="22"/>
        </w:rPr>
        <w:t xml:space="preserve">Creative group sessions held in community centres or faith-based venues would provide a relaxed environment where women can discuss health concerns while participating in social </w:t>
      </w:r>
      <w:r w:rsidRPr="0A8E7D1A">
        <w:rPr>
          <w:rFonts w:ascii="Arial" w:eastAsia="Arial" w:hAnsi="Arial" w:cs="Arial"/>
          <w:color w:val="000000" w:themeColor="text1"/>
          <w:sz w:val="22"/>
          <w:szCs w:val="22"/>
        </w:rPr>
        <w:lastRenderedPageBreak/>
        <w:t>activities such as art or crafts. These sessions would incorporate culturally tailored diabetes education and peer discussion.</w:t>
      </w:r>
    </w:p>
    <w:p w14:paraId="14925188" w14:textId="0EC7DE1C" w:rsidR="006E3D9B" w:rsidRDefault="653A5798" w:rsidP="00151A05">
      <w:pPr>
        <w:spacing w:before="240" w:after="240" w:line="480" w:lineRule="auto"/>
        <w:rPr>
          <w:rFonts w:ascii="Arial" w:eastAsia="Arial" w:hAnsi="Arial" w:cs="Arial"/>
          <w:color w:val="000000" w:themeColor="text1"/>
          <w:sz w:val="22"/>
          <w:szCs w:val="22"/>
        </w:rPr>
      </w:pPr>
      <w:r w:rsidRPr="0A8E7D1A">
        <w:rPr>
          <w:rFonts w:ascii="Arial" w:eastAsia="Arial" w:hAnsi="Arial" w:cs="Arial"/>
          <w:b/>
          <w:bCs/>
          <w:color w:val="000000" w:themeColor="text1"/>
          <w:sz w:val="22"/>
          <w:szCs w:val="22"/>
        </w:rPr>
        <w:t>Culturally Tailored Health Education</w:t>
      </w:r>
      <w:r w:rsidR="00413CC2">
        <w:br/>
      </w:r>
      <w:r w:rsidRPr="0A8E7D1A">
        <w:rPr>
          <w:rFonts w:ascii="Arial" w:eastAsia="Arial" w:hAnsi="Arial" w:cs="Arial"/>
          <w:color w:val="000000" w:themeColor="text1"/>
          <w:sz w:val="22"/>
          <w:szCs w:val="22"/>
        </w:rPr>
        <w:t>Educational sessions delivered by bilingual community health workers would provide information on diet, physical activity and diabetes management in relevant languages.</w:t>
      </w:r>
    </w:p>
    <w:p w14:paraId="4C0E3CAF" w14:textId="66D25C64" w:rsidR="006E3D9B" w:rsidRDefault="653A5798" w:rsidP="0A8E7D1A">
      <w:pPr>
        <w:pStyle w:val="Heading3"/>
        <w:keepNext w:val="0"/>
        <w:keepLines w:val="0"/>
        <w:jc w:val="both"/>
        <w:rPr>
          <w:rFonts w:ascii="Arial" w:eastAsia="Arial" w:hAnsi="Arial" w:cs="Arial"/>
        </w:rPr>
      </w:pPr>
      <w:bookmarkStart w:id="37" w:name="_Toc224248079"/>
      <w:r w:rsidRPr="0A8E7D1A">
        <w:rPr>
          <w:rFonts w:ascii="Arial" w:eastAsia="Arial" w:hAnsi="Arial" w:cs="Arial"/>
        </w:rPr>
        <w:t>Evaluation of the Intervention</w:t>
      </w:r>
      <w:bookmarkEnd w:id="37"/>
    </w:p>
    <w:p w14:paraId="27951F37" w14:textId="793DE7B2"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Evaluation would be integrated into the programme using several approaches:</w:t>
      </w:r>
    </w:p>
    <w:p w14:paraId="7DCC5C9C" w14:textId="73C5FBEB" w:rsidR="006E3D9B" w:rsidRDefault="653A5798" w:rsidP="0A8E7D1A">
      <w:pPr>
        <w:spacing w:before="240" w:after="240" w:line="360" w:lineRule="auto"/>
        <w:jc w:val="both"/>
        <w:rPr>
          <w:rFonts w:ascii="Arial" w:eastAsia="Arial" w:hAnsi="Arial" w:cs="Arial"/>
          <w:color w:val="000000" w:themeColor="text1"/>
        </w:rPr>
      </w:pPr>
      <w:r>
        <w:rPr>
          <w:noProof/>
        </w:rPr>
        <w:drawing>
          <wp:inline distT="0" distB="0" distL="0" distR="0" wp14:anchorId="4FC7EC7F" wp14:editId="429277E5">
            <wp:extent cx="4991100" cy="4848225"/>
            <wp:effectExtent l="0" t="0" r="0" b="0"/>
            <wp:docPr id="1631861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61132" name="Picture 1631861132"/>
                    <pic:cNvPicPr/>
                  </pic:nvPicPr>
                  <pic:blipFill>
                    <a:blip r:embed="rId9">
                      <a:extLst>
                        <a:ext uri="{28A0092B-C50C-407E-A947-70E740481C1C}">
                          <a14:useLocalDpi xmlns:a14="http://schemas.microsoft.com/office/drawing/2010/main"/>
                        </a:ext>
                      </a:extLst>
                    </a:blip>
                    <a:stretch>
                      <a:fillRect/>
                    </a:stretch>
                  </pic:blipFill>
                  <pic:spPr>
                    <a:xfrm>
                      <a:off x="0" y="0"/>
                      <a:ext cx="4991100" cy="4848225"/>
                    </a:xfrm>
                    <a:prstGeom prst="rect">
                      <a:avLst/>
                    </a:prstGeom>
                  </pic:spPr>
                </pic:pic>
              </a:graphicData>
            </a:graphic>
          </wp:inline>
        </w:drawing>
      </w:r>
    </w:p>
    <w:p w14:paraId="1FB8E1CD" w14:textId="024F6303" w:rsidR="007905B7" w:rsidRDefault="653A5798" w:rsidP="00151A05">
      <w:pPr>
        <w:spacing w:before="240" w:after="240" w:line="360" w:lineRule="auto"/>
        <w:jc w:val="both"/>
        <w:rPr>
          <w:rFonts w:ascii="Aptos Display" w:eastAsia="Aptos Display" w:hAnsi="Aptos Display" w:cs="Aptos Display"/>
          <w:color w:val="0F4761" w:themeColor="accent1" w:themeShade="BF"/>
          <w:sz w:val="32"/>
          <w:szCs w:val="32"/>
        </w:rPr>
      </w:pPr>
      <w:r w:rsidRPr="0A8E7D1A">
        <w:rPr>
          <w:rFonts w:ascii="Arial" w:eastAsia="Arial" w:hAnsi="Arial" w:cs="Arial"/>
          <w:color w:val="000000" w:themeColor="text1"/>
          <w:sz w:val="22"/>
          <w:szCs w:val="22"/>
        </w:rPr>
        <w:t>Through culturally sensitive community engagement and systematic evaluation, the programme aims to improve lifestyle behaviours and reduce the burden of Type 2 diabetes in this high-risk population</w:t>
      </w:r>
      <w:bookmarkStart w:id="38" w:name="_Toc224248080"/>
      <w:r w:rsidR="007905B7">
        <w:rPr>
          <w:rFonts w:ascii="Aptos Display" w:eastAsia="Aptos Display" w:hAnsi="Aptos Display" w:cs="Aptos Display"/>
        </w:rPr>
        <w:br w:type="page"/>
      </w:r>
    </w:p>
    <w:p w14:paraId="498239DA" w14:textId="3F9785A2" w:rsidR="006E3D9B" w:rsidRDefault="653A5798" w:rsidP="0A8E7D1A">
      <w:pPr>
        <w:pStyle w:val="Heading2"/>
        <w:keepNext w:val="0"/>
        <w:keepLines w:val="0"/>
        <w:jc w:val="both"/>
        <w:rPr>
          <w:rFonts w:ascii="Aptos Display" w:eastAsia="Aptos Display" w:hAnsi="Aptos Display" w:cs="Aptos Display"/>
        </w:rPr>
      </w:pPr>
      <w:r w:rsidRPr="0A8E7D1A">
        <w:rPr>
          <w:rFonts w:ascii="Aptos Display" w:eastAsia="Aptos Display" w:hAnsi="Aptos Display" w:cs="Aptos Display"/>
        </w:rPr>
        <w:lastRenderedPageBreak/>
        <w:t>Recommendations</w:t>
      </w:r>
      <w:bookmarkEnd w:id="38"/>
    </w:p>
    <w:p w14:paraId="57942D0C" w14:textId="317763D9"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Type 2 diabetes remains a significant public health challenge within South Asian communities living in deprived inner-city areas of Birmingham. Epidemiological evidence demonstrates that the burden of disease is shaped by the interaction of biological susceptibility, socioeconomic deprivation and barriers to culturally appropriate healthcare. Addressing this inequality requires targeted public health interventions that are sensitive to cultural context and community needs.</w:t>
      </w:r>
    </w:p>
    <w:p w14:paraId="7FE5F216" w14:textId="4B38CDCF" w:rsidR="006E3D9B" w:rsidRDefault="653A5798" w:rsidP="0A8E7D1A">
      <w:pPr>
        <w:spacing w:before="240" w:after="240" w:line="360" w:lineRule="auto"/>
        <w:jc w:val="both"/>
        <w:rPr>
          <w:rFonts w:ascii="Arial" w:eastAsia="Arial" w:hAnsi="Arial" w:cs="Arial"/>
          <w:color w:val="000000" w:themeColor="text1"/>
          <w:sz w:val="22"/>
          <w:szCs w:val="22"/>
        </w:rPr>
      </w:pPr>
      <w:r w:rsidRPr="0A8E7D1A">
        <w:rPr>
          <w:rFonts w:ascii="Arial" w:eastAsia="Arial" w:hAnsi="Arial" w:cs="Arial"/>
          <w:color w:val="000000" w:themeColor="text1"/>
          <w:sz w:val="22"/>
          <w:szCs w:val="22"/>
        </w:rPr>
        <w:t>It is recommended that local health authorities expand culturally tailored lifestyle programmes delivered through community settings, including initiatives that promote physical activity and social support such as community walking groups and culturally appropriate health education sessions. In addition, earlier diabetes screening for South Asian populations should be prioritised within primary care to support earlier diagnosis and intervention. Improving ethnicity recording within surveillance systems and strengthening community health worker programmes may further support engagement with high-risk population. Implementing these measures could contribute to improved diabetes management and reduced health inequalities within Birmingham’s South Asian communities.</w:t>
      </w:r>
    </w:p>
    <w:p w14:paraId="62E7A014" w14:textId="1DB0EC28" w:rsidR="006E3D9B" w:rsidRDefault="006E3D9B" w:rsidP="0A8E7D1A">
      <w:pPr>
        <w:keepNext/>
        <w:keepLines/>
        <w:spacing w:before="360" w:after="80"/>
        <w:jc w:val="both"/>
        <w:rPr>
          <w:rFonts w:ascii="Aptos Display" w:eastAsia="Aptos Display" w:hAnsi="Aptos Display" w:cs="Aptos Display"/>
          <w:color w:val="0F4761" w:themeColor="accent1" w:themeShade="BF"/>
          <w:sz w:val="40"/>
          <w:szCs w:val="40"/>
        </w:rPr>
      </w:pPr>
    </w:p>
    <w:p w14:paraId="0AE61077" w14:textId="01D85F96" w:rsidR="006E3D9B" w:rsidRDefault="006E3D9B" w:rsidP="0A8E7D1A">
      <w:pPr>
        <w:rPr>
          <w:rFonts w:ascii="Arial" w:eastAsia="Arial" w:hAnsi="Arial" w:cs="Arial"/>
          <w:color w:val="000000" w:themeColor="text1"/>
        </w:rPr>
      </w:pPr>
    </w:p>
    <w:p w14:paraId="3260B577" w14:textId="77777777" w:rsidR="007905B7" w:rsidRDefault="007905B7">
      <w:pPr>
        <w:rPr>
          <w:rFonts w:ascii="Aptos Display" w:eastAsia="Aptos Display" w:hAnsi="Aptos Display" w:cs="Aptos Display"/>
          <w:color w:val="0F4761" w:themeColor="accent1" w:themeShade="BF"/>
          <w:sz w:val="40"/>
          <w:szCs w:val="40"/>
        </w:rPr>
      </w:pPr>
      <w:bookmarkStart w:id="39" w:name="_Toc224248081"/>
      <w:r>
        <w:rPr>
          <w:rFonts w:ascii="Aptos Display" w:eastAsia="Aptos Display" w:hAnsi="Aptos Display" w:cs="Aptos Display"/>
        </w:rPr>
        <w:br w:type="page"/>
      </w:r>
    </w:p>
    <w:p w14:paraId="34DECD46" w14:textId="2AE01341" w:rsidR="006E3D9B" w:rsidRDefault="653A5798" w:rsidP="0A8E7D1A">
      <w:pPr>
        <w:pStyle w:val="Heading1"/>
        <w:jc w:val="both"/>
        <w:rPr>
          <w:rFonts w:ascii="Aptos Display" w:eastAsia="Aptos Display" w:hAnsi="Aptos Display" w:cs="Aptos Display"/>
        </w:rPr>
      </w:pPr>
      <w:r w:rsidRPr="0A8E7D1A">
        <w:rPr>
          <w:rFonts w:ascii="Aptos Display" w:eastAsia="Aptos Display" w:hAnsi="Aptos Display" w:cs="Aptos Display"/>
        </w:rPr>
        <w:lastRenderedPageBreak/>
        <w:t>Bibliography</w:t>
      </w:r>
      <w:bookmarkEnd w:id="39"/>
    </w:p>
    <w:p w14:paraId="6DFEDB3B" w14:textId="1C1CC8A8" w:rsidR="006E7485" w:rsidRPr="006E7485" w:rsidRDefault="006E7485" w:rsidP="006E7485">
      <w:pPr>
        <w:spacing w:after="0" w:line="360" w:lineRule="auto"/>
        <w:rPr>
          <w:rFonts w:ascii="Arial" w:eastAsia="Arial" w:hAnsi="Arial" w:cs="Arial"/>
          <w:color w:val="000000" w:themeColor="text1"/>
          <w:sz w:val="22"/>
          <w:szCs w:val="22"/>
        </w:rPr>
      </w:pPr>
      <w:r w:rsidRPr="0A8E7D1A">
        <w:rPr>
          <w:rFonts w:ascii="Arial" w:eastAsia="Arial" w:hAnsi="Arial" w:cs="Arial"/>
          <w:color w:val="000000" w:themeColor="text1"/>
          <w:sz w:val="22"/>
          <w:szCs w:val="22"/>
        </w:rPr>
        <w:t>Abraham, C. and Sheeran, P. (2005) ‘The Health belief model’ in Conner, M. and Norman, P. (editors), Predicting health behaviour, Berkshire, England: Open University Press.</w:t>
      </w:r>
    </w:p>
    <w:p w14:paraId="23EED6FE" w14:textId="174A8596"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Au-Yeung, C.H., Ellis, D., </w:t>
      </w:r>
      <w:proofErr w:type="spellStart"/>
      <w:r w:rsidRPr="006E7485">
        <w:rPr>
          <w:rFonts w:ascii="Arial" w:eastAsia="Arial" w:hAnsi="Arial" w:cs="Arial"/>
          <w:color w:val="000000" w:themeColor="text1"/>
          <w:sz w:val="22"/>
          <w:szCs w:val="22"/>
        </w:rPr>
        <w:t>Dallaway</w:t>
      </w:r>
      <w:proofErr w:type="spellEnd"/>
      <w:r w:rsidRPr="006E7485">
        <w:rPr>
          <w:rFonts w:ascii="Arial" w:eastAsia="Arial" w:hAnsi="Arial" w:cs="Arial"/>
          <w:color w:val="000000" w:themeColor="text1"/>
          <w:sz w:val="22"/>
          <w:szCs w:val="22"/>
        </w:rPr>
        <w:t xml:space="preserve">, A., Riley, J., Varney, J. and Howell-Jones, R. (2024). Socioeconomic and ethnic inequalities increase the risk of type 2 diabetes: an analysis of NHS health check attendees in Birmingham. </w:t>
      </w:r>
      <w:r w:rsidRPr="006E7485">
        <w:rPr>
          <w:rFonts w:ascii="Arial" w:eastAsia="Arial" w:hAnsi="Arial" w:cs="Arial"/>
          <w:i/>
          <w:iCs/>
          <w:color w:val="000000" w:themeColor="text1"/>
          <w:sz w:val="22"/>
          <w:szCs w:val="22"/>
        </w:rPr>
        <w:t>Frontiers in Public Health</w:t>
      </w:r>
      <w:r w:rsidRPr="006E7485">
        <w:rPr>
          <w:rFonts w:ascii="Arial" w:eastAsia="Arial" w:hAnsi="Arial" w:cs="Arial"/>
          <w:color w:val="000000" w:themeColor="text1"/>
          <w:sz w:val="22"/>
          <w:szCs w:val="22"/>
        </w:rPr>
        <w:t xml:space="preserve">, 12.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://doi.org/10.3389/fpubh.2024.1477418</w:t>
      </w:r>
      <w:proofErr w:type="gramEnd"/>
      <w:r w:rsidRPr="006E7485">
        <w:rPr>
          <w:rFonts w:ascii="Arial" w:eastAsia="Arial" w:hAnsi="Arial" w:cs="Arial"/>
          <w:color w:val="000000" w:themeColor="text1"/>
          <w:sz w:val="22"/>
          <w:szCs w:val="22"/>
        </w:rPr>
        <w:t>.</w:t>
      </w:r>
    </w:p>
    <w:p w14:paraId="1CBA875F" w14:textId="4744F8F9"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Birmingham City Council (2019). </w:t>
      </w:r>
      <w:r w:rsidRPr="006E7485">
        <w:rPr>
          <w:rFonts w:ascii="Arial" w:eastAsia="Arial" w:hAnsi="Arial" w:cs="Arial"/>
          <w:i/>
          <w:iCs/>
          <w:color w:val="000000" w:themeColor="text1"/>
          <w:sz w:val="22"/>
          <w:szCs w:val="22"/>
        </w:rPr>
        <w:t>Joint Strategic Needs Assessment (JSNA) | Birmingham City Council</w:t>
      </w:r>
      <w:r w:rsidRPr="006E7485">
        <w:rPr>
          <w:rFonts w:ascii="Arial" w:eastAsia="Arial" w:hAnsi="Arial" w:cs="Arial"/>
          <w:color w:val="000000" w:themeColor="text1"/>
          <w:sz w:val="22"/>
          <w:szCs w:val="22"/>
        </w:rPr>
        <w:t xml:space="preserve">. www.birmingham.gov.uk. Available at: </w:t>
      </w:r>
      <w:hyperlink r:id="rId10">
        <w:r w:rsidR="00F55B3B" w:rsidRPr="0632A084">
          <w:rPr>
            <w:rStyle w:val="Hyperlink"/>
            <w:rFonts w:ascii="Arial" w:eastAsia="Arial" w:hAnsi="Arial" w:cs="Arial"/>
            <w:sz w:val="22"/>
            <w:szCs w:val="22"/>
          </w:rPr>
          <w:t>https://www.birmingham.gov.uk/info/50268/joint_strategic_needs_assessment_jsna</w:t>
        </w:r>
      </w:hyperlink>
      <w:r w:rsidRPr="0632A084">
        <w:rPr>
          <w:rFonts w:ascii="Arial" w:eastAsia="Arial" w:hAnsi="Arial" w:cs="Arial"/>
          <w:color w:val="000000" w:themeColor="text1"/>
          <w:sz w:val="22"/>
          <w:szCs w:val="22"/>
        </w:rPr>
        <w:t>.</w:t>
      </w:r>
      <w:r w:rsidR="00F55B3B"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F55B3B"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F55B3B" w:rsidRPr="006E7485">
        <w:rPr>
          <w:rFonts w:ascii="Arial" w:eastAsia="Arial" w:hAnsi="Arial" w:cs="Arial"/>
          <w:color w:val="000000" w:themeColor="text1"/>
          <w:sz w:val="22"/>
          <w:szCs w:val="22"/>
        </w:rPr>
        <w:t xml:space="preserve"> 1 </w:t>
      </w:r>
      <w:r w:rsidR="2948B838" w:rsidRPr="0632A084">
        <w:rPr>
          <w:rFonts w:ascii="Arial" w:eastAsia="Arial" w:hAnsi="Arial" w:cs="Arial"/>
          <w:color w:val="000000" w:themeColor="text1"/>
          <w:sz w:val="22"/>
          <w:szCs w:val="22"/>
        </w:rPr>
        <w:t>March</w:t>
      </w:r>
      <w:r w:rsidR="00F55B3B" w:rsidRPr="0632A084">
        <w:rPr>
          <w:rFonts w:ascii="Arial" w:eastAsia="Arial" w:hAnsi="Arial" w:cs="Arial"/>
          <w:color w:val="000000" w:themeColor="text1"/>
          <w:sz w:val="22"/>
          <w:szCs w:val="22"/>
        </w:rPr>
        <w:t>.</w:t>
      </w:r>
      <w:r w:rsidR="00F55B3B"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F55B3B" w:rsidRPr="0632A084">
        <w:rPr>
          <w:rFonts w:ascii="Arial" w:eastAsia="Arial" w:hAnsi="Arial" w:cs="Arial"/>
          <w:color w:val="000000" w:themeColor="text1"/>
          <w:sz w:val="22"/>
          <w:szCs w:val="22"/>
        </w:rPr>
        <w:t>.</w:t>
      </w:r>
    </w:p>
    <w:p w14:paraId="3AE80AB9" w14:textId="45F1F52A"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Birmingham.gov.uk. (2025). </w:t>
      </w:r>
      <w:r w:rsidRPr="006E7485">
        <w:rPr>
          <w:rFonts w:ascii="Arial" w:eastAsia="Arial" w:hAnsi="Arial" w:cs="Arial"/>
          <w:i/>
          <w:iCs/>
          <w:color w:val="000000" w:themeColor="text1"/>
          <w:sz w:val="22"/>
          <w:szCs w:val="22"/>
        </w:rPr>
        <w:t>IMD - Indices of Deprivation 2025 - WMCA Wards (2024)</w:t>
      </w:r>
      <w:r w:rsidRPr="006E7485">
        <w:rPr>
          <w:rFonts w:ascii="Arial" w:eastAsia="Arial" w:hAnsi="Arial" w:cs="Arial"/>
          <w:color w:val="000000" w:themeColor="text1"/>
          <w:sz w:val="22"/>
          <w:szCs w:val="22"/>
        </w:rPr>
        <w:t>. Available at: https://cityobservatory.birmingham.gov.uk/explore/dataset/imd-indices-of-deprivation-2025-wmca-wards-2024/insight/?disjunctive.local_authority_code_2024&amp;disjunctive.local_authority_name_2024&amp;disjunctive.ward_code_2024&amp;disjunctive.ward_name_2024&amp;refine.local_authority_name_2024=Birmingham</w:t>
      </w:r>
      <w:r w:rsidR="00F55B3B">
        <w:rPr>
          <w:rFonts w:ascii="Arial" w:eastAsia="Arial" w:hAnsi="Arial" w:cs="Arial"/>
          <w:color w:val="000000" w:themeColor="text1"/>
          <w:sz w:val="22"/>
          <w:szCs w:val="22"/>
        </w:rPr>
        <w:t xml:space="preserve">. </w:t>
      </w:r>
      <w:r w:rsidRPr="006E7485">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5 </w:t>
      </w:r>
      <w:r w:rsidR="18628A8B" w:rsidRPr="0632A084">
        <w:rPr>
          <w:rFonts w:ascii="Arial" w:eastAsia="Arial" w:hAnsi="Arial" w:cs="Arial"/>
          <w:color w:val="000000" w:themeColor="text1"/>
          <w:sz w:val="22"/>
          <w:szCs w:val="22"/>
        </w:rPr>
        <w:t>March</w:t>
      </w:r>
      <w:r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Pr="0632A084">
        <w:rPr>
          <w:rFonts w:ascii="Arial" w:eastAsia="Arial" w:hAnsi="Arial" w:cs="Arial"/>
          <w:color w:val="000000" w:themeColor="text1"/>
          <w:sz w:val="22"/>
          <w:szCs w:val="22"/>
        </w:rPr>
        <w:t>.</w:t>
      </w:r>
    </w:p>
    <w:p w14:paraId="72F0326C" w14:textId="6810A0ED"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Birmingham.gov.uk. (2026). </w:t>
      </w:r>
      <w:r w:rsidRPr="006E7485">
        <w:rPr>
          <w:rFonts w:ascii="Arial" w:eastAsia="Arial" w:hAnsi="Arial" w:cs="Arial"/>
          <w:i/>
          <w:iCs/>
          <w:color w:val="000000" w:themeColor="text1"/>
          <w:sz w:val="22"/>
          <w:szCs w:val="22"/>
        </w:rPr>
        <w:t>Diabetes: QOF prevalence - Birmingham Wards</w:t>
      </w:r>
      <w:r w:rsidRPr="006E7485">
        <w:rPr>
          <w:rFonts w:ascii="Arial" w:eastAsia="Arial" w:hAnsi="Arial" w:cs="Arial"/>
          <w:color w:val="000000" w:themeColor="text1"/>
          <w:sz w:val="22"/>
          <w:szCs w:val="22"/>
        </w:rPr>
        <w:t xml:space="preserve">. Available at: </w:t>
      </w:r>
      <w:hyperlink r:id="rId11">
        <w:r w:rsidR="00F55B3B" w:rsidRPr="0632A084">
          <w:rPr>
            <w:rStyle w:val="Hyperlink"/>
            <w:rFonts w:ascii="Arial" w:eastAsia="Arial" w:hAnsi="Arial" w:cs="Arial"/>
            <w:sz w:val="22"/>
            <w:szCs w:val="22"/>
          </w:rPr>
          <w:t>https://www.cityobservatory.birmingham.gov.uk/explore/dataset/diabetes-qof-prevalence-birmingham-wards/insight/?disjunctive.area_name</w:t>
        </w:r>
      </w:hyperlink>
      <w:r w:rsidR="00F55B3B"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w:t>
      </w:r>
      <w:r w:rsidR="00A97790">
        <w:rPr>
          <w:rFonts w:ascii="Arial" w:eastAsia="Arial" w:hAnsi="Arial" w:cs="Arial"/>
          <w:color w:val="000000" w:themeColor="text1"/>
          <w:sz w:val="22"/>
          <w:szCs w:val="22"/>
        </w:rPr>
        <w:t xml:space="preserve">15 </w:t>
      </w:r>
      <w:r w:rsidR="0A4DC5E9" w:rsidRPr="0632A084">
        <w:rPr>
          <w:rFonts w:ascii="Arial" w:eastAsia="Arial" w:hAnsi="Arial" w:cs="Arial"/>
          <w:color w:val="000000" w:themeColor="text1"/>
          <w:sz w:val="22"/>
          <w:szCs w:val="22"/>
        </w:rPr>
        <w:t>February</w:t>
      </w:r>
      <w:r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Pr="0632A084">
        <w:rPr>
          <w:rFonts w:ascii="Arial" w:eastAsia="Arial" w:hAnsi="Arial" w:cs="Arial"/>
          <w:color w:val="000000" w:themeColor="text1"/>
          <w:sz w:val="22"/>
          <w:szCs w:val="22"/>
        </w:rPr>
        <w:t>.</w:t>
      </w:r>
    </w:p>
    <w:p w14:paraId="03CB4390" w14:textId="26CD8A4B"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Commission on Race and Ethnic Disparities (2021). </w:t>
      </w:r>
      <w:r w:rsidRPr="006E7485">
        <w:rPr>
          <w:rFonts w:ascii="Arial" w:eastAsia="Arial" w:hAnsi="Arial" w:cs="Arial"/>
          <w:i/>
          <w:iCs/>
          <w:color w:val="000000" w:themeColor="text1"/>
          <w:sz w:val="22"/>
          <w:szCs w:val="22"/>
        </w:rPr>
        <w:t>Ethnic disparities in the major causes of mortality and their risk factors – a rapid review</w:t>
      </w:r>
      <w:r w:rsidRPr="006E7485">
        <w:rPr>
          <w:rFonts w:ascii="Arial" w:eastAsia="Arial" w:hAnsi="Arial" w:cs="Arial"/>
          <w:color w:val="000000" w:themeColor="text1"/>
          <w:sz w:val="22"/>
          <w:szCs w:val="22"/>
        </w:rPr>
        <w:t>.</w:t>
      </w:r>
      <w:r>
        <w:rPr>
          <w:rFonts w:ascii="Arial" w:eastAsia="Arial" w:hAnsi="Arial" w:cs="Arial"/>
          <w:color w:val="000000" w:themeColor="text1"/>
          <w:sz w:val="22"/>
          <w:szCs w:val="22"/>
        </w:rPr>
        <w:t xml:space="preserve"> </w:t>
      </w:r>
      <w:r w:rsidRPr="006E7485">
        <w:rPr>
          <w:rFonts w:ascii="Arial" w:eastAsia="Arial" w:hAnsi="Arial" w:cs="Arial"/>
          <w:color w:val="000000" w:themeColor="text1"/>
          <w:sz w:val="22"/>
          <w:szCs w:val="22"/>
        </w:rPr>
        <w:t xml:space="preserve">GOV.UK. Available at: </w:t>
      </w:r>
      <w:hyperlink r:id="rId12">
        <w:r w:rsidRPr="0632A084">
          <w:rPr>
            <w:rStyle w:val="Hyperlink"/>
            <w:rFonts w:ascii="Arial" w:eastAsia="Arial" w:hAnsi="Arial" w:cs="Arial"/>
            <w:sz w:val="22"/>
            <w:szCs w:val="22"/>
          </w:rPr>
          <w:t>https://www.gov.uk/government/publications/the-report-of-the-commission-on-race-and-ethnic-disparities-supporting-research/ethnic-disparities-in-the-major-causes-of-mortality-and-their-risk-factors-by-dr-raghib-ali-et-al</w:t>
        </w:r>
      </w:hyperlink>
      <w:r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10 </w:t>
      </w:r>
      <w:r w:rsidR="30D41C91" w:rsidRPr="0632A084">
        <w:rPr>
          <w:rFonts w:ascii="Arial" w:eastAsia="Arial" w:hAnsi="Arial" w:cs="Arial"/>
          <w:color w:val="000000" w:themeColor="text1"/>
          <w:sz w:val="22"/>
          <w:szCs w:val="22"/>
        </w:rPr>
        <w:t>March</w:t>
      </w:r>
      <w:r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Pr="0632A084">
        <w:rPr>
          <w:rFonts w:ascii="Arial" w:eastAsia="Arial" w:hAnsi="Arial" w:cs="Arial"/>
          <w:color w:val="000000" w:themeColor="text1"/>
          <w:sz w:val="22"/>
          <w:szCs w:val="22"/>
        </w:rPr>
        <w:t>.</w:t>
      </w:r>
    </w:p>
    <w:p w14:paraId="27EB9533"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Cook, L.A., Sachs, J. and Weiskopf, N.G. (2021). The quality of social determinants data in the electronic health record: a systematic review. </w:t>
      </w:r>
      <w:r w:rsidRPr="006E7485">
        <w:rPr>
          <w:rFonts w:ascii="Arial" w:eastAsia="Arial" w:hAnsi="Arial" w:cs="Arial"/>
          <w:i/>
          <w:iCs/>
          <w:color w:val="000000" w:themeColor="text1"/>
          <w:sz w:val="22"/>
          <w:szCs w:val="22"/>
        </w:rPr>
        <w:t>Journal of the American Medical Informatics Association</w:t>
      </w:r>
      <w:r w:rsidRPr="006E7485">
        <w:rPr>
          <w:rFonts w:ascii="Arial" w:eastAsia="Arial" w:hAnsi="Arial" w:cs="Arial"/>
          <w:color w:val="000000" w:themeColor="text1"/>
          <w:sz w:val="22"/>
          <w:szCs w:val="22"/>
        </w:rPr>
        <w:t xml:space="preserve">.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://doi.org/10.1093/</w:t>
      </w:r>
      <w:proofErr w:type="spellStart"/>
      <w:r w:rsidRPr="006E7485">
        <w:rPr>
          <w:rFonts w:ascii="Arial" w:eastAsia="Arial" w:hAnsi="Arial" w:cs="Arial"/>
          <w:color w:val="000000" w:themeColor="text1"/>
          <w:sz w:val="22"/>
          <w:szCs w:val="22"/>
        </w:rPr>
        <w:t>jamia</w:t>
      </w:r>
      <w:proofErr w:type="spellEnd"/>
      <w:r w:rsidRPr="006E7485">
        <w:rPr>
          <w:rFonts w:ascii="Arial" w:eastAsia="Arial" w:hAnsi="Arial" w:cs="Arial"/>
          <w:color w:val="000000" w:themeColor="text1"/>
          <w:sz w:val="22"/>
          <w:szCs w:val="22"/>
        </w:rPr>
        <w:t>/ocab199</w:t>
      </w:r>
      <w:proofErr w:type="gramEnd"/>
      <w:r w:rsidRPr="006E7485">
        <w:rPr>
          <w:rFonts w:ascii="Arial" w:eastAsia="Arial" w:hAnsi="Arial" w:cs="Arial"/>
          <w:color w:val="000000" w:themeColor="text1"/>
          <w:sz w:val="22"/>
          <w:szCs w:val="22"/>
        </w:rPr>
        <w:t>.</w:t>
      </w:r>
    </w:p>
    <w:p w14:paraId="13C78D9D" w14:textId="703366B6"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D James, G., Baker, P., Badrick, E., Mathur, R., Hull, S. and Robson, J. (2012). Ethnic and social disparity in glycaemic control in type 2 diabetes; cohort study in general practice </w:t>
      </w:r>
      <w:r w:rsidRPr="006E7485">
        <w:rPr>
          <w:rFonts w:ascii="Arial" w:eastAsia="Arial" w:hAnsi="Arial" w:cs="Arial"/>
          <w:color w:val="000000" w:themeColor="text1"/>
          <w:sz w:val="22"/>
          <w:szCs w:val="22"/>
        </w:rPr>
        <w:lastRenderedPageBreak/>
        <w:t xml:space="preserve">2004–9. </w:t>
      </w:r>
      <w:r w:rsidRPr="006E7485">
        <w:rPr>
          <w:rFonts w:ascii="Arial" w:eastAsia="Arial" w:hAnsi="Arial" w:cs="Arial"/>
          <w:i/>
          <w:iCs/>
          <w:color w:val="000000" w:themeColor="text1"/>
          <w:sz w:val="22"/>
          <w:szCs w:val="22"/>
        </w:rPr>
        <w:t>Journal of the Royal Society of Medicine</w:t>
      </w:r>
      <w:r w:rsidRPr="006E7485">
        <w:rPr>
          <w:rFonts w:ascii="Arial" w:eastAsia="Arial" w:hAnsi="Arial" w:cs="Arial"/>
          <w:color w:val="000000" w:themeColor="text1"/>
          <w:sz w:val="22"/>
          <w:szCs w:val="22"/>
        </w:rPr>
        <w:t>,</w:t>
      </w:r>
      <w:r>
        <w:rPr>
          <w:rFonts w:ascii="Arial" w:eastAsia="Arial" w:hAnsi="Arial" w:cs="Arial"/>
          <w:color w:val="000000" w:themeColor="text1"/>
          <w:sz w:val="22"/>
          <w:szCs w:val="22"/>
        </w:rPr>
        <w:t xml:space="preserve"> </w:t>
      </w:r>
      <w:r w:rsidRPr="006E7485">
        <w:rPr>
          <w:rFonts w:ascii="Arial" w:eastAsia="Arial" w:hAnsi="Arial" w:cs="Arial"/>
          <w:color w:val="000000" w:themeColor="text1"/>
          <w:sz w:val="22"/>
          <w:szCs w:val="22"/>
        </w:rPr>
        <w:t xml:space="preserve">105(7), pp.300–308.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://doi.org/10.1258/jrsm.2012.110289</w:t>
      </w:r>
      <w:proofErr w:type="gramEnd"/>
      <w:r w:rsidRPr="006E7485">
        <w:rPr>
          <w:rFonts w:ascii="Arial" w:eastAsia="Arial" w:hAnsi="Arial" w:cs="Arial"/>
          <w:color w:val="000000" w:themeColor="text1"/>
          <w:sz w:val="22"/>
          <w:szCs w:val="22"/>
        </w:rPr>
        <w:t>.</w:t>
      </w:r>
    </w:p>
    <w:p w14:paraId="69906978" w14:textId="22012B12"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Diabetes UK (2022). </w:t>
      </w:r>
      <w:r w:rsidRPr="006E7485">
        <w:rPr>
          <w:rFonts w:ascii="Arial" w:eastAsia="Arial" w:hAnsi="Arial" w:cs="Arial"/>
          <w:i/>
          <w:iCs/>
          <w:color w:val="000000" w:themeColor="text1"/>
          <w:sz w:val="22"/>
          <w:szCs w:val="22"/>
        </w:rPr>
        <w:t>Risk of Type 2 Diabetes in the South Asian Community</w:t>
      </w:r>
      <w:r w:rsidRPr="006E7485">
        <w:rPr>
          <w:rFonts w:ascii="Arial" w:eastAsia="Arial" w:hAnsi="Arial" w:cs="Arial"/>
          <w:color w:val="000000" w:themeColor="text1"/>
          <w:sz w:val="22"/>
          <w:szCs w:val="22"/>
        </w:rPr>
        <w:t xml:space="preserve">. Diabetes UK. Available at: </w:t>
      </w:r>
      <w:hyperlink r:id="rId13">
        <w:r w:rsidR="009A3DC3" w:rsidRPr="0632A084">
          <w:rPr>
            <w:rStyle w:val="Hyperlink"/>
            <w:rFonts w:ascii="Arial" w:eastAsia="Arial" w:hAnsi="Arial" w:cs="Arial"/>
            <w:sz w:val="22"/>
            <w:szCs w:val="22"/>
          </w:rPr>
          <w:t>https://www.diabetes.org.uk/node/12895</w:t>
        </w:r>
      </w:hyperlink>
      <w:r w:rsidRPr="0632A084">
        <w:rPr>
          <w:rFonts w:ascii="Arial" w:eastAsia="Arial" w:hAnsi="Arial" w:cs="Arial"/>
          <w:color w:val="000000" w:themeColor="text1"/>
          <w:sz w:val="22"/>
          <w:szCs w:val="22"/>
        </w:rPr>
        <w:t>.</w:t>
      </w:r>
      <w:r w:rsidR="009A3DC3"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9A3DC3"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9A3DC3" w:rsidRPr="006E7485">
        <w:rPr>
          <w:rFonts w:ascii="Arial" w:eastAsia="Arial" w:hAnsi="Arial" w:cs="Arial"/>
          <w:color w:val="000000" w:themeColor="text1"/>
          <w:sz w:val="22"/>
          <w:szCs w:val="22"/>
        </w:rPr>
        <w:t xml:space="preserve"> </w:t>
      </w:r>
      <w:r w:rsidR="009A3DC3">
        <w:rPr>
          <w:rFonts w:ascii="Arial" w:eastAsia="Arial" w:hAnsi="Arial" w:cs="Arial"/>
          <w:color w:val="000000" w:themeColor="text1"/>
          <w:sz w:val="22"/>
          <w:szCs w:val="22"/>
        </w:rPr>
        <w:t>1</w:t>
      </w:r>
      <w:r w:rsidR="009A3DC3" w:rsidRPr="006E7485">
        <w:rPr>
          <w:rFonts w:ascii="Arial" w:eastAsia="Arial" w:hAnsi="Arial" w:cs="Arial"/>
          <w:color w:val="000000" w:themeColor="text1"/>
          <w:sz w:val="22"/>
          <w:szCs w:val="22"/>
        </w:rPr>
        <w:t xml:space="preserve"> </w:t>
      </w:r>
      <w:r w:rsidR="2E25ADA3" w:rsidRPr="0632A084">
        <w:rPr>
          <w:rFonts w:ascii="Arial" w:eastAsia="Arial" w:hAnsi="Arial" w:cs="Arial"/>
          <w:color w:val="000000" w:themeColor="text1"/>
          <w:sz w:val="22"/>
          <w:szCs w:val="22"/>
        </w:rPr>
        <w:t>March</w:t>
      </w:r>
      <w:r w:rsidR="009A3DC3" w:rsidRPr="0632A084">
        <w:rPr>
          <w:rFonts w:ascii="Arial" w:eastAsia="Arial" w:hAnsi="Arial" w:cs="Arial"/>
          <w:color w:val="000000" w:themeColor="text1"/>
          <w:sz w:val="22"/>
          <w:szCs w:val="22"/>
        </w:rPr>
        <w:t>.</w:t>
      </w:r>
      <w:r w:rsidR="009A3DC3"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9A3DC3" w:rsidRPr="0632A084">
        <w:rPr>
          <w:rFonts w:ascii="Arial" w:eastAsia="Arial" w:hAnsi="Arial" w:cs="Arial"/>
          <w:color w:val="000000" w:themeColor="text1"/>
          <w:sz w:val="22"/>
          <w:szCs w:val="22"/>
        </w:rPr>
        <w:t>.</w:t>
      </w:r>
    </w:p>
    <w:p w14:paraId="642B0B97" w14:textId="3D74C884"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Diabetes UK (2023). </w:t>
      </w:r>
      <w:r w:rsidRPr="006E7485">
        <w:rPr>
          <w:rFonts w:ascii="Arial" w:eastAsia="Arial" w:hAnsi="Arial" w:cs="Arial"/>
          <w:i/>
          <w:iCs/>
          <w:color w:val="000000" w:themeColor="text1"/>
          <w:sz w:val="22"/>
          <w:szCs w:val="22"/>
        </w:rPr>
        <w:t>How Many People in the UK Have diabetes?</w:t>
      </w:r>
      <w:r w:rsidRPr="006E7485">
        <w:rPr>
          <w:rFonts w:ascii="Arial" w:eastAsia="Arial" w:hAnsi="Arial" w:cs="Arial"/>
          <w:color w:val="000000" w:themeColor="text1"/>
          <w:sz w:val="22"/>
          <w:szCs w:val="22"/>
        </w:rPr>
        <w:t xml:space="preserve">  Diabetes UK. Available at: </w:t>
      </w:r>
      <w:hyperlink r:id="rId14">
        <w:r w:rsidR="008E6DF5" w:rsidRPr="0632A084">
          <w:rPr>
            <w:rStyle w:val="Hyperlink"/>
            <w:rFonts w:ascii="Arial" w:eastAsia="Arial" w:hAnsi="Arial" w:cs="Arial"/>
            <w:sz w:val="22"/>
            <w:szCs w:val="22"/>
          </w:rPr>
          <w:t>https://www.diabetes.org.uk/about-us/about-the-charity/our-strategy/statistics</w:t>
        </w:r>
      </w:hyperlink>
      <w:r w:rsidRPr="0632A084">
        <w:rPr>
          <w:rFonts w:ascii="Arial" w:eastAsia="Arial" w:hAnsi="Arial" w:cs="Arial"/>
          <w:color w:val="000000" w:themeColor="text1"/>
          <w:sz w:val="22"/>
          <w:szCs w:val="22"/>
        </w:rPr>
        <w:t>.</w:t>
      </w:r>
      <w:r w:rsidR="008E6DF5"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 xml:space="preserve"> </w:t>
      </w:r>
      <w:r w:rsidR="008E6DF5">
        <w:rPr>
          <w:rFonts w:ascii="Arial" w:eastAsia="Arial" w:hAnsi="Arial" w:cs="Arial"/>
          <w:color w:val="000000" w:themeColor="text1"/>
          <w:sz w:val="22"/>
          <w:szCs w:val="22"/>
        </w:rPr>
        <w:t>7</w:t>
      </w:r>
      <w:r w:rsidR="008E6DF5" w:rsidRPr="006E7485">
        <w:rPr>
          <w:rFonts w:ascii="Arial" w:eastAsia="Arial" w:hAnsi="Arial" w:cs="Arial"/>
          <w:color w:val="000000" w:themeColor="text1"/>
          <w:sz w:val="22"/>
          <w:szCs w:val="22"/>
        </w:rPr>
        <w:t xml:space="preserve"> </w:t>
      </w:r>
      <w:r w:rsidR="3A6137BC" w:rsidRPr="0632A084">
        <w:rPr>
          <w:rFonts w:ascii="Arial" w:eastAsia="Arial" w:hAnsi="Arial" w:cs="Arial"/>
          <w:color w:val="000000" w:themeColor="text1"/>
          <w:sz w:val="22"/>
          <w:szCs w:val="22"/>
        </w:rPr>
        <w:t>March</w:t>
      </w:r>
      <w:r w:rsidR="008E6DF5"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8E6DF5" w:rsidRPr="0632A084">
        <w:rPr>
          <w:rFonts w:ascii="Arial" w:eastAsia="Arial" w:hAnsi="Arial" w:cs="Arial"/>
          <w:color w:val="000000" w:themeColor="text1"/>
          <w:sz w:val="22"/>
          <w:szCs w:val="22"/>
        </w:rPr>
        <w:t>.</w:t>
      </w:r>
    </w:p>
    <w:p w14:paraId="62688861" w14:textId="350512C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Diabetes UK. (2025). </w:t>
      </w:r>
      <w:r w:rsidRPr="006E7485">
        <w:rPr>
          <w:rFonts w:ascii="Arial" w:eastAsia="Arial" w:hAnsi="Arial" w:cs="Arial"/>
          <w:i/>
          <w:iCs/>
          <w:color w:val="000000" w:themeColor="text1"/>
          <w:sz w:val="22"/>
          <w:szCs w:val="22"/>
        </w:rPr>
        <w:t>Tackling Inequity</w:t>
      </w:r>
      <w:r w:rsidRPr="006E7485">
        <w:rPr>
          <w:rFonts w:ascii="Arial" w:eastAsia="Arial" w:hAnsi="Arial" w:cs="Arial"/>
          <w:color w:val="000000" w:themeColor="text1"/>
          <w:sz w:val="22"/>
          <w:szCs w:val="22"/>
        </w:rPr>
        <w:t>.</w:t>
      </w:r>
      <w:r w:rsidR="008A16F8">
        <w:rPr>
          <w:rFonts w:ascii="Arial" w:eastAsia="Arial" w:hAnsi="Arial" w:cs="Arial"/>
          <w:color w:val="000000" w:themeColor="text1"/>
          <w:sz w:val="22"/>
          <w:szCs w:val="22"/>
        </w:rPr>
        <w:t xml:space="preserve"> </w:t>
      </w:r>
      <w:r w:rsidRPr="006E7485">
        <w:rPr>
          <w:rFonts w:ascii="Arial" w:eastAsia="Arial" w:hAnsi="Arial" w:cs="Arial"/>
          <w:color w:val="000000" w:themeColor="text1"/>
          <w:sz w:val="22"/>
          <w:szCs w:val="22"/>
        </w:rPr>
        <w:t xml:space="preserve">Available at: </w:t>
      </w:r>
      <w:hyperlink r:id="rId15">
        <w:r w:rsidR="008A16F8" w:rsidRPr="0632A084">
          <w:rPr>
            <w:rStyle w:val="Hyperlink"/>
            <w:rFonts w:ascii="Arial" w:eastAsia="Arial" w:hAnsi="Arial" w:cs="Arial"/>
            <w:sz w:val="22"/>
            <w:szCs w:val="22"/>
          </w:rPr>
          <w:t>https://www.diabetes.org.uk/about-us/our-impact/tackling-inequity</w:t>
        </w:r>
      </w:hyperlink>
      <w:r w:rsidRPr="0632A084">
        <w:rPr>
          <w:rFonts w:ascii="Arial" w:eastAsia="Arial" w:hAnsi="Arial" w:cs="Arial"/>
          <w:color w:val="000000" w:themeColor="text1"/>
          <w:sz w:val="22"/>
          <w:szCs w:val="22"/>
        </w:rPr>
        <w:t>.</w:t>
      </w:r>
      <w:r w:rsidR="008A16F8"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8A16F8"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8A16F8" w:rsidRPr="006E7485">
        <w:rPr>
          <w:rFonts w:ascii="Arial" w:eastAsia="Arial" w:hAnsi="Arial" w:cs="Arial"/>
          <w:color w:val="000000" w:themeColor="text1"/>
          <w:sz w:val="22"/>
          <w:szCs w:val="22"/>
        </w:rPr>
        <w:t xml:space="preserve"> 10 </w:t>
      </w:r>
      <w:r w:rsidR="2F3DE92C" w:rsidRPr="0632A084">
        <w:rPr>
          <w:rFonts w:ascii="Arial" w:eastAsia="Arial" w:hAnsi="Arial" w:cs="Arial"/>
          <w:color w:val="000000" w:themeColor="text1"/>
          <w:sz w:val="22"/>
          <w:szCs w:val="22"/>
        </w:rPr>
        <w:t>March</w:t>
      </w:r>
      <w:r w:rsidR="008A16F8" w:rsidRPr="0632A084">
        <w:rPr>
          <w:rFonts w:ascii="Arial" w:eastAsia="Arial" w:hAnsi="Arial" w:cs="Arial"/>
          <w:color w:val="000000" w:themeColor="text1"/>
          <w:sz w:val="22"/>
          <w:szCs w:val="22"/>
        </w:rPr>
        <w:t>.</w:t>
      </w:r>
      <w:r w:rsidR="008A16F8"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8A16F8" w:rsidRPr="0632A084">
        <w:rPr>
          <w:rFonts w:ascii="Arial" w:eastAsia="Arial" w:hAnsi="Arial" w:cs="Arial"/>
          <w:color w:val="000000" w:themeColor="text1"/>
          <w:sz w:val="22"/>
          <w:szCs w:val="22"/>
        </w:rPr>
        <w:t>.</w:t>
      </w:r>
    </w:p>
    <w:p w14:paraId="5F44D9FD" w14:textId="45AFAD5C"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Editor (n.d.). </w:t>
      </w:r>
      <w:r w:rsidRPr="006E7485">
        <w:rPr>
          <w:rFonts w:ascii="Arial" w:eastAsia="Arial" w:hAnsi="Arial" w:cs="Arial"/>
          <w:i/>
          <w:iCs/>
          <w:color w:val="000000" w:themeColor="text1"/>
          <w:sz w:val="22"/>
          <w:szCs w:val="22"/>
        </w:rPr>
        <w:t>Diabetes rate highest in Birmingham</w:t>
      </w:r>
      <w:r w:rsidRPr="006E7485">
        <w:rPr>
          <w:rFonts w:ascii="Arial" w:eastAsia="Arial" w:hAnsi="Arial" w:cs="Arial"/>
          <w:color w:val="000000" w:themeColor="text1"/>
          <w:sz w:val="22"/>
          <w:szCs w:val="22"/>
        </w:rPr>
        <w:t xml:space="preserve">. Diabetes. Available at: </w:t>
      </w:r>
      <w:hyperlink r:id="rId16">
        <w:r w:rsidR="008E6DF5" w:rsidRPr="0632A084">
          <w:rPr>
            <w:rStyle w:val="Hyperlink"/>
            <w:rFonts w:ascii="Arial" w:eastAsia="Arial" w:hAnsi="Arial" w:cs="Arial"/>
            <w:sz w:val="22"/>
            <w:szCs w:val="22"/>
          </w:rPr>
          <w:t>https://www.diabetes.co.uk/news/2013/aug/diabetes-rate-highest-in-birmingham-92031930.html</w:t>
        </w:r>
      </w:hyperlink>
      <w:r w:rsidRPr="0632A084">
        <w:rPr>
          <w:rFonts w:ascii="Arial" w:eastAsia="Arial" w:hAnsi="Arial" w:cs="Arial"/>
          <w:color w:val="000000" w:themeColor="text1"/>
          <w:sz w:val="22"/>
          <w:szCs w:val="22"/>
        </w:rPr>
        <w:t>.</w:t>
      </w:r>
      <w:r w:rsidR="008E6DF5"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 xml:space="preserve"> </w:t>
      </w:r>
      <w:r w:rsidR="005A0E8B">
        <w:rPr>
          <w:rFonts w:ascii="Arial" w:eastAsia="Arial" w:hAnsi="Arial" w:cs="Arial"/>
          <w:color w:val="000000" w:themeColor="text1"/>
          <w:sz w:val="22"/>
          <w:szCs w:val="22"/>
        </w:rPr>
        <w:t>1</w:t>
      </w:r>
      <w:r w:rsidR="008E6DF5" w:rsidRPr="006E7485">
        <w:rPr>
          <w:rFonts w:ascii="Arial" w:eastAsia="Arial" w:hAnsi="Arial" w:cs="Arial"/>
          <w:color w:val="000000" w:themeColor="text1"/>
          <w:sz w:val="22"/>
          <w:szCs w:val="22"/>
        </w:rPr>
        <w:t xml:space="preserve"> </w:t>
      </w:r>
      <w:r w:rsidR="2F3DE92C" w:rsidRPr="0632A084">
        <w:rPr>
          <w:rFonts w:ascii="Arial" w:eastAsia="Arial" w:hAnsi="Arial" w:cs="Arial"/>
          <w:color w:val="000000" w:themeColor="text1"/>
          <w:sz w:val="22"/>
          <w:szCs w:val="22"/>
        </w:rPr>
        <w:t>March</w:t>
      </w:r>
      <w:r w:rsidR="008E6DF5" w:rsidRPr="0632A084">
        <w:rPr>
          <w:rFonts w:ascii="Arial" w:eastAsia="Arial" w:hAnsi="Arial" w:cs="Arial"/>
          <w:color w:val="000000" w:themeColor="text1"/>
          <w:sz w:val="22"/>
          <w:szCs w:val="22"/>
        </w:rPr>
        <w:t>.</w:t>
      </w:r>
      <w:r w:rsidR="008E6DF5"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8E6DF5" w:rsidRPr="0632A084">
        <w:rPr>
          <w:rFonts w:ascii="Arial" w:eastAsia="Arial" w:hAnsi="Arial" w:cs="Arial"/>
          <w:color w:val="000000" w:themeColor="text1"/>
          <w:sz w:val="22"/>
          <w:szCs w:val="22"/>
        </w:rPr>
        <w:t>.</w:t>
      </w:r>
    </w:p>
    <w:p w14:paraId="6F6B9633" w14:textId="21C81F91"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England, N. (2023a). </w:t>
      </w:r>
      <w:r w:rsidRPr="006E7485">
        <w:rPr>
          <w:rFonts w:ascii="Arial" w:eastAsia="Arial" w:hAnsi="Arial" w:cs="Arial"/>
          <w:i/>
          <w:iCs/>
          <w:color w:val="000000" w:themeColor="text1"/>
          <w:sz w:val="22"/>
          <w:szCs w:val="22"/>
        </w:rPr>
        <w:t>NHS England — Midlands» Black and South Asian people in the East Midlands urged to act now to prevent or delay Type 2 diabetes</w:t>
      </w:r>
      <w:r w:rsidRPr="006E7485">
        <w:rPr>
          <w:rFonts w:ascii="Arial" w:eastAsia="Arial" w:hAnsi="Arial" w:cs="Arial"/>
          <w:color w:val="000000" w:themeColor="text1"/>
          <w:sz w:val="22"/>
          <w:szCs w:val="22"/>
        </w:rPr>
        <w:t xml:space="preserve">. England.nhs.uk. Available at: </w:t>
      </w:r>
      <w:hyperlink r:id="rId17">
        <w:r w:rsidR="005A0E8B" w:rsidRPr="0632A084">
          <w:rPr>
            <w:rStyle w:val="Hyperlink"/>
            <w:rFonts w:ascii="Arial" w:eastAsia="Arial" w:hAnsi="Arial" w:cs="Arial"/>
            <w:sz w:val="22"/>
            <w:szCs w:val="22"/>
          </w:rPr>
          <w:t>https://www.england.nhs.uk/midlands/2023/01/25/black-and-south-asian-people-in-the-east-midlands-urged-to-act-now-to-prevent-or-delay-type-2-diabetes</w:t>
        </w:r>
      </w:hyperlink>
      <w:r w:rsidRPr="0632A084">
        <w:rPr>
          <w:rFonts w:ascii="Arial" w:eastAsia="Arial" w:hAnsi="Arial" w:cs="Arial"/>
          <w:color w:val="000000" w:themeColor="text1"/>
          <w:sz w:val="22"/>
          <w:szCs w:val="22"/>
        </w:rPr>
        <w:t>.</w:t>
      </w:r>
      <w:r w:rsidR="005A0E8B"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5A0E8B"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5A0E8B" w:rsidRPr="006E7485">
        <w:rPr>
          <w:rFonts w:ascii="Arial" w:eastAsia="Arial" w:hAnsi="Arial" w:cs="Arial"/>
          <w:color w:val="000000" w:themeColor="text1"/>
          <w:sz w:val="22"/>
          <w:szCs w:val="22"/>
        </w:rPr>
        <w:t xml:space="preserve"> </w:t>
      </w:r>
      <w:r w:rsidR="005A0E8B">
        <w:rPr>
          <w:rFonts w:ascii="Arial" w:eastAsia="Arial" w:hAnsi="Arial" w:cs="Arial"/>
          <w:color w:val="000000" w:themeColor="text1"/>
          <w:sz w:val="22"/>
          <w:szCs w:val="22"/>
        </w:rPr>
        <w:t>29</w:t>
      </w:r>
      <w:r w:rsidR="00AA53DC">
        <w:rPr>
          <w:rFonts w:ascii="Arial" w:eastAsia="Arial" w:hAnsi="Arial" w:cs="Arial"/>
          <w:color w:val="000000" w:themeColor="text1"/>
          <w:sz w:val="22"/>
          <w:szCs w:val="22"/>
        </w:rPr>
        <w:t xml:space="preserve"> </w:t>
      </w:r>
      <w:r w:rsidR="0A4DC5E9" w:rsidRPr="0632A084">
        <w:rPr>
          <w:rFonts w:ascii="Arial" w:eastAsia="Arial" w:hAnsi="Arial" w:cs="Arial"/>
          <w:color w:val="000000" w:themeColor="text1"/>
          <w:sz w:val="22"/>
          <w:szCs w:val="22"/>
        </w:rPr>
        <w:t>February</w:t>
      </w:r>
      <w:r w:rsidR="005A0E8B" w:rsidRPr="0632A084">
        <w:rPr>
          <w:rFonts w:ascii="Arial" w:eastAsia="Arial" w:hAnsi="Arial" w:cs="Arial"/>
          <w:color w:val="000000" w:themeColor="text1"/>
          <w:sz w:val="22"/>
          <w:szCs w:val="22"/>
        </w:rPr>
        <w:t>.</w:t>
      </w:r>
      <w:r w:rsidR="005A0E8B"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5A0E8B" w:rsidRPr="0632A084">
        <w:rPr>
          <w:rFonts w:ascii="Arial" w:eastAsia="Arial" w:hAnsi="Arial" w:cs="Arial"/>
          <w:color w:val="000000" w:themeColor="text1"/>
          <w:sz w:val="22"/>
          <w:szCs w:val="22"/>
        </w:rPr>
        <w:t>.</w:t>
      </w:r>
    </w:p>
    <w:p w14:paraId="0D6E13D3" w14:textId="64837CDD"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Ethnicity, deprivation and diabetes inequality Position Statement: June 2022 Key points. (n.d.). Available at: </w:t>
      </w:r>
      <w:hyperlink r:id="rId18">
        <w:r w:rsidR="00AA53DC" w:rsidRPr="0632A084">
          <w:rPr>
            <w:rStyle w:val="Hyperlink"/>
            <w:rFonts w:ascii="Arial" w:eastAsia="Arial" w:hAnsi="Arial" w:cs="Arial"/>
            <w:sz w:val="22"/>
            <w:szCs w:val="22"/>
          </w:rPr>
          <w:t>https://www.diabetes.org.uk/sites/default/files/2022-06/Inequalities%20position%20statement%20-%20Final%20June.pdf</w:t>
        </w:r>
      </w:hyperlink>
      <w:r w:rsidRPr="0632A084">
        <w:rPr>
          <w:rFonts w:ascii="Arial" w:eastAsia="Arial" w:hAnsi="Arial" w:cs="Arial"/>
          <w:color w:val="000000" w:themeColor="text1"/>
          <w:sz w:val="22"/>
          <w:szCs w:val="22"/>
        </w:rPr>
        <w:t>.</w:t>
      </w:r>
      <w:r w:rsidR="00AA53DC"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AA53DC"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AA53DC" w:rsidRPr="006E7485">
        <w:rPr>
          <w:rFonts w:ascii="Arial" w:eastAsia="Arial" w:hAnsi="Arial" w:cs="Arial"/>
          <w:color w:val="000000" w:themeColor="text1"/>
          <w:sz w:val="22"/>
          <w:szCs w:val="22"/>
        </w:rPr>
        <w:t xml:space="preserve"> 10 </w:t>
      </w:r>
      <w:r w:rsidR="0C9E9429" w:rsidRPr="0632A084">
        <w:rPr>
          <w:rFonts w:ascii="Arial" w:eastAsia="Arial" w:hAnsi="Arial" w:cs="Arial"/>
          <w:color w:val="000000" w:themeColor="text1"/>
          <w:sz w:val="22"/>
          <w:szCs w:val="22"/>
        </w:rPr>
        <w:t>March</w:t>
      </w:r>
      <w:r w:rsidR="00AA53DC" w:rsidRPr="0632A084">
        <w:rPr>
          <w:rFonts w:ascii="Arial" w:eastAsia="Arial" w:hAnsi="Arial" w:cs="Arial"/>
          <w:color w:val="000000" w:themeColor="text1"/>
          <w:sz w:val="22"/>
          <w:szCs w:val="22"/>
        </w:rPr>
        <w:t>.</w:t>
      </w:r>
      <w:r w:rsidR="00AA53DC"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AA53DC" w:rsidRPr="0632A084">
        <w:rPr>
          <w:rFonts w:ascii="Arial" w:eastAsia="Arial" w:hAnsi="Arial" w:cs="Arial"/>
          <w:color w:val="000000" w:themeColor="text1"/>
          <w:sz w:val="22"/>
          <w:szCs w:val="22"/>
        </w:rPr>
        <w:t>.</w:t>
      </w:r>
    </w:p>
    <w:p w14:paraId="52FB2B57" w14:textId="21411842" w:rsidR="006E7485" w:rsidRPr="006E7485" w:rsidRDefault="006E7485" w:rsidP="006E7485">
      <w:pPr>
        <w:spacing w:before="240" w:after="240" w:line="360" w:lineRule="auto"/>
        <w:rPr>
          <w:rFonts w:ascii="Arial" w:eastAsia="Arial" w:hAnsi="Arial" w:cs="Arial"/>
          <w:color w:val="000000" w:themeColor="text1"/>
          <w:sz w:val="22"/>
          <w:szCs w:val="22"/>
        </w:rPr>
      </w:pPr>
      <w:proofErr w:type="spellStart"/>
      <w:r w:rsidRPr="006E7485">
        <w:rPr>
          <w:rFonts w:ascii="Arial" w:eastAsia="Arial" w:hAnsi="Arial" w:cs="Arial"/>
          <w:color w:val="000000" w:themeColor="text1"/>
          <w:sz w:val="22"/>
          <w:szCs w:val="22"/>
        </w:rPr>
        <w:t>Forouhi</w:t>
      </w:r>
      <w:proofErr w:type="spellEnd"/>
      <w:r w:rsidRPr="006E7485">
        <w:rPr>
          <w:rFonts w:ascii="Arial" w:eastAsia="Arial" w:hAnsi="Arial" w:cs="Arial"/>
          <w:color w:val="000000" w:themeColor="text1"/>
          <w:sz w:val="22"/>
          <w:szCs w:val="22"/>
        </w:rPr>
        <w:t xml:space="preserve">, N.G. and Wareham, N.J. (2019). Epidemiology of diabetes. </w:t>
      </w:r>
      <w:r w:rsidRPr="006E7485">
        <w:rPr>
          <w:rFonts w:ascii="Arial" w:eastAsia="Arial" w:hAnsi="Arial" w:cs="Arial"/>
          <w:i/>
          <w:iCs/>
          <w:color w:val="000000" w:themeColor="text1"/>
          <w:sz w:val="22"/>
          <w:szCs w:val="22"/>
        </w:rPr>
        <w:t>Medicine</w:t>
      </w:r>
      <w:r w:rsidRPr="006E7485">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online</w:t>
      </w:r>
      <w:r w:rsidR="2B46B606"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47(1), pp.22–27.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://doi.org/10.1016/j.mpmed.2018.10.004</w:t>
      </w:r>
      <w:proofErr w:type="gramEnd"/>
      <w:r w:rsidRPr="006E7485">
        <w:rPr>
          <w:rFonts w:ascii="Arial" w:eastAsia="Arial" w:hAnsi="Arial" w:cs="Arial"/>
          <w:color w:val="000000" w:themeColor="text1"/>
          <w:sz w:val="22"/>
          <w:szCs w:val="22"/>
        </w:rPr>
        <w:t>.</w:t>
      </w:r>
    </w:p>
    <w:p w14:paraId="08BA9076" w14:textId="314355AF"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Health (2026). </w:t>
      </w:r>
      <w:r w:rsidRPr="006E7485">
        <w:rPr>
          <w:rFonts w:ascii="Arial" w:eastAsia="Arial" w:hAnsi="Arial" w:cs="Arial"/>
          <w:i/>
          <w:iCs/>
          <w:color w:val="000000" w:themeColor="text1"/>
          <w:sz w:val="22"/>
          <w:szCs w:val="22"/>
        </w:rPr>
        <w:t>Local Authority Health Profiles - Data | Fingertips | Department of Health and Social Care</w:t>
      </w:r>
      <w:r w:rsidRPr="006E7485">
        <w:rPr>
          <w:rFonts w:ascii="Arial" w:eastAsia="Arial" w:hAnsi="Arial" w:cs="Arial"/>
          <w:color w:val="000000" w:themeColor="text1"/>
          <w:sz w:val="22"/>
          <w:szCs w:val="22"/>
        </w:rPr>
        <w:t xml:space="preserve">. Phe.org.uk. </w:t>
      </w:r>
      <w:r w:rsidRPr="0632A084">
        <w:rPr>
          <w:rFonts w:ascii="Arial" w:eastAsia="Arial" w:hAnsi="Arial" w:cs="Arial"/>
          <w:color w:val="000000" w:themeColor="text1"/>
          <w:sz w:val="22"/>
          <w:szCs w:val="22"/>
        </w:rPr>
        <w:t xml:space="preserve">Available at: </w:t>
      </w:r>
      <w:hyperlink r:id="rId19" w:anchor="page/3/gid/1938132695/pat/6/par/E12000005/ati/302/are/E08000025/iid/93347/age/187/sex/4/cat/-1/ctp/-1/yrr/1/cid/4/tbm/1">
        <w:r w:rsidR="00F55B3B" w:rsidRPr="0632A084">
          <w:rPr>
            <w:rStyle w:val="Hyperlink"/>
            <w:rFonts w:ascii="Arial" w:eastAsia="Arial" w:hAnsi="Arial" w:cs="Arial"/>
            <w:sz w:val="22"/>
            <w:szCs w:val="22"/>
          </w:rPr>
          <w:t>https://fingertips.phe.org.uk/profile/health-profiles/data#page/3/gid/1938132695/pat/6/par/E12000005/ati/302/are/E08000025/iid/93347/age/187/sex/4/cat/-1/ctp/-1/yrr/1/cid/4/tbm/1</w:t>
        </w:r>
      </w:hyperlink>
      <w:r w:rsidR="00F55B3B"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4 </w:t>
      </w:r>
      <w:r w:rsidR="3D9E7496" w:rsidRPr="0632A084">
        <w:rPr>
          <w:rFonts w:ascii="Arial" w:eastAsia="Arial" w:hAnsi="Arial" w:cs="Arial"/>
          <w:color w:val="000000" w:themeColor="text1"/>
          <w:sz w:val="22"/>
          <w:szCs w:val="22"/>
        </w:rPr>
        <w:t>March</w:t>
      </w:r>
      <w:r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Pr="0632A084">
        <w:rPr>
          <w:rFonts w:ascii="Arial" w:eastAsia="Arial" w:hAnsi="Arial" w:cs="Arial"/>
          <w:color w:val="000000" w:themeColor="text1"/>
          <w:sz w:val="22"/>
          <w:szCs w:val="22"/>
        </w:rPr>
        <w:t>.</w:t>
      </w:r>
    </w:p>
    <w:p w14:paraId="7844A8E6" w14:textId="46470114"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Health inequalities in Birmingham Barriers encountered in underserved wards in East and West Birmingham. (n.d.). Available at: </w:t>
      </w:r>
      <w:hyperlink r:id="rId20">
        <w:r w:rsidR="007235A4" w:rsidRPr="0632A084">
          <w:rPr>
            <w:rStyle w:val="Hyperlink"/>
            <w:rFonts w:ascii="Arial" w:eastAsia="Arial" w:hAnsi="Arial" w:cs="Arial"/>
            <w:sz w:val="22"/>
            <w:szCs w:val="22"/>
          </w:rPr>
          <w:t>https://www.aston.ac.uk/sites/default/files/2024-01/Health%20inequalities%202023%20Report%20sp.pdf</w:t>
        </w:r>
      </w:hyperlink>
      <w:r w:rsidRPr="0632A084">
        <w:rPr>
          <w:rFonts w:ascii="Arial" w:eastAsia="Arial" w:hAnsi="Arial" w:cs="Arial"/>
          <w:color w:val="000000" w:themeColor="text1"/>
          <w:sz w:val="22"/>
          <w:szCs w:val="22"/>
        </w:rPr>
        <w:t>.</w:t>
      </w:r>
      <w:r w:rsidR="007235A4"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235A4"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235A4" w:rsidRPr="006E7485">
        <w:rPr>
          <w:rFonts w:ascii="Arial" w:eastAsia="Arial" w:hAnsi="Arial" w:cs="Arial"/>
          <w:color w:val="000000" w:themeColor="text1"/>
          <w:sz w:val="22"/>
          <w:szCs w:val="22"/>
        </w:rPr>
        <w:t xml:space="preserve"> 10 </w:t>
      </w:r>
      <w:r w:rsidR="6D533C5A" w:rsidRPr="0632A084">
        <w:rPr>
          <w:rFonts w:ascii="Arial" w:eastAsia="Arial" w:hAnsi="Arial" w:cs="Arial"/>
          <w:color w:val="000000" w:themeColor="text1"/>
          <w:sz w:val="22"/>
          <w:szCs w:val="22"/>
        </w:rPr>
        <w:t>March</w:t>
      </w:r>
      <w:r w:rsidR="007235A4" w:rsidRPr="0632A084">
        <w:rPr>
          <w:rFonts w:ascii="Arial" w:eastAsia="Arial" w:hAnsi="Arial" w:cs="Arial"/>
          <w:color w:val="000000" w:themeColor="text1"/>
          <w:sz w:val="22"/>
          <w:szCs w:val="22"/>
        </w:rPr>
        <w:t>.</w:t>
      </w:r>
      <w:r w:rsidR="007235A4"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235A4" w:rsidRPr="0632A084">
        <w:rPr>
          <w:rFonts w:ascii="Arial" w:eastAsia="Arial" w:hAnsi="Arial" w:cs="Arial"/>
          <w:color w:val="000000" w:themeColor="text1"/>
          <w:sz w:val="22"/>
          <w:szCs w:val="22"/>
        </w:rPr>
        <w:t>.</w:t>
      </w:r>
    </w:p>
    <w:p w14:paraId="7D107BEF" w14:textId="3310D697" w:rsidR="006E7485" w:rsidRPr="006E7485" w:rsidRDefault="006E7485" w:rsidP="006E7485">
      <w:pPr>
        <w:spacing w:before="240" w:after="240" w:line="360" w:lineRule="auto"/>
        <w:rPr>
          <w:rFonts w:ascii="Arial" w:eastAsia="Arial" w:hAnsi="Arial" w:cs="Arial"/>
          <w:color w:val="000000" w:themeColor="text1"/>
          <w:sz w:val="22"/>
          <w:szCs w:val="22"/>
        </w:rPr>
      </w:pPr>
      <w:r w:rsidRPr="0632A084">
        <w:rPr>
          <w:rFonts w:ascii="Arial" w:eastAsia="Arial" w:hAnsi="Arial" w:cs="Arial"/>
          <w:color w:val="000000" w:themeColor="text1"/>
          <w:sz w:val="22"/>
          <w:szCs w:val="22"/>
        </w:rPr>
        <w:lastRenderedPageBreak/>
        <w:t xml:space="preserve">Live.com. (2019). Available at: </w:t>
      </w:r>
      <w:hyperlink r:id="rId21">
        <w:r w:rsidR="00C4503C" w:rsidRPr="0632A084">
          <w:rPr>
            <w:rStyle w:val="Hyperlink"/>
            <w:rFonts w:ascii="Arial" w:eastAsia="Arial" w:hAnsi="Arial" w:cs="Arial"/>
            <w:sz w:val="22"/>
            <w:szCs w:val="22"/>
          </w:rPr>
          <w:t>https://view.officeapps.live.com/op/view.aspx?src=https%3A%2F%2Fassets.publishing.service.gov.uk%2Fmedia%2F5d8b3abded915d0373d3540f%2FFile_1_-_IMD2019_Index_of_Multiple_Deprivation.xlsx&amp;wdOrigin=BROWSELINK</w:t>
        </w:r>
      </w:hyperlink>
      <w:r w:rsidRPr="0632A084">
        <w:rPr>
          <w:rFonts w:ascii="Arial" w:eastAsia="Arial" w:hAnsi="Arial" w:cs="Arial"/>
          <w:color w:val="000000" w:themeColor="text1"/>
          <w:sz w:val="22"/>
          <w:szCs w:val="22"/>
        </w:rPr>
        <w:t>.</w:t>
      </w:r>
      <w:r w:rsidR="00C4503C"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362AEBCE" w:rsidRPr="0632A084">
        <w:rPr>
          <w:rFonts w:ascii="Arial" w:eastAsia="Arial" w:hAnsi="Arial" w:cs="Arial"/>
          <w:color w:val="000000" w:themeColor="text1"/>
          <w:sz w:val="22"/>
          <w:szCs w:val="22"/>
        </w:rPr>
        <w:t>Accessed:</w:t>
      </w:r>
      <w:r w:rsidR="00C4503C" w:rsidRPr="0632A084">
        <w:rPr>
          <w:rFonts w:ascii="Arial" w:eastAsia="Arial" w:hAnsi="Arial" w:cs="Arial"/>
          <w:color w:val="000000" w:themeColor="text1"/>
          <w:sz w:val="22"/>
          <w:szCs w:val="22"/>
        </w:rPr>
        <w:t xml:space="preserve"> </w:t>
      </w:r>
      <w:r w:rsidR="007C187D" w:rsidRPr="0632A084">
        <w:rPr>
          <w:rFonts w:ascii="Arial" w:eastAsia="Arial" w:hAnsi="Arial" w:cs="Arial"/>
          <w:color w:val="000000" w:themeColor="text1"/>
          <w:sz w:val="22"/>
          <w:szCs w:val="22"/>
        </w:rPr>
        <w:t>29</w:t>
      </w:r>
      <w:r w:rsidR="00C4503C" w:rsidRPr="0632A084">
        <w:rPr>
          <w:rFonts w:ascii="Arial" w:eastAsia="Arial" w:hAnsi="Arial" w:cs="Arial"/>
          <w:color w:val="000000" w:themeColor="text1"/>
          <w:sz w:val="22"/>
          <w:szCs w:val="22"/>
        </w:rPr>
        <w:t xml:space="preserve"> </w:t>
      </w:r>
      <w:r w:rsidR="0A4DC5E9" w:rsidRPr="0632A084">
        <w:rPr>
          <w:rFonts w:ascii="Arial" w:eastAsia="Arial" w:hAnsi="Arial" w:cs="Arial"/>
          <w:color w:val="000000" w:themeColor="text1"/>
          <w:sz w:val="22"/>
          <w:szCs w:val="22"/>
        </w:rPr>
        <w:t>February</w:t>
      </w:r>
      <w:r w:rsidR="00C4503C" w:rsidRPr="0632A084">
        <w:rPr>
          <w:rFonts w:ascii="Arial" w:eastAsia="Arial" w:hAnsi="Arial" w:cs="Arial"/>
          <w:color w:val="000000" w:themeColor="text1"/>
          <w:sz w:val="22"/>
          <w:szCs w:val="22"/>
        </w:rPr>
        <w:t>. 2026</w:t>
      </w:r>
      <w:r w:rsidR="2B46B606" w:rsidRPr="0632A084">
        <w:rPr>
          <w:rFonts w:ascii="Arial" w:eastAsia="Arial" w:hAnsi="Arial" w:cs="Arial"/>
          <w:color w:val="000000" w:themeColor="text1"/>
          <w:sz w:val="22"/>
          <w:szCs w:val="22"/>
        </w:rPr>
        <w:t>)</w:t>
      </w:r>
      <w:r w:rsidR="00C4503C" w:rsidRPr="0632A084">
        <w:rPr>
          <w:rFonts w:ascii="Arial" w:eastAsia="Arial" w:hAnsi="Arial" w:cs="Arial"/>
          <w:color w:val="000000" w:themeColor="text1"/>
          <w:sz w:val="22"/>
          <w:szCs w:val="22"/>
        </w:rPr>
        <w:t>.</w:t>
      </w:r>
    </w:p>
    <w:p w14:paraId="7C6F6DBE"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Marmot, M. (2015). </w:t>
      </w:r>
      <w:r w:rsidRPr="006E7485">
        <w:rPr>
          <w:rFonts w:ascii="Arial" w:eastAsia="Arial" w:hAnsi="Arial" w:cs="Arial"/>
          <w:i/>
          <w:iCs/>
          <w:color w:val="000000" w:themeColor="text1"/>
          <w:sz w:val="22"/>
          <w:szCs w:val="22"/>
        </w:rPr>
        <w:t xml:space="preserve">The health </w:t>
      </w:r>
      <w:proofErr w:type="gramStart"/>
      <w:r w:rsidRPr="006E7485">
        <w:rPr>
          <w:rFonts w:ascii="Arial" w:eastAsia="Arial" w:hAnsi="Arial" w:cs="Arial"/>
          <w:i/>
          <w:iCs/>
          <w:color w:val="000000" w:themeColor="text1"/>
          <w:sz w:val="22"/>
          <w:szCs w:val="22"/>
        </w:rPr>
        <w:t>gap :</w:t>
      </w:r>
      <w:proofErr w:type="gramEnd"/>
      <w:r w:rsidRPr="006E7485">
        <w:rPr>
          <w:rFonts w:ascii="Arial" w:eastAsia="Arial" w:hAnsi="Arial" w:cs="Arial"/>
          <w:i/>
          <w:iCs/>
          <w:color w:val="000000" w:themeColor="text1"/>
          <w:sz w:val="22"/>
          <w:szCs w:val="22"/>
        </w:rPr>
        <w:t xml:space="preserve"> the challenge of an unequal world</w:t>
      </w:r>
      <w:r w:rsidRPr="006E7485">
        <w:rPr>
          <w:rFonts w:ascii="Arial" w:eastAsia="Arial" w:hAnsi="Arial" w:cs="Arial"/>
          <w:color w:val="000000" w:themeColor="text1"/>
          <w:sz w:val="22"/>
          <w:szCs w:val="22"/>
        </w:rPr>
        <w:t xml:space="preserve">. London, England: Bloomsbury Press, An Imprint </w:t>
      </w:r>
      <w:proofErr w:type="gramStart"/>
      <w:r w:rsidRPr="006E7485">
        <w:rPr>
          <w:rFonts w:ascii="Arial" w:eastAsia="Arial" w:hAnsi="Arial" w:cs="Arial"/>
          <w:color w:val="000000" w:themeColor="text1"/>
          <w:sz w:val="22"/>
          <w:szCs w:val="22"/>
        </w:rPr>
        <w:t>Of</w:t>
      </w:r>
      <w:proofErr w:type="gramEnd"/>
      <w:r w:rsidRPr="006E7485">
        <w:rPr>
          <w:rFonts w:ascii="Arial" w:eastAsia="Arial" w:hAnsi="Arial" w:cs="Arial"/>
          <w:color w:val="000000" w:themeColor="text1"/>
          <w:sz w:val="22"/>
          <w:szCs w:val="22"/>
        </w:rPr>
        <w:t xml:space="preserve"> Bloomsbury Publishing Plc.</w:t>
      </w:r>
    </w:p>
    <w:p w14:paraId="59D1FDD8" w14:textId="2EDB606D"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Marmot, M., Allen, J., Boyce, T., Goldblatt, P. and Morrison, J. (2020). </w:t>
      </w:r>
      <w:r w:rsidRPr="006E7485">
        <w:rPr>
          <w:rFonts w:ascii="Arial" w:eastAsia="Arial" w:hAnsi="Arial" w:cs="Arial"/>
          <w:i/>
          <w:iCs/>
          <w:color w:val="000000" w:themeColor="text1"/>
          <w:sz w:val="22"/>
          <w:szCs w:val="22"/>
        </w:rPr>
        <w:t>HEALTH EQUITY IN ENGLAND: THE MARMOT REVIEW 10 YEARS ON</w:t>
      </w:r>
      <w:r w:rsidRPr="006E7485">
        <w:rPr>
          <w:rFonts w:ascii="Arial" w:eastAsia="Arial" w:hAnsi="Arial" w:cs="Arial"/>
          <w:color w:val="000000" w:themeColor="text1"/>
          <w:sz w:val="22"/>
          <w:szCs w:val="22"/>
        </w:rPr>
        <w:t xml:space="preserve">. Available at: </w:t>
      </w:r>
      <w:hyperlink r:id="rId22">
        <w:r w:rsidR="007C187D" w:rsidRPr="0632A084">
          <w:rPr>
            <w:rStyle w:val="Hyperlink"/>
            <w:rFonts w:ascii="Arial" w:eastAsia="Arial" w:hAnsi="Arial" w:cs="Arial"/>
            <w:sz w:val="22"/>
            <w:szCs w:val="22"/>
          </w:rPr>
          <w:t>https://www.health.org.uk/sites/default/files/upload/publications/2020/Health%20Equity%20in%20England_The%20Marmot%20Review%2010%20Years%20On_full%20report.pdf</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w:t>
      </w:r>
      <w:r w:rsidR="007C187D">
        <w:rPr>
          <w:rFonts w:ascii="Arial" w:eastAsia="Arial" w:hAnsi="Arial" w:cs="Arial"/>
          <w:color w:val="000000" w:themeColor="text1"/>
          <w:sz w:val="22"/>
          <w:szCs w:val="22"/>
        </w:rPr>
        <w:t>5</w:t>
      </w:r>
      <w:r w:rsidR="007C187D" w:rsidRPr="006E7485">
        <w:rPr>
          <w:rFonts w:ascii="Arial" w:eastAsia="Arial" w:hAnsi="Arial" w:cs="Arial"/>
          <w:color w:val="000000" w:themeColor="text1"/>
          <w:sz w:val="22"/>
          <w:szCs w:val="22"/>
        </w:rPr>
        <w:t xml:space="preserve"> </w:t>
      </w:r>
      <w:r w:rsidR="1BD92785"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53644611"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68042FFE"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Marmot, M. and Wilkinson, R. (2003). </w:t>
      </w:r>
      <w:r w:rsidRPr="006E7485">
        <w:rPr>
          <w:rFonts w:ascii="Arial" w:eastAsia="Arial" w:hAnsi="Arial" w:cs="Arial"/>
          <w:i/>
          <w:iCs/>
          <w:color w:val="000000" w:themeColor="text1"/>
          <w:sz w:val="22"/>
          <w:szCs w:val="22"/>
        </w:rPr>
        <w:t xml:space="preserve">The solid </w:t>
      </w:r>
      <w:proofErr w:type="gramStart"/>
      <w:r w:rsidRPr="006E7485">
        <w:rPr>
          <w:rFonts w:ascii="Arial" w:eastAsia="Arial" w:hAnsi="Arial" w:cs="Arial"/>
          <w:i/>
          <w:iCs/>
          <w:color w:val="000000" w:themeColor="text1"/>
          <w:sz w:val="22"/>
          <w:szCs w:val="22"/>
        </w:rPr>
        <w:t>facts :</w:t>
      </w:r>
      <w:proofErr w:type="gramEnd"/>
      <w:r w:rsidRPr="006E7485">
        <w:rPr>
          <w:rFonts w:ascii="Arial" w:eastAsia="Arial" w:hAnsi="Arial" w:cs="Arial"/>
          <w:i/>
          <w:iCs/>
          <w:color w:val="000000" w:themeColor="text1"/>
          <w:sz w:val="22"/>
          <w:szCs w:val="22"/>
        </w:rPr>
        <w:t xml:space="preserve"> Social determinants of health</w:t>
      </w:r>
      <w:r w:rsidRPr="006E7485">
        <w:rPr>
          <w:rFonts w:ascii="Arial" w:eastAsia="Arial" w:hAnsi="Arial" w:cs="Arial"/>
          <w:color w:val="000000" w:themeColor="text1"/>
          <w:sz w:val="22"/>
          <w:szCs w:val="22"/>
        </w:rPr>
        <w:t>. 2nd ed. Copenhagen: Centre for Urban Health, World Health Organization.</w:t>
      </w:r>
    </w:p>
    <w:p w14:paraId="03B20C07" w14:textId="3FACA34A"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Mehta, K. (2024). </w:t>
      </w:r>
      <w:r w:rsidRPr="006E7485">
        <w:rPr>
          <w:rFonts w:ascii="Arial" w:eastAsia="Arial" w:hAnsi="Arial" w:cs="Arial"/>
          <w:i/>
          <w:iCs/>
          <w:color w:val="000000" w:themeColor="text1"/>
          <w:sz w:val="22"/>
          <w:szCs w:val="22"/>
        </w:rPr>
        <w:t>South Asians almost twice as likely to develop coronary heart disease than White Europeans</w:t>
      </w:r>
      <w:r w:rsidRPr="006E7485">
        <w:rPr>
          <w:rFonts w:ascii="Arial" w:eastAsia="Arial" w:hAnsi="Arial" w:cs="Arial"/>
          <w:color w:val="000000" w:themeColor="text1"/>
          <w:sz w:val="22"/>
          <w:szCs w:val="22"/>
        </w:rPr>
        <w:t xml:space="preserve">. www.bhf.org.uk. Available at: </w:t>
      </w:r>
      <w:hyperlink r:id="rId23">
        <w:r w:rsidR="007C187D" w:rsidRPr="0632A084">
          <w:rPr>
            <w:rStyle w:val="Hyperlink"/>
            <w:rFonts w:ascii="Arial" w:eastAsia="Arial" w:hAnsi="Arial" w:cs="Arial"/>
            <w:sz w:val="22"/>
            <w:szCs w:val="22"/>
          </w:rPr>
          <w:t>https://www.bhf.org.uk/what-we-do/news-from-the-bhf/news-archive/2024/june/south-asians-almost-twice-as-likely-to-develop-coronary-heart-disease-than-white-europeans</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w:t>
      </w:r>
      <w:r w:rsidR="007C187D">
        <w:rPr>
          <w:rFonts w:ascii="Arial" w:eastAsia="Arial" w:hAnsi="Arial" w:cs="Arial"/>
          <w:color w:val="000000" w:themeColor="text1"/>
          <w:sz w:val="22"/>
          <w:szCs w:val="22"/>
        </w:rPr>
        <w:t>5</w:t>
      </w:r>
      <w:r w:rsidR="007C187D" w:rsidRPr="006E7485">
        <w:rPr>
          <w:rFonts w:ascii="Arial" w:eastAsia="Arial" w:hAnsi="Arial" w:cs="Arial"/>
          <w:color w:val="000000" w:themeColor="text1"/>
          <w:sz w:val="22"/>
          <w:szCs w:val="22"/>
        </w:rPr>
        <w:t xml:space="preserve"> </w:t>
      </w:r>
      <w:r w:rsidR="2768EC42"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60841978"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Montgomery Peterson Publishing (2019). </w:t>
      </w:r>
      <w:r w:rsidRPr="006E7485">
        <w:rPr>
          <w:rFonts w:ascii="Arial" w:eastAsia="Arial" w:hAnsi="Arial" w:cs="Arial"/>
          <w:i/>
          <w:iCs/>
          <w:color w:val="000000" w:themeColor="text1"/>
          <w:sz w:val="22"/>
          <w:szCs w:val="22"/>
        </w:rPr>
        <w:t>Weekly Planner 2020</w:t>
      </w:r>
      <w:r w:rsidRPr="006E7485">
        <w:rPr>
          <w:rFonts w:ascii="Arial" w:eastAsia="Arial" w:hAnsi="Arial" w:cs="Arial"/>
          <w:color w:val="000000" w:themeColor="text1"/>
          <w:sz w:val="22"/>
          <w:szCs w:val="22"/>
        </w:rPr>
        <w:t>.</w:t>
      </w:r>
    </w:p>
    <w:p w14:paraId="46D201E3" w14:textId="4FCEBC83"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National Health Service (2025). </w:t>
      </w:r>
      <w:r w:rsidRPr="006E7485">
        <w:rPr>
          <w:rFonts w:ascii="Arial" w:eastAsia="Arial" w:hAnsi="Arial" w:cs="Arial"/>
          <w:i/>
          <w:iCs/>
          <w:color w:val="000000" w:themeColor="text1"/>
          <w:sz w:val="22"/>
          <w:szCs w:val="22"/>
        </w:rPr>
        <w:t>Symptoms - type 2 diabetes</w:t>
      </w:r>
      <w:r w:rsidRPr="006E7485">
        <w:rPr>
          <w:rFonts w:ascii="Arial" w:eastAsia="Arial" w:hAnsi="Arial" w:cs="Arial"/>
          <w:color w:val="000000" w:themeColor="text1"/>
          <w:sz w:val="22"/>
          <w:szCs w:val="22"/>
        </w:rPr>
        <w:t xml:space="preserve">. NHS. Available at: </w:t>
      </w:r>
      <w:hyperlink r:id="rId24">
        <w:r w:rsidR="007C187D" w:rsidRPr="0632A084">
          <w:rPr>
            <w:rStyle w:val="Hyperlink"/>
            <w:rFonts w:ascii="Arial" w:eastAsia="Arial" w:hAnsi="Arial" w:cs="Arial"/>
            <w:sz w:val="22"/>
            <w:szCs w:val="22"/>
          </w:rPr>
          <w:t>https://www.nhs.uk/conditions/type-2-diabetes/symptoms/</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w:t>
      </w:r>
      <w:r w:rsidR="007C187D">
        <w:rPr>
          <w:rFonts w:ascii="Arial" w:eastAsia="Arial" w:hAnsi="Arial" w:cs="Arial"/>
          <w:color w:val="000000" w:themeColor="text1"/>
          <w:sz w:val="22"/>
          <w:szCs w:val="22"/>
        </w:rPr>
        <w:t>29</w:t>
      </w:r>
      <w:r w:rsidR="007C187D" w:rsidRPr="006E7485">
        <w:rPr>
          <w:rFonts w:ascii="Arial" w:eastAsia="Arial" w:hAnsi="Arial" w:cs="Arial"/>
          <w:color w:val="000000" w:themeColor="text1"/>
          <w:sz w:val="22"/>
          <w:szCs w:val="22"/>
        </w:rPr>
        <w:t xml:space="preserve"> </w:t>
      </w:r>
      <w:r w:rsidR="0A4DC5E9" w:rsidRPr="0632A084">
        <w:rPr>
          <w:rFonts w:ascii="Arial" w:eastAsia="Arial" w:hAnsi="Arial" w:cs="Arial"/>
          <w:color w:val="000000" w:themeColor="text1"/>
          <w:sz w:val="22"/>
          <w:szCs w:val="22"/>
        </w:rPr>
        <w:t>February</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019F2D85" w14:textId="01206671" w:rsidR="006E7485" w:rsidRPr="006E7485" w:rsidRDefault="006E7485" w:rsidP="006E7485">
      <w:pPr>
        <w:spacing w:before="240" w:after="240" w:line="360" w:lineRule="auto"/>
        <w:rPr>
          <w:rFonts w:ascii="Arial" w:eastAsia="Arial" w:hAnsi="Arial" w:cs="Arial"/>
          <w:color w:val="000000" w:themeColor="text1"/>
          <w:sz w:val="22"/>
          <w:szCs w:val="22"/>
        </w:rPr>
      </w:pPr>
      <w:r w:rsidRPr="0632A084">
        <w:rPr>
          <w:rFonts w:ascii="Arial" w:eastAsia="Arial" w:hAnsi="Arial" w:cs="Arial"/>
          <w:color w:val="000000" w:themeColor="text1"/>
          <w:sz w:val="22"/>
          <w:szCs w:val="22"/>
        </w:rPr>
        <w:t xml:space="preserve">NHS (2022). </w:t>
      </w:r>
      <w:r w:rsidRPr="0632A084">
        <w:rPr>
          <w:rFonts w:ascii="Arial" w:eastAsia="Arial" w:hAnsi="Arial" w:cs="Arial"/>
          <w:i/>
          <w:iCs/>
          <w:color w:val="000000" w:themeColor="text1"/>
          <w:sz w:val="22"/>
          <w:szCs w:val="22"/>
        </w:rPr>
        <w:t>Diabetes</w:t>
      </w:r>
      <w:r w:rsidRPr="0632A084">
        <w:rPr>
          <w:rFonts w:ascii="Arial" w:eastAsia="Arial" w:hAnsi="Arial" w:cs="Arial"/>
          <w:color w:val="000000" w:themeColor="text1"/>
          <w:sz w:val="22"/>
          <w:szCs w:val="22"/>
        </w:rPr>
        <w:t xml:space="preserve">. NDRS. Available at: </w:t>
      </w:r>
      <w:hyperlink r:id="rId25">
        <w:r w:rsidR="007C187D" w:rsidRPr="0632A084">
          <w:rPr>
            <w:rStyle w:val="Hyperlink"/>
            <w:rFonts w:ascii="Arial" w:eastAsia="Arial" w:hAnsi="Arial" w:cs="Arial"/>
            <w:sz w:val="22"/>
            <w:szCs w:val="22"/>
          </w:rPr>
          <w:t>https://digital.nhs.uk/data-and-information/publications/statistical/health-survey-england-additional-analyses/ethnicity-and-health-2011-2019-experimental-statistics/diabetes</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362AEBCE" w:rsidRPr="0632A084">
        <w:rPr>
          <w:rFonts w:ascii="Arial" w:eastAsia="Arial" w:hAnsi="Arial" w:cs="Arial"/>
          <w:color w:val="000000" w:themeColor="text1"/>
          <w:sz w:val="22"/>
          <w:szCs w:val="22"/>
        </w:rPr>
        <w:t>Accessed:</w:t>
      </w:r>
      <w:r w:rsidR="007C187D" w:rsidRPr="0632A084">
        <w:rPr>
          <w:rFonts w:ascii="Arial" w:eastAsia="Arial" w:hAnsi="Arial" w:cs="Arial"/>
          <w:color w:val="000000" w:themeColor="text1"/>
          <w:sz w:val="22"/>
          <w:szCs w:val="22"/>
        </w:rPr>
        <w:t xml:space="preserve"> 29 </w:t>
      </w:r>
      <w:r w:rsidR="0A4DC5E9" w:rsidRPr="0632A084">
        <w:rPr>
          <w:rFonts w:ascii="Arial" w:eastAsia="Arial" w:hAnsi="Arial" w:cs="Arial"/>
          <w:color w:val="000000" w:themeColor="text1"/>
          <w:sz w:val="22"/>
          <w:szCs w:val="22"/>
        </w:rPr>
        <w:t>February</w:t>
      </w:r>
      <w:r w:rsidR="007C187D" w:rsidRPr="0632A084">
        <w:rPr>
          <w:rFonts w:ascii="Arial" w:eastAsia="Arial" w:hAnsi="Arial" w:cs="Arial"/>
          <w:color w:val="000000" w:themeColor="text1"/>
          <w:sz w:val="22"/>
          <w:szCs w:val="22"/>
        </w:rPr>
        <w:t>.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52A208CE" w14:textId="5B5DB5D4"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NHS (2025). </w:t>
      </w:r>
      <w:r w:rsidRPr="006E7485">
        <w:rPr>
          <w:rFonts w:ascii="Arial" w:eastAsia="Arial" w:hAnsi="Arial" w:cs="Arial"/>
          <w:i/>
          <w:iCs/>
          <w:color w:val="000000" w:themeColor="text1"/>
          <w:sz w:val="22"/>
          <w:szCs w:val="22"/>
        </w:rPr>
        <w:t>What is type 2 diabetes?</w:t>
      </w:r>
      <w:r w:rsidRPr="006E7485">
        <w:rPr>
          <w:rFonts w:ascii="Arial" w:eastAsia="Arial" w:hAnsi="Arial" w:cs="Arial"/>
          <w:color w:val="000000" w:themeColor="text1"/>
          <w:sz w:val="22"/>
          <w:szCs w:val="22"/>
        </w:rPr>
        <w:t xml:space="preserve"> NHS. Available at: </w:t>
      </w:r>
      <w:hyperlink r:id="rId26">
        <w:r w:rsidR="007C187D" w:rsidRPr="0632A084">
          <w:rPr>
            <w:rStyle w:val="Hyperlink"/>
            <w:rFonts w:ascii="Arial" w:eastAsia="Arial" w:hAnsi="Arial" w:cs="Arial"/>
            <w:sz w:val="22"/>
            <w:szCs w:val="22"/>
          </w:rPr>
          <w:t>https://www.nhs.uk/conditions/type-2-diabetes/what-is-type-2-diabetes/</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w:t>
      </w:r>
      <w:r w:rsidR="007C187D">
        <w:rPr>
          <w:rFonts w:ascii="Arial" w:eastAsia="Arial" w:hAnsi="Arial" w:cs="Arial"/>
          <w:color w:val="000000" w:themeColor="text1"/>
          <w:sz w:val="22"/>
          <w:szCs w:val="22"/>
        </w:rPr>
        <w:t xml:space="preserve">29 </w:t>
      </w:r>
      <w:r w:rsidR="0A4DC5E9" w:rsidRPr="0632A084">
        <w:rPr>
          <w:rFonts w:ascii="Arial" w:eastAsia="Arial" w:hAnsi="Arial" w:cs="Arial"/>
          <w:color w:val="000000" w:themeColor="text1"/>
          <w:sz w:val="22"/>
          <w:szCs w:val="22"/>
        </w:rPr>
        <w:t>February</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2D38973D" w14:textId="47767C55"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NHS England (2021). </w:t>
      </w:r>
      <w:r w:rsidRPr="006E7485">
        <w:rPr>
          <w:rFonts w:ascii="Arial" w:eastAsia="Arial" w:hAnsi="Arial" w:cs="Arial"/>
          <w:i/>
          <w:iCs/>
          <w:color w:val="000000" w:themeColor="text1"/>
          <w:sz w:val="22"/>
          <w:szCs w:val="22"/>
        </w:rPr>
        <w:t>Core20PLUS5 an Approach to Reducing Health Inequalities</w:t>
      </w:r>
      <w:r w:rsidRPr="006E7485">
        <w:rPr>
          <w:rFonts w:ascii="Arial" w:eastAsia="Arial" w:hAnsi="Arial" w:cs="Arial"/>
          <w:color w:val="000000" w:themeColor="text1"/>
          <w:sz w:val="22"/>
          <w:szCs w:val="22"/>
        </w:rPr>
        <w:t xml:space="preserve">. www.england.nhs.uk. Available at: </w:t>
      </w:r>
      <w:hyperlink r:id="rId27">
        <w:r w:rsidR="007C187D" w:rsidRPr="0632A084">
          <w:rPr>
            <w:rStyle w:val="Hyperlink"/>
            <w:rFonts w:ascii="Arial" w:eastAsia="Arial" w:hAnsi="Arial" w:cs="Arial"/>
            <w:sz w:val="22"/>
            <w:szCs w:val="22"/>
          </w:rPr>
          <w:t>https://www.england.nhs.uk/about/equality/equality-hub/national-healthcare-inequalities-improvement-programme/core20plus5/</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1 </w:t>
      </w:r>
      <w:r w:rsidR="0BC0AAC3"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6F0EBA47" w14:textId="04EC0978"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lastRenderedPageBreak/>
        <w:t xml:space="preserve">NHS England (2023b). </w:t>
      </w:r>
      <w:r w:rsidRPr="006E7485">
        <w:rPr>
          <w:rFonts w:ascii="Arial" w:eastAsia="Arial" w:hAnsi="Arial" w:cs="Arial"/>
          <w:i/>
          <w:iCs/>
          <w:color w:val="000000" w:themeColor="text1"/>
          <w:sz w:val="22"/>
          <w:szCs w:val="22"/>
        </w:rPr>
        <w:t>NHS Diabetes Prevention Programme (NHS DPP)</w:t>
      </w:r>
      <w:r w:rsidRPr="006E7485">
        <w:rPr>
          <w:rFonts w:ascii="Arial" w:eastAsia="Arial" w:hAnsi="Arial" w:cs="Arial"/>
          <w:color w:val="000000" w:themeColor="text1"/>
          <w:sz w:val="22"/>
          <w:szCs w:val="22"/>
        </w:rPr>
        <w:t xml:space="preserve">. NHS England. Available at: </w:t>
      </w:r>
      <w:hyperlink r:id="rId28">
        <w:r w:rsidR="007C187D" w:rsidRPr="0632A084">
          <w:rPr>
            <w:rStyle w:val="Hyperlink"/>
            <w:rFonts w:ascii="Arial" w:eastAsia="Arial" w:hAnsi="Arial" w:cs="Arial"/>
            <w:sz w:val="22"/>
            <w:szCs w:val="22"/>
          </w:rPr>
          <w:t>https://www.england.nhs.uk/diabetes/diabetes-prevention/</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10 </w:t>
      </w:r>
      <w:r w:rsidR="0AFD9A4A"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230D1BB3" w14:textId="637F40CC"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Office for Health Improvement &amp; Disparities (2025). </w:t>
      </w:r>
      <w:r w:rsidRPr="006E7485">
        <w:rPr>
          <w:rFonts w:ascii="Arial" w:eastAsia="Arial" w:hAnsi="Arial" w:cs="Arial"/>
          <w:i/>
          <w:iCs/>
          <w:color w:val="000000" w:themeColor="text1"/>
          <w:sz w:val="22"/>
          <w:szCs w:val="22"/>
        </w:rPr>
        <w:t>Diabetes profile: Statistical commentary, March 2025</w:t>
      </w:r>
      <w:r w:rsidRPr="006E7485">
        <w:rPr>
          <w:rFonts w:ascii="Arial" w:eastAsia="Arial" w:hAnsi="Arial" w:cs="Arial"/>
          <w:color w:val="000000" w:themeColor="text1"/>
          <w:sz w:val="22"/>
          <w:szCs w:val="22"/>
        </w:rPr>
        <w:t xml:space="preserve">. GOV.UK. Available at: </w:t>
      </w:r>
      <w:hyperlink r:id="rId29">
        <w:r w:rsidR="007C187D" w:rsidRPr="0632A084">
          <w:rPr>
            <w:rStyle w:val="Hyperlink"/>
            <w:rFonts w:ascii="Arial" w:eastAsia="Arial" w:hAnsi="Arial" w:cs="Arial"/>
            <w:sz w:val="22"/>
            <w:szCs w:val="22"/>
          </w:rPr>
          <w:t>https://www.gov.uk/government/statistics/diabetes-profile-update-march-2025/diabetes-profile-statistical-commentary-march-2025</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w:t>
      </w:r>
      <w:r w:rsidR="007C187D">
        <w:rPr>
          <w:rFonts w:ascii="Arial" w:eastAsia="Arial" w:hAnsi="Arial" w:cs="Arial"/>
          <w:color w:val="000000" w:themeColor="text1"/>
          <w:sz w:val="22"/>
          <w:szCs w:val="22"/>
        </w:rPr>
        <w:t>7</w:t>
      </w:r>
      <w:r w:rsidR="007C187D" w:rsidRPr="006E7485">
        <w:rPr>
          <w:rFonts w:ascii="Arial" w:eastAsia="Arial" w:hAnsi="Arial" w:cs="Arial"/>
          <w:color w:val="000000" w:themeColor="text1"/>
          <w:sz w:val="22"/>
          <w:szCs w:val="22"/>
        </w:rPr>
        <w:t xml:space="preserve"> </w:t>
      </w:r>
      <w:r w:rsidR="6155E44F"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48EC56B4" w14:textId="084A157C"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Pham, T.M., Carpenter, J.R., Morris, T.P., Sharma, M. and Petersen, I. (2019). Ethnic Differences in the Prevalence of Type 2 Diabetes Diagnoses in the UK: Cross-Sectional Analysis of the Health Improvement Network Primary Care Database. </w:t>
      </w:r>
      <w:r w:rsidRPr="006E7485">
        <w:rPr>
          <w:rFonts w:ascii="Arial" w:eastAsia="Arial" w:hAnsi="Arial" w:cs="Arial"/>
          <w:i/>
          <w:iCs/>
          <w:color w:val="000000" w:themeColor="text1"/>
          <w:sz w:val="22"/>
          <w:szCs w:val="22"/>
        </w:rPr>
        <w:t>Clinical Epidemiology</w:t>
      </w:r>
      <w:r w:rsidRPr="006E7485">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online</w:t>
      </w:r>
      <w:r w:rsidR="2B46B606"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Volume 11(11), pp.1081–1088.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://doi.org/10.2147/CLEP.S227621</w:t>
      </w:r>
      <w:proofErr w:type="gramEnd"/>
      <w:r w:rsidRPr="006E7485">
        <w:rPr>
          <w:rFonts w:ascii="Arial" w:eastAsia="Arial" w:hAnsi="Arial" w:cs="Arial"/>
          <w:color w:val="000000" w:themeColor="text1"/>
          <w:sz w:val="22"/>
          <w:szCs w:val="22"/>
        </w:rPr>
        <w:t>.</w:t>
      </w:r>
    </w:p>
    <w:p w14:paraId="2DC70578" w14:textId="4F1CA021"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Raleigh, V. (2025). </w:t>
      </w:r>
      <w:r w:rsidRPr="006E7485">
        <w:rPr>
          <w:rFonts w:ascii="Arial" w:eastAsia="Arial" w:hAnsi="Arial" w:cs="Arial"/>
          <w:i/>
          <w:iCs/>
          <w:color w:val="000000" w:themeColor="text1"/>
          <w:sz w:val="22"/>
          <w:szCs w:val="22"/>
        </w:rPr>
        <w:t xml:space="preserve">The Health of Women </w:t>
      </w:r>
      <w:proofErr w:type="gramStart"/>
      <w:r w:rsidRPr="006E7485">
        <w:rPr>
          <w:rFonts w:ascii="Arial" w:eastAsia="Arial" w:hAnsi="Arial" w:cs="Arial"/>
          <w:i/>
          <w:iCs/>
          <w:color w:val="000000" w:themeColor="text1"/>
          <w:sz w:val="22"/>
          <w:szCs w:val="22"/>
        </w:rPr>
        <w:t>From</w:t>
      </w:r>
      <w:proofErr w:type="gramEnd"/>
      <w:r w:rsidRPr="006E7485">
        <w:rPr>
          <w:rFonts w:ascii="Arial" w:eastAsia="Arial" w:hAnsi="Arial" w:cs="Arial"/>
          <w:i/>
          <w:iCs/>
          <w:color w:val="000000" w:themeColor="text1"/>
          <w:sz w:val="22"/>
          <w:szCs w:val="22"/>
        </w:rPr>
        <w:t xml:space="preserve"> Ethnic Minority Groups </w:t>
      </w:r>
      <w:proofErr w:type="gramStart"/>
      <w:r w:rsidRPr="006E7485">
        <w:rPr>
          <w:rFonts w:ascii="Arial" w:eastAsia="Arial" w:hAnsi="Arial" w:cs="Arial"/>
          <w:i/>
          <w:iCs/>
          <w:color w:val="000000" w:themeColor="text1"/>
          <w:sz w:val="22"/>
          <w:szCs w:val="22"/>
        </w:rPr>
        <w:t>In</w:t>
      </w:r>
      <w:proofErr w:type="gramEnd"/>
      <w:r w:rsidRPr="006E7485">
        <w:rPr>
          <w:rFonts w:ascii="Arial" w:eastAsia="Arial" w:hAnsi="Arial" w:cs="Arial"/>
          <w:i/>
          <w:iCs/>
          <w:color w:val="000000" w:themeColor="text1"/>
          <w:sz w:val="22"/>
          <w:szCs w:val="22"/>
        </w:rPr>
        <w:t xml:space="preserve"> England</w:t>
      </w:r>
      <w:r w:rsidRPr="006E7485">
        <w:rPr>
          <w:rFonts w:ascii="Arial" w:eastAsia="Arial" w:hAnsi="Arial" w:cs="Arial"/>
          <w:color w:val="000000" w:themeColor="text1"/>
          <w:sz w:val="22"/>
          <w:szCs w:val="22"/>
        </w:rPr>
        <w:t xml:space="preserve">. The King’s Fund. Available at: </w:t>
      </w:r>
      <w:hyperlink r:id="rId30">
        <w:r w:rsidR="007C187D" w:rsidRPr="0632A084">
          <w:rPr>
            <w:rStyle w:val="Hyperlink"/>
            <w:rFonts w:ascii="Arial" w:eastAsia="Arial" w:hAnsi="Arial" w:cs="Arial"/>
            <w:sz w:val="22"/>
            <w:szCs w:val="22"/>
          </w:rPr>
          <w:t>https://www.kingsfund.org.uk/insight-and-analysis/long-reads/the-health-of-women-from-ethnic-minority-groups-england</w:t>
        </w:r>
      </w:hyperlink>
      <w:r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DD3D75">
        <w:rPr>
          <w:rFonts w:ascii="Arial" w:eastAsia="Arial" w:hAnsi="Arial" w:cs="Arial"/>
          <w:color w:val="000000" w:themeColor="text1"/>
          <w:sz w:val="22"/>
          <w:szCs w:val="22"/>
        </w:rPr>
        <w:t xml:space="preserve"> 3</w:t>
      </w:r>
      <w:r w:rsidR="007C187D" w:rsidRPr="006E7485">
        <w:rPr>
          <w:rFonts w:ascii="Arial" w:eastAsia="Arial" w:hAnsi="Arial" w:cs="Arial"/>
          <w:color w:val="000000" w:themeColor="text1"/>
          <w:sz w:val="22"/>
          <w:szCs w:val="22"/>
        </w:rPr>
        <w:t xml:space="preserve"> </w:t>
      </w:r>
      <w:r w:rsidR="753C3FF9" w:rsidRPr="0632A084">
        <w:rPr>
          <w:rFonts w:ascii="Arial" w:eastAsia="Arial" w:hAnsi="Arial" w:cs="Arial"/>
          <w:color w:val="000000" w:themeColor="text1"/>
          <w:sz w:val="22"/>
          <w:szCs w:val="22"/>
        </w:rPr>
        <w:t>March</w:t>
      </w:r>
      <w:r w:rsidR="007C187D" w:rsidRPr="0632A084">
        <w:rPr>
          <w:rFonts w:ascii="Arial" w:eastAsia="Arial" w:hAnsi="Arial" w:cs="Arial"/>
          <w:color w:val="000000" w:themeColor="text1"/>
          <w:sz w:val="22"/>
          <w:szCs w:val="22"/>
        </w:rPr>
        <w:t>.</w:t>
      </w:r>
      <w:r w:rsidR="007C187D"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7C187D" w:rsidRPr="0632A084">
        <w:rPr>
          <w:rFonts w:ascii="Arial" w:eastAsia="Arial" w:hAnsi="Arial" w:cs="Arial"/>
          <w:color w:val="000000" w:themeColor="text1"/>
          <w:sz w:val="22"/>
          <w:szCs w:val="22"/>
        </w:rPr>
        <w:t>.</w:t>
      </w:r>
    </w:p>
    <w:p w14:paraId="47298A69" w14:textId="471DA602" w:rsid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Rao </w:t>
      </w:r>
      <w:proofErr w:type="spellStart"/>
      <w:r w:rsidRPr="006E7485">
        <w:rPr>
          <w:rFonts w:ascii="Arial" w:eastAsia="Arial" w:hAnsi="Arial" w:cs="Arial"/>
          <w:color w:val="000000" w:themeColor="text1"/>
          <w:sz w:val="22"/>
          <w:szCs w:val="22"/>
        </w:rPr>
        <w:t>Kondapally</w:t>
      </w:r>
      <w:proofErr w:type="spellEnd"/>
      <w:r w:rsidRPr="006E7485">
        <w:rPr>
          <w:rFonts w:ascii="Arial" w:eastAsia="Arial" w:hAnsi="Arial" w:cs="Arial"/>
          <w:color w:val="000000" w:themeColor="text1"/>
          <w:sz w:val="22"/>
          <w:szCs w:val="22"/>
        </w:rPr>
        <w:t xml:space="preserve"> Seshasai, S., </w:t>
      </w:r>
      <w:proofErr w:type="spellStart"/>
      <w:r w:rsidRPr="006E7485">
        <w:rPr>
          <w:rFonts w:ascii="Arial" w:eastAsia="Arial" w:hAnsi="Arial" w:cs="Arial"/>
          <w:color w:val="000000" w:themeColor="text1"/>
          <w:sz w:val="22"/>
          <w:szCs w:val="22"/>
        </w:rPr>
        <w:t>Kaptoge</w:t>
      </w:r>
      <w:proofErr w:type="spellEnd"/>
      <w:r w:rsidRPr="006E7485">
        <w:rPr>
          <w:rFonts w:ascii="Arial" w:eastAsia="Arial" w:hAnsi="Arial" w:cs="Arial"/>
          <w:color w:val="000000" w:themeColor="text1"/>
          <w:sz w:val="22"/>
          <w:szCs w:val="22"/>
        </w:rPr>
        <w:t xml:space="preserve">, S., Thompson, A., Di Angelantonio, E., Gao, P., Sarwar, N., Whincup, P.H., </w:t>
      </w:r>
      <w:proofErr w:type="spellStart"/>
      <w:r w:rsidRPr="006E7485">
        <w:rPr>
          <w:rFonts w:ascii="Arial" w:eastAsia="Arial" w:hAnsi="Arial" w:cs="Arial"/>
          <w:color w:val="000000" w:themeColor="text1"/>
          <w:sz w:val="22"/>
          <w:szCs w:val="22"/>
        </w:rPr>
        <w:t>Mukamal</w:t>
      </w:r>
      <w:proofErr w:type="spellEnd"/>
      <w:r w:rsidRPr="006E7485">
        <w:rPr>
          <w:rFonts w:ascii="Arial" w:eastAsia="Arial" w:hAnsi="Arial" w:cs="Arial"/>
          <w:color w:val="000000" w:themeColor="text1"/>
          <w:sz w:val="22"/>
          <w:szCs w:val="22"/>
        </w:rPr>
        <w:t xml:space="preserve">, K.J., Gillum, R.F., Holme, I., </w:t>
      </w:r>
      <w:proofErr w:type="spellStart"/>
      <w:r w:rsidRPr="006E7485">
        <w:rPr>
          <w:rFonts w:ascii="Arial" w:eastAsia="Arial" w:hAnsi="Arial" w:cs="Arial"/>
          <w:color w:val="000000" w:themeColor="text1"/>
          <w:sz w:val="22"/>
          <w:szCs w:val="22"/>
        </w:rPr>
        <w:t>Njølstad</w:t>
      </w:r>
      <w:proofErr w:type="spellEnd"/>
      <w:r w:rsidRPr="006E7485">
        <w:rPr>
          <w:rFonts w:ascii="Arial" w:eastAsia="Arial" w:hAnsi="Arial" w:cs="Arial"/>
          <w:color w:val="000000" w:themeColor="text1"/>
          <w:sz w:val="22"/>
          <w:szCs w:val="22"/>
        </w:rPr>
        <w:t xml:space="preserve">, I., Fletcher, A., Nilsson, P., Lewington, S., Collins, R., Gudnason, V., Thompson, S.G., Sattar, N., Selvin, E. and Hu, F.B. (2011). Diabetes mellitus, fasting glucose, and risk of cause-specific death. </w:t>
      </w:r>
      <w:r w:rsidRPr="006E7485">
        <w:rPr>
          <w:rFonts w:ascii="Arial" w:eastAsia="Arial" w:hAnsi="Arial" w:cs="Arial"/>
          <w:i/>
          <w:iCs/>
          <w:color w:val="000000" w:themeColor="text1"/>
          <w:sz w:val="22"/>
          <w:szCs w:val="22"/>
        </w:rPr>
        <w:t>The New England journal of medicine</w:t>
      </w:r>
      <w:r w:rsidRPr="006E7485">
        <w:rPr>
          <w:rFonts w:ascii="Arial" w:eastAsia="Arial" w:hAnsi="Arial" w:cs="Arial"/>
          <w:color w:val="000000" w:themeColor="text1"/>
          <w:sz w:val="22"/>
          <w:szCs w:val="22"/>
        </w:rPr>
        <w:t xml:space="preserve">, 364(9), pp.829–841.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://doi.org/10.1056/NEJMoa1008862</w:t>
      </w:r>
      <w:proofErr w:type="gramEnd"/>
      <w:r w:rsidRPr="006E7485">
        <w:rPr>
          <w:rFonts w:ascii="Arial" w:eastAsia="Arial" w:hAnsi="Arial" w:cs="Arial"/>
          <w:color w:val="000000" w:themeColor="text1"/>
          <w:sz w:val="22"/>
          <w:szCs w:val="22"/>
        </w:rPr>
        <w:t>.</w:t>
      </w:r>
    </w:p>
    <w:p w14:paraId="7BA8908D" w14:textId="33225092" w:rsidR="006E7485" w:rsidRPr="006E7485" w:rsidRDefault="006E7485" w:rsidP="006E7485">
      <w:pPr>
        <w:spacing w:after="0" w:line="360" w:lineRule="auto"/>
        <w:rPr>
          <w:rFonts w:ascii="Arial" w:eastAsia="Arial" w:hAnsi="Arial" w:cs="Arial"/>
          <w:color w:val="000000" w:themeColor="text1"/>
          <w:sz w:val="22"/>
          <w:szCs w:val="22"/>
        </w:rPr>
      </w:pPr>
      <w:r w:rsidRPr="0A8E7D1A">
        <w:rPr>
          <w:rFonts w:ascii="Arial" w:eastAsia="Arial" w:hAnsi="Arial" w:cs="Arial"/>
          <w:color w:val="000000" w:themeColor="text1"/>
          <w:sz w:val="22"/>
          <w:szCs w:val="22"/>
        </w:rPr>
        <w:t>Rosenstock, I. M., Stretcher, V. J. and Becker, M. H. (1988) Social Learning theory and the health belief model, Health Education Quarterly, 15, pp.175-183.</w:t>
      </w:r>
    </w:p>
    <w:p w14:paraId="1FAFB25E"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Sheikh, A. (2017). How You Vote Can Kill </w:t>
      </w:r>
      <w:proofErr w:type="spellStart"/>
      <w:r w:rsidRPr="006E7485">
        <w:rPr>
          <w:rFonts w:ascii="Arial" w:eastAsia="Arial" w:hAnsi="Arial" w:cs="Arial"/>
          <w:color w:val="000000" w:themeColor="text1"/>
          <w:sz w:val="22"/>
          <w:szCs w:val="22"/>
        </w:rPr>
        <w:t>YouHealth</w:t>
      </w:r>
      <w:proofErr w:type="spellEnd"/>
      <w:r w:rsidRPr="006E7485">
        <w:rPr>
          <w:rFonts w:ascii="Arial" w:eastAsia="Arial" w:hAnsi="Arial" w:cs="Arial"/>
          <w:color w:val="000000" w:themeColor="text1"/>
          <w:sz w:val="22"/>
          <w:szCs w:val="22"/>
        </w:rPr>
        <w:t xml:space="preserve"> Divides: Where You Live Can Kill You </w:t>
      </w:r>
      <w:proofErr w:type="gramStart"/>
      <w:r w:rsidRPr="006E7485">
        <w:rPr>
          <w:rFonts w:ascii="Arial" w:eastAsia="Arial" w:hAnsi="Arial" w:cs="Arial"/>
          <w:color w:val="000000" w:themeColor="text1"/>
          <w:sz w:val="22"/>
          <w:szCs w:val="22"/>
        </w:rPr>
        <w:t>By</w:t>
      </w:r>
      <w:proofErr w:type="gramEnd"/>
      <w:r w:rsidRPr="006E7485">
        <w:rPr>
          <w:rFonts w:ascii="Arial" w:eastAsia="Arial" w:hAnsi="Arial" w:cs="Arial"/>
          <w:color w:val="000000" w:themeColor="text1"/>
          <w:sz w:val="22"/>
          <w:szCs w:val="22"/>
        </w:rPr>
        <w:t xml:space="preserve"> Bambra Clare Bristol (UK</w:t>
      </w:r>
      <w:proofErr w:type="gramStart"/>
      <w:r w:rsidRPr="006E7485">
        <w:rPr>
          <w:rFonts w:ascii="Arial" w:eastAsia="Arial" w:hAnsi="Arial" w:cs="Arial"/>
          <w:color w:val="000000" w:themeColor="text1"/>
          <w:sz w:val="22"/>
          <w:szCs w:val="22"/>
        </w:rPr>
        <w:t>) :</w:t>
      </w:r>
      <w:proofErr w:type="gramEnd"/>
      <w:r w:rsidRPr="006E7485">
        <w:rPr>
          <w:rFonts w:ascii="Arial" w:eastAsia="Arial" w:hAnsi="Arial" w:cs="Arial"/>
          <w:color w:val="000000" w:themeColor="text1"/>
          <w:sz w:val="22"/>
          <w:szCs w:val="22"/>
        </w:rPr>
        <w:t xml:space="preserve"> Policy </w:t>
      </w:r>
      <w:proofErr w:type="gramStart"/>
      <w:r w:rsidRPr="006E7485">
        <w:rPr>
          <w:rFonts w:ascii="Arial" w:eastAsia="Arial" w:hAnsi="Arial" w:cs="Arial"/>
          <w:color w:val="000000" w:themeColor="text1"/>
          <w:sz w:val="22"/>
          <w:szCs w:val="22"/>
        </w:rPr>
        <w:t>Press ,</w:t>
      </w:r>
      <w:proofErr w:type="gramEnd"/>
      <w:r w:rsidRPr="006E7485">
        <w:rPr>
          <w:rFonts w:ascii="Arial" w:eastAsia="Arial" w:hAnsi="Arial" w:cs="Arial"/>
          <w:color w:val="000000" w:themeColor="text1"/>
          <w:sz w:val="22"/>
          <w:szCs w:val="22"/>
        </w:rPr>
        <w:t xml:space="preserve"> 2016 256 pp., $22.00. </w:t>
      </w:r>
      <w:r w:rsidRPr="006E7485">
        <w:rPr>
          <w:rFonts w:ascii="Arial" w:eastAsia="Arial" w:hAnsi="Arial" w:cs="Arial"/>
          <w:i/>
          <w:iCs/>
          <w:color w:val="000000" w:themeColor="text1"/>
          <w:sz w:val="22"/>
          <w:szCs w:val="22"/>
        </w:rPr>
        <w:t>Health Affairs</w:t>
      </w:r>
      <w:r w:rsidRPr="006E7485">
        <w:rPr>
          <w:rFonts w:ascii="Arial" w:eastAsia="Arial" w:hAnsi="Arial" w:cs="Arial"/>
          <w:color w:val="000000" w:themeColor="text1"/>
          <w:sz w:val="22"/>
          <w:szCs w:val="22"/>
        </w:rPr>
        <w:t xml:space="preserve">, 36(2), pp.380–381.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://doi.org/10.1377/hlthaff.2016.1505</w:t>
      </w:r>
      <w:proofErr w:type="gramEnd"/>
      <w:r w:rsidRPr="006E7485">
        <w:rPr>
          <w:rFonts w:ascii="Arial" w:eastAsia="Arial" w:hAnsi="Arial" w:cs="Arial"/>
          <w:color w:val="000000" w:themeColor="text1"/>
          <w:sz w:val="22"/>
          <w:szCs w:val="22"/>
        </w:rPr>
        <w:t>.</w:t>
      </w:r>
    </w:p>
    <w:p w14:paraId="325A79EB" w14:textId="77777777" w:rsid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South, </w:t>
      </w:r>
      <w:proofErr w:type="gramStart"/>
      <w:r w:rsidRPr="006E7485">
        <w:rPr>
          <w:rFonts w:ascii="Arial" w:eastAsia="Arial" w:hAnsi="Arial" w:cs="Arial"/>
          <w:color w:val="000000" w:themeColor="text1"/>
          <w:sz w:val="22"/>
          <w:szCs w:val="22"/>
        </w:rPr>
        <w:t>Britain:,</w:t>
      </w:r>
      <w:proofErr w:type="gramEnd"/>
      <w:r w:rsidRPr="006E7485">
        <w:rPr>
          <w:rFonts w:ascii="Arial" w:eastAsia="Arial" w:hAnsi="Arial" w:cs="Arial"/>
          <w:color w:val="000000" w:themeColor="text1"/>
          <w:sz w:val="22"/>
          <w:szCs w:val="22"/>
        </w:rPr>
        <w:t xml:space="preserve"> G. and British Heart Foundation (2006). </w:t>
      </w:r>
      <w:r w:rsidRPr="006E7485">
        <w:rPr>
          <w:rFonts w:ascii="Arial" w:eastAsia="Arial" w:hAnsi="Arial" w:cs="Arial"/>
          <w:i/>
          <w:iCs/>
          <w:color w:val="000000" w:themeColor="text1"/>
          <w:sz w:val="22"/>
          <w:szCs w:val="22"/>
        </w:rPr>
        <w:t>Prevention, Treatment and Rehabilitation of Cardiovascular Disease in South Asians</w:t>
      </w:r>
      <w:r w:rsidRPr="006E7485">
        <w:rPr>
          <w:rFonts w:ascii="Arial" w:eastAsia="Arial" w:hAnsi="Arial" w:cs="Arial"/>
          <w:color w:val="000000" w:themeColor="text1"/>
          <w:sz w:val="22"/>
          <w:szCs w:val="22"/>
        </w:rPr>
        <w:t>. The Stationery Office.</w:t>
      </w:r>
    </w:p>
    <w:p w14:paraId="3815585A" w14:textId="4DF119F3" w:rsidR="006E7485" w:rsidRPr="006E7485" w:rsidRDefault="006E7485" w:rsidP="006E7485">
      <w:pPr>
        <w:spacing w:before="240" w:after="240" w:line="360" w:lineRule="auto"/>
        <w:rPr>
          <w:rFonts w:ascii="Arial" w:eastAsia="Arial" w:hAnsi="Arial" w:cs="Arial"/>
          <w:color w:val="000000" w:themeColor="text1"/>
          <w:sz w:val="22"/>
          <w:szCs w:val="22"/>
        </w:rPr>
      </w:pPr>
      <w:r w:rsidRPr="0A8E7D1A">
        <w:rPr>
          <w:rFonts w:ascii="Arial" w:eastAsia="Arial" w:hAnsi="Arial" w:cs="Arial"/>
          <w:color w:val="000000" w:themeColor="text1"/>
          <w:sz w:val="22"/>
          <w:szCs w:val="22"/>
        </w:rPr>
        <w:t xml:space="preserve">Stratton, I.M., Adler, A.I., Neil, H.A.W., Matthews, D.R., Manley, S.E., Cull, C.A., Hadden, D., Turner, R.C. and Holman, R.R. (2000) </w:t>
      </w:r>
      <w:r w:rsidRPr="0A8E7D1A">
        <w:rPr>
          <w:rFonts w:ascii="Arial" w:eastAsia="Arial" w:hAnsi="Arial" w:cs="Arial"/>
          <w:i/>
          <w:iCs/>
          <w:color w:val="000000" w:themeColor="text1"/>
          <w:sz w:val="22"/>
          <w:szCs w:val="22"/>
        </w:rPr>
        <w:t>Association of glycaemia with macrovascular and microvascular complications of type 2 diabetes (UKPDS 35)</w:t>
      </w:r>
      <w:r w:rsidRPr="0A8E7D1A">
        <w:rPr>
          <w:rFonts w:ascii="Arial" w:eastAsia="Arial" w:hAnsi="Arial" w:cs="Arial"/>
          <w:color w:val="000000" w:themeColor="text1"/>
          <w:sz w:val="22"/>
          <w:szCs w:val="22"/>
        </w:rPr>
        <w:t>. BMJ, 321(7258), pp.405–412.</w:t>
      </w:r>
    </w:p>
    <w:p w14:paraId="540407EF" w14:textId="68DAB609" w:rsidR="006E7485" w:rsidRPr="006E7485" w:rsidRDefault="006E7485" w:rsidP="006E7485">
      <w:pPr>
        <w:spacing w:before="240" w:after="240"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T</w:t>
      </w:r>
      <w:r w:rsidRPr="006E7485">
        <w:rPr>
          <w:rFonts w:ascii="Arial" w:eastAsia="Arial" w:hAnsi="Arial" w:cs="Arial"/>
          <w:color w:val="000000" w:themeColor="text1"/>
          <w:sz w:val="22"/>
          <w:szCs w:val="22"/>
        </w:rPr>
        <w:t xml:space="preserve">he </w:t>
      </w:r>
      <w:r>
        <w:rPr>
          <w:rFonts w:ascii="Arial" w:eastAsia="Arial" w:hAnsi="Arial" w:cs="Arial"/>
          <w:color w:val="000000" w:themeColor="text1"/>
          <w:sz w:val="22"/>
          <w:szCs w:val="22"/>
        </w:rPr>
        <w:t>H</w:t>
      </w:r>
      <w:r w:rsidRPr="006E7485">
        <w:rPr>
          <w:rFonts w:ascii="Arial" w:eastAsia="Arial" w:hAnsi="Arial" w:cs="Arial"/>
          <w:color w:val="000000" w:themeColor="text1"/>
          <w:sz w:val="22"/>
          <w:szCs w:val="22"/>
        </w:rPr>
        <w:t xml:space="preserve">ealth Foundation (2023). </w:t>
      </w:r>
      <w:r w:rsidRPr="006E7485">
        <w:rPr>
          <w:rFonts w:ascii="Arial" w:eastAsia="Arial" w:hAnsi="Arial" w:cs="Arial"/>
          <w:i/>
          <w:iCs/>
          <w:color w:val="000000" w:themeColor="text1"/>
          <w:sz w:val="22"/>
          <w:szCs w:val="22"/>
        </w:rPr>
        <w:t>Inequalities in diagnosed health conditions by ethnicity</w:t>
      </w:r>
      <w:r w:rsidRPr="006E7485">
        <w:rPr>
          <w:rFonts w:ascii="Arial" w:eastAsia="Arial" w:hAnsi="Arial" w:cs="Arial"/>
          <w:color w:val="000000" w:themeColor="text1"/>
          <w:sz w:val="22"/>
          <w:szCs w:val="22"/>
        </w:rPr>
        <w:t>.</w:t>
      </w:r>
      <w:r w:rsidR="008422ED">
        <w:rPr>
          <w:rFonts w:ascii="Arial" w:eastAsia="Arial" w:hAnsi="Arial" w:cs="Arial"/>
          <w:color w:val="000000" w:themeColor="text1"/>
          <w:sz w:val="22"/>
          <w:szCs w:val="22"/>
        </w:rPr>
        <w:t xml:space="preserve"> </w:t>
      </w:r>
      <w:r w:rsidRPr="006E7485">
        <w:rPr>
          <w:rFonts w:ascii="Arial" w:eastAsia="Arial" w:hAnsi="Arial" w:cs="Arial"/>
          <w:color w:val="000000" w:themeColor="text1"/>
          <w:sz w:val="22"/>
          <w:szCs w:val="22"/>
        </w:rPr>
        <w:t xml:space="preserve">The Health Foundation. Available at: </w:t>
      </w:r>
      <w:hyperlink r:id="rId31">
        <w:r w:rsidR="00CA514E" w:rsidRPr="0632A084">
          <w:rPr>
            <w:rStyle w:val="Hyperlink"/>
            <w:rFonts w:ascii="Arial" w:eastAsia="Arial" w:hAnsi="Arial" w:cs="Arial"/>
            <w:sz w:val="22"/>
            <w:szCs w:val="22"/>
          </w:rPr>
          <w:t>https://www.health.org.uk/evidence-hub/health-inequalities/inequalities-in-diagnosed-health-conditions-by-ethnicity</w:t>
        </w:r>
      </w:hyperlink>
      <w:r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w:t>
      </w:r>
      <w:r w:rsidR="00CA514E">
        <w:rPr>
          <w:rFonts w:ascii="Arial" w:eastAsia="Arial" w:hAnsi="Arial" w:cs="Arial"/>
          <w:color w:val="000000" w:themeColor="text1"/>
          <w:sz w:val="22"/>
          <w:szCs w:val="22"/>
        </w:rPr>
        <w:t>1</w:t>
      </w:r>
      <w:r w:rsidR="00CA514E" w:rsidRPr="006E7485">
        <w:rPr>
          <w:rFonts w:ascii="Arial" w:eastAsia="Arial" w:hAnsi="Arial" w:cs="Arial"/>
          <w:color w:val="000000" w:themeColor="text1"/>
          <w:sz w:val="22"/>
          <w:szCs w:val="22"/>
        </w:rPr>
        <w:t xml:space="preserve"> </w:t>
      </w:r>
      <w:r w:rsidR="5878E6BD" w:rsidRPr="0632A084">
        <w:rPr>
          <w:rFonts w:ascii="Arial" w:eastAsia="Arial" w:hAnsi="Arial" w:cs="Arial"/>
          <w:color w:val="000000" w:themeColor="text1"/>
          <w:sz w:val="22"/>
          <w:szCs w:val="22"/>
        </w:rPr>
        <w:t>March</w:t>
      </w:r>
      <w:r w:rsidR="00CA514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w:t>
      </w:r>
    </w:p>
    <w:p w14:paraId="39B13451" w14:textId="65EF7624"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The King’s Fund. (2015). </w:t>
      </w:r>
      <w:r w:rsidRPr="006E7485">
        <w:rPr>
          <w:rFonts w:ascii="Arial" w:eastAsia="Arial" w:hAnsi="Arial" w:cs="Arial"/>
          <w:i/>
          <w:iCs/>
          <w:color w:val="000000" w:themeColor="text1"/>
          <w:sz w:val="22"/>
          <w:szCs w:val="22"/>
        </w:rPr>
        <w:t>Implementing the NHS five year forward view: aligning policies with the plan</w:t>
      </w:r>
      <w:r w:rsidRPr="006E7485">
        <w:rPr>
          <w:rFonts w:ascii="Arial" w:eastAsia="Arial" w:hAnsi="Arial" w:cs="Arial"/>
          <w:color w:val="000000" w:themeColor="text1"/>
          <w:sz w:val="22"/>
          <w:szCs w:val="22"/>
        </w:rPr>
        <w:t xml:space="preserve">. Available at: </w:t>
      </w:r>
      <w:hyperlink r:id="rId32">
        <w:r w:rsidR="00CA514E" w:rsidRPr="0632A084">
          <w:rPr>
            <w:rStyle w:val="Hyperlink"/>
            <w:rFonts w:ascii="Arial" w:eastAsia="Arial" w:hAnsi="Arial" w:cs="Arial"/>
            <w:sz w:val="22"/>
            <w:szCs w:val="22"/>
          </w:rPr>
          <w:t>https://www.kingsfund.org.uk/insight-and-analysis/reports/implementing-nhs-five-year-forward-view?gad_source=1&amp;gad_campaignid=178464699&amp;gclid=EAIaIQobChMIqfy19b2HkwMVL5lQBh1LzQBwEAAYASAAEgJ0dPD_BwE</w:t>
        </w:r>
      </w:hyperlink>
      <w:r w:rsidR="00CA514E"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5 </w:t>
      </w:r>
      <w:r w:rsidR="55AFD872" w:rsidRPr="0632A084">
        <w:rPr>
          <w:rFonts w:ascii="Arial" w:eastAsia="Arial" w:hAnsi="Arial" w:cs="Arial"/>
          <w:color w:val="000000" w:themeColor="text1"/>
          <w:sz w:val="22"/>
          <w:szCs w:val="22"/>
        </w:rPr>
        <w:t>March</w:t>
      </w:r>
      <w:r w:rsidRPr="0632A084">
        <w:rPr>
          <w:rFonts w:ascii="Arial" w:eastAsia="Arial" w:hAnsi="Arial" w:cs="Arial"/>
          <w:color w:val="000000" w:themeColor="text1"/>
          <w:sz w:val="22"/>
          <w:szCs w:val="22"/>
        </w:rPr>
        <w:t>.</w:t>
      </w:r>
      <w:r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Pr="0632A084">
        <w:rPr>
          <w:rFonts w:ascii="Arial" w:eastAsia="Arial" w:hAnsi="Arial" w:cs="Arial"/>
          <w:color w:val="000000" w:themeColor="text1"/>
          <w:sz w:val="22"/>
          <w:szCs w:val="22"/>
        </w:rPr>
        <w:t>.</w:t>
      </w:r>
    </w:p>
    <w:p w14:paraId="5E30CEC2" w14:textId="7D136000"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ukhsa.blog.gov.uk. (n.d.). </w:t>
      </w:r>
      <w:r w:rsidRPr="006E7485">
        <w:rPr>
          <w:rFonts w:ascii="Arial" w:eastAsia="Arial" w:hAnsi="Arial" w:cs="Arial"/>
          <w:i/>
          <w:iCs/>
          <w:color w:val="000000" w:themeColor="text1"/>
          <w:sz w:val="22"/>
          <w:szCs w:val="22"/>
        </w:rPr>
        <w:t>A new approach to tackling Type 2 diabetes is a step forward for prevention - UK Health Security Agency</w:t>
      </w:r>
      <w:r w:rsidRPr="006E7485">
        <w:rPr>
          <w:rFonts w:ascii="Arial" w:eastAsia="Arial" w:hAnsi="Arial" w:cs="Arial"/>
          <w:color w:val="000000" w:themeColor="text1"/>
          <w:sz w:val="22"/>
          <w:szCs w:val="22"/>
        </w:rPr>
        <w:t xml:space="preserve">. Available at: </w:t>
      </w:r>
      <w:hyperlink r:id="rId33">
        <w:r w:rsidR="00CA514E" w:rsidRPr="0632A084">
          <w:rPr>
            <w:rStyle w:val="Hyperlink"/>
            <w:rFonts w:ascii="Arial" w:eastAsia="Arial" w:hAnsi="Arial" w:cs="Arial"/>
            <w:sz w:val="22"/>
            <w:szCs w:val="22"/>
          </w:rPr>
          <w:t>https://ukhsa.blog.gov.uk/2016/03/22/a-new-approach-to-tackling-type-2-diabetes-is-a-step-forward-for-prevention/</w:t>
        </w:r>
      </w:hyperlink>
      <w:r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w:t>
      </w:r>
      <w:r w:rsidR="00CA514E">
        <w:rPr>
          <w:rFonts w:ascii="Arial" w:eastAsia="Arial" w:hAnsi="Arial" w:cs="Arial"/>
          <w:color w:val="000000" w:themeColor="text1"/>
          <w:sz w:val="22"/>
          <w:szCs w:val="22"/>
        </w:rPr>
        <w:t>5</w:t>
      </w:r>
      <w:r w:rsidR="00CA514E" w:rsidRPr="006E7485">
        <w:rPr>
          <w:rFonts w:ascii="Arial" w:eastAsia="Arial" w:hAnsi="Arial" w:cs="Arial"/>
          <w:color w:val="000000" w:themeColor="text1"/>
          <w:sz w:val="22"/>
          <w:szCs w:val="22"/>
        </w:rPr>
        <w:t xml:space="preserve"> </w:t>
      </w:r>
      <w:r w:rsidR="396C4CCD" w:rsidRPr="0632A084">
        <w:rPr>
          <w:rFonts w:ascii="Arial" w:eastAsia="Arial" w:hAnsi="Arial" w:cs="Arial"/>
          <w:color w:val="000000" w:themeColor="text1"/>
          <w:sz w:val="22"/>
          <w:szCs w:val="22"/>
        </w:rPr>
        <w:t>March</w:t>
      </w:r>
      <w:r w:rsidR="00CA514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w:t>
      </w:r>
    </w:p>
    <w:p w14:paraId="1178BF52"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Winkley, K., Thomas, S.M., </w:t>
      </w:r>
      <w:proofErr w:type="spellStart"/>
      <w:r w:rsidRPr="006E7485">
        <w:rPr>
          <w:rFonts w:ascii="Arial" w:eastAsia="Arial" w:hAnsi="Arial" w:cs="Arial"/>
          <w:color w:val="000000" w:themeColor="text1"/>
          <w:sz w:val="22"/>
          <w:szCs w:val="22"/>
        </w:rPr>
        <w:t>Sivaprasad</w:t>
      </w:r>
      <w:proofErr w:type="spellEnd"/>
      <w:r w:rsidRPr="006E7485">
        <w:rPr>
          <w:rFonts w:ascii="Arial" w:eastAsia="Arial" w:hAnsi="Arial" w:cs="Arial"/>
          <w:color w:val="000000" w:themeColor="text1"/>
          <w:sz w:val="22"/>
          <w:szCs w:val="22"/>
        </w:rPr>
        <w:t xml:space="preserve">, S., Chamley, M., Stahl, D., Ismail, K. and Amiel, S.A. (2013). The clinical characteristics at diagnosis of type 2 diabetes in a multi-ethnic population: the South London Diabetes cohort (SOUL-D). </w:t>
      </w:r>
      <w:proofErr w:type="spellStart"/>
      <w:r w:rsidRPr="006E7485">
        <w:rPr>
          <w:rFonts w:ascii="Arial" w:eastAsia="Arial" w:hAnsi="Arial" w:cs="Arial"/>
          <w:i/>
          <w:iCs/>
          <w:color w:val="000000" w:themeColor="text1"/>
          <w:sz w:val="22"/>
          <w:szCs w:val="22"/>
        </w:rPr>
        <w:t>Diabetologia</w:t>
      </w:r>
      <w:proofErr w:type="spellEnd"/>
      <w:r w:rsidRPr="006E7485">
        <w:rPr>
          <w:rFonts w:ascii="Arial" w:eastAsia="Arial" w:hAnsi="Arial" w:cs="Arial"/>
          <w:color w:val="000000" w:themeColor="text1"/>
          <w:sz w:val="22"/>
          <w:szCs w:val="22"/>
        </w:rPr>
        <w:t xml:space="preserve">, 56(6), pp.1272–1281. </w:t>
      </w:r>
      <w:proofErr w:type="spellStart"/>
      <w:proofErr w:type="gramStart"/>
      <w:r w:rsidRPr="006E7485">
        <w:rPr>
          <w:rFonts w:ascii="Arial" w:eastAsia="Arial" w:hAnsi="Arial" w:cs="Arial"/>
          <w:color w:val="000000" w:themeColor="text1"/>
          <w:sz w:val="22"/>
          <w:szCs w:val="22"/>
        </w:rPr>
        <w:t>doi:https</w:t>
      </w:r>
      <w:proofErr w:type="spellEnd"/>
      <w:r w:rsidRPr="006E7485">
        <w:rPr>
          <w:rFonts w:ascii="Arial" w:eastAsia="Arial" w:hAnsi="Arial" w:cs="Arial"/>
          <w:color w:val="000000" w:themeColor="text1"/>
          <w:sz w:val="22"/>
          <w:szCs w:val="22"/>
        </w:rPr>
        <w:t>://doi.org/10.1007/s00125-013-2873-5</w:t>
      </w:r>
      <w:proofErr w:type="gramEnd"/>
      <w:r w:rsidRPr="006E7485">
        <w:rPr>
          <w:rFonts w:ascii="Arial" w:eastAsia="Arial" w:hAnsi="Arial" w:cs="Arial"/>
          <w:color w:val="000000" w:themeColor="text1"/>
          <w:sz w:val="22"/>
          <w:szCs w:val="22"/>
        </w:rPr>
        <w:t>.</w:t>
      </w:r>
    </w:p>
    <w:p w14:paraId="60507445" w14:textId="77777777"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Wood-</w:t>
      </w:r>
      <w:proofErr w:type="spellStart"/>
      <w:r w:rsidRPr="006E7485">
        <w:rPr>
          <w:rFonts w:ascii="Arial" w:eastAsia="Arial" w:hAnsi="Arial" w:cs="Arial"/>
          <w:color w:val="000000" w:themeColor="text1"/>
          <w:sz w:val="22"/>
          <w:szCs w:val="22"/>
        </w:rPr>
        <w:t>Ritsatakis</w:t>
      </w:r>
      <w:proofErr w:type="spellEnd"/>
      <w:r w:rsidRPr="006E7485">
        <w:rPr>
          <w:rFonts w:ascii="Arial" w:eastAsia="Arial" w:hAnsi="Arial" w:cs="Arial"/>
          <w:color w:val="000000" w:themeColor="text1"/>
          <w:sz w:val="22"/>
          <w:szCs w:val="22"/>
        </w:rPr>
        <w:t xml:space="preserve">, A., </w:t>
      </w:r>
      <w:proofErr w:type="spellStart"/>
      <w:r w:rsidRPr="006E7485">
        <w:rPr>
          <w:rFonts w:ascii="Arial" w:eastAsia="Arial" w:hAnsi="Arial" w:cs="Arial"/>
          <w:color w:val="000000" w:themeColor="text1"/>
          <w:sz w:val="22"/>
          <w:szCs w:val="22"/>
        </w:rPr>
        <w:t>Péter</w:t>
      </w:r>
      <w:proofErr w:type="spellEnd"/>
      <w:r w:rsidRPr="006E7485">
        <w:rPr>
          <w:rFonts w:ascii="Arial" w:eastAsia="Arial" w:hAnsi="Arial" w:cs="Arial"/>
          <w:color w:val="000000" w:themeColor="text1"/>
          <w:sz w:val="22"/>
          <w:szCs w:val="22"/>
        </w:rPr>
        <w:t xml:space="preserve"> Makara, Farrington, J.L., </w:t>
      </w:r>
      <w:proofErr w:type="spellStart"/>
      <w:r w:rsidRPr="006E7485">
        <w:rPr>
          <w:rFonts w:ascii="Arial" w:eastAsia="Arial" w:hAnsi="Arial" w:cs="Arial"/>
          <w:color w:val="000000" w:themeColor="text1"/>
          <w:sz w:val="22"/>
          <w:szCs w:val="22"/>
        </w:rPr>
        <w:t>Geneau</w:t>
      </w:r>
      <w:proofErr w:type="spellEnd"/>
      <w:r w:rsidRPr="006E7485">
        <w:rPr>
          <w:rFonts w:ascii="Arial" w:eastAsia="Arial" w:hAnsi="Arial" w:cs="Arial"/>
          <w:color w:val="000000" w:themeColor="text1"/>
          <w:sz w:val="22"/>
          <w:szCs w:val="22"/>
        </w:rPr>
        <w:t xml:space="preserve">, R., Bosse Pettersson and World Health Organization. Regional Office </w:t>
      </w:r>
      <w:proofErr w:type="gramStart"/>
      <w:r w:rsidRPr="006E7485">
        <w:rPr>
          <w:rFonts w:ascii="Arial" w:eastAsia="Arial" w:hAnsi="Arial" w:cs="Arial"/>
          <w:color w:val="000000" w:themeColor="text1"/>
          <w:sz w:val="22"/>
          <w:szCs w:val="22"/>
        </w:rPr>
        <w:t>For</w:t>
      </w:r>
      <w:proofErr w:type="gramEnd"/>
      <w:r w:rsidRPr="006E7485">
        <w:rPr>
          <w:rFonts w:ascii="Arial" w:eastAsia="Arial" w:hAnsi="Arial" w:cs="Arial"/>
          <w:color w:val="000000" w:themeColor="text1"/>
          <w:sz w:val="22"/>
          <w:szCs w:val="22"/>
        </w:rPr>
        <w:t xml:space="preserve"> Europe (2009). </w:t>
      </w:r>
      <w:r w:rsidRPr="006E7485">
        <w:rPr>
          <w:rFonts w:ascii="Arial" w:eastAsia="Arial" w:hAnsi="Arial" w:cs="Arial"/>
          <w:i/>
          <w:iCs/>
          <w:color w:val="000000" w:themeColor="text1"/>
          <w:sz w:val="22"/>
          <w:szCs w:val="22"/>
        </w:rPr>
        <w:t xml:space="preserve">Gaining </w:t>
      </w:r>
      <w:proofErr w:type="gramStart"/>
      <w:r w:rsidRPr="006E7485">
        <w:rPr>
          <w:rFonts w:ascii="Arial" w:eastAsia="Arial" w:hAnsi="Arial" w:cs="Arial"/>
          <w:i/>
          <w:iCs/>
          <w:color w:val="000000" w:themeColor="text1"/>
          <w:sz w:val="22"/>
          <w:szCs w:val="22"/>
        </w:rPr>
        <w:t>health :</w:t>
      </w:r>
      <w:proofErr w:type="gramEnd"/>
      <w:r w:rsidRPr="006E7485">
        <w:rPr>
          <w:rFonts w:ascii="Arial" w:eastAsia="Arial" w:hAnsi="Arial" w:cs="Arial"/>
          <w:i/>
          <w:iCs/>
          <w:color w:val="000000" w:themeColor="text1"/>
          <w:sz w:val="22"/>
          <w:szCs w:val="22"/>
        </w:rPr>
        <w:t xml:space="preserve"> analysis of policy development in European countries for tackling noncommunicable diseases</w:t>
      </w:r>
      <w:r w:rsidRPr="006E7485">
        <w:rPr>
          <w:rFonts w:ascii="Arial" w:eastAsia="Arial" w:hAnsi="Arial" w:cs="Arial"/>
          <w:color w:val="000000" w:themeColor="text1"/>
          <w:sz w:val="22"/>
          <w:szCs w:val="22"/>
        </w:rPr>
        <w:t xml:space="preserve">. Copenhagen: Who Regional Office </w:t>
      </w:r>
      <w:proofErr w:type="gramStart"/>
      <w:r w:rsidRPr="006E7485">
        <w:rPr>
          <w:rFonts w:ascii="Arial" w:eastAsia="Arial" w:hAnsi="Arial" w:cs="Arial"/>
          <w:color w:val="000000" w:themeColor="text1"/>
          <w:sz w:val="22"/>
          <w:szCs w:val="22"/>
        </w:rPr>
        <w:t>For</w:t>
      </w:r>
      <w:proofErr w:type="gramEnd"/>
      <w:r w:rsidRPr="006E7485">
        <w:rPr>
          <w:rFonts w:ascii="Arial" w:eastAsia="Arial" w:hAnsi="Arial" w:cs="Arial"/>
          <w:color w:val="000000" w:themeColor="text1"/>
          <w:sz w:val="22"/>
          <w:szCs w:val="22"/>
        </w:rPr>
        <w:t xml:space="preserve"> Europe.</w:t>
      </w:r>
    </w:p>
    <w:p w14:paraId="09895FD9" w14:textId="2B85B9C9" w:rsidR="006E7485" w:rsidRPr="006E7485"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World Health Organization (2016). </w:t>
      </w:r>
      <w:r w:rsidRPr="006E7485">
        <w:rPr>
          <w:rFonts w:ascii="Arial" w:eastAsia="Arial" w:hAnsi="Arial" w:cs="Arial"/>
          <w:i/>
          <w:iCs/>
          <w:color w:val="000000" w:themeColor="text1"/>
          <w:sz w:val="22"/>
          <w:szCs w:val="22"/>
        </w:rPr>
        <w:t>Global Report on Diabetes</w:t>
      </w:r>
      <w:r w:rsidRPr="006E7485">
        <w:rPr>
          <w:rFonts w:ascii="Arial" w:eastAsia="Arial" w:hAnsi="Arial" w:cs="Arial"/>
          <w:color w:val="000000" w:themeColor="text1"/>
          <w:sz w:val="22"/>
          <w:szCs w:val="22"/>
        </w:rPr>
        <w:t xml:space="preserve">. www.who.int. Available at: </w:t>
      </w:r>
      <w:hyperlink r:id="rId34">
        <w:r w:rsidR="00CA514E" w:rsidRPr="0632A084">
          <w:rPr>
            <w:rStyle w:val="Hyperlink"/>
            <w:rFonts w:ascii="Arial" w:eastAsia="Arial" w:hAnsi="Arial" w:cs="Arial"/>
            <w:sz w:val="22"/>
            <w:szCs w:val="22"/>
          </w:rPr>
          <w:t>https://www.who.int/publications/i/item/9789241565257</w:t>
        </w:r>
      </w:hyperlink>
      <w:r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 xml:space="preserve"> </w:t>
      </w:r>
      <w:r w:rsidR="0F103ADC"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1 </w:t>
      </w:r>
      <w:r w:rsidR="396C4CCD" w:rsidRPr="0632A084">
        <w:rPr>
          <w:rFonts w:ascii="Arial" w:eastAsia="Arial" w:hAnsi="Arial" w:cs="Arial"/>
          <w:color w:val="000000" w:themeColor="text1"/>
          <w:sz w:val="22"/>
          <w:szCs w:val="22"/>
        </w:rPr>
        <w:t>March</w:t>
      </w:r>
      <w:r w:rsidR="00CA514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w:t>
      </w:r>
    </w:p>
    <w:p w14:paraId="327F04F8" w14:textId="03CC9BC5" w:rsidR="006E3D9B" w:rsidRDefault="006E7485" w:rsidP="006E7485">
      <w:pPr>
        <w:spacing w:before="240" w:after="240" w:line="360" w:lineRule="auto"/>
        <w:rPr>
          <w:rFonts w:ascii="Arial" w:eastAsia="Arial" w:hAnsi="Arial" w:cs="Arial"/>
          <w:color w:val="000000" w:themeColor="text1"/>
          <w:sz w:val="22"/>
          <w:szCs w:val="22"/>
        </w:rPr>
      </w:pPr>
      <w:r w:rsidRPr="006E7485">
        <w:rPr>
          <w:rFonts w:ascii="Arial" w:eastAsia="Arial" w:hAnsi="Arial" w:cs="Arial"/>
          <w:color w:val="000000" w:themeColor="text1"/>
          <w:sz w:val="22"/>
          <w:szCs w:val="22"/>
        </w:rPr>
        <w:t xml:space="preserve">www.birminghamsolihull.icb.nhs.uk. (n.d.). </w:t>
      </w:r>
      <w:r w:rsidRPr="006E7485">
        <w:rPr>
          <w:rFonts w:ascii="Arial" w:eastAsia="Arial" w:hAnsi="Arial" w:cs="Arial"/>
          <w:i/>
          <w:iCs/>
          <w:color w:val="000000" w:themeColor="text1"/>
          <w:sz w:val="22"/>
          <w:szCs w:val="22"/>
        </w:rPr>
        <w:t xml:space="preserve">NHS Birmingham and Solihull pledges to support health and race </w:t>
      </w:r>
      <w:proofErr w:type="gramStart"/>
      <w:r w:rsidRPr="006E7485">
        <w:rPr>
          <w:rFonts w:ascii="Arial" w:eastAsia="Arial" w:hAnsi="Arial" w:cs="Arial"/>
          <w:i/>
          <w:iCs/>
          <w:color w:val="000000" w:themeColor="text1"/>
          <w:sz w:val="22"/>
          <w:szCs w:val="22"/>
        </w:rPr>
        <w:t>equality :</w:t>
      </w:r>
      <w:proofErr w:type="gramEnd"/>
      <w:r w:rsidRPr="006E7485">
        <w:rPr>
          <w:rFonts w:ascii="Arial" w:eastAsia="Arial" w:hAnsi="Arial" w:cs="Arial"/>
          <w:i/>
          <w:iCs/>
          <w:color w:val="000000" w:themeColor="text1"/>
          <w:sz w:val="22"/>
          <w:szCs w:val="22"/>
        </w:rPr>
        <w:t>: NHS Birmingham and Solihull</w:t>
      </w:r>
      <w:r w:rsidRPr="006E7485">
        <w:rPr>
          <w:rFonts w:ascii="Arial" w:eastAsia="Arial" w:hAnsi="Arial" w:cs="Arial"/>
          <w:color w:val="000000" w:themeColor="text1"/>
          <w:sz w:val="22"/>
          <w:szCs w:val="22"/>
        </w:rPr>
        <w:t xml:space="preserve">. Available at: </w:t>
      </w:r>
      <w:hyperlink r:id="rId35">
        <w:r w:rsidR="00CA514E" w:rsidRPr="0632A084">
          <w:rPr>
            <w:rStyle w:val="Hyperlink"/>
            <w:rFonts w:ascii="Arial" w:eastAsia="Arial" w:hAnsi="Arial" w:cs="Arial"/>
            <w:sz w:val="22"/>
            <w:szCs w:val="22"/>
          </w:rPr>
          <w:t>https://www.birminghamsolihull.icb.nhs.uk/news-and-events/news/nhs-birmingham-and-solihull-pledges-support-health-and-race-equality</w:t>
        </w:r>
      </w:hyperlink>
      <w:r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 xml:space="preserve"> </w:t>
      </w:r>
      <w:r w:rsidR="010E4F8B"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Accessed</w:t>
      </w:r>
      <w:r w:rsidR="362AEBC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10 </w:t>
      </w:r>
      <w:r w:rsidR="00CA514E" w:rsidRPr="0632A084">
        <w:rPr>
          <w:rFonts w:ascii="Arial" w:eastAsia="Arial" w:hAnsi="Arial" w:cs="Arial"/>
          <w:color w:val="000000" w:themeColor="text1"/>
          <w:sz w:val="22"/>
          <w:szCs w:val="22"/>
        </w:rPr>
        <w:t>Mar</w:t>
      </w:r>
      <w:r w:rsidR="69551C71" w:rsidRPr="0632A084">
        <w:rPr>
          <w:rFonts w:ascii="Arial" w:eastAsia="Arial" w:hAnsi="Arial" w:cs="Arial"/>
          <w:color w:val="000000" w:themeColor="text1"/>
          <w:sz w:val="22"/>
          <w:szCs w:val="22"/>
        </w:rPr>
        <w:t>ch</w:t>
      </w:r>
      <w:r w:rsidR="00CA514E" w:rsidRPr="0632A084">
        <w:rPr>
          <w:rFonts w:ascii="Arial" w:eastAsia="Arial" w:hAnsi="Arial" w:cs="Arial"/>
          <w:color w:val="000000" w:themeColor="text1"/>
          <w:sz w:val="22"/>
          <w:szCs w:val="22"/>
        </w:rPr>
        <w:t>.</w:t>
      </w:r>
      <w:r w:rsidR="00CA514E" w:rsidRPr="006E7485">
        <w:rPr>
          <w:rFonts w:ascii="Arial" w:eastAsia="Arial" w:hAnsi="Arial" w:cs="Arial"/>
          <w:color w:val="000000" w:themeColor="text1"/>
          <w:sz w:val="22"/>
          <w:szCs w:val="22"/>
        </w:rPr>
        <w:t xml:space="preserve"> 2026</w:t>
      </w:r>
      <w:r w:rsidR="2B46B606" w:rsidRPr="0632A084">
        <w:rPr>
          <w:rFonts w:ascii="Arial" w:eastAsia="Arial" w:hAnsi="Arial" w:cs="Arial"/>
          <w:color w:val="000000" w:themeColor="text1"/>
          <w:sz w:val="22"/>
          <w:szCs w:val="22"/>
        </w:rPr>
        <w:t>)</w:t>
      </w:r>
      <w:r w:rsidR="00CA514E" w:rsidRPr="0632A084">
        <w:rPr>
          <w:rFonts w:ascii="Arial" w:eastAsia="Arial" w:hAnsi="Arial" w:cs="Arial"/>
          <w:color w:val="000000" w:themeColor="text1"/>
          <w:sz w:val="22"/>
          <w:szCs w:val="22"/>
        </w:rPr>
        <w:t>.</w:t>
      </w:r>
    </w:p>
    <w:p w14:paraId="0AEFA7F8" w14:textId="734A1519" w:rsidR="006E3D9B" w:rsidRDefault="006E3D9B" w:rsidP="006E7485">
      <w:pPr>
        <w:spacing w:before="240" w:after="240" w:line="360" w:lineRule="auto"/>
        <w:rPr>
          <w:rFonts w:ascii="Arial" w:eastAsia="Arial" w:hAnsi="Arial" w:cs="Arial"/>
          <w:color w:val="000000" w:themeColor="text1"/>
          <w:sz w:val="22"/>
          <w:szCs w:val="22"/>
        </w:rPr>
      </w:pPr>
    </w:p>
    <w:p w14:paraId="58076F58" w14:textId="5DCAB88E" w:rsidR="006E3D9B" w:rsidRDefault="006E3D9B" w:rsidP="006E7485">
      <w:pPr>
        <w:spacing w:before="160" w:after="80"/>
        <w:rPr>
          <w:rFonts w:ascii="Arial" w:eastAsia="Arial" w:hAnsi="Arial" w:cs="Arial"/>
          <w:color w:val="0F4761" w:themeColor="accent1" w:themeShade="BF"/>
          <w:sz w:val="28"/>
          <w:szCs w:val="28"/>
        </w:rPr>
      </w:pPr>
    </w:p>
    <w:p w14:paraId="481B9848" w14:textId="0CD4F3E6" w:rsidR="006E3D9B" w:rsidRDefault="006E3D9B" w:rsidP="006E7485">
      <w:pPr>
        <w:spacing w:before="160" w:after="80"/>
        <w:rPr>
          <w:rFonts w:ascii="Arial" w:eastAsia="Arial" w:hAnsi="Arial" w:cs="Arial"/>
          <w:color w:val="0F4761" w:themeColor="accent1" w:themeShade="BF"/>
          <w:sz w:val="28"/>
          <w:szCs w:val="28"/>
        </w:rPr>
      </w:pPr>
    </w:p>
    <w:p w14:paraId="3E9569BB" w14:textId="1066FAA8" w:rsidR="006E3D9B" w:rsidRDefault="006E3D9B" w:rsidP="006E7485">
      <w:pPr>
        <w:rPr>
          <w:rFonts w:ascii="Arial" w:eastAsia="Arial" w:hAnsi="Arial" w:cs="Arial"/>
          <w:color w:val="000000" w:themeColor="text1"/>
        </w:rPr>
      </w:pPr>
    </w:p>
    <w:p w14:paraId="5E5787A5" w14:textId="1FDFA502" w:rsidR="006E3D9B" w:rsidRDefault="006E3D9B" w:rsidP="006E7485"/>
    <w:sectPr w:rsidR="006E3D9B">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DF424" w14:textId="77777777" w:rsidR="006E6814" w:rsidRDefault="006E6814" w:rsidP="00F23687">
      <w:pPr>
        <w:spacing w:after="0" w:line="240" w:lineRule="auto"/>
      </w:pPr>
      <w:r>
        <w:separator/>
      </w:r>
    </w:p>
  </w:endnote>
  <w:endnote w:type="continuationSeparator" w:id="0">
    <w:p w14:paraId="1282A279" w14:textId="77777777" w:rsidR="006E6814" w:rsidRDefault="006E6814" w:rsidP="00F23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6184" w14:textId="3C07AB30" w:rsidR="00015CC1" w:rsidRDefault="00000000" w:rsidP="00015CC1">
    <w:pPr>
      <w:pStyle w:val="Footer"/>
      <w:jc w:val="right"/>
    </w:pPr>
    <w:sdt>
      <w:sdtPr>
        <w:id w:val="444503627"/>
        <w:docPartObj>
          <w:docPartGallery w:val="Page Numbers (Bottom of Page)"/>
          <w:docPartUnique/>
        </w:docPartObj>
      </w:sdtPr>
      <w:sdtContent>
        <w:r w:rsidR="00F23687">
          <w:fldChar w:fldCharType="begin"/>
        </w:r>
        <w:r w:rsidR="00F23687">
          <w:instrText>PAGE   \* MERGEFORMAT</w:instrText>
        </w:r>
        <w:r w:rsidR="00F23687">
          <w:fldChar w:fldCharType="separate"/>
        </w:r>
        <w:r w:rsidR="00F23687">
          <w:t>2</w:t>
        </w:r>
        <w:r w:rsidR="00F23687">
          <w:fldChar w:fldCharType="end"/>
        </w:r>
      </w:sdtContent>
    </w:sdt>
  </w:p>
  <w:p w14:paraId="7A9FA37E" w14:textId="11FA1E92" w:rsidR="00015CC1" w:rsidRPr="00015CC1" w:rsidRDefault="00015CC1" w:rsidP="00015CC1">
    <w:pPr>
      <w:pStyle w:val="Footer"/>
    </w:pPr>
    <w:r>
      <w:rPr>
        <w:rFonts w:ascii="Arial" w:eastAsia="Arial" w:hAnsi="Arial" w:cs="Arial"/>
        <w:sz w:val="18"/>
        <w:szCs w:val="18"/>
      </w:rPr>
      <w:t xml:space="preserve">Shajna Azad 2232143              </w:t>
    </w:r>
    <w:r w:rsidRPr="00015CC1">
      <w:rPr>
        <w:rFonts w:ascii="Arial" w:eastAsia="Arial" w:hAnsi="Arial" w:cs="Arial"/>
        <w:sz w:val="18"/>
        <w:szCs w:val="18"/>
      </w:rPr>
      <w:t>Social Epidemiology and Public</w:t>
    </w:r>
    <w:r>
      <w:rPr>
        <w:rFonts w:ascii="Arial" w:eastAsia="Arial" w:hAnsi="Arial" w:cs="Arial"/>
        <w:sz w:val="18"/>
        <w:szCs w:val="18"/>
      </w:rPr>
      <w:t xml:space="preserve"> </w:t>
    </w:r>
    <w:r w:rsidRPr="00015CC1">
      <w:rPr>
        <w:rFonts w:ascii="Arial" w:eastAsia="Arial" w:hAnsi="Arial" w:cs="Arial"/>
        <w:sz w:val="18"/>
        <w:szCs w:val="18"/>
      </w:rPr>
      <w:t>Health Development</w:t>
    </w:r>
  </w:p>
  <w:p w14:paraId="266AD0EA" w14:textId="77777777" w:rsidR="00F23687" w:rsidRDefault="00F23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8EA8C" w14:textId="77777777" w:rsidR="006E6814" w:rsidRDefault="006E6814" w:rsidP="00F23687">
      <w:pPr>
        <w:spacing w:after="0" w:line="240" w:lineRule="auto"/>
      </w:pPr>
      <w:r>
        <w:separator/>
      </w:r>
    </w:p>
  </w:footnote>
  <w:footnote w:type="continuationSeparator" w:id="0">
    <w:p w14:paraId="74F9ED8F" w14:textId="77777777" w:rsidR="006E6814" w:rsidRDefault="006E6814" w:rsidP="00F23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45AB8A"/>
    <w:multiLevelType w:val="hybridMultilevel"/>
    <w:tmpl w:val="0D54A1E8"/>
    <w:lvl w:ilvl="0" w:tplc="B0124C5E">
      <w:start w:val="1"/>
      <w:numFmt w:val="decimal"/>
      <w:lvlText w:val="%1."/>
      <w:lvlJc w:val="left"/>
      <w:pPr>
        <w:ind w:left="720" w:hanging="360"/>
      </w:pPr>
      <w:rPr>
        <w:rFonts w:ascii="Arial" w:hAnsi="Arial" w:hint="default"/>
      </w:rPr>
    </w:lvl>
    <w:lvl w:ilvl="1" w:tplc="26946EA2">
      <w:start w:val="1"/>
      <w:numFmt w:val="lowerLetter"/>
      <w:lvlText w:val="%2."/>
      <w:lvlJc w:val="left"/>
      <w:pPr>
        <w:ind w:left="1440" w:hanging="360"/>
      </w:pPr>
    </w:lvl>
    <w:lvl w:ilvl="2" w:tplc="A34C2F5A">
      <w:start w:val="1"/>
      <w:numFmt w:val="lowerRoman"/>
      <w:lvlText w:val="%3."/>
      <w:lvlJc w:val="right"/>
      <w:pPr>
        <w:ind w:left="2160" w:hanging="180"/>
      </w:pPr>
    </w:lvl>
    <w:lvl w:ilvl="3" w:tplc="1E0275F6">
      <w:start w:val="1"/>
      <w:numFmt w:val="decimal"/>
      <w:lvlText w:val="%4."/>
      <w:lvlJc w:val="left"/>
      <w:pPr>
        <w:ind w:left="2880" w:hanging="360"/>
      </w:pPr>
    </w:lvl>
    <w:lvl w:ilvl="4" w:tplc="DF962894">
      <w:start w:val="1"/>
      <w:numFmt w:val="lowerLetter"/>
      <w:lvlText w:val="%5."/>
      <w:lvlJc w:val="left"/>
      <w:pPr>
        <w:ind w:left="3600" w:hanging="360"/>
      </w:pPr>
    </w:lvl>
    <w:lvl w:ilvl="5" w:tplc="F83C9AFE">
      <w:start w:val="1"/>
      <w:numFmt w:val="lowerRoman"/>
      <w:lvlText w:val="%6."/>
      <w:lvlJc w:val="right"/>
      <w:pPr>
        <w:ind w:left="4320" w:hanging="180"/>
      </w:pPr>
    </w:lvl>
    <w:lvl w:ilvl="6" w:tplc="78469DE8">
      <w:start w:val="1"/>
      <w:numFmt w:val="decimal"/>
      <w:lvlText w:val="%7."/>
      <w:lvlJc w:val="left"/>
      <w:pPr>
        <w:ind w:left="5040" w:hanging="360"/>
      </w:pPr>
    </w:lvl>
    <w:lvl w:ilvl="7" w:tplc="44224678">
      <w:start w:val="1"/>
      <w:numFmt w:val="lowerLetter"/>
      <w:lvlText w:val="%8."/>
      <w:lvlJc w:val="left"/>
      <w:pPr>
        <w:ind w:left="5760" w:hanging="360"/>
      </w:pPr>
    </w:lvl>
    <w:lvl w:ilvl="8" w:tplc="DBCEF9E2">
      <w:start w:val="1"/>
      <w:numFmt w:val="lowerRoman"/>
      <w:lvlText w:val="%9."/>
      <w:lvlJc w:val="right"/>
      <w:pPr>
        <w:ind w:left="6480" w:hanging="180"/>
      </w:pPr>
    </w:lvl>
  </w:abstractNum>
  <w:num w:numId="1" w16cid:durableId="60300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532ABD"/>
    <w:rsid w:val="00015CC1"/>
    <w:rsid w:val="00032F41"/>
    <w:rsid w:val="000922E1"/>
    <w:rsid w:val="0013061E"/>
    <w:rsid w:val="00151A05"/>
    <w:rsid w:val="0015533F"/>
    <w:rsid w:val="00160023"/>
    <w:rsid w:val="0018000E"/>
    <w:rsid w:val="001807AA"/>
    <w:rsid w:val="001A6721"/>
    <w:rsid w:val="001E4EE4"/>
    <w:rsid w:val="001F32F3"/>
    <w:rsid w:val="001F5056"/>
    <w:rsid w:val="00220E8D"/>
    <w:rsid w:val="00287564"/>
    <w:rsid w:val="002A23A9"/>
    <w:rsid w:val="002D2388"/>
    <w:rsid w:val="00393429"/>
    <w:rsid w:val="003A07CC"/>
    <w:rsid w:val="003C20E5"/>
    <w:rsid w:val="004130D1"/>
    <w:rsid w:val="00413CC2"/>
    <w:rsid w:val="00526976"/>
    <w:rsid w:val="005644A2"/>
    <w:rsid w:val="00565FB7"/>
    <w:rsid w:val="005A0E8B"/>
    <w:rsid w:val="00665B58"/>
    <w:rsid w:val="006B3A18"/>
    <w:rsid w:val="006E3D9B"/>
    <w:rsid w:val="006E6814"/>
    <w:rsid w:val="006E7485"/>
    <w:rsid w:val="00700481"/>
    <w:rsid w:val="00721ADE"/>
    <w:rsid w:val="00722288"/>
    <w:rsid w:val="007235A4"/>
    <w:rsid w:val="00724D14"/>
    <w:rsid w:val="0077474D"/>
    <w:rsid w:val="007905B7"/>
    <w:rsid w:val="007A4357"/>
    <w:rsid w:val="007C187D"/>
    <w:rsid w:val="007C1A62"/>
    <w:rsid w:val="007E3521"/>
    <w:rsid w:val="007E6710"/>
    <w:rsid w:val="007F5B5A"/>
    <w:rsid w:val="008422ED"/>
    <w:rsid w:val="0088315D"/>
    <w:rsid w:val="008A16F8"/>
    <w:rsid w:val="008C559A"/>
    <w:rsid w:val="008E6DF5"/>
    <w:rsid w:val="008F279B"/>
    <w:rsid w:val="008F34A0"/>
    <w:rsid w:val="00953ABA"/>
    <w:rsid w:val="009A3DC3"/>
    <w:rsid w:val="009A6AC6"/>
    <w:rsid w:val="009B51AF"/>
    <w:rsid w:val="009C06AF"/>
    <w:rsid w:val="009E5B05"/>
    <w:rsid w:val="00A16531"/>
    <w:rsid w:val="00A2089F"/>
    <w:rsid w:val="00A97790"/>
    <w:rsid w:val="00AA53DC"/>
    <w:rsid w:val="00AE3AD4"/>
    <w:rsid w:val="00B81978"/>
    <w:rsid w:val="00BC3737"/>
    <w:rsid w:val="00C150B4"/>
    <w:rsid w:val="00C156ED"/>
    <w:rsid w:val="00C3529D"/>
    <w:rsid w:val="00C370E3"/>
    <w:rsid w:val="00C4503C"/>
    <w:rsid w:val="00C968DA"/>
    <w:rsid w:val="00CA514E"/>
    <w:rsid w:val="00CC2D0B"/>
    <w:rsid w:val="00D8513C"/>
    <w:rsid w:val="00D96854"/>
    <w:rsid w:val="00DD3D75"/>
    <w:rsid w:val="00E33A21"/>
    <w:rsid w:val="00E5290B"/>
    <w:rsid w:val="00E6126E"/>
    <w:rsid w:val="00EA3CC3"/>
    <w:rsid w:val="00F23687"/>
    <w:rsid w:val="00F316AE"/>
    <w:rsid w:val="00F55B3B"/>
    <w:rsid w:val="00FB58F1"/>
    <w:rsid w:val="00FD3C11"/>
    <w:rsid w:val="00FE2DCB"/>
    <w:rsid w:val="00FE6A58"/>
    <w:rsid w:val="010E4F8B"/>
    <w:rsid w:val="011CC027"/>
    <w:rsid w:val="0632A084"/>
    <w:rsid w:val="0A4DC5E9"/>
    <w:rsid w:val="0A8E7D1A"/>
    <w:rsid w:val="0AFD9A4A"/>
    <w:rsid w:val="0BC0AAC3"/>
    <w:rsid w:val="0C9E9429"/>
    <w:rsid w:val="0F103ADC"/>
    <w:rsid w:val="15F456B5"/>
    <w:rsid w:val="18628A8B"/>
    <w:rsid w:val="1BD92785"/>
    <w:rsid w:val="27532ABD"/>
    <w:rsid w:val="2768EC42"/>
    <w:rsid w:val="2948B838"/>
    <w:rsid w:val="2B46B606"/>
    <w:rsid w:val="2E25ADA3"/>
    <w:rsid w:val="2F3DE92C"/>
    <w:rsid w:val="30D41C91"/>
    <w:rsid w:val="362AEBCE"/>
    <w:rsid w:val="36BD51B5"/>
    <w:rsid w:val="396C4CCD"/>
    <w:rsid w:val="3A6137BC"/>
    <w:rsid w:val="3D9E7496"/>
    <w:rsid w:val="4371CF1C"/>
    <w:rsid w:val="44577A2A"/>
    <w:rsid w:val="4E3DBEAB"/>
    <w:rsid w:val="53644611"/>
    <w:rsid w:val="55AFD872"/>
    <w:rsid w:val="5878E6BD"/>
    <w:rsid w:val="6155E44F"/>
    <w:rsid w:val="653A5798"/>
    <w:rsid w:val="69551C71"/>
    <w:rsid w:val="6C3BD501"/>
    <w:rsid w:val="6D533C5A"/>
    <w:rsid w:val="7180082E"/>
    <w:rsid w:val="753C3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2ABD"/>
  <w15:chartTrackingRefBased/>
  <w15:docId w15:val="{CC86CF55-7676-46C8-9533-BF6B4C73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A8E7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8E7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A8E7D1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A8E7D1A"/>
    <w:pPr>
      <w:ind w:left="720"/>
      <w:contextualSpacing/>
    </w:pPr>
  </w:style>
  <w:style w:type="paragraph" w:styleId="TOCHeading">
    <w:name w:val="TOC Heading"/>
    <w:basedOn w:val="Heading1"/>
    <w:next w:val="Normal"/>
    <w:uiPriority w:val="39"/>
    <w:unhideWhenUsed/>
    <w:qFormat/>
    <w:rsid w:val="00160023"/>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160023"/>
    <w:pPr>
      <w:spacing w:after="100"/>
    </w:pPr>
  </w:style>
  <w:style w:type="paragraph" w:styleId="TOC2">
    <w:name w:val="toc 2"/>
    <w:basedOn w:val="Normal"/>
    <w:next w:val="Normal"/>
    <w:autoRedefine/>
    <w:uiPriority w:val="39"/>
    <w:unhideWhenUsed/>
    <w:rsid w:val="00160023"/>
    <w:pPr>
      <w:spacing w:after="100"/>
      <w:ind w:left="240"/>
    </w:pPr>
  </w:style>
  <w:style w:type="paragraph" w:styleId="TOC3">
    <w:name w:val="toc 3"/>
    <w:basedOn w:val="Normal"/>
    <w:next w:val="Normal"/>
    <w:autoRedefine/>
    <w:uiPriority w:val="39"/>
    <w:unhideWhenUsed/>
    <w:rsid w:val="00160023"/>
    <w:pPr>
      <w:spacing w:after="100"/>
      <w:ind w:left="480"/>
    </w:pPr>
  </w:style>
  <w:style w:type="character" w:styleId="Hyperlink">
    <w:name w:val="Hyperlink"/>
    <w:basedOn w:val="DefaultParagraphFont"/>
    <w:uiPriority w:val="99"/>
    <w:unhideWhenUsed/>
    <w:rsid w:val="00160023"/>
    <w:rPr>
      <w:color w:val="467886" w:themeColor="hyperlink"/>
      <w:u w:val="single"/>
    </w:rPr>
  </w:style>
  <w:style w:type="paragraph" w:styleId="Header">
    <w:name w:val="header"/>
    <w:basedOn w:val="Normal"/>
    <w:link w:val="HeaderChar"/>
    <w:uiPriority w:val="99"/>
    <w:unhideWhenUsed/>
    <w:rsid w:val="00F23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687"/>
  </w:style>
  <w:style w:type="paragraph" w:styleId="Footer">
    <w:name w:val="footer"/>
    <w:basedOn w:val="Normal"/>
    <w:link w:val="FooterChar"/>
    <w:uiPriority w:val="99"/>
    <w:unhideWhenUsed/>
    <w:rsid w:val="00F23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687"/>
  </w:style>
  <w:style w:type="character" w:styleId="UnresolvedMention">
    <w:name w:val="Unresolved Mention"/>
    <w:basedOn w:val="DefaultParagraphFont"/>
    <w:uiPriority w:val="99"/>
    <w:semiHidden/>
    <w:unhideWhenUsed/>
    <w:rsid w:val="006E7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node/12895" TargetMode="External"/><Relationship Id="rId18" Type="http://schemas.openxmlformats.org/officeDocument/2006/relationships/hyperlink" Target="https://www.diabetes.org.uk/sites/default/files/2022-06/Inequalities%20position%20statement%20-%20Final%20June.pdf" TargetMode="External"/><Relationship Id="rId26" Type="http://schemas.openxmlformats.org/officeDocument/2006/relationships/hyperlink" Target="https://www.nhs.uk/conditions/type-2-diabetes/what-is-type-2-diabetes/" TargetMode="External"/><Relationship Id="rId21" Type="http://schemas.openxmlformats.org/officeDocument/2006/relationships/hyperlink" Target="https://view.officeapps.live.com/op/view.aspx?src=https%3A%2F%2Fassets.publishing.service.gov.uk%2Fmedia%2F5d8b3abded915d0373d3540f%2FFile_1_-_IMD2019_Index_of_Multiple_Deprivation.xlsx&amp;wdOrigin=BROWSELINK" TargetMode="External"/><Relationship Id="rId34" Type="http://schemas.openxmlformats.org/officeDocument/2006/relationships/hyperlink" Target="https://www.who.int/publications/i/item/9789241565257" TargetMode="External"/><Relationship Id="rId7" Type="http://schemas.openxmlformats.org/officeDocument/2006/relationships/image" Target="media/image1.png"/><Relationship Id="rId12" Type="http://schemas.openxmlformats.org/officeDocument/2006/relationships/hyperlink" Target="https://www.gov.uk/government/publications/the-report-of-the-commission-on-race-and-ethnic-disparities-supporting-research/ethnic-disparities-in-the-major-causes-of-mortality-and-their-risk-factors-by-dr-raghib-ali-et-al" TargetMode="External"/><Relationship Id="rId17" Type="http://schemas.openxmlformats.org/officeDocument/2006/relationships/hyperlink" Target="https://www.england.nhs.uk/midlands/2023/01/25/black-and-south-asian-people-in-the-east-midlands-urged-to-act-now-to-prevent-or-delay-type-2-diabetes" TargetMode="External"/><Relationship Id="rId25" Type="http://schemas.openxmlformats.org/officeDocument/2006/relationships/hyperlink" Target="https://digital.nhs.uk/data-and-information/publications/statistical/health-survey-england-additional-analyses/ethnicity-and-health-2011-2019-experimental-statistics/diabetes" TargetMode="External"/><Relationship Id="rId33" Type="http://schemas.openxmlformats.org/officeDocument/2006/relationships/hyperlink" Target="https://ukhsa.blog.gov.uk/2016/03/22/a-new-approach-to-tackling-type-2-diabetes-is-a-step-forward-for-preventio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iabetes.co.uk/news/2013/aug/diabetes-rate-highest-in-birmingham-92031930.html" TargetMode="External"/><Relationship Id="rId20" Type="http://schemas.openxmlformats.org/officeDocument/2006/relationships/hyperlink" Target="https://www.aston.ac.uk/sites/default/files/2024-01/Health%20inequalities%202023%20Report%20sp.pdf" TargetMode="External"/><Relationship Id="rId29" Type="http://schemas.openxmlformats.org/officeDocument/2006/relationships/hyperlink" Target="https://www.gov.uk/government/statistics/diabetes-profile-update-march-2025/diabetes-profile-statistical-commentary-march-20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yobservatory.birmingham.gov.uk/explore/dataset/diabetes-qof-prevalence-birmingham-wards/insight/?disjunctive.area_name" TargetMode="External"/><Relationship Id="rId24" Type="http://schemas.openxmlformats.org/officeDocument/2006/relationships/hyperlink" Target="https://www.nhs.uk/conditions/type-2-diabetes/symptoms/" TargetMode="External"/><Relationship Id="rId32" Type="http://schemas.openxmlformats.org/officeDocument/2006/relationships/hyperlink" Target="https://www.kingsfund.org.uk/insight-and-analysis/reports/implementing-nhs-five-year-forward-view?gad_source=1&amp;gad_campaignid=178464699&amp;gclid=EAIaIQobChMIqfy19b2HkwMVL5lQBh1LzQBwEAAYASAAEgJ0dPD_Bw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iabetes.org.uk/about-us/our-impact/tackling-inequity" TargetMode="External"/><Relationship Id="rId23" Type="http://schemas.openxmlformats.org/officeDocument/2006/relationships/hyperlink" Target="https://www.bhf.org.uk/what-we-do/news-from-the-bhf/news-archive/2024/june/south-asians-almost-twice-as-likely-to-develop-coronary-heart-disease-than-white-europeans" TargetMode="External"/><Relationship Id="rId28" Type="http://schemas.openxmlformats.org/officeDocument/2006/relationships/hyperlink" Target="https://www.england.nhs.uk/diabetes/diabetes-prevention/" TargetMode="External"/><Relationship Id="rId36" Type="http://schemas.openxmlformats.org/officeDocument/2006/relationships/footer" Target="footer1.xml"/><Relationship Id="rId10" Type="http://schemas.openxmlformats.org/officeDocument/2006/relationships/hyperlink" Target="https://www.birmingham.gov.uk/info/50268/joint_strategic_needs_assessment_jsna" TargetMode="External"/><Relationship Id="rId19" Type="http://schemas.openxmlformats.org/officeDocument/2006/relationships/hyperlink" Target="https://fingertips.phe.org.uk/profile/health-profiles/data" TargetMode="External"/><Relationship Id="rId31" Type="http://schemas.openxmlformats.org/officeDocument/2006/relationships/hyperlink" Target="https://www.health.org.uk/evidence-hub/health-inequalities/inequalities-in-diagnosed-health-conditions-by-ethnici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abetes.org.uk/about-us/about-the-charity/our-strategy/statistics" TargetMode="External"/><Relationship Id="rId22" Type="http://schemas.openxmlformats.org/officeDocument/2006/relationships/hyperlink" Target="https://www.health.org.uk/sites/default/files/upload/publications/2020/Health%20Equity%20in%20England_The%20Marmot%20Review%2010%20Years%20On_full%20report.pdf" TargetMode="External"/><Relationship Id="rId27" Type="http://schemas.openxmlformats.org/officeDocument/2006/relationships/hyperlink" Target="https://www.england.nhs.uk/about/equality/equality-hub/national-healthcare-inequalities-improvement-programme/core20plus5/" TargetMode="External"/><Relationship Id="rId30" Type="http://schemas.openxmlformats.org/officeDocument/2006/relationships/hyperlink" Target="https://www.kingsfund.org.uk/insight-and-analysis/long-reads/the-health-of-women-from-ethnic-minority-groups-england" TargetMode="External"/><Relationship Id="rId35" Type="http://schemas.openxmlformats.org/officeDocument/2006/relationships/hyperlink" Target="https://www.birminghamsolihull.icb.nhs.uk/news-and-events/news/nhs-birmingham-and-solihull-pledges-support-health-and-race-equality"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21</Pages>
  <Words>4029</Words>
  <Characters>29380</Characters>
  <Application>Microsoft Office Word</Application>
  <DocSecurity>0</DocSecurity>
  <Lines>514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33271</CharactersWithSpaces>
  <SharedDoc>false</SharedDoc>
  <HLinks>
    <vt:vector size="342" baseType="variant">
      <vt:variant>
        <vt:i4>4128866</vt:i4>
      </vt:variant>
      <vt:variant>
        <vt:i4>264</vt:i4>
      </vt:variant>
      <vt:variant>
        <vt:i4>0</vt:i4>
      </vt:variant>
      <vt:variant>
        <vt:i4>5</vt:i4>
      </vt:variant>
      <vt:variant>
        <vt:lpwstr>https://www.birminghamsolihull.icb.nhs.uk/news-and-events/news/nhs-birmingham-and-solihull-pledges-support-health-and-race-equality</vt:lpwstr>
      </vt:variant>
      <vt:variant>
        <vt:lpwstr/>
      </vt:variant>
      <vt:variant>
        <vt:i4>1572935</vt:i4>
      </vt:variant>
      <vt:variant>
        <vt:i4>261</vt:i4>
      </vt:variant>
      <vt:variant>
        <vt:i4>0</vt:i4>
      </vt:variant>
      <vt:variant>
        <vt:i4>5</vt:i4>
      </vt:variant>
      <vt:variant>
        <vt:lpwstr>https://www.who.int/publications/i/item/9789241565257</vt:lpwstr>
      </vt:variant>
      <vt:variant>
        <vt:lpwstr/>
      </vt:variant>
      <vt:variant>
        <vt:i4>1310735</vt:i4>
      </vt:variant>
      <vt:variant>
        <vt:i4>258</vt:i4>
      </vt:variant>
      <vt:variant>
        <vt:i4>0</vt:i4>
      </vt:variant>
      <vt:variant>
        <vt:i4>5</vt:i4>
      </vt:variant>
      <vt:variant>
        <vt:lpwstr>https://ukhsa.blog.gov.uk/2016/03/22/a-new-approach-to-tackling-type-2-diabetes-is-a-step-forward-for-prevention/</vt:lpwstr>
      </vt:variant>
      <vt:variant>
        <vt:lpwstr/>
      </vt:variant>
      <vt:variant>
        <vt:i4>589875</vt:i4>
      </vt:variant>
      <vt:variant>
        <vt:i4>255</vt:i4>
      </vt:variant>
      <vt:variant>
        <vt:i4>0</vt:i4>
      </vt:variant>
      <vt:variant>
        <vt:i4>5</vt:i4>
      </vt:variant>
      <vt:variant>
        <vt:lpwstr>https://www.kingsfund.org.uk/insight-and-analysis/reports/implementing-nhs-five-year-forward-view?gad_source=1&amp;gad_campaignid=178464699&amp;gclid=EAIaIQobChMIqfy19b2HkwMVL5lQBh1LzQBwEAAYASAAEgJ0dPD_BwE</vt:lpwstr>
      </vt:variant>
      <vt:variant>
        <vt:lpwstr/>
      </vt:variant>
      <vt:variant>
        <vt:i4>8323112</vt:i4>
      </vt:variant>
      <vt:variant>
        <vt:i4>252</vt:i4>
      </vt:variant>
      <vt:variant>
        <vt:i4>0</vt:i4>
      </vt:variant>
      <vt:variant>
        <vt:i4>5</vt:i4>
      </vt:variant>
      <vt:variant>
        <vt:lpwstr>https://www.health.org.uk/evidence-hub/health-inequalities/inequalities-in-diagnosed-health-conditions-by-ethnicity</vt:lpwstr>
      </vt:variant>
      <vt:variant>
        <vt:lpwstr/>
      </vt:variant>
      <vt:variant>
        <vt:i4>5832783</vt:i4>
      </vt:variant>
      <vt:variant>
        <vt:i4>249</vt:i4>
      </vt:variant>
      <vt:variant>
        <vt:i4>0</vt:i4>
      </vt:variant>
      <vt:variant>
        <vt:i4>5</vt:i4>
      </vt:variant>
      <vt:variant>
        <vt:lpwstr>https://www.kingsfund.org.uk/insight-and-analysis/long-reads/the-health-of-women-from-ethnic-minority-groups-england</vt:lpwstr>
      </vt:variant>
      <vt:variant>
        <vt:lpwstr/>
      </vt:variant>
      <vt:variant>
        <vt:i4>6291560</vt:i4>
      </vt:variant>
      <vt:variant>
        <vt:i4>246</vt:i4>
      </vt:variant>
      <vt:variant>
        <vt:i4>0</vt:i4>
      </vt:variant>
      <vt:variant>
        <vt:i4>5</vt:i4>
      </vt:variant>
      <vt:variant>
        <vt:lpwstr>https://www.gov.uk/government/statistics/diabetes-profile-update-march-2025/diabetes-profile-statistical-commentary-march-2025</vt:lpwstr>
      </vt:variant>
      <vt:variant>
        <vt:lpwstr/>
      </vt:variant>
      <vt:variant>
        <vt:i4>4522057</vt:i4>
      </vt:variant>
      <vt:variant>
        <vt:i4>243</vt:i4>
      </vt:variant>
      <vt:variant>
        <vt:i4>0</vt:i4>
      </vt:variant>
      <vt:variant>
        <vt:i4>5</vt:i4>
      </vt:variant>
      <vt:variant>
        <vt:lpwstr>https://www.england.nhs.uk/diabetes/diabetes-prevention/</vt:lpwstr>
      </vt:variant>
      <vt:variant>
        <vt:lpwstr/>
      </vt:variant>
      <vt:variant>
        <vt:i4>8257653</vt:i4>
      </vt:variant>
      <vt:variant>
        <vt:i4>240</vt:i4>
      </vt:variant>
      <vt:variant>
        <vt:i4>0</vt:i4>
      </vt:variant>
      <vt:variant>
        <vt:i4>5</vt:i4>
      </vt:variant>
      <vt:variant>
        <vt:lpwstr>https://www.england.nhs.uk/about/equality/equality-hub/national-healthcare-inequalities-improvement-programme/core20plus5/</vt:lpwstr>
      </vt:variant>
      <vt:variant>
        <vt:lpwstr/>
      </vt:variant>
      <vt:variant>
        <vt:i4>7405612</vt:i4>
      </vt:variant>
      <vt:variant>
        <vt:i4>237</vt:i4>
      </vt:variant>
      <vt:variant>
        <vt:i4>0</vt:i4>
      </vt:variant>
      <vt:variant>
        <vt:i4>5</vt:i4>
      </vt:variant>
      <vt:variant>
        <vt:lpwstr>https://www.nhs.uk/conditions/type-2-diabetes/what-is-type-2-diabetes/</vt:lpwstr>
      </vt:variant>
      <vt:variant>
        <vt:lpwstr/>
      </vt:variant>
      <vt:variant>
        <vt:i4>7471161</vt:i4>
      </vt:variant>
      <vt:variant>
        <vt:i4>234</vt:i4>
      </vt:variant>
      <vt:variant>
        <vt:i4>0</vt:i4>
      </vt:variant>
      <vt:variant>
        <vt:i4>5</vt:i4>
      </vt:variant>
      <vt:variant>
        <vt:lpwstr>https://digital.nhs.uk/data-and-information/publications/statistical/health-survey-england-additional-analyses/ethnicity-and-health-2011-2019-experimental-statistics/diabetes</vt:lpwstr>
      </vt:variant>
      <vt:variant>
        <vt:lpwstr/>
      </vt:variant>
      <vt:variant>
        <vt:i4>3670123</vt:i4>
      </vt:variant>
      <vt:variant>
        <vt:i4>231</vt:i4>
      </vt:variant>
      <vt:variant>
        <vt:i4>0</vt:i4>
      </vt:variant>
      <vt:variant>
        <vt:i4>5</vt:i4>
      </vt:variant>
      <vt:variant>
        <vt:lpwstr>https://www.nhs.uk/conditions/type-2-diabetes/symptoms/</vt:lpwstr>
      </vt:variant>
      <vt:variant>
        <vt:lpwstr/>
      </vt:variant>
      <vt:variant>
        <vt:i4>6094850</vt:i4>
      </vt:variant>
      <vt:variant>
        <vt:i4>228</vt:i4>
      </vt:variant>
      <vt:variant>
        <vt:i4>0</vt:i4>
      </vt:variant>
      <vt:variant>
        <vt:i4>5</vt:i4>
      </vt:variant>
      <vt:variant>
        <vt:lpwstr>https://www.bhf.org.uk/what-we-do/news-from-the-bhf/news-archive/2024/june/south-asians-almost-twice-as-likely-to-develop-coronary-heart-disease-than-white-europeans</vt:lpwstr>
      </vt:variant>
      <vt:variant>
        <vt:lpwstr/>
      </vt:variant>
      <vt:variant>
        <vt:i4>655450</vt:i4>
      </vt:variant>
      <vt:variant>
        <vt:i4>225</vt:i4>
      </vt:variant>
      <vt:variant>
        <vt:i4>0</vt:i4>
      </vt:variant>
      <vt:variant>
        <vt:i4>5</vt:i4>
      </vt:variant>
      <vt:variant>
        <vt:lpwstr>https://www.health.org.uk/sites/default/files/upload/publications/2020/Health Equity in England_The Marmot Review 10 Years On_full report.pdf</vt:lpwstr>
      </vt:variant>
      <vt:variant>
        <vt:lpwstr/>
      </vt:variant>
      <vt:variant>
        <vt:i4>8126546</vt:i4>
      </vt:variant>
      <vt:variant>
        <vt:i4>222</vt:i4>
      </vt:variant>
      <vt:variant>
        <vt:i4>0</vt:i4>
      </vt:variant>
      <vt:variant>
        <vt:i4>5</vt:i4>
      </vt:variant>
      <vt:variant>
        <vt:lpwstr>https://view.officeapps.live.com/op/view.aspx?src=https%3A%2F%2Fassets.publishing.service.gov.uk%2Fmedia%2F5d8b3abded915d0373d3540f%2FFile_1_-_IMD2019_Index_of_Multiple_Deprivation.xlsx&amp;wdOrigin=BROWSELINK</vt:lpwstr>
      </vt:variant>
      <vt:variant>
        <vt:lpwstr/>
      </vt:variant>
      <vt:variant>
        <vt:i4>7274554</vt:i4>
      </vt:variant>
      <vt:variant>
        <vt:i4>219</vt:i4>
      </vt:variant>
      <vt:variant>
        <vt:i4>0</vt:i4>
      </vt:variant>
      <vt:variant>
        <vt:i4>5</vt:i4>
      </vt:variant>
      <vt:variant>
        <vt:lpwstr>https://www.aston.ac.uk/sites/default/files/2024-01/Health inequalities 2023 Report sp.pdf</vt:lpwstr>
      </vt:variant>
      <vt:variant>
        <vt:lpwstr/>
      </vt:variant>
      <vt:variant>
        <vt:i4>4194331</vt:i4>
      </vt:variant>
      <vt:variant>
        <vt:i4>216</vt:i4>
      </vt:variant>
      <vt:variant>
        <vt:i4>0</vt:i4>
      </vt:variant>
      <vt:variant>
        <vt:i4>5</vt:i4>
      </vt:variant>
      <vt:variant>
        <vt:lpwstr>https://fingertips.phe.org.uk/profile/health-profiles/data</vt:lpwstr>
      </vt:variant>
      <vt:variant>
        <vt:lpwstr>page/3/gid/1938132695/pat/6/par/E12000005/ati/302/are/E08000025/iid/93347/age/187/sex/4/cat/-1/ctp/-1/yrr/1/cid/4/tbm/1</vt:lpwstr>
      </vt:variant>
      <vt:variant>
        <vt:i4>5505037</vt:i4>
      </vt:variant>
      <vt:variant>
        <vt:i4>213</vt:i4>
      </vt:variant>
      <vt:variant>
        <vt:i4>0</vt:i4>
      </vt:variant>
      <vt:variant>
        <vt:i4>5</vt:i4>
      </vt:variant>
      <vt:variant>
        <vt:lpwstr>https://www.diabetes.org.uk/sites/default/files/2022-06/Inequalities position statement - Final June.pdf</vt:lpwstr>
      </vt:variant>
      <vt:variant>
        <vt:lpwstr/>
      </vt:variant>
      <vt:variant>
        <vt:i4>4325385</vt:i4>
      </vt:variant>
      <vt:variant>
        <vt:i4>210</vt:i4>
      </vt:variant>
      <vt:variant>
        <vt:i4>0</vt:i4>
      </vt:variant>
      <vt:variant>
        <vt:i4>5</vt:i4>
      </vt:variant>
      <vt:variant>
        <vt:lpwstr>https://www.england.nhs.uk/midlands/2023/01/25/black-and-south-asian-people-in-the-east-midlands-urged-to-act-now-to-prevent-or-delay-type-2-diabetes</vt:lpwstr>
      </vt:variant>
      <vt:variant>
        <vt:lpwstr/>
      </vt:variant>
      <vt:variant>
        <vt:i4>7667831</vt:i4>
      </vt:variant>
      <vt:variant>
        <vt:i4>207</vt:i4>
      </vt:variant>
      <vt:variant>
        <vt:i4>0</vt:i4>
      </vt:variant>
      <vt:variant>
        <vt:i4>5</vt:i4>
      </vt:variant>
      <vt:variant>
        <vt:lpwstr>https://www.diabetes.co.uk/news/2013/aug/diabetes-rate-highest-in-birmingham-92031930.html</vt:lpwstr>
      </vt:variant>
      <vt:variant>
        <vt:lpwstr/>
      </vt:variant>
      <vt:variant>
        <vt:i4>1966098</vt:i4>
      </vt:variant>
      <vt:variant>
        <vt:i4>204</vt:i4>
      </vt:variant>
      <vt:variant>
        <vt:i4>0</vt:i4>
      </vt:variant>
      <vt:variant>
        <vt:i4>5</vt:i4>
      </vt:variant>
      <vt:variant>
        <vt:lpwstr>https://www.diabetes.org.uk/about-us/our-impact/tackling-inequity</vt:lpwstr>
      </vt:variant>
      <vt:variant>
        <vt:lpwstr/>
      </vt:variant>
      <vt:variant>
        <vt:i4>7274623</vt:i4>
      </vt:variant>
      <vt:variant>
        <vt:i4>201</vt:i4>
      </vt:variant>
      <vt:variant>
        <vt:i4>0</vt:i4>
      </vt:variant>
      <vt:variant>
        <vt:i4>5</vt:i4>
      </vt:variant>
      <vt:variant>
        <vt:lpwstr>https://www.diabetes.org.uk/about-us/about-the-charity/our-strategy/statistics</vt:lpwstr>
      </vt:variant>
      <vt:variant>
        <vt:lpwstr/>
      </vt:variant>
      <vt:variant>
        <vt:i4>2097266</vt:i4>
      </vt:variant>
      <vt:variant>
        <vt:i4>198</vt:i4>
      </vt:variant>
      <vt:variant>
        <vt:i4>0</vt:i4>
      </vt:variant>
      <vt:variant>
        <vt:i4>5</vt:i4>
      </vt:variant>
      <vt:variant>
        <vt:lpwstr>https://www.diabetes.org.uk/node/12895</vt:lpwstr>
      </vt:variant>
      <vt:variant>
        <vt:lpwstr/>
      </vt:variant>
      <vt:variant>
        <vt:i4>4915217</vt:i4>
      </vt:variant>
      <vt:variant>
        <vt:i4>195</vt:i4>
      </vt:variant>
      <vt:variant>
        <vt:i4>0</vt:i4>
      </vt:variant>
      <vt:variant>
        <vt:i4>5</vt:i4>
      </vt:variant>
      <vt:variant>
        <vt:lpwstr>https://www.gov.uk/government/publications/the-report-of-the-commission-on-race-and-ethnic-disparities-supporting-research/ethnic-disparities-in-the-major-causes-of-mortality-and-their-risk-factors-by-dr-raghib-ali-et-al</vt:lpwstr>
      </vt:variant>
      <vt:variant>
        <vt:lpwstr/>
      </vt:variant>
      <vt:variant>
        <vt:i4>1835067</vt:i4>
      </vt:variant>
      <vt:variant>
        <vt:i4>192</vt:i4>
      </vt:variant>
      <vt:variant>
        <vt:i4>0</vt:i4>
      </vt:variant>
      <vt:variant>
        <vt:i4>5</vt:i4>
      </vt:variant>
      <vt:variant>
        <vt:lpwstr>https://www.cityobservatory.birmingham.gov.uk/explore/dataset/diabetes-qof-prevalence-birmingham-wards/insight/?disjunctive.area_name</vt:lpwstr>
      </vt:variant>
      <vt:variant>
        <vt:lpwstr/>
      </vt:variant>
      <vt:variant>
        <vt:i4>196612</vt:i4>
      </vt:variant>
      <vt:variant>
        <vt:i4>189</vt:i4>
      </vt:variant>
      <vt:variant>
        <vt:i4>0</vt:i4>
      </vt:variant>
      <vt:variant>
        <vt:i4>5</vt:i4>
      </vt:variant>
      <vt:variant>
        <vt:lpwstr>https://www.birmingham.gov.uk/info/50268/joint_strategic_needs_assessment_jsna</vt:lpwstr>
      </vt:variant>
      <vt:variant>
        <vt:lpwstr/>
      </vt:variant>
      <vt:variant>
        <vt:i4>1507378</vt:i4>
      </vt:variant>
      <vt:variant>
        <vt:i4>182</vt:i4>
      </vt:variant>
      <vt:variant>
        <vt:i4>0</vt:i4>
      </vt:variant>
      <vt:variant>
        <vt:i4>5</vt:i4>
      </vt:variant>
      <vt:variant>
        <vt:lpwstr/>
      </vt:variant>
      <vt:variant>
        <vt:lpwstr>_Toc224248081</vt:lpwstr>
      </vt:variant>
      <vt:variant>
        <vt:i4>1507378</vt:i4>
      </vt:variant>
      <vt:variant>
        <vt:i4>176</vt:i4>
      </vt:variant>
      <vt:variant>
        <vt:i4>0</vt:i4>
      </vt:variant>
      <vt:variant>
        <vt:i4>5</vt:i4>
      </vt:variant>
      <vt:variant>
        <vt:lpwstr/>
      </vt:variant>
      <vt:variant>
        <vt:lpwstr>_Toc224248080</vt:lpwstr>
      </vt:variant>
      <vt:variant>
        <vt:i4>1572914</vt:i4>
      </vt:variant>
      <vt:variant>
        <vt:i4>170</vt:i4>
      </vt:variant>
      <vt:variant>
        <vt:i4>0</vt:i4>
      </vt:variant>
      <vt:variant>
        <vt:i4>5</vt:i4>
      </vt:variant>
      <vt:variant>
        <vt:lpwstr/>
      </vt:variant>
      <vt:variant>
        <vt:lpwstr>_Toc224248079</vt:lpwstr>
      </vt:variant>
      <vt:variant>
        <vt:i4>1572914</vt:i4>
      </vt:variant>
      <vt:variant>
        <vt:i4>164</vt:i4>
      </vt:variant>
      <vt:variant>
        <vt:i4>0</vt:i4>
      </vt:variant>
      <vt:variant>
        <vt:i4>5</vt:i4>
      </vt:variant>
      <vt:variant>
        <vt:lpwstr/>
      </vt:variant>
      <vt:variant>
        <vt:lpwstr>_Toc224248078</vt:lpwstr>
      </vt:variant>
      <vt:variant>
        <vt:i4>1572914</vt:i4>
      </vt:variant>
      <vt:variant>
        <vt:i4>158</vt:i4>
      </vt:variant>
      <vt:variant>
        <vt:i4>0</vt:i4>
      </vt:variant>
      <vt:variant>
        <vt:i4>5</vt:i4>
      </vt:variant>
      <vt:variant>
        <vt:lpwstr/>
      </vt:variant>
      <vt:variant>
        <vt:lpwstr>_Toc224248077</vt:lpwstr>
      </vt:variant>
      <vt:variant>
        <vt:i4>1572914</vt:i4>
      </vt:variant>
      <vt:variant>
        <vt:i4>152</vt:i4>
      </vt:variant>
      <vt:variant>
        <vt:i4>0</vt:i4>
      </vt:variant>
      <vt:variant>
        <vt:i4>5</vt:i4>
      </vt:variant>
      <vt:variant>
        <vt:lpwstr/>
      </vt:variant>
      <vt:variant>
        <vt:lpwstr>_Toc224248076</vt:lpwstr>
      </vt:variant>
      <vt:variant>
        <vt:i4>1572914</vt:i4>
      </vt:variant>
      <vt:variant>
        <vt:i4>146</vt:i4>
      </vt:variant>
      <vt:variant>
        <vt:i4>0</vt:i4>
      </vt:variant>
      <vt:variant>
        <vt:i4>5</vt:i4>
      </vt:variant>
      <vt:variant>
        <vt:lpwstr/>
      </vt:variant>
      <vt:variant>
        <vt:lpwstr>_Toc224248075</vt:lpwstr>
      </vt:variant>
      <vt:variant>
        <vt:i4>1572914</vt:i4>
      </vt:variant>
      <vt:variant>
        <vt:i4>140</vt:i4>
      </vt:variant>
      <vt:variant>
        <vt:i4>0</vt:i4>
      </vt:variant>
      <vt:variant>
        <vt:i4>5</vt:i4>
      </vt:variant>
      <vt:variant>
        <vt:lpwstr/>
      </vt:variant>
      <vt:variant>
        <vt:lpwstr>_Toc224248074</vt:lpwstr>
      </vt:variant>
      <vt:variant>
        <vt:i4>1572914</vt:i4>
      </vt:variant>
      <vt:variant>
        <vt:i4>134</vt:i4>
      </vt:variant>
      <vt:variant>
        <vt:i4>0</vt:i4>
      </vt:variant>
      <vt:variant>
        <vt:i4>5</vt:i4>
      </vt:variant>
      <vt:variant>
        <vt:lpwstr/>
      </vt:variant>
      <vt:variant>
        <vt:lpwstr>_Toc224248073</vt:lpwstr>
      </vt:variant>
      <vt:variant>
        <vt:i4>1572914</vt:i4>
      </vt:variant>
      <vt:variant>
        <vt:i4>128</vt:i4>
      </vt:variant>
      <vt:variant>
        <vt:i4>0</vt:i4>
      </vt:variant>
      <vt:variant>
        <vt:i4>5</vt:i4>
      </vt:variant>
      <vt:variant>
        <vt:lpwstr/>
      </vt:variant>
      <vt:variant>
        <vt:lpwstr>_Toc224248072</vt:lpwstr>
      </vt:variant>
      <vt:variant>
        <vt:i4>1572914</vt:i4>
      </vt:variant>
      <vt:variant>
        <vt:i4>122</vt:i4>
      </vt:variant>
      <vt:variant>
        <vt:i4>0</vt:i4>
      </vt:variant>
      <vt:variant>
        <vt:i4>5</vt:i4>
      </vt:variant>
      <vt:variant>
        <vt:lpwstr/>
      </vt:variant>
      <vt:variant>
        <vt:lpwstr>_Toc224248071</vt:lpwstr>
      </vt:variant>
      <vt:variant>
        <vt:i4>1572914</vt:i4>
      </vt:variant>
      <vt:variant>
        <vt:i4>116</vt:i4>
      </vt:variant>
      <vt:variant>
        <vt:i4>0</vt:i4>
      </vt:variant>
      <vt:variant>
        <vt:i4>5</vt:i4>
      </vt:variant>
      <vt:variant>
        <vt:lpwstr/>
      </vt:variant>
      <vt:variant>
        <vt:lpwstr>_Toc224248070</vt:lpwstr>
      </vt:variant>
      <vt:variant>
        <vt:i4>1638450</vt:i4>
      </vt:variant>
      <vt:variant>
        <vt:i4>110</vt:i4>
      </vt:variant>
      <vt:variant>
        <vt:i4>0</vt:i4>
      </vt:variant>
      <vt:variant>
        <vt:i4>5</vt:i4>
      </vt:variant>
      <vt:variant>
        <vt:lpwstr/>
      </vt:variant>
      <vt:variant>
        <vt:lpwstr>_Toc224248069</vt:lpwstr>
      </vt:variant>
      <vt:variant>
        <vt:i4>1638450</vt:i4>
      </vt:variant>
      <vt:variant>
        <vt:i4>104</vt:i4>
      </vt:variant>
      <vt:variant>
        <vt:i4>0</vt:i4>
      </vt:variant>
      <vt:variant>
        <vt:i4>5</vt:i4>
      </vt:variant>
      <vt:variant>
        <vt:lpwstr/>
      </vt:variant>
      <vt:variant>
        <vt:lpwstr>_Toc224248068</vt:lpwstr>
      </vt:variant>
      <vt:variant>
        <vt:i4>1638450</vt:i4>
      </vt:variant>
      <vt:variant>
        <vt:i4>98</vt:i4>
      </vt:variant>
      <vt:variant>
        <vt:i4>0</vt:i4>
      </vt:variant>
      <vt:variant>
        <vt:i4>5</vt:i4>
      </vt:variant>
      <vt:variant>
        <vt:lpwstr/>
      </vt:variant>
      <vt:variant>
        <vt:lpwstr>_Toc224248067</vt:lpwstr>
      </vt:variant>
      <vt:variant>
        <vt:i4>1638450</vt:i4>
      </vt:variant>
      <vt:variant>
        <vt:i4>92</vt:i4>
      </vt:variant>
      <vt:variant>
        <vt:i4>0</vt:i4>
      </vt:variant>
      <vt:variant>
        <vt:i4>5</vt:i4>
      </vt:variant>
      <vt:variant>
        <vt:lpwstr/>
      </vt:variant>
      <vt:variant>
        <vt:lpwstr>_Toc224248066</vt:lpwstr>
      </vt:variant>
      <vt:variant>
        <vt:i4>1638450</vt:i4>
      </vt:variant>
      <vt:variant>
        <vt:i4>86</vt:i4>
      </vt:variant>
      <vt:variant>
        <vt:i4>0</vt:i4>
      </vt:variant>
      <vt:variant>
        <vt:i4>5</vt:i4>
      </vt:variant>
      <vt:variant>
        <vt:lpwstr/>
      </vt:variant>
      <vt:variant>
        <vt:lpwstr>_Toc224248065</vt:lpwstr>
      </vt:variant>
      <vt:variant>
        <vt:i4>1638450</vt:i4>
      </vt:variant>
      <vt:variant>
        <vt:i4>80</vt:i4>
      </vt:variant>
      <vt:variant>
        <vt:i4>0</vt:i4>
      </vt:variant>
      <vt:variant>
        <vt:i4>5</vt:i4>
      </vt:variant>
      <vt:variant>
        <vt:lpwstr/>
      </vt:variant>
      <vt:variant>
        <vt:lpwstr>_Toc224248064</vt:lpwstr>
      </vt:variant>
      <vt:variant>
        <vt:i4>1638450</vt:i4>
      </vt:variant>
      <vt:variant>
        <vt:i4>74</vt:i4>
      </vt:variant>
      <vt:variant>
        <vt:i4>0</vt:i4>
      </vt:variant>
      <vt:variant>
        <vt:i4>5</vt:i4>
      </vt:variant>
      <vt:variant>
        <vt:lpwstr/>
      </vt:variant>
      <vt:variant>
        <vt:lpwstr>_Toc224248063</vt:lpwstr>
      </vt:variant>
      <vt:variant>
        <vt:i4>1638450</vt:i4>
      </vt:variant>
      <vt:variant>
        <vt:i4>68</vt:i4>
      </vt:variant>
      <vt:variant>
        <vt:i4>0</vt:i4>
      </vt:variant>
      <vt:variant>
        <vt:i4>5</vt:i4>
      </vt:variant>
      <vt:variant>
        <vt:lpwstr/>
      </vt:variant>
      <vt:variant>
        <vt:lpwstr>_Toc224248062</vt:lpwstr>
      </vt:variant>
      <vt:variant>
        <vt:i4>1638450</vt:i4>
      </vt:variant>
      <vt:variant>
        <vt:i4>62</vt:i4>
      </vt:variant>
      <vt:variant>
        <vt:i4>0</vt:i4>
      </vt:variant>
      <vt:variant>
        <vt:i4>5</vt:i4>
      </vt:variant>
      <vt:variant>
        <vt:lpwstr/>
      </vt:variant>
      <vt:variant>
        <vt:lpwstr>_Toc224248061</vt:lpwstr>
      </vt:variant>
      <vt:variant>
        <vt:i4>1638450</vt:i4>
      </vt:variant>
      <vt:variant>
        <vt:i4>56</vt:i4>
      </vt:variant>
      <vt:variant>
        <vt:i4>0</vt:i4>
      </vt:variant>
      <vt:variant>
        <vt:i4>5</vt:i4>
      </vt:variant>
      <vt:variant>
        <vt:lpwstr/>
      </vt:variant>
      <vt:variant>
        <vt:lpwstr>_Toc224248060</vt:lpwstr>
      </vt:variant>
      <vt:variant>
        <vt:i4>1703986</vt:i4>
      </vt:variant>
      <vt:variant>
        <vt:i4>50</vt:i4>
      </vt:variant>
      <vt:variant>
        <vt:i4>0</vt:i4>
      </vt:variant>
      <vt:variant>
        <vt:i4>5</vt:i4>
      </vt:variant>
      <vt:variant>
        <vt:lpwstr/>
      </vt:variant>
      <vt:variant>
        <vt:lpwstr>_Toc224248059</vt:lpwstr>
      </vt:variant>
      <vt:variant>
        <vt:i4>1703986</vt:i4>
      </vt:variant>
      <vt:variant>
        <vt:i4>44</vt:i4>
      </vt:variant>
      <vt:variant>
        <vt:i4>0</vt:i4>
      </vt:variant>
      <vt:variant>
        <vt:i4>5</vt:i4>
      </vt:variant>
      <vt:variant>
        <vt:lpwstr/>
      </vt:variant>
      <vt:variant>
        <vt:lpwstr>_Toc224248058</vt:lpwstr>
      </vt:variant>
      <vt:variant>
        <vt:i4>1703986</vt:i4>
      </vt:variant>
      <vt:variant>
        <vt:i4>38</vt:i4>
      </vt:variant>
      <vt:variant>
        <vt:i4>0</vt:i4>
      </vt:variant>
      <vt:variant>
        <vt:i4>5</vt:i4>
      </vt:variant>
      <vt:variant>
        <vt:lpwstr/>
      </vt:variant>
      <vt:variant>
        <vt:lpwstr>_Toc224248057</vt:lpwstr>
      </vt:variant>
      <vt:variant>
        <vt:i4>1703986</vt:i4>
      </vt:variant>
      <vt:variant>
        <vt:i4>32</vt:i4>
      </vt:variant>
      <vt:variant>
        <vt:i4>0</vt:i4>
      </vt:variant>
      <vt:variant>
        <vt:i4>5</vt:i4>
      </vt:variant>
      <vt:variant>
        <vt:lpwstr/>
      </vt:variant>
      <vt:variant>
        <vt:lpwstr>_Toc224248056</vt:lpwstr>
      </vt:variant>
      <vt:variant>
        <vt:i4>1703986</vt:i4>
      </vt:variant>
      <vt:variant>
        <vt:i4>26</vt:i4>
      </vt:variant>
      <vt:variant>
        <vt:i4>0</vt:i4>
      </vt:variant>
      <vt:variant>
        <vt:i4>5</vt:i4>
      </vt:variant>
      <vt:variant>
        <vt:lpwstr/>
      </vt:variant>
      <vt:variant>
        <vt:lpwstr>_Toc224248055</vt:lpwstr>
      </vt:variant>
      <vt:variant>
        <vt:i4>1703986</vt:i4>
      </vt:variant>
      <vt:variant>
        <vt:i4>20</vt:i4>
      </vt:variant>
      <vt:variant>
        <vt:i4>0</vt:i4>
      </vt:variant>
      <vt:variant>
        <vt:i4>5</vt:i4>
      </vt:variant>
      <vt:variant>
        <vt:lpwstr/>
      </vt:variant>
      <vt:variant>
        <vt:lpwstr>_Toc224248054</vt:lpwstr>
      </vt:variant>
      <vt:variant>
        <vt:i4>1703986</vt:i4>
      </vt:variant>
      <vt:variant>
        <vt:i4>14</vt:i4>
      </vt:variant>
      <vt:variant>
        <vt:i4>0</vt:i4>
      </vt:variant>
      <vt:variant>
        <vt:i4>5</vt:i4>
      </vt:variant>
      <vt:variant>
        <vt:lpwstr/>
      </vt:variant>
      <vt:variant>
        <vt:lpwstr>_Toc224248053</vt:lpwstr>
      </vt:variant>
      <vt:variant>
        <vt:i4>1703986</vt:i4>
      </vt:variant>
      <vt:variant>
        <vt:i4>8</vt:i4>
      </vt:variant>
      <vt:variant>
        <vt:i4>0</vt:i4>
      </vt:variant>
      <vt:variant>
        <vt:i4>5</vt:i4>
      </vt:variant>
      <vt:variant>
        <vt:lpwstr/>
      </vt:variant>
      <vt:variant>
        <vt:lpwstr>_Toc224248052</vt:lpwstr>
      </vt:variant>
      <vt:variant>
        <vt:i4>1703986</vt:i4>
      </vt:variant>
      <vt:variant>
        <vt:i4>2</vt:i4>
      </vt:variant>
      <vt:variant>
        <vt:i4>0</vt:i4>
      </vt:variant>
      <vt:variant>
        <vt:i4>5</vt:i4>
      </vt:variant>
      <vt:variant>
        <vt:lpwstr/>
      </vt:variant>
      <vt:variant>
        <vt:lpwstr>_Toc224248051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Shajna Azad (2232143)</dc:creator>
  <cp:keywords/>
  <dc:description/>
  <cp:lastModifiedBy>Shajna Azad (2232143)</cp:lastModifiedBy>
  <cp:revision>51</cp:revision>
  <dcterms:created xsi:type="dcterms:W3CDTF">2026-03-13T05:14:00Z</dcterms:created>
  <dcterms:modified xsi:type="dcterms:W3CDTF">2026-03-18T22:03:00Z</dcterms:modified>
</cp:coreProperties>
</file>