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0F8327D" w14:paraId="629057F7" wp14:textId="1D51116F">
      <w:pPr>
        <w:spacing w:after="160" w:line="259" w:lineRule="auto"/>
        <w:jc w:val="center"/>
        <w:rPr>
          <w:rFonts w:ascii="Arial Black" w:hAnsi="Arial Black" w:eastAsia="Arial Black" w:cs="Arial Black"/>
          <w:b w:val="0"/>
          <w:bCs w:val="0"/>
          <w:i w:val="0"/>
          <w:iCs w:val="0"/>
          <w:caps w:val="0"/>
          <w:smallCaps w:val="0"/>
          <w:strike w:val="0"/>
          <w:dstrike w:val="0"/>
          <w:noProof w:val="0"/>
          <w:color w:val="000000" w:themeColor="text1" w:themeTint="FF" w:themeShade="FF"/>
          <w:sz w:val="96"/>
          <w:szCs w:val="96"/>
          <w:u w:val="none"/>
          <w:lang w:val="en-GB"/>
        </w:rPr>
      </w:pPr>
      <w:r w:rsidRPr="30F8327D" w:rsidR="590528C2">
        <w:rPr>
          <w:rFonts w:ascii="Arial Black" w:hAnsi="Arial Black" w:eastAsia="Arial Black" w:cs="Arial Black"/>
          <w:b w:val="0"/>
          <w:bCs w:val="0"/>
          <w:i w:val="0"/>
          <w:iCs w:val="0"/>
          <w:caps w:val="0"/>
          <w:smallCaps w:val="0"/>
          <w:strike w:val="0"/>
          <w:dstrike w:val="0"/>
          <w:noProof w:val="0"/>
          <w:color w:val="000000" w:themeColor="text1" w:themeTint="FF" w:themeShade="FF"/>
          <w:sz w:val="96"/>
          <w:szCs w:val="96"/>
          <w:u w:val="none"/>
          <w:lang w:val="en-GB"/>
        </w:rPr>
        <w:t>RETAKE EXAM COMPONENT 2</w:t>
      </w:r>
    </w:p>
    <w:p xmlns:wp14="http://schemas.microsoft.com/office/word/2010/wordml" w:rsidP="30F8327D" w14:paraId="219E9FAB" wp14:textId="32D1E492">
      <w:pPr>
        <w:spacing w:after="160" w:line="259" w:lineRule="auto"/>
        <w:jc w:val="center"/>
        <w:rPr>
          <w:rFonts w:ascii="Arial Black" w:hAnsi="Arial Black" w:eastAsia="Arial Black" w:cs="Arial Black"/>
          <w:b w:val="0"/>
          <w:bCs w:val="0"/>
          <w:i w:val="0"/>
          <w:iCs w:val="0"/>
          <w:caps w:val="0"/>
          <w:smallCaps w:val="0"/>
          <w:strike w:val="0"/>
          <w:dstrike w:val="0"/>
          <w:noProof w:val="0"/>
          <w:color w:val="000000" w:themeColor="text1" w:themeTint="FF" w:themeShade="FF"/>
          <w:sz w:val="96"/>
          <w:szCs w:val="96"/>
          <w:u w:val="none"/>
          <w:lang w:val="en-GB"/>
        </w:rPr>
      </w:pPr>
    </w:p>
    <w:p xmlns:wp14="http://schemas.microsoft.com/office/word/2010/wordml" w:rsidP="30F8327D" w14:paraId="34C3F1AD" wp14:textId="3F3D4DA3">
      <w:pPr>
        <w:spacing w:after="160" w:line="259" w:lineRule="auto"/>
        <w:jc w:val="center"/>
        <w:rPr>
          <w:rFonts w:ascii="Arial Black" w:hAnsi="Arial Black" w:eastAsia="Arial Black" w:cs="Arial Black"/>
          <w:b w:val="0"/>
          <w:bCs w:val="0"/>
          <w:i w:val="0"/>
          <w:iCs w:val="0"/>
          <w:caps w:val="0"/>
          <w:smallCaps w:val="0"/>
          <w:strike w:val="0"/>
          <w:dstrike w:val="0"/>
          <w:noProof w:val="0"/>
          <w:color w:val="000000" w:themeColor="text1" w:themeTint="FF" w:themeShade="FF"/>
          <w:sz w:val="96"/>
          <w:szCs w:val="96"/>
          <w:u w:val="none"/>
          <w:lang w:val="en-GB"/>
        </w:rPr>
      </w:pPr>
    </w:p>
    <w:p xmlns:wp14="http://schemas.microsoft.com/office/word/2010/wordml" w:rsidP="30F8327D" w14:paraId="100DA1E0" wp14:textId="4504FC1E">
      <w:pPr>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r w:rsidRPr="30F8327D" w:rsidR="590528C2">
        <w:rPr>
          <w:rFonts w:ascii="Arial" w:hAnsi="Arial" w:eastAsia="Arial" w:cs="Arial"/>
          <w:b w:val="1"/>
          <w:bCs w:val="1"/>
          <w:i w:val="1"/>
          <w:iCs w:val="1"/>
          <w:caps w:val="0"/>
          <w:smallCaps w:val="0"/>
          <w:strike w:val="0"/>
          <w:dstrike w:val="0"/>
          <w:noProof w:val="0"/>
          <w:color w:val="000000" w:themeColor="text1" w:themeTint="FF" w:themeShade="FF"/>
          <w:sz w:val="28"/>
          <w:szCs w:val="28"/>
          <w:u w:val="none"/>
          <w:lang w:val="en-GB"/>
        </w:rPr>
        <w:t>Student Name and ID: Oana–Florentina Bolocan   2009953</w:t>
      </w:r>
    </w:p>
    <w:p xmlns:wp14="http://schemas.microsoft.com/office/word/2010/wordml" w:rsidP="30F8327D" w14:paraId="0301BCD8" wp14:textId="6F358F7D">
      <w:pPr>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r w:rsidRPr="30F8327D" w:rsidR="590528C2">
        <w:rPr>
          <w:rFonts w:ascii="Arial" w:hAnsi="Arial" w:eastAsia="Arial" w:cs="Arial"/>
          <w:b w:val="1"/>
          <w:bCs w:val="1"/>
          <w:i w:val="1"/>
          <w:iCs w:val="1"/>
          <w:caps w:val="0"/>
          <w:smallCaps w:val="0"/>
          <w:strike w:val="0"/>
          <w:dstrike w:val="0"/>
          <w:noProof w:val="0"/>
          <w:color w:val="000000" w:themeColor="text1" w:themeTint="FF" w:themeShade="FF"/>
          <w:sz w:val="28"/>
          <w:szCs w:val="28"/>
          <w:u w:val="none"/>
          <w:lang w:val="en-GB"/>
        </w:rPr>
        <w:t>University of Wales Trinity Saint David</w:t>
      </w:r>
    </w:p>
    <w:p xmlns:wp14="http://schemas.microsoft.com/office/word/2010/wordml" w:rsidP="30F8327D" w14:paraId="78312750" wp14:textId="73455211">
      <w:pPr>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r w:rsidRPr="30F8327D" w:rsidR="590528C2">
        <w:rPr>
          <w:rFonts w:ascii="Arial" w:hAnsi="Arial" w:eastAsia="Arial" w:cs="Arial"/>
          <w:b w:val="1"/>
          <w:bCs w:val="1"/>
          <w:i w:val="1"/>
          <w:iCs w:val="1"/>
          <w:caps w:val="0"/>
          <w:smallCaps w:val="0"/>
          <w:strike w:val="0"/>
          <w:dstrike w:val="0"/>
          <w:noProof w:val="0"/>
          <w:color w:val="000000" w:themeColor="text1" w:themeTint="FF" w:themeShade="FF"/>
          <w:sz w:val="28"/>
          <w:szCs w:val="28"/>
          <w:u w:val="none"/>
          <w:lang w:val="en-GB"/>
        </w:rPr>
        <w:t>Module Number: LCBB4005_BIRM</w:t>
      </w:r>
    </w:p>
    <w:p xmlns:wp14="http://schemas.microsoft.com/office/word/2010/wordml" w:rsidP="30F8327D" w14:paraId="4D537756" wp14:textId="3367FBF7">
      <w:pPr>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r w:rsidRPr="30F8327D" w:rsidR="590528C2">
        <w:rPr>
          <w:rFonts w:ascii="Arial" w:hAnsi="Arial" w:eastAsia="Arial" w:cs="Arial"/>
          <w:b w:val="1"/>
          <w:bCs w:val="1"/>
          <w:i w:val="1"/>
          <w:iCs w:val="1"/>
          <w:caps w:val="0"/>
          <w:smallCaps w:val="0"/>
          <w:strike w:val="0"/>
          <w:dstrike w:val="0"/>
          <w:noProof w:val="0"/>
          <w:color w:val="000000" w:themeColor="text1" w:themeTint="FF" w:themeShade="FF"/>
          <w:sz w:val="28"/>
          <w:szCs w:val="28"/>
          <w:u w:val="none"/>
          <w:lang w:val="en-GB"/>
        </w:rPr>
        <w:t>Module Name: Global Business Environment</w:t>
      </w:r>
    </w:p>
    <w:p xmlns:wp14="http://schemas.microsoft.com/office/word/2010/wordml" w:rsidP="30F8327D" w14:paraId="31A586F2" wp14:textId="300A6040">
      <w:pPr>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r w:rsidRPr="30F8327D" w:rsidR="590528C2">
        <w:rPr>
          <w:rFonts w:ascii="Arial" w:hAnsi="Arial" w:eastAsia="Arial" w:cs="Arial"/>
          <w:b w:val="1"/>
          <w:bCs w:val="1"/>
          <w:i w:val="1"/>
          <w:iCs w:val="1"/>
          <w:caps w:val="0"/>
          <w:smallCaps w:val="0"/>
          <w:strike w:val="0"/>
          <w:dstrike w:val="0"/>
          <w:noProof w:val="0"/>
          <w:color w:val="000000" w:themeColor="text1" w:themeTint="FF" w:themeShade="FF"/>
          <w:sz w:val="28"/>
          <w:szCs w:val="28"/>
          <w:u w:val="none"/>
          <w:lang w:val="en-GB"/>
        </w:rPr>
        <w:t>Module Tutor:  Dr. Eric Orisei</w:t>
      </w:r>
    </w:p>
    <w:p xmlns:wp14="http://schemas.microsoft.com/office/word/2010/wordml" w:rsidP="30F8327D" w14:paraId="5E5787A5" wp14:textId="0AF4C105">
      <w:pPr>
        <w:pStyle w:val="Normal"/>
      </w:pPr>
    </w:p>
    <w:p w:rsidR="30F8327D" w:rsidP="30F8327D" w:rsidRDefault="30F8327D" w14:paraId="45BC78A9" w14:textId="349765C7">
      <w:pPr>
        <w:pStyle w:val="Normal"/>
      </w:pPr>
    </w:p>
    <w:p w:rsidR="30F8327D" w:rsidP="30F8327D" w:rsidRDefault="30F8327D" w14:paraId="390DFB59" w14:textId="628860ED">
      <w:pPr>
        <w:pStyle w:val="Normal"/>
      </w:pPr>
    </w:p>
    <w:p w:rsidR="30F8327D" w:rsidP="30F8327D" w:rsidRDefault="30F8327D" w14:paraId="55C9E9BA" w14:textId="7BBB5907">
      <w:pPr>
        <w:pStyle w:val="Normal"/>
      </w:pPr>
    </w:p>
    <w:p w:rsidR="30F8327D" w:rsidP="30F8327D" w:rsidRDefault="30F8327D" w14:paraId="2A26AE59" w14:textId="7E36AFE7">
      <w:pPr>
        <w:pStyle w:val="Normal"/>
      </w:pPr>
    </w:p>
    <w:p w:rsidR="30F8327D" w:rsidP="30F8327D" w:rsidRDefault="30F8327D" w14:paraId="2A5CB30D" w14:textId="157A98A4">
      <w:pPr>
        <w:pStyle w:val="Normal"/>
      </w:pPr>
    </w:p>
    <w:p w:rsidR="30F8327D" w:rsidP="30F8327D" w:rsidRDefault="30F8327D" w14:paraId="508C7F1B" w14:textId="7A941129">
      <w:pPr>
        <w:pStyle w:val="Normal"/>
      </w:pPr>
    </w:p>
    <w:p w:rsidR="30F8327D" w:rsidP="30F8327D" w:rsidRDefault="30F8327D" w14:paraId="6AAED753" w14:textId="1D1551D2">
      <w:pPr>
        <w:pStyle w:val="Normal"/>
      </w:pPr>
    </w:p>
    <w:p w:rsidR="30F8327D" w:rsidP="30F8327D" w:rsidRDefault="30F8327D" w14:paraId="3CBFCBB1" w14:textId="1201F9B4">
      <w:pPr>
        <w:pStyle w:val="Normal"/>
      </w:pPr>
    </w:p>
    <w:p w:rsidR="30F8327D" w:rsidP="30F8327D" w:rsidRDefault="30F8327D" w14:paraId="691080F6" w14:textId="75F2B4E4">
      <w:pPr>
        <w:pStyle w:val="Normal"/>
      </w:pPr>
    </w:p>
    <w:p w:rsidR="590528C2" w:rsidP="30F8327D" w:rsidRDefault="590528C2" w14:paraId="0EFA387D" w14:textId="2DFAE6B8">
      <w:pPr>
        <w:pStyle w:val="Normal"/>
      </w:pPr>
      <w:r w:rsidR="590528C2">
        <w:rPr/>
        <w:t xml:space="preserve">QUESTIONS </w:t>
      </w:r>
    </w:p>
    <w:p w:rsidR="590528C2" w:rsidP="30F8327D" w:rsidRDefault="590528C2" w14:paraId="48EFECB2" w14:textId="173B8AA7">
      <w:pPr>
        <w:pStyle w:val="ListParagraph"/>
        <w:numPr>
          <w:ilvl w:val="0"/>
          <w:numId w:val="2"/>
        </w:numPr>
        <w:rPr>
          <w:rFonts w:ascii="Calibri" w:hAnsi="Calibri" w:eastAsia="Calibri" w:cs="Calibri" w:asciiTheme="minorAscii" w:hAnsiTheme="minorAscii" w:eastAsiaTheme="minorAscii" w:cstheme="minorAscii"/>
          <w:b w:val="1"/>
          <w:bCs w:val="1"/>
          <w:noProof w:val="0"/>
          <w:sz w:val="22"/>
          <w:szCs w:val="22"/>
          <w:lang w:val="en-GB"/>
        </w:rPr>
      </w:pPr>
      <w:r w:rsidRPr="30F8327D" w:rsidR="590528C2">
        <w:rPr>
          <w:b w:val="1"/>
          <w:bCs w:val="1"/>
          <w:noProof w:val="0"/>
          <w:lang w:val="en-GB"/>
        </w:rPr>
        <w:t>A) Describe the position of the business using the Boston Consulting Group (BCG) growth matrix</w:t>
      </w:r>
    </w:p>
    <w:p w:rsidR="26C5E074" w:rsidP="22D97B44" w:rsidRDefault="26C5E074" w14:paraId="7853478D" w14:textId="41CF0192">
      <w:pPr>
        <w:pStyle w:val="Normal"/>
        <w:ind w:left="0" w:firstLine="720"/>
        <w:jc w:val="both"/>
        <w:rPr>
          <w:noProof w:val="0"/>
          <w:lang w:val="en-GB"/>
        </w:rPr>
      </w:pPr>
      <w:r w:rsidRPr="22D97B44" w:rsidR="26C5E074">
        <w:rPr>
          <w:noProof w:val="0"/>
          <w:lang w:val="en-GB"/>
        </w:rPr>
        <w:t>According with BCG matrix</w:t>
      </w:r>
      <w:r w:rsidRPr="22D97B44" w:rsidR="36A265A8">
        <w:rPr>
          <w:noProof w:val="0"/>
          <w:lang w:val="en-GB"/>
        </w:rPr>
        <w:t>,</w:t>
      </w:r>
      <w:r w:rsidRPr="22D97B44" w:rsidR="26C5E074">
        <w:rPr>
          <w:noProof w:val="0"/>
          <w:lang w:val="en-GB"/>
        </w:rPr>
        <w:t xml:space="preserve"> Darius Processing Company </w:t>
      </w:r>
      <w:r w:rsidRPr="22D97B44" w:rsidR="490A7984">
        <w:rPr>
          <w:noProof w:val="0"/>
          <w:lang w:val="en-GB"/>
        </w:rPr>
        <w:t xml:space="preserve">is situated as a Cash Cow as it already has a high market share but in the past </w:t>
      </w:r>
      <w:r w:rsidRPr="22D97B44" w:rsidR="02959C1B">
        <w:rPr>
          <w:noProof w:val="0"/>
          <w:lang w:val="en-GB"/>
        </w:rPr>
        <w:t xml:space="preserve">year a low growth and </w:t>
      </w:r>
      <w:r w:rsidRPr="22D97B44" w:rsidR="5D268692">
        <w:rPr>
          <w:noProof w:val="0"/>
          <w:lang w:val="en-GB"/>
        </w:rPr>
        <w:t>don't require the same amount of assistance as previously. This is owing to lower competition pressures in a sluggish growth market, and they often enjoy a dominating position as a result of economies of scale.</w:t>
      </w:r>
      <w:r w:rsidRPr="22D97B44" w:rsidR="5C5AB96D">
        <w:rPr>
          <w:noProof w:val="0"/>
          <w:lang w:val="en-GB"/>
        </w:rPr>
        <w:t xml:space="preserve"> Cash cows continue to generate a substantial amount of money while not costing the organization anything to maintain. These items can be milked to support more expensive products.</w:t>
      </w:r>
    </w:p>
    <w:p w:rsidR="5C5AB96D" w:rsidP="22D97B44" w:rsidRDefault="5C5AB96D" w14:paraId="2DCDFCD6" w14:textId="2769AC64">
      <w:pPr>
        <w:pStyle w:val="Normal"/>
        <w:ind w:left="0" w:firstLine="720"/>
        <w:rPr>
          <w:rFonts w:ascii="Calibri" w:hAnsi="Calibri" w:eastAsia="Calibri" w:cs="Calibri"/>
          <w:b w:val="1"/>
          <w:bCs w:val="1"/>
          <w:noProof w:val="0"/>
          <w:sz w:val="22"/>
          <w:szCs w:val="22"/>
          <w:lang w:val="en-GB"/>
        </w:rPr>
      </w:pPr>
      <w:r w:rsidRPr="22D97B44" w:rsidR="5C5AB96D">
        <w:rPr>
          <w:b w:val="1"/>
          <w:bCs w:val="1"/>
          <w:noProof w:val="0"/>
          <w:lang w:val="en-GB"/>
        </w:rPr>
        <w:t xml:space="preserve">B) </w:t>
      </w:r>
      <w:r w:rsidRPr="22D97B44" w:rsidR="5C5AB96D">
        <w:rPr>
          <w:rFonts w:ascii="Calibri" w:hAnsi="Calibri" w:eastAsia="Calibri" w:cs="Calibri"/>
          <w:b w:val="1"/>
          <w:bCs w:val="1"/>
          <w:noProof w:val="0"/>
          <w:sz w:val="22"/>
          <w:szCs w:val="22"/>
          <w:lang w:val="en-GB"/>
        </w:rPr>
        <w:t>Explain what strategic action Darius Processing Company must take in accordance with the BCG Matrix</w:t>
      </w:r>
    </w:p>
    <w:p w:rsidR="620808BA" w:rsidP="22D97B44" w:rsidRDefault="620808BA" w14:paraId="75E6D462" w14:textId="16BF693A">
      <w:pPr>
        <w:pStyle w:val="Normal"/>
        <w:ind w:left="0" w:firstLine="720"/>
        <w:jc w:val="both"/>
        <w:rPr>
          <w:rFonts w:ascii="Calibri" w:hAnsi="Calibri" w:eastAsia="Calibri" w:cs="Calibri"/>
          <w:b w:val="1"/>
          <w:bCs w:val="1"/>
          <w:noProof w:val="0"/>
          <w:sz w:val="22"/>
          <w:szCs w:val="22"/>
          <w:lang w:val="en-GB"/>
        </w:rPr>
      </w:pPr>
      <w:r w:rsidRPr="22D97B44" w:rsidR="12285D22">
        <w:rPr>
          <w:rFonts w:ascii="Calibri" w:hAnsi="Calibri" w:eastAsia="Calibri" w:cs="Calibri"/>
          <w:b w:val="0"/>
          <w:bCs w:val="0"/>
          <w:noProof w:val="0"/>
          <w:sz w:val="22"/>
          <w:szCs w:val="22"/>
          <w:lang w:val="en-GB"/>
        </w:rPr>
        <w:t xml:space="preserve">Using the BCG Matrix, </w:t>
      </w:r>
      <w:r w:rsidRPr="22D97B44" w:rsidR="71C17ECB">
        <w:rPr>
          <w:rFonts w:ascii="Calibri" w:hAnsi="Calibri" w:eastAsia="Calibri" w:cs="Calibri"/>
          <w:b w:val="0"/>
          <w:bCs w:val="0"/>
          <w:noProof w:val="0"/>
          <w:sz w:val="22"/>
          <w:szCs w:val="22"/>
          <w:lang w:val="en-GB"/>
        </w:rPr>
        <w:t>Darius</w:t>
      </w:r>
      <w:r w:rsidRPr="22D97B44" w:rsidR="71C17ECB">
        <w:rPr>
          <w:rFonts w:ascii="Calibri" w:hAnsi="Calibri" w:eastAsia="Calibri" w:cs="Calibri"/>
          <w:b w:val="1"/>
          <w:bCs w:val="1"/>
          <w:noProof w:val="0"/>
          <w:sz w:val="22"/>
          <w:szCs w:val="22"/>
          <w:lang w:val="en-GB"/>
        </w:rPr>
        <w:t xml:space="preserve"> </w:t>
      </w:r>
      <w:r w:rsidRPr="22D97B44" w:rsidR="71C17ECB">
        <w:rPr>
          <w:rFonts w:ascii="Calibri" w:hAnsi="Calibri" w:eastAsia="Calibri" w:cs="Calibri"/>
          <w:b w:val="0"/>
          <w:bCs w:val="0"/>
          <w:noProof w:val="0"/>
          <w:sz w:val="22"/>
          <w:szCs w:val="22"/>
          <w:lang w:val="en-GB"/>
        </w:rPr>
        <w:t xml:space="preserve">Processing Company should be a Star </w:t>
      </w:r>
      <w:r w:rsidRPr="22D97B44" w:rsidR="4F6ECBCB">
        <w:rPr>
          <w:rFonts w:ascii="Calibri" w:hAnsi="Calibri" w:eastAsia="Calibri" w:cs="Calibri"/>
          <w:b w:val="0"/>
          <w:bCs w:val="0"/>
          <w:noProof w:val="0"/>
          <w:sz w:val="22"/>
          <w:szCs w:val="22"/>
          <w:lang w:val="en-GB"/>
        </w:rPr>
        <w:t>Products</w:t>
      </w:r>
      <w:r w:rsidRPr="22D97B44" w:rsidR="029D4FD0">
        <w:rPr>
          <w:rFonts w:ascii="Calibri" w:hAnsi="Calibri" w:eastAsia="Calibri" w:cs="Calibri"/>
          <w:b w:val="0"/>
          <w:bCs w:val="0"/>
          <w:noProof w:val="0"/>
          <w:sz w:val="22"/>
          <w:szCs w:val="22"/>
          <w:lang w:val="en-GB"/>
        </w:rPr>
        <w:t xml:space="preserve"> by</w:t>
      </w:r>
      <w:r w:rsidRPr="22D97B44" w:rsidR="4F6ECBCB">
        <w:rPr>
          <w:rFonts w:ascii="Calibri" w:hAnsi="Calibri" w:eastAsia="Calibri" w:cs="Calibri"/>
          <w:b w:val="0"/>
          <w:bCs w:val="0"/>
          <w:noProof w:val="0"/>
          <w:sz w:val="22"/>
          <w:szCs w:val="22"/>
          <w:lang w:val="en-GB"/>
        </w:rPr>
        <w:t xml:space="preserve"> experiencing</w:t>
      </w:r>
      <w:r w:rsidRPr="22D97B44" w:rsidR="71C17ECB">
        <w:rPr>
          <w:rFonts w:ascii="Calibri" w:hAnsi="Calibri" w:eastAsia="Calibri" w:cs="Calibri"/>
          <w:b w:val="0"/>
          <w:bCs w:val="0"/>
          <w:noProof w:val="0"/>
          <w:sz w:val="22"/>
          <w:szCs w:val="22"/>
          <w:lang w:val="en-GB"/>
        </w:rPr>
        <w:t xml:space="preserve"> significant growth and have a large market share. As a result, star </w:t>
      </w:r>
      <w:r w:rsidRPr="22D97B44" w:rsidR="09771F0B">
        <w:rPr>
          <w:rFonts w:ascii="Calibri" w:hAnsi="Calibri" w:eastAsia="Calibri" w:cs="Calibri"/>
          <w:b w:val="0"/>
          <w:bCs w:val="0"/>
          <w:noProof w:val="0"/>
          <w:sz w:val="22"/>
          <w:szCs w:val="22"/>
          <w:lang w:val="en-GB"/>
        </w:rPr>
        <w:t>goods</w:t>
      </w:r>
      <w:r w:rsidRPr="22D97B44" w:rsidR="71C17ECB">
        <w:rPr>
          <w:rFonts w:ascii="Calibri" w:hAnsi="Calibri" w:eastAsia="Calibri" w:cs="Calibri"/>
          <w:b w:val="0"/>
          <w:bCs w:val="0"/>
          <w:noProof w:val="0"/>
          <w:sz w:val="22"/>
          <w:szCs w:val="22"/>
          <w:lang w:val="en-GB"/>
        </w:rPr>
        <w:t xml:space="preserve"> might be considered market leaders. These goods will require a significant amount of investment to preserve their position, sustain future growth, and maintain their advantage over competitors.</w:t>
      </w:r>
      <w:r w:rsidRPr="22D97B44" w:rsidR="4B0C8F8F">
        <w:rPr>
          <w:rFonts w:ascii="Calibri" w:hAnsi="Calibri" w:eastAsia="Calibri" w:cs="Calibri"/>
          <w:b w:val="0"/>
          <w:bCs w:val="0"/>
          <w:noProof w:val="0"/>
          <w:sz w:val="22"/>
          <w:szCs w:val="22"/>
          <w:lang w:val="en-GB"/>
        </w:rPr>
        <w:t xml:space="preserve"> As a result of their market dominance, star items will also generate a significant amount of revenue. The primary challenge for product portfolio managers is determining whether the market will continue to decline. If they maintain their high market share, star products can become cash cows when market growth slows.</w:t>
      </w:r>
    </w:p>
    <w:p w:rsidR="7551A107" w:rsidP="7551A107" w:rsidRDefault="7551A107" w14:paraId="47CC4548" w14:textId="4940AB62">
      <w:pPr>
        <w:pStyle w:val="Normal"/>
        <w:ind w:left="0"/>
        <w:rPr>
          <w:rFonts w:ascii="Calibri" w:hAnsi="Calibri" w:eastAsia="Calibri" w:cs="Calibri"/>
          <w:b w:val="0"/>
          <w:bCs w:val="0"/>
          <w:noProof w:val="0"/>
          <w:sz w:val="22"/>
          <w:szCs w:val="22"/>
          <w:lang w:val="en-GB"/>
        </w:rPr>
      </w:pPr>
    </w:p>
    <w:p w:rsidR="4B0C8F8F" w:rsidP="7551A107" w:rsidRDefault="4B0C8F8F" w14:paraId="07A88C00" w14:textId="0C1DCE4E">
      <w:pPr>
        <w:pStyle w:val="ListParagraph"/>
        <w:numPr>
          <w:ilvl w:val="0"/>
          <w:numId w:val="2"/>
        </w:numPr>
        <w:rPr>
          <w:rFonts w:ascii="Calibri" w:hAnsi="Calibri" w:eastAsia="Calibri" w:cs="Calibri" w:asciiTheme="minorAscii" w:hAnsiTheme="minorAscii" w:eastAsiaTheme="minorAscii" w:cstheme="minorAscii"/>
          <w:b w:val="1"/>
          <w:bCs w:val="1"/>
          <w:noProof w:val="0"/>
          <w:sz w:val="22"/>
          <w:szCs w:val="22"/>
          <w:lang w:val="en-GB"/>
        </w:rPr>
      </w:pPr>
      <w:r w:rsidRPr="7551A107" w:rsidR="4B0C8F8F">
        <w:rPr>
          <w:rFonts w:ascii="Calibri" w:hAnsi="Calibri" w:eastAsia="Calibri" w:cs="Calibri"/>
          <w:b w:val="1"/>
          <w:bCs w:val="1"/>
          <w:noProof w:val="0"/>
          <w:sz w:val="22"/>
          <w:szCs w:val="22"/>
          <w:lang w:val="en-GB"/>
        </w:rPr>
        <w:t xml:space="preserve">A) </w:t>
      </w:r>
      <w:r w:rsidRPr="7551A107" w:rsidR="4B0C8F8F">
        <w:rPr>
          <w:b w:val="1"/>
          <w:bCs w:val="1"/>
          <w:noProof w:val="0"/>
          <w:lang w:val="en-GB"/>
        </w:rPr>
        <w:t>Briefly explain the difference between Demand and Supply</w:t>
      </w:r>
    </w:p>
    <w:p w:rsidR="4B0C8F8F" w:rsidP="22D97B44" w:rsidRDefault="4B0C8F8F" w14:paraId="01C48A10" w14:textId="14B91D63">
      <w:pPr>
        <w:pStyle w:val="Normal"/>
        <w:ind w:left="0" w:firstLine="720"/>
        <w:jc w:val="both"/>
        <w:rPr>
          <w:noProof w:val="0"/>
          <w:lang w:val="en-GB"/>
        </w:rPr>
      </w:pPr>
      <w:r w:rsidRPr="22D97B44" w:rsidR="694DF91F">
        <w:rPr>
          <w:noProof w:val="0"/>
          <w:lang w:val="en-GB"/>
        </w:rPr>
        <w:t>The desire of a buyer and his capacity to pay for a given item at a specified price are referred to as demand. The quantity of a product made accessible by its producers to its customers at a certain price is referred to as supply.</w:t>
      </w:r>
      <w:r w:rsidRPr="22D97B44" w:rsidR="23E27FA7">
        <w:rPr>
          <w:noProof w:val="0"/>
          <w:lang w:val="en-GB"/>
        </w:rPr>
        <w:t xml:space="preserve"> Supply has a direct relationship with the price of a product or service, which means that if the price rises, so will supply, and if the price falls, so will supply. Demand, on the other hand, has an indirect relationship with the price of a product or service, which means that if the price falls, so will demand, and vice versa.</w:t>
      </w:r>
    </w:p>
    <w:p w:rsidR="23E27FA7" w:rsidP="7551A107" w:rsidRDefault="23E27FA7" w14:paraId="062D05D5" w14:textId="4AB6D015">
      <w:pPr>
        <w:pStyle w:val="Normal"/>
        <w:ind w:left="0"/>
        <w:rPr>
          <w:rFonts w:ascii="Calibri" w:hAnsi="Calibri" w:eastAsia="Calibri" w:cs="Calibri"/>
          <w:b w:val="1"/>
          <w:bCs w:val="1"/>
          <w:noProof w:val="0"/>
          <w:sz w:val="22"/>
          <w:szCs w:val="22"/>
          <w:lang w:val="en-GB"/>
        </w:rPr>
      </w:pPr>
      <w:r w:rsidRPr="7551A107" w:rsidR="23E27FA7">
        <w:rPr>
          <w:b w:val="1"/>
          <w:bCs w:val="1"/>
          <w:noProof w:val="0"/>
          <w:lang w:val="en-GB"/>
        </w:rPr>
        <w:t xml:space="preserve">B) </w:t>
      </w:r>
      <w:r w:rsidRPr="7551A107" w:rsidR="23E27FA7">
        <w:rPr>
          <w:rFonts w:ascii="Calibri" w:hAnsi="Calibri" w:eastAsia="Calibri" w:cs="Calibri"/>
          <w:b w:val="1"/>
          <w:bCs w:val="1"/>
          <w:noProof w:val="0"/>
          <w:sz w:val="22"/>
          <w:szCs w:val="22"/>
          <w:lang w:val="en-GB"/>
        </w:rPr>
        <w:t>Explain three factors which may affect demand for goods and services to change.</w:t>
      </w:r>
    </w:p>
    <w:p w:rsidR="23E27FA7" w:rsidP="22D97B44" w:rsidRDefault="23E27FA7" w14:paraId="71C8B2A4" w14:textId="69E11ED5">
      <w:pPr>
        <w:pStyle w:val="Normal"/>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GB"/>
        </w:rPr>
      </w:pPr>
      <w:r w:rsidRPr="22D97B44" w:rsidR="6B600FB1">
        <w:rPr>
          <w:rFonts w:ascii="Calibri" w:hAnsi="Calibri" w:eastAsia="Calibri" w:cs="Calibri"/>
          <w:b w:val="0"/>
          <w:bCs w:val="0"/>
          <w:noProof w:val="0"/>
          <w:sz w:val="22"/>
          <w:szCs w:val="22"/>
          <w:lang w:val="en-GB"/>
        </w:rPr>
        <w:t>O</w:t>
      </w:r>
      <w:r w:rsidRPr="22D97B44" w:rsidR="23E27FA7">
        <w:rPr>
          <w:rFonts w:ascii="Calibri" w:hAnsi="Calibri" w:eastAsia="Calibri" w:cs="Calibri"/>
          <w:b w:val="0"/>
          <w:bCs w:val="0"/>
          <w:noProof w:val="0"/>
          <w:sz w:val="22"/>
          <w:szCs w:val="22"/>
          <w:lang w:val="en-GB"/>
        </w:rPr>
        <w:t>n</w:t>
      </w:r>
      <w:r w:rsidRPr="22D97B44" w:rsidR="6B600FB1">
        <w:rPr>
          <w:rFonts w:ascii="Calibri" w:hAnsi="Calibri" w:eastAsia="Calibri" w:cs="Calibri"/>
          <w:b w:val="0"/>
          <w:bCs w:val="0"/>
          <w:noProof w:val="0"/>
          <w:sz w:val="22"/>
          <w:szCs w:val="22"/>
          <w:lang w:val="en-GB"/>
        </w:rPr>
        <w:t>e principal factor that may affect demand for goods and services to change is the tastes and preferences of the consumers</w:t>
      </w:r>
      <w:r w:rsidRPr="22D97B44" w:rsidR="6418249F">
        <w:rPr>
          <w:rFonts w:ascii="Calibri" w:hAnsi="Calibri" w:eastAsia="Calibri" w:cs="Calibri"/>
          <w:b w:val="0"/>
          <w:bCs w:val="0"/>
          <w:noProof w:val="0"/>
          <w:sz w:val="22"/>
          <w:szCs w:val="22"/>
          <w:lang w:val="en-GB"/>
        </w:rPr>
        <w:t>, willingness to purchase suggests a desire.</w:t>
      </w:r>
      <w:r w:rsidRPr="22D97B44" w:rsidR="03F72637">
        <w:rPr>
          <w:rFonts w:ascii="Calibri" w:hAnsi="Calibri" w:eastAsia="Calibri" w:cs="Calibri"/>
          <w:b w:val="0"/>
          <w:bCs w:val="0"/>
          <w:noProof w:val="0"/>
          <w:sz w:val="22"/>
          <w:szCs w:val="22"/>
          <w:lang w:val="en-GB"/>
        </w:rPr>
        <w:t xml:space="preserve"> Persuasive advertising is intended to influence people's likes and preferences, resulting in an increase in demand.</w:t>
      </w:r>
    </w:p>
    <w:p w:rsidR="03F72637" w:rsidP="22D97B44" w:rsidRDefault="03F72637" w14:paraId="46E9973E" w14:textId="0E188009">
      <w:pPr>
        <w:pStyle w:val="Normal"/>
        <w:ind w:left="0"/>
        <w:jc w:val="both"/>
        <w:rPr>
          <w:rFonts w:ascii="Calibri" w:hAnsi="Calibri" w:eastAsia="Calibri" w:cs="Calibri"/>
          <w:b w:val="0"/>
          <w:bCs w:val="0"/>
          <w:noProof w:val="0"/>
          <w:sz w:val="22"/>
          <w:szCs w:val="22"/>
          <w:lang w:val="en-GB"/>
        </w:rPr>
      </w:pPr>
      <w:r w:rsidRPr="22D97B44" w:rsidR="03F72637">
        <w:rPr>
          <w:rFonts w:ascii="Calibri" w:hAnsi="Calibri" w:eastAsia="Calibri" w:cs="Calibri"/>
          <w:b w:val="0"/>
          <w:bCs w:val="0"/>
          <w:noProof w:val="0"/>
          <w:sz w:val="22"/>
          <w:szCs w:val="22"/>
          <w:lang w:val="en-GB"/>
        </w:rPr>
        <w:t xml:space="preserve">The demand for goods </w:t>
      </w:r>
      <w:r w:rsidRPr="22D97B44" w:rsidR="14B972B0">
        <w:rPr>
          <w:rFonts w:ascii="Calibri" w:hAnsi="Calibri" w:eastAsia="Calibri" w:cs="Calibri"/>
          <w:b w:val="0"/>
          <w:bCs w:val="0"/>
          <w:noProof w:val="0"/>
          <w:sz w:val="22"/>
          <w:szCs w:val="22"/>
          <w:lang w:val="en-GB"/>
        </w:rPr>
        <w:t>also depends on the</w:t>
      </w:r>
      <w:r w:rsidRPr="22D97B44" w:rsidR="03F72637">
        <w:rPr>
          <w:rFonts w:ascii="Calibri" w:hAnsi="Calibri" w:eastAsia="Calibri" w:cs="Calibri"/>
          <w:b w:val="0"/>
          <w:bCs w:val="0"/>
          <w:noProof w:val="0"/>
          <w:sz w:val="22"/>
          <w:szCs w:val="22"/>
          <w:lang w:val="en-GB"/>
        </w:rPr>
        <w:t xml:space="preserve"> </w:t>
      </w:r>
      <w:r w:rsidRPr="22D97B44" w:rsidR="70C966A9">
        <w:rPr>
          <w:rFonts w:ascii="Calibri" w:hAnsi="Calibri" w:eastAsia="Calibri" w:cs="Calibri"/>
          <w:b w:val="0"/>
          <w:bCs w:val="0"/>
          <w:noProof w:val="0"/>
          <w:sz w:val="22"/>
          <w:szCs w:val="22"/>
          <w:lang w:val="en-GB"/>
        </w:rPr>
        <w:t>i</w:t>
      </w:r>
      <w:r w:rsidRPr="22D97B44" w:rsidR="03F72637">
        <w:rPr>
          <w:rFonts w:ascii="Calibri" w:hAnsi="Calibri" w:eastAsia="Calibri" w:cs="Calibri"/>
          <w:b w:val="0"/>
          <w:bCs w:val="0"/>
          <w:noProof w:val="0"/>
          <w:sz w:val="22"/>
          <w:szCs w:val="22"/>
          <w:lang w:val="en-GB"/>
        </w:rPr>
        <w:t>ncome</w:t>
      </w:r>
      <w:r w:rsidRPr="22D97B44" w:rsidR="7E48C483">
        <w:rPr>
          <w:rFonts w:ascii="Calibri" w:hAnsi="Calibri" w:eastAsia="Calibri" w:cs="Calibri"/>
          <w:b w:val="0"/>
          <w:bCs w:val="0"/>
          <w:noProof w:val="0"/>
          <w:sz w:val="22"/>
          <w:szCs w:val="22"/>
          <w:lang w:val="en-GB"/>
        </w:rPr>
        <w:t>s</w:t>
      </w:r>
      <w:r w:rsidRPr="22D97B44" w:rsidR="03F72637">
        <w:rPr>
          <w:rFonts w:ascii="Calibri" w:hAnsi="Calibri" w:eastAsia="Calibri" w:cs="Calibri"/>
          <w:b w:val="0"/>
          <w:bCs w:val="0"/>
          <w:noProof w:val="0"/>
          <w:sz w:val="22"/>
          <w:szCs w:val="22"/>
          <w:lang w:val="en-GB"/>
        </w:rPr>
        <w:t xml:space="preserve"> of the people</w:t>
      </w:r>
      <w:r w:rsidRPr="22D97B44" w:rsidR="60332217">
        <w:rPr>
          <w:rFonts w:ascii="Calibri" w:hAnsi="Calibri" w:eastAsia="Calibri" w:cs="Calibri"/>
          <w:b w:val="0"/>
          <w:bCs w:val="0"/>
          <w:noProof w:val="0"/>
          <w:sz w:val="22"/>
          <w:szCs w:val="22"/>
          <w:lang w:val="en-GB"/>
        </w:rPr>
        <w:t xml:space="preserve">. When people's wages rise, they </w:t>
      </w:r>
      <w:r w:rsidRPr="22D97B44" w:rsidR="60332217">
        <w:rPr>
          <w:rFonts w:ascii="Calibri" w:hAnsi="Calibri" w:eastAsia="Calibri" w:cs="Calibri"/>
          <w:b w:val="0"/>
          <w:bCs w:val="0"/>
          <w:noProof w:val="0"/>
          <w:sz w:val="22"/>
          <w:szCs w:val="22"/>
          <w:lang w:val="en-GB"/>
        </w:rPr>
        <w:t>can</w:t>
      </w:r>
      <w:r w:rsidRPr="22D97B44" w:rsidR="60332217">
        <w:rPr>
          <w:rFonts w:ascii="Calibri" w:hAnsi="Calibri" w:eastAsia="Calibri" w:cs="Calibri"/>
          <w:b w:val="0"/>
          <w:bCs w:val="0"/>
          <w:noProof w:val="0"/>
          <w:sz w:val="22"/>
          <w:szCs w:val="22"/>
          <w:lang w:val="en-GB"/>
        </w:rPr>
        <w:t xml:space="preserve"> purchase more. As a result, a rise in income has a </w:t>
      </w:r>
      <w:r w:rsidRPr="22D97B44" w:rsidR="60332217">
        <w:rPr>
          <w:rFonts w:ascii="Calibri" w:hAnsi="Calibri" w:eastAsia="Calibri" w:cs="Calibri"/>
          <w:b w:val="0"/>
          <w:bCs w:val="0"/>
          <w:noProof w:val="0"/>
          <w:sz w:val="22"/>
          <w:szCs w:val="22"/>
          <w:lang w:val="en-GB"/>
        </w:rPr>
        <w:t>favourable</w:t>
      </w:r>
      <w:r w:rsidRPr="22D97B44" w:rsidR="60332217">
        <w:rPr>
          <w:rFonts w:ascii="Calibri" w:hAnsi="Calibri" w:eastAsia="Calibri" w:cs="Calibri"/>
          <w:b w:val="0"/>
          <w:bCs w:val="0"/>
          <w:noProof w:val="0"/>
          <w:sz w:val="22"/>
          <w:szCs w:val="22"/>
          <w:lang w:val="en-GB"/>
        </w:rPr>
        <w:t xml:space="preserve"> impact on the demand for a product. The more money you have, the more you can buy.</w:t>
      </w:r>
    </w:p>
    <w:p w:rsidR="60332217" w:rsidP="22D97B44" w:rsidRDefault="60332217" w14:paraId="2D603740" w14:textId="34FC32C2">
      <w:pPr>
        <w:pStyle w:val="Normal"/>
        <w:ind w:left="0"/>
        <w:jc w:val="both"/>
        <w:rPr>
          <w:rFonts w:ascii="Calibri" w:hAnsi="Calibri" w:eastAsia="Calibri" w:cs="Calibri"/>
          <w:b w:val="0"/>
          <w:bCs w:val="0"/>
          <w:noProof w:val="0"/>
          <w:sz w:val="22"/>
          <w:szCs w:val="22"/>
          <w:lang w:val="en-GB"/>
        </w:rPr>
      </w:pPr>
      <w:r w:rsidRPr="22D97B44" w:rsidR="6DB057CD">
        <w:rPr>
          <w:rFonts w:ascii="Calibri" w:hAnsi="Calibri" w:eastAsia="Calibri" w:cs="Calibri"/>
          <w:b w:val="0"/>
          <w:bCs w:val="0"/>
          <w:noProof w:val="0"/>
          <w:sz w:val="22"/>
          <w:szCs w:val="22"/>
          <w:lang w:val="en-GB"/>
        </w:rPr>
        <w:t>Changes in prices of the related goods might affect demand. The pricing of other items, particularly those that are connected to it as replacements or complements, have an impact on demand for that good. When the price of a substitute for an item decrease, demand for those good decreases, and when the price of the alternative increases, demand for that good rise.</w:t>
      </w:r>
    </w:p>
    <w:p w:rsidR="7551A107" w:rsidP="7551A107" w:rsidRDefault="7551A107" w14:paraId="5BBB2FC3" w14:textId="54427FD6">
      <w:pPr>
        <w:pStyle w:val="Normal"/>
        <w:ind w:left="0"/>
        <w:rPr>
          <w:rFonts w:ascii="Calibri" w:hAnsi="Calibri" w:eastAsia="Calibri" w:cs="Calibri"/>
          <w:b w:val="0"/>
          <w:bCs w:val="0"/>
          <w:noProof w:val="0"/>
          <w:sz w:val="22"/>
          <w:szCs w:val="22"/>
          <w:lang w:val="en-GB"/>
        </w:rPr>
      </w:pPr>
    </w:p>
    <w:p w:rsidR="7551A107" w:rsidP="7551A107" w:rsidRDefault="7551A107" w14:paraId="0D2A8951" w14:textId="1EC2982D">
      <w:pPr>
        <w:pStyle w:val="Normal"/>
        <w:ind w:left="0"/>
        <w:rPr>
          <w:rFonts w:ascii="Calibri" w:hAnsi="Calibri" w:eastAsia="Calibri" w:cs="Calibri"/>
          <w:b w:val="0"/>
          <w:bCs w:val="0"/>
          <w:noProof w:val="0"/>
          <w:sz w:val="22"/>
          <w:szCs w:val="22"/>
          <w:lang w:val="en-GB"/>
        </w:rPr>
      </w:pPr>
    </w:p>
    <w:p w:rsidR="7551A107" w:rsidP="7551A107" w:rsidRDefault="7551A107" w14:paraId="141A2D99" w14:textId="4EA89842">
      <w:pPr>
        <w:pStyle w:val="Normal"/>
        <w:ind w:left="0"/>
        <w:rPr>
          <w:rFonts w:ascii="Calibri" w:hAnsi="Calibri" w:eastAsia="Calibri" w:cs="Calibri"/>
          <w:b w:val="0"/>
          <w:bCs w:val="0"/>
          <w:noProof w:val="0"/>
          <w:sz w:val="22"/>
          <w:szCs w:val="22"/>
          <w:lang w:val="en-GB"/>
        </w:rPr>
      </w:pPr>
    </w:p>
    <w:p w:rsidR="60332217" w:rsidP="7551A107" w:rsidRDefault="60332217" w14:paraId="53972D68" w14:textId="1B16C8FF">
      <w:pPr>
        <w:pStyle w:val="ListParagraph"/>
        <w:numPr>
          <w:ilvl w:val="0"/>
          <w:numId w:val="2"/>
        </w:numPr>
        <w:rPr>
          <w:rFonts w:ascii="Calibri" w:hAnsi="Calibri" w:eastAsia="Calibri" w:cs="Calibri" w:asciiTheme="minorAscii" w:hAnsiTheme="minorAscii" w:eastAsiaTheme="minorAscii" w:cstheme="minorAscii"/>
          <w:b w:val="1"/>
          <w:bCs w:val="1"/>
          <w:noProof w:val="0"/>
          <w:sz w:val="22"/>
          <w:szCs w:val="22"/>
          <w:lang w:val="en-GB"/>
        </w:rPr>
      </w:pPr>
      <w:r w:rsidRPr="7551A107" w:rsidR="60332217">
        <w:rPr>
          <w:rFonts w:ascii="Calibri" w:hAnsi="Calibri" w:eastAsia="Calibri" w:cs="Calibri"/>
          <w:b w:val="1"/>
          <w:bCs w:val="1"/>
          <w:noProof w:val="0"/>
          <w:sz w:val="22"/>
          <w:szCs w:val="22"/>
          <w:lang w:val="en-GB"/>
        </w:rPr>
        <w:t xml:space="preserve">A) </w:t>
      </w:r>
      <w:r w:rsidRPr="7551A107" w:rsidR="60332217">
        <w:rPr>
          <w:b w:val="1"/>
          <w:bCs w:val="1"/>
          <w:noProof w:val="0"/>
          <w:lang w:val="en-GB"/>
        </w:rPr>
        <w:t>A UK car manufacturer who wishes to sell cars in the US market.</w:t>
      </w:r>
    </w:p>
    <w:p w:rsidR="5A4BC8E4" w:rsidP="22D97B44" w:rsidRDefault="5A4BC8E4" w14:paraId="3CCA0550" w14:textId="15E01136">
      <w:pPr>
        <w:pStyle w:val="Normal"/>
        <w:ind w:left="0" w:firstLine="720"/>
        <w:jc w:val="both"/>
        <w:rPr>
          <w:b w:val="0"/>
          <w:bCs w:val="0"/>
          <w:noProof w:val="0"/>
          <w:color w:val="auto"/>
          <w:lang w:val="en-GB"/>
        </w:rPr>
      </w:pPr>
      <w:r w:rsidRPr="22D97B44" w:rsidR="5A4BC8E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But both Jaguar and Land Rover had been owned by Ford, a U.S. company. Ford bought Jaguar in 1989 and Land Rover in 2000. It then sold both to Tata Motors, an Indian company, in 2008. Tata put the two together to form JLR.</w:t>
      </w:r>
      <w:r w:rsidRPr="22D97B44" w:rsidR="5A4BC8E4">
        <w:rPr>
          <w:b w:val="0"/>
          <w:bCs w:val="0"/>
          <w:noProof w:val="0"/>
          <w:color w:val="auto"/>
          <w:lang w:val="en-GB"/>
        </w:rPr>
        <w:t xml:space="preserve"> </w:t>
      </w:r>
      <w:r w:rsidRPr="22D97B44" w:rsidR="149D7B59">
        <w:rPr>
          <w:b w:val="0"/>
          <w:bCs w:val="0"/>
          <w:noProof w:val="0"/>
          <w:color w:val="auto"/>
          <w:lang w:val="en-GB"/>
        </w:rPr>
        <w:t>Jaguar Land Rover is the largest automotive employer in the United Kingdom and the country's greatest investment in automotive research and development. A significant exporter, with 80 percent of automobiles made in the UK shipped abroad.</w:t>
      </w:r>
      <w:r w:rsidRPr="22D97B44" w:rsidR="6391D577">
        <w:rPr>
          <w:b w:val="0"/>
          <w:bCs w:val="0"/>
          <w:noProof w:val="0"/>
          <w:color w:val="auto"/>
          <w:lang w:val="en-GB"/>
        </w:rPr>
        <w:t xml:space="preserve"> The establishment of additional foreign factories enables Jaguar Land Rover to expand its footprint in areas recognized as having high development potential, hedge against currency changes, and build a more efficient, internationally competitive firm.</w:t>
      </w:r>
      <w:r w:rsidRPr="22D97B44" w:rsidR="27A4678D">
        <w:rPr>
          <w:b w:val="0"/>
          <w:bCs w:val="0"/>
          <w:noProof w:val="0"/>
          <w:color w:val="auto"/>
          <w:lang w:val="en-GB"/>
        </w:rPr>
        <w:t xml:space="preserve"> Jaguar Land Rover has a well-balanced sales portfolio, with sales in five different areas. North America had a 25% share in 2020, China had a 23% share, the UK had a 20% share, Europe had a 19% share, and the rest of the world had a 13% share.</w:t>
      </w:r>
    </w:p>
    <w:p w:rsidR="63933271" w:rsidP="7551A107" w:rsidRDefault="63933271" w14:paraId="2653EA63" w14:textId="28E88CFE">
      <w:pPr>
        <w:pStyle w:val="Normal"/>
        <w:ind w:left="0" w:firstLine="720"/>
        <w:rPr>
          <w:rFonts w:ascii="Calibri" w:hAnsi="Calibri" w:eastAsia="Calibri" w:cs="Calibri"/>
          <w:b w:val="1"/>
          <w:bCs w:val="1"/>
          <w:noProof w:val="0"/>
          <w:sz w:val="22"/>
          <w:szCs w:val="22"/>
          <w:lang w:val="en-GB"/>
        </w:rPr>
      </w:pPr>
      <w:r w:rsidRPr="7551A107" w:rsidR="63933271">
        <w:rPr>
          <w:b w:val="1"/>
          <w:bCs w:val="1"/>
          <w:noProof w:val="0"/>
          <w:color w:val="auto"/>
          <w:lang w:val="en-GB"/>
        </w:rPr>
        <w:t xml:space="preserve">B) </w:t>
      </w:r>
      <w:r w:rsidRPr="7551A107" w:rsidR="63933271">
        <w:rPr>
          <w:rFonts w:ascii="Calibri" w:hAnsi="Calibri" w:eastAsia="Calibri" w:cs="Calibri"/>
          <w:b w:val="1"/>
          <w:bCs w:val="1"/>
          <w:noProof w:val="0"/>
          <w:sz w:val="22"/>
          <w:szCs w:val="22"/>
          <w:lang w:val="en-GB"/>
        </w:rPr>
        <w:t>A large food retailer from the US who wants to enter the European markets.</w:t>
      </w:r>
    </w:p>
    <w:p w:rsidR="5B411498" w:rsidP="22D97B44" w:rsidRDefault="5B411498" w14:paraId="75168E1E" w14:textId="07E4FB47">
      <w:pPr>
        <w:pStyle w:val="Normal"/>
        <w:ind w:left="0" w:firstLine="720"/>
        <w:jc w:val="both"/>
        <w:rPr>
          <w:b w:val="0"/>
          <w:bCs w:val="0"/>
          <w:noProof w:val="0"/>
          <w:lang w:val="en-GB"/>
        </w:rPr>
      </w:pPr>
      <w:r w:rsidRPr="22D97B44" w:rsidR="5B411498">
        <w:rPr>
          <w:b w:val="0"/>
          <w:bCs w:val="0"/>
          <w:noProof w:val="0"/>
          <w:lang w:val="en-GB"/>
        </w:rPr>
        <w:t>The allure of globalization is nearly irresistible. With the United States' economy failing to expand and Europe on the verge of a recession, fast-growing markets in the developing world provide the finest prospects for increasing sales and profits today. Many firms in the industrialized world want to follow in the footsteps of organizations in a wide range of industries.</w:t>
      </w:r>
    </w:p>
    <w:p w:rsidR="4DCE0ADE" w:rsidP="22D97B44" w:rsidRDefault="4DCE0ADE" w14:paraId="366E4483" w14:textId="1F54B540">
      <w:pPr>
        <w:pStyle w:val="Normal"/>
        <w:ind w:left="0" w:firstLine="720"/>
        <w:jc w:val="both"/>
        <w:rPr>
          <w:b w:val="0"/>
          <w:bCs w:val="0"/>
          <w:noProof w:val="0"/>
          <w:lang w:val="en-GB"/>
        </w:rPr>
      </w:pPr>
      <w:r w:rsidRPr="22D97B44" w:rsidR="4DCE0ADE">
        <w:rPr>
          <w:b w:val="0"/>
          <w:bCs w:val="0"/>
          <w:noProof w:val="0"/>
          <w:lang w:val="en-GB"/>
        </w:rPr>
        <w:t>Even in the largest retail marketplaces, international players are nearly totally absent. And every supermarket retailer that has expanded internationally has failed as frequently as it has succeeded.</w:t>
      </w:r>
      <w:r w:rsidRPr="22D97B44" w:rsidR="4CFC8DE3">
        <w:rPr>
          <w:b w:val="0"/>
          <w:bCs w:val="0"/>
          <w:noProof w:val="0"/>
          <w:lang w:val="en-GB"/>
        </w:rPr>
        <w:t xml:space="preserve"> Retailers want to expand into global markets for a variety of reasons. However, growth is the primary driver of globalization. Because retail is a low-margin sector, firms must expand quickly if they want to stay appealing to investors. Here's an example: According to its stock price assessment, Walmart's projected revenue increase in 2009 was 8.5%.</w:t>
      </w:r>
    </w:p>
    <w:p w:rsidR="40A638E5" w:rsidP="22D97B44" w:rsidRDefault="40A638E5" w14:paraId="11C85D34" w14:textId="716D4DC5">
      <w:pPr>
        <w:pStyle w:val="Normal"/>
        <w:ind w:left="0" w:firstLine="720"/>
        <w:jc w:val="both"/>
        <w:rPr>
          <w:b w:val="0"/>
          <w:bCs w:val="0"/>
          <w:noProof w:val="0"/>
          <w:lang w:val="en-GB"/>
        </w:rPr>
      </w:pPr>
      <w:r w:rsidRPr="22D97B44" w:rsidR="40A638E5">
        <w:rPr>
          <w:b w:val="0"/>
          <w:bCs w:val="0"/>
          <w:noProof w:val="0"/>
          <w:lang w:val="en-GB"/>
        </w:rPr>
        <w:t xml:space="preserve">Walmart's entry into the UK in 1999, with the acquisition of Asda, was unplanned. The American retailer had planned to invest in its small German company at the </w:t>
      </w:r>
      <w:r w:rsidRPr="22D97B44" w:rsidR="40A638E5">
        <w:rPr>
          <w:b w:val="0"/>
          <w:bCs w:val="0"/>
          <w:noProof w:val="0"/>
          <w:lang w:val="en-GB"/>
        </w:rPr>
        <w:t>time but</w:t>
      </w:r>
      <w:r w:rsidRPr="22D97B44" w:rsidR="40A638E5">
        <w:rPr>
          <w:b w:val="0"/>
          <w:bCs w:val="0"/>
          <w:noProof w:val="0"/>
          <w:lang w:val="en-GB"/>
        </w:rPr>
        <w:t xml:space="preserve"> stepped in when Asda revealed intentions to combine with Kingfisher, a British white goods retailer. It leapt at the chance since Asda matched its placement and operations, but the shift was temporary.</w:t>
      </w:r>
    </w:p>
    <w:p w:rsidR="40A638E5" w:rsidP="7551A107" w:rsidRDefault="40A638E5" w14:paraId="3CAF45BE" w14:textId="06BBE9AC">
      <w:pPr>
        <w:pStyle w:val="Normal"/>
        <w:ind w:left="0" w:firstLine="720"/>
        <w:rPr>
          <w:rFonts w:ascii="Calibri" w:hAnsi="Calibri" w:eastAsia="Calibri" w:cs="Calibri"/>
          <w:b w:val="1"/>
          <w:bCs w:val="1"/>
          <w:noProof w:val="0"/>
          <w:sz w:val="22"/>
          <w:szCs w:val="22"/>
          <w:lang w:val="en-GB"/>
        </w:rPr>
      </w:pPr>
      <w:r w:rsidRPr="7551A107" w:rsidR="40A638E5">
        <w:rPr>
          <w:b w:val="1"/>
          <w:bCs w:val="1"/>
          <w:noProof w:val="0"/>
          <w:lang w:val="en-GB"/>
        </w:rPr>
        <w:t xml:space="preserve">C) </w:t>
      </w:r>
      <w:r w:rsidRPr="7551A107" w:rsidR="40A638E5">
        <w:rPr>
          <w:rFonts w:ascii="Calibri" w:hAnsi="Calibri" w:eastAsia="Calibri" w:cs="Calibri"/>
          <w:b w:val="1"/>
          <w:bCs w:val="1"/>
          <w:noProof w:val="0"/>
          <w:sz w:val="22"/>
          <w:szCs w:val="22"/>
          <w:lang w:val="en-GB"/>
        </w:rPr>
        <w:t>A Chinese manufacturer of phones and accessories who wants to enter the UK market.</w:t>
      </w:r>
    </w:p>
    <w:p w:rsidR="04291E22" w:rsidP="22D97B44" w:rsidRDefault="04291E22" w14:paraId="0206C375" w14:textId="22CC8B7A">
      <w:pPr>
        <w:pStyle w:val="Normal"/>
        <w:ind w:left="0" w:firstLine="720"/>
        <w:jc w:val="both"/>
        <w:rPr>
          <w:rFonts w:ascii="Calibri" w:hAnsi="Calibri" w:eastAsia="Calibri" w:cs="Calibri"/>
          <w:b w:val="0"/>
          <w:bCs w:val="0"/>
          <w:noProof w:val="0"/>
          <w:sz w:val="22"/>
          <w:szCs w:val="22"/>
          <w:lang w:val="en-GB"/>
        </w:rPr>
      </w:pPr>
      <w:r w:rsidRPr="22D97B44" w:rsidR="04291E22">
        <w:rPr>
          <w:rFonts w:ascii="Calibri" w:hAnsi="Calibri" w:eastAsia="Calibri" w:cs="Calibri"/>
          <w:b w:val="0"/>
          <w:bCs w:val="0"/>
          <w:noProof w:val="0"/>
          <w:sz w:val="22"/>
          <w:szCs w:val="22"/>
          <w:lang w:val="en-GB"/>
        </w:rPr>
        <w:t xml:space="preserve">Huawei is likely to be the most well-known of the businesses making a significant effect on the smartphone scene in the United Kingdom. In 2018, the firm proved that it had what it takes to compete at the flagship level with smartphones such as the Huawei P20 Pro and Mate 20. This is evident in Huawei's market share in the United Kingdom, which, according to </w:t>
      </w:r>
      <w:proofErr w:type="spellStart"/>
      <w:r w:rsidRPr="22D97B44" w:rsidR="04291E22">
        <w:rPr>
          <w:rFonts w:ascii="Calibri" w:hAnsi="Calibri" w:eastAsia="Calibri" w:cs="Calibri"/>
          <w:b w:val="0"/>
          <w:bCs w:val="0"/>
          <w:noProof w:val="0"/>
          <w:sz w:val="22"/>
          <w:szCs w:val="22"/>
          <w:lang w:val="en-GB"/>
        </w:rPr>
        <w:t>Canalys</w:t>
      </w:r>
      <w:proofErr w:type="spellEnd"/>
      <w:r w:rsidRPr="22D97B44" w:rsidR="04291E22">
        <w:rPr>
          <w:rFonts w:ascii="Calibri" w:hAnsi="Calibri" w:eastAsia="Calibri" w:cs="Calibri"/>
          <w:b w:val="0"/>
          <w:bCs w:val="0"/>
          <w:noProof w:val="0"/>
          <w:sz w:val="22"/>
          <w:szCs w:val="22"/>
          <w:lang w:val="en-GB"/>
        </w:rPr>
        <w:t xml:space="preserve">, was slightly under 11% in Q1- Q3 2018 - with progressive growth over the last 5 years. </w:t>
      </w:r>
      <w:r w:rsidRPr="22D97B44" w:rsidR="41D54CE2">
        <w:rPr>
          <w:rFonts w:ascii="Calibri" w:hAnsi="Calibri" w:eastAsia="Calibri" w:cs="Calibri"/>
          <w:b w:val="0"/>
          <w:bCs w:val="0"/>
          <w:noProof w:val="0"/>
          <w:sz w:val="22"/>
          <w:szCs w:val="22"/>
          <w:lang w:val="en-GB"/>
        </w:rPr>
        <w:t>Huawei introduces Honor, a sub-brand that targets younger consumers with powerful yet cheap devices that are undoubtedly fantastic value for money.</w:t>
      </w:r>
    </w:p>
    <w:p w:rsidR="41D54CE2" w:rsidP="22D97B44" w:rsidRDefault="41D54CE2" w14:paraId="440EE0D9" w14:textId="463FA1A9">
      <w:pPr>
        <w:pStyle w:val="Normal"/>
        <w:ind w:left="0" w:firstLine="720"/>
        <w:jc w:val="both"/>
        <w:rPr>
          <w:rFonts w:ascii="Calibri" w:hAnsi="Calibri" w:eastAsia="Calibri" w:cs="Calibri"/>
          <w:b w:val="0"/>
          <w:bCs w:val="0"/>
          <w:noProof w:val="0"/>
          <w:sz w:val="22"/>
          <w:szCs w:val="22"/>
          <w:lang w:val="en-GB"/>
        </w:rPr>
      </w:pPr>
      <w:r w:rsidRPr="22D97B44" w:rsidR="41D54CE2">
        <w:rPr>
          <w:rFonts w:ascii="Calibri" w:hAnsi="Calibri" w:eastAsia="Calibri" w:cs="Calibri"/>
          <w:b w:val="0"/>
          <w:bCs w:val="0"/>
          <w:noProof w:val="0"/>
          <w:sz w:val="22"/>
          <w:szCs w:val="22"/>
          <w:lang w:val="en-GB"/>
        </w:rPr>
        <w:t>Consumers may not have heard of the name Huawei five years ago. It is now the third largest smartphone maker in terms of market share. Its persistent dedication to R&amp;D investment and spending, engaging corporate branding and marketing campaigns, and successful pricing strategy targeting the correct customer group are some of its main success reasons. These are all important lessons for companies looking to succeed on a global scale.</w:t>
      </w:r>
    </w:p>
    <w:p w:rsidR="7551A107" w:rsidP="7551A107" w:rsidRDefault="7551A107" w14:paraId="08967B54" w14:textId="67598739">
      <w:pPr>
        <w:pStyle w:val="Normal"/>
        <w:ind w:left="0" w:firstLine="720"/>
        <w:rPr>
          <w:rFonts w:ascii="Calibri" w:hAnsi="Calibri" w:eastAsia="Calibri" w:cs="Calibri"/>
          <w:b w:val="0"/>
          <w:bCs w:val="0"/>
          <w:noProof w:val="0"/>
          <w:sz w:val="22"/>
          <w:szCs w:val="22"/>
          <w:lang w:val="en-GB"/>
        </w:rPr>
      </w:pPr>
    </w:p>
    <w:p w:rsidR="7551A107" w:rsidP="7551A107" w:rsidRDefault="7551A107" w14:paraId="6F8730BB" w14:textId="2B02B522">
      <w:pPr>
        <w:pStyle w:val="Normal"/>
        <w:ind w:left="0" w:firstLine="720"/>
        <w:rPr>
          <w:rFonts w:ascii="Calibri" w:hAnsi="Calibri" w:eastAsia="Calibri" w:cs="Calibri"/>
          <w:b w:val="0"/>
          <w:bCs w:val="0"/>
          <w:noProof w:val="0"/>
          <w:sz w:val="22"/>
          <w:szCs w:val="22"/>
          <w:lang w:val="en-GB"/>
        </w:rPr>
      </w:pPr>
    </w:p>
    <w:p w:rsidR="37956074" w:rsidP="7551A107" w:rsidRDefault="37956074" w14:paraId="43C3CAFA" w14:textId="44646940">
      <w:pPr>
        <w:pStyle w:val="ListParagraph"/>
        <w:numPr>
          <w:ilvl w:val="0"/>
          <w:numId w:val="2"/>
        </w:numPr>
        <w:rPr>
          <w:rFonts w:ascii="Calibri" w:hAnsi="Calibri" w:eastAsia="Calibri" w:cs="Calibri" w:asciiTheme="minorAscii" w:hAnsiTheme="minorAscii" w:eastAsiaTheme="minorAscii" w:cstheme="minorAscii"/>
          <w:b w:val="1"/>
          <w:bCs w:val="1"/>
          <w:noProof w:val="0"/>
          <w:sz w:val="22"/>
          <w:szCs w:val="22"/>
          <w:lang w:val="en-GB"/>
        </w:rPr>
      </w:pPr>
      <w:r w:rsidRPr="7551A107" w:rsidR="37956074">
        <w:rPr>
          <w:b w:val="1"/>
          <w:bCs w:val="1"/>
          <w:noProof w:val="0"/>
          <w:lang w:val="en-GB"/>
        </w:rPr>
        <w:t>Explain the advantages WTO may have in order to alleviate the impact of BREXIT on UK businesses</w:t>
      </w:r>
    </w:p>
    <w:p w:rsidR="7C07A3AE" w:rsidP="22D97B44" w:rsidRDefault="7C07A3AE" w14:paraId="34F2D511" w14:textId="3FB22374">
      <w:pPr>
        <w:pStyle w:val="Normal"/>
        <w:ind w:left="0" w:firstLine="720"/>
        <w:jc w:val="both"/>
        <w:rPr>
          <w:b w:val="0"/>
          <w:bCs w:val="0"/>
          <w:noProof w:val="0"/>
          <w:lang w:val="en-GB"/>
        </w:rPr>
      </w:pPr>
      <w:r w:rsidRPr="22D97B44" w:rsidR="7C07A3AE">
        <w:rPr>
          <w:b w:val="0"/>
          <w:bCs w:val="0"/>
          <w:noProof w:val="0"/>
          <w:lang w:val="en-GB"/>
        </w:rPr>
        <w:t xml:space="preserve"> The following are the major economic benefits that the UK could have obtained under WTO rules if it had chosen:</w:t>
      </w:r>
    </w:p>
    <w:p w:rsidR="7C07A3AE" w:rsidP="22D97B44" w:rsidRDefault="7C07A3AE" w14:paraId="735D53C0" w14:textId="0F5F30A5">
      <w:pPr>
        <w:pStyle w:val="ListParagraph"/>
        <w:numPr>
          <w:ilvl w:val="0"/>
          <w:numId w:val="6"/>
        </w:numPr>
        <w:jc w:val="both"/>
        <w:rPr>
          <w:rFonts w:ascii="Calibri" w:hAnsi="Calibri" w:eastAsia="Calibri" w:cs="Calibri" w:asciiTheme="minorAscii" w:hAnsiTheme="minorAscii" w:eastAsiaTheme="minorAscii" w:cstheme="minorAscii"/>
          <w:b w:val="0"/>
          <w:bCs w:val="0"/>
          <w:noProof w:val="0"/>
          <w:sz w:val="22"/>
          <w:szCs w:val="22"/>
          <w:lang w:val="en-GB"/>
        </w:rPr>
      </w:pPr>
      <w:r w:rsidRPr="22D97B44" w:rsidR="7C07A3AE">
        <w:rPr>
          <w:b w:val="0"/>
          <w:bCs w:val="0"/>
          <w:noProof w:val="0"/>
          <w:lang w:val="en-GB"/>
        </w:rPr>
        <w:t xml:space="preserve"> significant price reductions in food and consumer goods such as clothing and footwear </w:t>
      </w:r>
    </w:p>
    <w:p w:rsidR="7C07A3AE" w:rsidP="22D97B44" w:rsidRDefault="7C07A3AE" w14:paraId="05C13DDA" w14:textId="654042EC">
      <w:pPr>
        <w:pStyle w:val="ListParagraph"/>
        <w:numPr>
          <w:ilvl w:val="0"/>
          <w:numId w:val="6"/>
        </w:numPr>
        <w:jc w:val="both"/>
        <w:rPr>
          <w:rFonts w:ascii="Calibri" w:hAnsi="Calibri" w:eastAsia="Calibri" w:cs="Calibri" w:asciiTheme="minorAscii" w:hAnsiTheme="minorAscii" w:eastAsiaTheme="minorAscii" w:cstheme="minorAscii"/>
          <w:b w:val="0"/>
          <w:bCs w:val="0"/>
          <w:noProof w:val="0"/>
          <w:sz w:val="22"/>
          <w:szCs w:val="22"/>
          <w:lang w:val="en-GB"/>
        </w:rPr>
      </w:pPr>
      <w:r w:rsidRPr="22D97B44" w:rsidR="7C07A3AE">
        <w:rPr>
          <w:b w:val="0"/>
          <w:bCs w:val="0"/>
          <w:noProof w:val="0"/>
          <w:lang w:val="en-GB"/>
        </w:rPr>
        <w:t xml:space="preserve">  the ability to reorient future trade toward the most dynamic areas of growth, such as Asia and South Africa</w:t>
      </w:r>
    </w:p>
    <w:p w:rsidR="7C07A3AE" w:rsidP="22D97B44" w:rsidRDefault="7C07A3AE" w14:paraId="7314D8FF" w14:textId="1AF53C5A">
      <w:pPr>
        <w:pStyle w:val="ListParagraph"/>
        <w:numPr>
          <w:ilvl w:val="0"/>
          <w:numId w:val="6"/>
        </w:numPr>
        <w:jc w:val="both"/>
        <w:rPr>
          <w:rFonts w:ascii="Calibri" w:hAnsi="Calibri" w:eastAsia="Calibri" w:cs="Calibri" w:asciiTheme="minorAscii" w:hAnsiTheme="minorAscii" w:eastAsiaTheme="minorAscii" w:cstheme="minorAscii"/>
          <w:b w:val="0"/>
          <w:bCs w:val="0"/>
          <w:noProof w:val="0"/>
          <w:sz w:val="22"/>
          <w:szCs w:val="22"/>
          <w:lang w:val="en-GB"/>
        </w:rPr>
      </w:pPr>
      <w:r w:rsidRPr="22D97B44" w:rsidR="7C07A3AE">
        <w:rPr>
          <w:b w:val="0"/>
          <w:bCs w:val="0"/>
          <w:noProof w:val="0"/>
          <w:lang w:val="en-GB"/>
        </w:rPr>
        <w:t>Significant competitive advantages in terms of lowering damages and needless limitations</w:t>
      </w:r>
    </w:p>
    <w:p w:rsidR="7C07A3AE" w:rsidP="22D97B44" w:rsidRDefault="7C07A3AE" w14:paraId="0576351A" w14:textId="3A019D97">
      <w:pPr>
        <w:pStyle w:val="ListParagraph"/>
        <w:numPr>
          <w:ilvl w:val="0"/>
          <w:numId w:val="6"/>
        </w:numPr>
        <w:jc w:val="both"/>
        <w:rPr>
          <w:rFonts w:ascii="Calibri" w:hAnsi="Calibri" w:eastAsia="Calibri" w:cs="Calibri" w:asciiTheme="minorAscii" w:hAnsiTheme="minorAscii" w:eastAsiaTheme="minorAscii" w:cstheme="minorAscii"/>
          <w:b w:val="0"/>
          <w:bCs w:val="0"/>
          <w:noProof w:val="0"/>
          <w:sz w:val="22"/>
          <w:szCs w:val="22"/>
          <w:lang w:val="en-GB"/>
        </w:rPr>
      </w:pPr>
      <w:r w:rsidRPr="22D97B44" w:rsidR="7C07A3AE">
        <w:rPr>
          <w:b w:val="0"/>
          <w:bCs w:val="0"/>
          <w:noProof w:val="0"/>
          <w:lang w:val="en-GB"/>
        </w:rPr>
        <w:t>no longer paying the EU 10 billion pounds every year in membership fees</w:t>
      </w:r>
    </w:p>
    <w:p w:rsidR="0EF23E7A" w:rsidP="22D97B44" w:rsidRDefault="0EF23E7A" w14:paraId="4C77AAA9" w14:textId="61472B6B">
      <w:pPr>
        <w:pStyle w:val="ListParagraph"/>
        <w:numPr>
          <w:ilvl w:val="0"/>
          <w:numId w:val="6"/>
        </w:numPr>
        <w:jc w:val="both"/>
        <w:rPr>
          <w:rFonts w:ascii="Calibri" w:hAnsi="Calibri" w:eastAsia="Calibri" w:cs="Calibri" w:asciiTheme="minorAscii" w:hAnsiTheme="minorAscii" w:eastAsiaTheme="minorAscii" w:cstheme="minorAscii"/>
          <w:b w:val="0"/>
          <w:bCs w:val="0"/>
          <w:noProof w:val="0"/>
          <w:sz w:val="22"/>
          <w:szCs w:val="22"/>
          <w:lang w:val="en-GB"/>
        </w:rPr>
      </w:pPr>
      <w:r w:rsidRPr="22D97B44" w:rsidR="0EF23E7A">
        <w:rPr>
          <w:b w:val="0"/>
          <w:bCs w:val="0"/>
          <w:noProof w:val="0"/>
          <w:lang w:val="en-GB"/>
        </w:rPr>
        <w:t>gaining complete control of fishing grounds implementing a customized</w:t>
      </w:r>
    </w:p>
    <w:p w:rsidR="0EF23E7A" w:rsidP="22D97B44" w:rsidRDefault="0EF23E7A" w14:paraId="1F0BE48E" w14:textId="26291277">
      <w:pPr>
        <w:pStyle w:val="ListParagraph"/>
        <w:numPr>
          <w:ilvl w:val="0"/>
          <w:numId w:val="6"/>
        </w:numPr>
        <w:jc w:val="both"/>
        <w:rPr>
          <w:b w:val="0"/>
          <w:bCs w:val="0"/>
          <w:noProof w:val="0"/>
          <w:sz w:val="22"/>
          <w:szCs w:val="22"/>
          <w:lang w:val="en-GB"/>
        </w:rPr>
      </w:pPr>
      <w:r w:rsidRPr="22D97B44" w:rsidR="0EF23E7A">
        <w:rPr>
          <w:b w:val="0"/>
          <w:bCs w:val="0"/>
          <w:noProof w:val="0"/>
          <w:lang w:val="en-GB"/>
        </w:rPr>
        <w:t>skills-based immigration strategy free of EU preferences</w:t>
      </w:r>
    </w:p>
    <w:p w:rsidR="5F39668F" w:rsidP="22D97B44" w:rsidRDefault="5F39668F" w14:paraId="70F04B58" w14:textId="6F7414D3">
      <w:pPr>
        <w:pStyle w:val="Normal"/>
        <w:ind w:left="0" w:firstLine="720"/>
        <w:jc w:val="both"/>
        <w:rPr>
          <w:b w:val="0"/>
          <w:bCs w:val="0"/>
          <w:noProof w:val="0"/>
          <w:lang w:val="en-GB"/>
        </w:rPr>
      </w:pPr>
      <w:r w:rsidRPr="22D97B44" w:rsidR="5F39668F">
        <w:rPr>
          <w:b w:val="0"/>
          <w:bCs w:val="0"/>
          <w:noProof w:val="0"/>
          <w:lang w:val="en-GB"/>
        </w:rPr>
        <w:t>The production of the UK economy is also determined by the level of demand for the products and services that it produces. Because the UK is an open, trading nation, demand is determined not just by how much the UK government, firms, and consumers want to purchase, but also by how much customers in the EU and elsewhere want to buy, and at what price.</w:t>
      </w:r>
    </w:p>
    <w:p w:rsidR="50CCA188" w:rsidP="22D97B44" w:rsidRDefault="50CCA188" w14:paraId="22F33A94" w14:textId="135D43CB">
      <w:pPr>
        <w:pStyle w:val="Normal"/>
        <w:ind w:left="0" w:firstLine="720"/>
        <w:jc w:val="both"/>
        <w:rPr>
          <w:b w:val="0"/>
          <w:bCs w:val="0"/>
          <w:noProof w:val="0"/>
          <w:lang w:val="en-GB"/>
        </w:rPr>
      </w:pPr>
      <w:r w:rsidRPr="22D97B44" w:rsidR="50CCA188">
        <w:rPr>
          <w:b w:val="0"/>
          <w:bCs w:val="0"/>
          <w:noProof w:val="0"/>
          <w:lang w:val="en-GB"/>
        </w:rPr>
        <w:t>Foreign buyers purchase a major portion of UK economic output, while overseas buyers purchase a substantial portion of what UK households and companies purchase. Beyond basic local manufacturing costs, three major variables impact the cost of UK goods and services to customers in other countries.</w:t>
      </w:r>
      <w:r w:rsidRPr="22D97B44" w:rsidR="175507BE">
        <w:rPr>
          <w:b w:val="0"/>
          <w:bCs w:val="0"/>
          <w:noProof w:val="0"/>
          <w:lang w:val="en-GB"/>
        </w:rPr>
        <w:t xml:space="preserve"> There are transportation charges that might raise the cost of trade with distant nations. Sending products across larger distances is generally more costly. Taxes levied by another country's government on the import of UK products - might raise the price of UK goods purchased overseas.</w:t>
      </w:r>
      <w:r w:rsidRPr="22D97B44" w:rsidR="11CF30F5">
        <w:rPr>
          <w:b w:val="0"/>
          <w:bCs w:val="0"/>
          <w:noProof w:val="0"/>
          <w:lang w:val="en-GB"/>
        </w:rPr>
        <w:t xml:space="preserve"> Non-tariff barriers can raise the cost of UK products and services purchased overseas, and vice versa.</w:t>
      </w:r>
    </w:p>
    <w:p w:rsidR="7551A107" w:rsidP="7551A107" w:rsidRDefault="7551A107" w14:paraId="0E591046" w14:textId="4CE6DF7D">
      <w:pPr>
        <w:pStyle w:val="Normal"/>
        <w:ind w:left="0" w:firstLine="720"/>
        <w:rPr>
          <w:rFonts w:ascii="Calibri" w:hAnsi="Calibri" w:eastAsia="Calibri" w:cs="Calibri"/>
          <w:b w:val="0"/>
          <w:bCs w:val="0"/>
          <w:noProof w:val="0"/>
          <w:sz w:val="22"/>
          <w:szCs w:val="22"/>
          <w:lang w:val="en-GB"/>
        </w:rPr>
      </w:pPr>
    </w:p>
    <w:p w:rsidR="7551A107" w:rsidP="7551A107" w:rsidRDefault="7551A107" w14:paraId="256E6ADF" w14:textId="67595A19">
      <w:pPr>
        <w:pStyle w:val="Normal"/>
        <w:ind w:left="0"/>
        <w:rPr>
          <w:b w:val="1"/>
          <w:bCs w:val="1"/>
          <w:noProof w:val="0"/>
          <w:lang w:val="en-GB"/>
        </w:rPr>
      </w:pPr>
    </w:p>
    <w:p w:rsidR="7551A107" w:rsidP="7551A107" w:rsidRDefault="7551A107" w14:paraId="79BB88BF" w14:textId="781279AC">
      <w:pPr>
        <w:pStyle w:val="Normal"/>
        <w:ind w:left="0"/>
        <w:rPr>
          <w:noProof w:val="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0C03DB"/>
    <w:rsid w:val="015E7DCF"/>
    <w:rsid w:val="01691023"/>
    <w:rsid w:val="01E71DF9"/>
    <w:rsid w:val="02959C1B"/>
    <w:rsid w:val="029D4FD0"/>
    <w:rsid w:val="0304E084"/>
    <w:rsid w:val="0386E9A1"/>
    <w:rsid w:val="03F72637"/>
    <w:rsid w:val="04291E22"/>
    <w:rsid w:val="054A1481"/>
    <w:rsid w:val="06670BB8"/>
    <w:rsid w:val="0740E211"/>
    <w:rsid w:val="088E4BDC"/>
    <w:rsid w:val="08F69F0C"/>
    <w:rsid w:val="09771F0B"/>
    <w:rsid w:val="0B7AC39D"/>
    <w:rsid w:val="0C0D5C3F"/>
    <w:rsid w:val="0C621338"/>
    <w:rsid w:val="0DF68C64"/>
    <w:rsid w:val="0EF23E7A"/>
    <w:rsid w:val="0FFBE7F1"/>
    <w:rsid w:val="11CF30F5"/>
    <w:rsid w:val="12285D22"/>
    <w:rsid w:val="12B1EF19"/>
    <w:rsid w:val="149D7B59"/>
    <w:rsid w:val="14B972B0"/>
    <w:rsid w:val="150C03DB"/>
    <w:rsid w:val="15BBF9B7"/>
    <w:rsid w:val="175507BE"/>
    <w:rsid w:val="178A0BDA"/>
    <w:rsid w:val="17913D14"/>
    <w:rsid w:val="184E32EC"/>
    <w:rsid w:val="1AFD7967"/>
    <w:rsid w:val="1C9EA69D"/>
    <w:rsid w:val="1DA90685"/>
    <w:rsid w:val="1DCDE0A4"/>
    <w:rsid w:val="1E4C7C1E"/>
    <w:rsid w:val="20401C74"/>
    <w:rsid w:val="2049E723"/>
    <w:rsid w:val="211EF6FD"/>
    <w:rsid w:val="22D97B44"/>
    <w:rsid w:val="23E27FA7"/>
    <w:rsid w:val="250CC863"/>
    <w:rsid w:val="25C88D8E"/>
    <w:rsid w:val="2605EFC4"/>
    <w:rsid w:val="26C5E074"/>
    <w:rsid w:val="27A4678D"/>
    <w:rsid w:val="282A0ED9"/>
    <w:rsid w:val="28318C25"/>
    <w:rsid w:val="28D667CD"/>
    <w:rsid w:val="2950AD70"/>
    <w:rsid w:val="29B4FE72"/>
    <w:rsid w:val="2B7611A0"/>
    <w:rsid w:val="2BAC0DF7"/>
    <w:rsid w:val="2BEE9E9B"/>
    <w:rsid w:val="2C9DEC9C"/>
    <w:rsid w:val="2DBA927A"/>
    <w:rsid w:val="2FF09A09"/>
    <w:rsid w:val="30F8327D"/>
    <w:rsid w:val="36A265A8"/>
    <w:rsid w:val="37956074"/>
    <w:rsid w:val="37CFC731"/>
    <w:rsid w:val="3953817F"/>
    <w:rsid w:val="39AA4C60"/>
    <w:rsid w:val="3AD7BD1A"/>
    <w:rsid w:val="3CB5F4B4"/>
    <w:rsid w:val="3D612950"/>
    <w:rsid w:val="3EC1090D"/>
    <w:rsid w:val="40A638E5"/>
    <w:rsid w:val="412A8B2E"/>
    <w:rsid w:val="41D54CE2"/>
    <w:rsid w:val="42488D39"/>
    <w:rsid w:val="444FA9A0"/>
    <w:rsid w:val="44C1193E"/>
    <w:rsid w:val="457DB1BB"/>
    <w:rsid w:val="47152F8D"/>
    <w:rsid w:val="48374556"/>
    <w:rsid w:val="487CBD92"/>
    <w:rsid w:val="490A7984"/>
    <w:rsid w:val="49E86943"/>
    <w:rsid w:val="4B0C8F8F"/>
    <w:rsid w:val="4BD5AB48"/>
    <w:rsid w:val="4CFC8DE3"/>
    <w:rsid w:val="4DCE0ADE"/>
    <w:rsid w:val="4E4301C7"/>
    <w:rsid w:val="4F6ECBCB"/>
    <w:rsid w:val="4F8E8776"/>
    <w:rsid w:val="4FA5FC4C"/>
    <w:rsid w:val="50B38163"/>
    <w:rsid w:val="50CA731E"/>
    <w:rsid w:val="50CCA188"/>
    <w:rsid w:val="53903698"/>
    <w:rsid w:val="53EB2225"/>
    <w:rsid w:val="559E1277"/>
    <w:rsid w:val="56DDFED9"/>
    <w:rsid w:val="57B331F2"/>
    <w:rsid w:val="58E526A8"/>
    <w:rsid w:val="590528C2"/>
    <w:rsid w:val="593A3AAC"/>
    <w:rsid w:val="594F0253"/>
    <w:rsid w:val="59C261E5"/>
    <w:rsid w:val="5A4BC8E4"/>
    <w:rsid w:val="5B411498"/>
    <w:rsid w:val="5C5AB96D"/>
    <w:rsid w:val="5D268692"/>
    <w:rsid w:val="5D80FC65"/>
    <w:rsid w:val="5DA8B8BD"/>
    <w:rsid w:val="5E66EDB4"/>
    <w:rsid w:val="5F39668F"/>
    <w:rsid w:val="60332217"/>
    <w:rsid w:val="6141441A"/>
    <w:rsid w:val="620808BA"/>
    <w:rsid w:val="62CEE5FC"/>
    <w:rsid w:val="6391D577"/>
    <w:rsid w:val="63933271"/>
    <w:rsid w:val="6418249F"/>
    <w:rsid w:val="6915054A"/>
    <w:rsid w:val="694DF91F"/>
    <w:rsid w:val="699471CF"/>
    <w:rsid w:val="6B600FB1"/>
    <w:rsid w:val="6B63381C"/>
    <w:rsid w:val="6C9D361E"/>
    <w:rsid w:val="6CFB8740"/>
    <w:rsid w:val="6D1B192C"/>
    <w:rsid w:val="6DB057CD"/>
    <w:rsid w:val="6EB29F7A"/>
    <w:rsid w:val="6FE4E1D8"/>
    <w:rsid w:val="70C3643C"/>
    <w:rsid w:val="70C966A9"/>
    <w:rsid w:val="71C17ECB"/>
    <w:rsid w:val="73F4E390"/>
    <w:rsid w:val="7411C055"/>
    <w:rsid w:val="747FFDA0"/>
    <w:rsid w:val="7551A107"/>
    <w:rsid w:val="78D3ABB8"/>
    <w:rsid w:val="7AA94924"/>
    <w:rsid w:val="7BC37DD4"/>
    <w:rsid w:val="7BFD6AA7"/>
    <w:rsid w:val="7C07A3AE"/>
    <w:rsid w:val="7CFB3A9C"/>
    <w:rsid w:val="7DBD1D0F"/>
    <w:rsid w:val="7E48C4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0C03DB"/>
  <w15:chartTrackingRefBased/>
  <w15:docId w15:val="{BB0742F5-BA17-4BE4-BA9E-0026708EA13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f80e2df713184f1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Oana Florentina Bolocan (2009953)</dc:creator>
  <keywords/>
  <dc:description/>
  <lastModifiedBy>Oana Florentina Bolocan (2009953)</lastModifiedBy>
  <revision>4</revision>
  <dcterms:created xsi:type="dcterms:W3CDTF">2021-07-27T08:26:18.2316428Z</dcterms:created>
  <dcterms:modified xsi:type="dcterms:W3CDTF">2021-07-27T10:40:54.5501187Z</dcterms:modified>
</coreProperties>
</file>