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64D4A5" w14:textId="320EF726" w:rsidR="00FA7851" w:rsidRPr="00796E54" w:rsidRDefault="00C42109">
      <w:pPr>
        <w:rPr>
          <w:u w:val="single"/>
        </w:rPr>
      </w:pPr>
      <w:r w:rsidRPr="00796E54">
        <w:rPr>
          <w:u w:val="single"/>
        </w:rPr>
        <w:t>“Myths are a product of a specific time and place”. Discuss the extent to which this statement is valid in relation to your own reading of one of the texts you have studied on this module.</w:t>
      </w:r>
    </w:p>
    <w:p w14:paraId="1AF2F1EF" w14:textId="7481A174" w:rsidR="004F497F" w:rsidRDefault="00C33956">
      <w:r>
        <w:t xml:space="preserve">While </w:t>
      </w:r>
      <w:r w:rsidR="00BC6D9D">
        <w:t>there are many different types of myth tha</w:t>
      </w:r>
      <w:r w:rsidR="00056EDC">
        <w:t>t share common themes despite vast differences across space and time</w:t>
      </w:r>
      <w:r w:rsidR="00D4362A">
        <w:t xml:space="preserve">, such as creation myths, myths surrounding the afterlife </w:t>
      </w:r>
      <w:r w:rsidR="00430CAF">
        <w:t>and myths designed to teach moral lessons</w:t>
      </w:r>
      <w:r w:rsidR="002452AB">
        <w:t>, there are many more which do not fit into specific archetypes</w:t>
      </w:r>
      <w:r w:rsidR="00F77EF0">
        <w:t xml:space="preserve">, which can often be unique to the location or period from which they originated. </w:t>
      </w:r>
      <w:r w:rsidR="00F66F3D">
        <w:t>Some myths may borrow aspe</w:t>
      </w:r>
      <w:r w:rsidR="00711B96">
        <w:t>cts of other culture’s mythology and incorporate it into their own</w:t>
      </w:r>
      <w:r w:rsidR="009D6070">
        <w:t xml:space="preserve"> </w:t>
      </w:r>
      <w:r w:rsidR="00C60651">
        <w:t>without borrowing its deeper cultural meaning and significance</w:t>
      </w:r>
      <w:r w:rsidR="00E34DAB">
        <w:t>, creating two</w:t>
      </w:r>
      <w:r w:rsidR="00262B22">
        <w:t xml:space="preserve"> different stories from what seem </w:t>
      </w:r>
      <w:r w:rsidR="00C5702B">
        <w:t>to be</w:t>
      </w:r>
      <w:r w:rsidR="00262B22">
        <w:t xml:space="preserve"> superficially similar elements.</w:t>
      </w:r>
      <w:r w:rsidR="005148C2">
        <w:t xml:space="preserve"> </w:t>
      </w:r>
      <w:r w:rsidR="00CE5013">
        <w:t xml:space="preserve">The idea of myths </w:t>
      </w:r>
      <w:r w:rsidR="00812C10">
        <w:t xml:space="preserve">being produced from a specific time and place </w:t>
      </w:r>
      <w:r w:rsidR="008E1E6F">
        <w:t xml:space="preserve">becomes more muddled </w:t>
      </w:r>
      <w:r w:rsidR="004367EC">
        <w:t xml:space="preserve">when there are many different civilizations with their own mythology developing </w:t>
      </w:r>
      <w:r w:rsidR="00405565">
        <w:t>closely in both</w:t>
      </w:r>
      <w:r w:rsidR="000B3A2B">
        <w:t xml:space="preserve"> proximity and time to each other, such as Greek and Roman mythology, </w:t>
      </w:r>
      <w:r w:rsidR="00FE6143">
        <w:t>late ancient Egyptian mythology and</w:t>
      </w:r>
      <w:r w:rsidR="00714D80">
        <w:t xml:space="preserve"> early</w:t>
      </w:r>
      <w:r w:rsidR="00FE6143">
        <w:t xml:space="preserve"> Christian mythology</w:t>
      </w:r>
      <w:r w:rsidR="001F626E">
        <w:t xml:space="preserve"> whose sources would later be </w:t>
      </w:r>
      <w:r w:rsidR="00991733">
        <w:t>compiled</w:t>
      </w:r>
      <w:r w:rsidR="001F626E">
        <w:t xml:space="preserve"> </w:t>
      </w:r>
      <w:r w:rsidR="00714D80">
        <w:t xml:space="preserve">and condensed into the </w:t>
      </w:r>
      <w:r w:rsidR="0026091C">
        <w:t>Old Testament</w:t>
      </w:r>
      <w:r w:rsidR="00714D80">
        <w:t xml:space="preserve">. </w:t>
      </w:r>
      <w:r w:rsidR="000762E6">
        <w:t>The figure of Medea from</w:t>
      </w:r>
      <w:r w:rsidR="000847B3">
        <w:t xml:space="preserve"> the ancient Greek myth of Jason and the Argonauts </w:t>
      </w:r>
      <w:r w:rsidR="00EC1320">
        <w:t>was written into</w:t>
      </w:r>
      <w:r w:rsidR="005C6FCB">
        <w:t xml:space="preserve"> popular mythology within</w:t>
      </w:r>
      <w:r w:rsidR="00EC1320">
        <w:t xml:space="preserve"> this climate</w:t>
      </w:r>
      <w:r w:rsidR="006047EF">
        <w:t xml:space="preserve">, and this essay aims to explore </w:t>
      </w:r>
      <w:r w:rsidR="008F5095">
        <w:t xml:space="preserve">how much of Medea’s character was influenced </w:t>
      </w:r>
      <w:r w:rsidR="00B10699">
        <w:t>by the world</w:t>
      </w:r>
      <w:r w:rsidR="009F26FB">
        <w:t xml:space="preserve"> in which</w:t>
      </w:r>
      <w:r w:rsidR="0030065F">
        <w:t xml:space="preserve"> Apollonius of Rhodes was writing </w:t>
      </w:r>
      <w:r w:rsidR="009F26FB">
        <w:rPr>
          <w:i/>
          <w:iCs/>
        </w:rPr>
        <w:t>Argonautica</w:t>
      </w:r>
      <w:r w:rsidR="00775C87">
        <w:rPr>
          <w:i/>
          <w:iCs/>
        </w:rPr>
        <w:t xml:space="preserve">, </w:t>
      </w:r>
      <w:r w:rsidR="00AE68BC">
        <w:t>and Euripides</w:t>
      </w:r>
      <w:r w:rsidR="00510358">
        <w:t xml:space="preserve"> writing the play </w:t>
      </w:r>
      <w:r w:rsidR="00510358">
        <w:rPr>
          <w:i/>
          <w:iCs/>
        </w:rPr>
        <w:t>Medea</w:t>
      </w:r>
      <w:r w:rsidR="00E6145F">
        <w:rPr>
          <w:i/>
          <w:iCs/>
        </w:rPr>
        <w:t xml:space="preserve">, </w:t>
      </w:r>
      <w:r w:rsidR="00E6145F">
        <w:t>which are the two versions of her story that will be</w:t>
      </w:r>
      <w:r w:rsidR="00E428F7">
        <w:t xml:space="preserve"> </w:t>
      </w:r>
      <w:r w:rsidR="00E6145F">
        <w:t>examined</w:t>
      </w:r>
      <w:r w:rsidR="00E428F7">
        <w:t xml:space="preserve"> with the most depth.</w:t>
      </w:r>
      <w:r w:rsidR="00510358">
        <w:rPr>
          <w:i/>
          <w:iCs/>
        </w:rPr>
        <w:t xml:space="preserve"> </w:t>
      </w:r>
      <w:r w:rsidR="00F745F1">
        <w:t xml:space="preserve">It is also </w:t>
      </w:r>
      <w:r w:rsidR="006940F3">
        <w:t>important to examine h</w:t>
      </w:r>
      <w:r w:rsidR="00775C87">
        <w:t>ow she compared to other female figures in mythology at that time, and how</w:t>
      </w:r>
      <w:r w:rsidR="00992EE8">
        <w:t xml:space="preserve"> Medea has </w:t>
      </w:r>
      <w:r w:rsidR="006940F3">
        <w:t xml:space="preserve">since </w:t>
      </w:r>
      <w:r w:rsidR="00992EE8">
        <w:t>been reinterpreted by more modern scholars.</w:t>
      </w:r>
      <w:r w:rsidR="00AE6ED3">
        <w:t xml:space="preserve"> </w:t>
      </w:r>
    </w:p>
    <w:p w14:paraId="0F510FE9" w14:textId="68CB607E" w:rsidR="00C1699E" w:rsidRDefault="002F13AF">
      <w:r>
        <w:t xml:space="preserve">An important note on </w:t>
      </w:r>
      <w:r w:rsidR="00C25035">
        <w:t xml:space="preserve">Medea, as with many popular mythological figures, is that she has been written by many different authors over a short </w:t>
      </w:r>
      <w:r w:rsidR="00DD39F3">
        <w:t>period</w:t>
      </w:r>
      <w:r w:rsidR="00C25035">
        <w:t>, each with their own ideas</w:t>
      </w:r>
      <w:r w:rsidR="00D07791">
        <w:t xml:space="preserve"> and messages they want to convey using the character</w:t>
      </w:r>
      <w:r w:rsidR="00DD39F3">
        <w:t>. There are five</w:t>
      </w:r>
      <w:r w:rsidR="003C5BDE">
        <w:t xml:space="preserve"> distinct stories </w:t>
      </w:r>
      <w:r w:rsidR="00E61074">
        <w:t>based around Medea, each tied to a specific locale</w:t>
      </w:r>
      <w:r w:rsidR="00866146">
        <w:t>, with</w:t>
      </w:r>
      <w:r w:rsidR="00A127D3">
        <w:t xml:space="preserve"> Apollonius’ </w:t>
      </w:r>
      <w:r w:rsidR="008C3609">
        <w:t>depiction of Medea being the first</w:t>
      </w:r>
      <w:r w:rsidR="004443D5">
        <w:rPr>
          <w:rStyle w:val="FootnoteReference"/>
        </w:rPr>
        <w:footnoteReference w:id="1"/>
      </w:r>
      <w:r w:rsidR="008C3609">
        <w:t>.</w:t>
      </w:r>
      <w:r w:rsidR="00B228E6">
        <w:t xml:space="preserve"> This suggests </w:t>
      </w:r>
      <w:r w:rsidR="00A13313">
        <w:t xml:space="preserve">that location is a significant factor in the creation and </w:t>
      </w:r>
      <w:r w:rsidR="00E37887">
        <w:t>retelling of Medea’s story</w:t>
      </w:r>
      <w:r w:rsidR="000B1A2F">
        <w:t xml:space="preserve">, </w:t>
      </w:r>
      <w:r w:rsidR="000E45C6">
        <w:t xml:space="preserve">reinforcing </w:t>
      </w:r>
      <w:r w:rsidR="00054BF8">
        <w:t xml:space="preserve">the statement </w:t>
      </w:r>
      <w:r w:rsidR="00815A49" w:rsidRPr="00C42109">
        <w:t>“Myths are a product of a specific time and place”</w:t>
      </w:r>
      <w:r w:rsidR="00815A49">
        <w:t>.</w:t>
      </w:r>
      <w:r w:rsidR="004B0B65">
        <w:t xml:space="preserve"> </w:t>
      </w:r>
      <w:r w:rsidR="00C0695D">
        <w:t xml:space="preserve">In </w:t>
      </w:r>
      <w:r w:rsidR="00281766">
        <w:t>some less</w:t>
      </w:r>
      <w:r w:rsidR="00CB4255">
        <w:t xml:space="preserve"> popular</w:t>
      </w:r>
      <w:r w:rsidR="00C0695D">
        <w:t xml:space="preserve"> depictions, Medea </w:t>
      </w:r>
      <w:r w:rsidR="00A3354F">
        <w:t xml:space="preserve">becomes more of a standalone character, </w:t>
      </w:r>
      <w:r w:rsidR="007B35F6">
        <w:t>no longer relegated to playing a part in Jason’s story</w:t>
      </w:r>
      <w:r w:rsidR="00AA3C41">
        <w:t>, but many elements of her character remain consistent</w:t>
      </w:r>
      <w:r w:rsidR="00194EA2">
        <w:t xml:space="preserve">. This is because Medea’s tale is not the </w:t>
      </w:r>
      <w:r w:rsidR="00895DCA">
        <w:t>only one</w:t>
      </w:r>
      <w:r w:rsidR="00194EA2">
        <w:t xml:space="preserve"> of it</w:t>
      </w:r>
      <w:r w:rsidR="00F26F66">
        <w:t>s kind</w:t>
      </w:r>
      <w:r w:rsidR="000C2A2B">
        <w:t xml:space="preserve">; it is a Tarpeia-type myth, named after the Roman myth of Tarpeia and characterised by </w:t>
      </w:r>
      <w:r w:rsidR="003F7F49">
        <w:t>a traitorous wom</w:t>
      </w:r>
      <w:r w:rsidR="00B36CF0">
        <w:t xml:space="preserve">an, displays of the </w:t>
      </w:r>
      <w:r w:rsidR="00003C4C">
        <w:t>“wrong” type of sexuality</w:t>
      </w:r>
      <w:r w:rsidR="008F5AA6">
        <w:t xml:space="preserve"> and </w:t>
      </w:r>
      <w:r w:rsidR="00895DCA">
        <w:t xml:space="preserve">the </w:t>
      </w:r>
      <w:r w:rsidR="008F5AA6">
        <w:t xml:space="preserve">perversion of </w:t>
      </w:r>
      <w:r w:rsidR="002F1481">
        <w:t xml:space="preserve">acceptable femininity </w:t>
      </w:r>
      <w:r w:rsidR="00105E9E">
        <w:t xml:space="preserve">having </w:t>
      </w:r>
      <w:r w:rsidR="002F1481">
        <w:t>major consequences</w:t>
      </w:r>
      <w:r w:rsidR="00153CF8">
        <w:rPr>
          <w:rStyle w:val="FootnoteReference"/>
        </w:rPr>
        <w:footnoteReference w:id="2"/>
      </w:r>
      <w:r w:rsidR="00003C4C">
        <w:t>.</w:t>
      </w:r>
      <w:r w:rsidR="00850AB6">
        <w:t xml:space="preserve"> I</w:t>
      </w:r>
      <w:r w:rsidR="003E5918">
        <w:t>n contrast,</w:t>
      </w:r>
      <w:r w:rsidR="00850AB6">
        <w:t xml:space="preserve"> th</w:t>
      </w:r>
      <w:r w:rsidR="009B07E1">
        <w:t xml:space="preserve">e similar elements present in </w:t>
      </w:r>
      <w:r w:rsidR="00A468D9">
        <w:t>both</w:t>
      </w:r>
      <w:r w:rsidR="009B07E1">
        <w:t xml:space="preserve"> myths </w:t>
      </w:r>
      <w:r w:rsidR="00F327A6">
        <w:t>suggest not a specific place from which these myths were born but a specific time.</w:t>
      </w:r>
      <w:r w:rsidR="00A468D9">
        <w:t xml:space="preserve"> Comparison of these two myths demonstrates </w:t>
      </w:r>
      <w:r w:rsidR="003965F9">
        <w:t>that</w:t>
      </w:r>
      <w:r w:rsidR="00412753">
        <w:t xml:space="preserve"> </w:t>
      </w:r>
      <w:r w:rsidR="003965F9">
        <w:t>fear</w:t>
      </w:r>
      <w:r w:rsidR="00412753">
        <w:t xml:space="preserve"> </w:t>
      </w:r>
      <w:r w:rsidR="003965F9">
        <w:t xml:space="preserve">of </w:t>
      </w:r>
      <w:r w:rsidR="00412753">
        <w:t>a</w:t>
      </w:r>
      <w:r w:rsidR="003965F9">
        <w:t xml:space="preserve"> dangerous</w:t>
      </w:r>
      <w:r w:rsidR="00412753">
        <w:t>, subversive</w:t>
      </w:r>
      <w:r w:rsidR="003965F9">
        <w:t xml:space="preserve"> female figure </w:t>
      </w:r>
      <w:r w:rsidR="00204287">
        <w:t>was</w:t>
      </w:r>
      <w:r w:rsidR="0056523C">
        <w:t xml:space="preserve"> not geographically exclusive</w:t>
      </w:r>
      <w:r w:rsidR="00412753">
        <w:t xml:space="preserve"> to either </w:t>
      </w:r>
      <w:r w:rsidR="00F7124F">
        <w:lastRenderedPageBreak/>
        <w:t>ancient Greece or ancient Rome.</w:t>
      </w:r>
      <w:r w:rsidR="00DE12BD">
        <w:t xml:space="preserve"> </w:t>
      </w:r>
      <w:r w:rsidR="00E21DEA">
        <w:t>T</w:t>
      </w:r>
      <w:r w:rsidR="00A960E3">
        <w:t xml:space="preserve">hese myths both reflect the culture of their respective </w:t>
      </w:r>
      <w:r w:rsidR="008A37E2">
        <w:t>civilizations, one in which women are seen as property of their husbands or fathers and female sexuality is demonised where male sexuality is celebrated</w:t>
      </w:r>
      <w:r w:rsidR="001F124A">
        <w:t>.</w:t>
      </w:r>
      <w:r w:rsidR="001E14FF">
        <w:t xml:space="preserve"> Women </w:t>
      </w:r>
      <w:r w:rsidR="00EB3D00">
        <w:t xml:space="preserve">in ancient Greece and Rome </w:t>
      </w:r>
      <w:r w:rsidR="001E14FF">
        <w:t xml:space="preserve">could not vote, but could </w:t>
      </w:r>
      <w:r w:rsidR="00B84518">
        <w:t>influence male figures in their lives</w:t>
      </w:r>
      <w:r w:rsidR="00EB3D00">
        <w:rPr>
          <w:rStyle w:val="FootnoteReference"/>
        </w:rPr>
        <w:footnoteReference w:id="3"/>
      </w:r>
      <w:r w:rsidR="00B84518">
        <w:t xml:space="preserve">, which </w:t>
      </w:r>
      <w:r w:rsidR="0051054A">
        <w:t xml:space="preserve">combined with the fear of female sexual expression resulted in myths in which </w:t>
      </w:r>
      <w:r w:rsidR="00DF3C5F">
        <w:t xml:space="preserve">“evil” women use </w:t>
      </w:r>
      <w:r w:rsidR="003D3750">
        <w:t>their sexuality to exert negative influence on the men and society around them</w:t>
      </w:r>
      <w:r w:rsidR="00EB3D00">
        <w:t>.</w:t>
      </w:r>
      <w:r w:rsidR="003A6381">
        <w:t xml:space="preserve"> </w:t>
      </w:r>
      <w:r w:rsidR="008D58C6">
        <w:t xml:space="preserve">In ancient Egypt, women were comparatively more independent </w:t>
      </w:r>
      <w:r w:rsidR="003027DD">
        <w:t>and equal to men</w:t>
      </w:r>
      <w:r w:rsidR="00D003D2">
        <w:t>, having legal rights and the ability to own businesses and property</w:t>
      </w:r>
      <w:r w:rsidR="004C76BA">
        <w:rPr>
          <w:rStyle w:val="FootnoteReference"/>
        </w:rPr>
        <w:footnoteReference w:id="4"/>
      </w:r>
      <w:r w:rsidR="00D003D2">
        <w:t xml:space="preserve">. </w:t>
      </w:r>
      <w:r w:rsidR="0072669C">
        <w:t xml:space="preserve">The lack of an immediately obvious Tarpeia-type myth from ancient Egyptian mythology indicates that the myths of Medea and </w:t>
      </w:r>
      <w:r w:rsidR="0050584D">
        <w:t xml:space="preserve">Tarpeia were founded from cultural fears </w:t>
      </w:r>
      <w:r w:rsidR="000C6A87">
        <w:t>and the rejection of undesirable traits in women</w:t>
      </w:r>
      <w:r w:rsidR="0006395B">
        <w:t xml:space="preserve">, further supporting the idea that myths are born out of specific </w:t>
      </w:r>
      <w:r w:rsidR="003F6C97">
        <w:t>places and periods of history.</w:t>
      </w:r>
    </w:p>
    <w:p w14:paraId="3F116BE8" w14:textId="546C8FF9" w:rsidR="00815A49" w:rsidRDefault="005744F5">
      <w:r>
        <w:t>One of the few constants within</w:t>
      </w:r>
      <w:r w:rsidR="00735E49">
        <w:t xml:space="preserve"> </w:t>
      </w:r>
      <w:r>
        <w:t xml:space="preserve">each </w:t>
      </w:r>
      <w:r w:rsidR="00BB0996">
        <w:t>of the many stories</w:t>
      </w:r>
      <w:r>
        <w:t xml:space="preserve"> involving Medea is </w:t>
      </w:r>
      <w:r w:rsidR="0071336E">
        <w:t>that she is a foreigner</w:t>
      </w:r>
      <w:r w:rsidR="00735E49">
        <w:t>.</w:t>
      </w:r>
      <w:r w:rsidR="006952F1">
        <w:t xml:space="preserve"> Fear of the unknown and distrust of foreigners is incredibly common throughout history and</w:t>
      </w:r>
      <w:r w:rsidR="00054677">
        <w:t xml:space="preserve"> a vast majority of cultures will have myths </w:t>
      </w:r>
      <w:r w:rsidR="00342572">
        <w:t xml:space="preserve">based around fear of foreigners in some form or other. While this </w:t>
      </w:r>
      <w:r w:rsidR="0031052B">
        <w:t xml:space="preserve">points towards cultural influence </w:t>
      </w:r>
      <w:r w:rsidR="00C34E54">
        <w:t>impacting</w:t>
      </w:r>
      <w:r w:rsidR="0031052B">
        <w:t xml:space="preserve"> the myth of Medea</w:t>
      </w:r>
      <w:r w:rsidR="00C34E54">
        <w:t xml:space="preserve">, it does not </w:t>
      </w:r>
      <w:r w:rsidR="00E92AF8">
        <w:t>clearly indicate the influence of one specific time or place on the myths.</w:t>
      </w:r>
      <w:r w:rsidR="00BB0996">
        <w:t xml:space="preserve"> Another constant is her connection to cult, magic and ritual</w:t>
      </w:r>
      <w:r w:rsidR="007C44E3">
        <w:t>.</w:t>
      </w:r>
      <w:r w:rsidR="00B64524">
        <w:t xml:space="preserve"> While the rituals differ, many can be connected to init</w:t>
      </w:r>
      <w:r w:rsidR="00D207F5">
        <w:t>iation rit</w:t>
      </w:r>
      <w:r w:rsidR="007021E9">
        <w:t>es</w:t>
      </w:r>
      <w:r w:rsidR="00D207F5">
        <w:rPr>
          <w:rStyle w:val="FootnoteReference"/>
        </w:rPr>
        <w:footnoteReference w:id="5"/>
      </w:r>
      <w:r w:rsidR="00D207F5">
        <w:t xml:space="preserve"> such as the transition from childhood to adulthood </w:t>
      </w:r>
      <w:r w:rsidR="00D015C5">
        <w:t xml:space="preserve">as seen in the Corinthian </w:t>
      </w:r>
      <w:r w:rsidR="00B37D7F">
        <w:t xml:space="preserve">telling of Medea’s story. </w:t>
      </w:r>
      <w:r w:rsidR="00481152">
        <w:t>The concept of Medea as a guide of sorts during initiation rites borrows from different Greek goddesses</w:t>
      </w:r>
      <w:r w:rsidR="008A428F">
        <w:t>: Aphrodite for puberty and sexual awakening</w:t>
      </w:r>
      <w:r w:rsidR="00783731">
        <w:t>,</w:t>
      </w:r>
      <w:r w:rsidR="003B6034">
        <w:t xml:space="preserve"> Artemis, the protector of youths.</w:t>
      </w:r>
      <w:r w:rsidR="00783731">
        <w:t xml:space="preserve"> These attributes </w:t>
      </w:r>
      <w:r w:rsidR="009476EB">
        <w:t xml:space="preserve">are typical of what was expected of women in ancient Greece, that is to be wives and mothers, </w:t>
      </w:r>
      <w:r w:rsidR="00D15353">
        <w:t xml:space="preserve">explaining why these attributes are traced back to the roles of goddesses </w:t>
      </w:r>
      <w:r w:rsidR="00F041E8">
        <w:t xml:space="preserve">rather than gods and onto Medea </w:t>
      </w:r>
      <w:r w:rsidR="00CB132E">
        <w:t xml:space="preserve">and other female mythological figures such as Ariadne. </w:t>
      </w:r>
      <w:r w:rsidR="000A64AF">
        <w:t xml:space="preserve">This once again displays that cultural attitudes towards women in ancient Greece </w:t>
      </w:r>
      <w:r w:rsidR="00012199">
        <w:t xml:space="preserve">influenced how women were portrayed in </w:t>
      </w:r>
      <w:r w:rsidR="000F4324">
        <w:t>myths but</w:t>
      </w:r>
      <w:r w:rsidR="00012199">
        <w:t xml:space="preserve"> is once again a common attitude </w:t>
      </w:r>
      <w:r w:rsidR="00297216">
        <w:t>seen in much of written history and mythology</w:t>
      </w:r>
      <w:r w:rsidR="00012199">
        <w:t xml:space="preserve"> and does not indicate any one specific time or place from which authors </w:t>
      </w:r>
      <w:r w:rsidR="000F4324">
        <w:t>drew inspiration from</w:t>
      </w:r>
      <w:r w:rsidR="00811886">
        <w:t xml:space="preserve">, as women have </w:t>
      </w:r>
      <w:r w:rsidR="00286639">
        <w:t>always</w:t>
      </w:r>
      <w:r w:rsidR="00811886">
        <w:t xml:space="preserve"> and will always be associated with motherhood</w:t>
      </w:r>
      <w:r w:rsidR="00286639">
        <w:t xml:space="preserve"> and children no matter how equal or progressive a culture may be. </w:t>
      </w:r>
      <w:r w:rsidR="000F4324">
        <w:t xml:space="preserve"> </w:t>
      </w:r>
      <w:r w:rsidR="00EA7B9C">
        <w:t>Similarly, the killing of children</w:t>
      </w:r>
      <w:r w:rsidR="00FD56A2">
        <w:t xml:space="preserve"> either one’s own or </w:t>
      </w:r>
      <w:proofErr w:type="gramStart"/>
      <w:r w:rsidR="00945722">
        <w:t>another’s</w:t>
      </w:r>
      <w:r w:rsidR="00EA7B9C">
        <w:t xml:space="preserve"> </w:t>
      </w:r>
      <w:r w:rsidR="00945722">
        <w:t>is</w:t>
      </w:r>
      <w:proofErr w:type="gramEnd"/>
      <w:r w:rsidR="00945722">
        <w:t xml:space="preserve"> </w:t>
      </w:r>
      <w:r w:rsidR="00EA7B9C">
        <w:t>a near universal and timeless taboo</w:t>
      </w:r>
      <w:r w:rsidR="00FD56A2">
        <w:t xml:space="preserve"> throughout recorded history</w:t>
      </w:r>
      <w:r w:rsidR="00EA7B9C">
        <w:t>,</w:t>
      </w:r>
      <w:r w:rsidR="005F129A">
        <w:t xml:space="preserve"> especially </w:t>
      </w:r>
      <w:r w:rsidR="00D10EFA">
        <w:t>so when committed by a woman due to their association with children and motherhood,</w:t>
      </w:r>
      <w:r w:rsidR="00EA7B9C">
        <w:t xml:space="preserve"> so although it</w:t>
      </w:r>
      <w:r w:rsidR="00FC3307">
        <w:t xml:space="preserve"> is not a constant presence in Medea’s mythology</w:t>
      </w:r>
      <w:r w:rsidR="00AD10D2">
        <w:t xml:space="preserve">, its inclusion as an act of evil </w:t>
      </w:r>
      <w:r w:rsidR="00A02D45">
        <w:t>is hard to trace to</w:t>
      </w:r>
      <w:r w:rsidR="00FD56A2">
        <w:t xml:space="preserve"> </w:t>
      </w:r>
      <w:r w:rsidR="00C360D6">
        <w:t xml:space="preserve">one specific </w:t>
      </w:r>
      <w:r w:rsidR="00FD56A2">
        <w:t>cultur</w:t>
      </w:r>
      <w:r w:rsidR="00C360D6">
        <w:t>e’s</w:t>
      </w:r>
      <w:r w:rsidR="009A4631">
        <w:t xml:space="preserve"> influence.</w:t>
      </w:r>
    </w:p>
    <w:p w14:paraId="257FDF1F" w14:textId="2C7DF206" w:rsidR="009A4631" w:rsidRPr="005A761D" w:rsidRDefault="00213F47">
      <w:r>
        <w:t xml:space="preserve">Due to the many iterations </w:t>
      </w:r>
      <w:r w:rsidR="001056D9">
        <w:t xml:space="preserve">of Medea’s story throughout Greek mythology, </w:t>
      </w:r>
      <w:r w:rsidR="004A2ED7">
        <w:t xml:space="preserve">she can be seen as quite a nuanced and sympathetic figure despite her actions </w:t>
      </w:r>
      <w:r w:rsidR="00981AA7">
        <w:t xml:space="preserve">or simply her </w:t>
      </w:r>
      <w:r w:rsidR="00981AA7">
        <w:lastRenderedPageBreak/>
        <w:t xml:space="preserve">heritage being commonly accepted indicators of evil or untrustworthiness. </w:t>
      </w:r>
      <w:r w:rsidR="000F4A00">
        <w:t xml:space="preserve">Graf argues that after her appearance in </w:t>
      </w:r>
      <w:r w:rsidR="000F4A00">
        <w:rPr>
          <w:i/>
          <w:iCs/>
        </w:rPr>
        <w:t>Argonautica</w:t>
      </w:r>
      <w:r w:rsidR="00FE4B7A">
        <w:rPr>
          <w:i/>
          <w:iCs/>
        </w:rPr>
        <w:t>,</w:t>
      </w:r>
      <w:r w:rsidR="000F4A00">
        <w:rPr>
          <w:i/>
          <w:iCs/>
        </w:rPr>
        <w:t xml:space="preserve"> </w:t>
      </w:r>
      <w:r w:rsidR="00FE4B7A">
        <w:t>in which her only goal was to help Jason in Aia</w:t>
      </w:r>
      <w:r w:rsidR="000E7EFF">
        <w:t>, aspects of her character seem to be “chance additions</w:t>
      </w:r>
      <w:r w:rsidR="00F4355F">
        <w:t>, accrued during centuries of storytelling</w:t>
      </w:r>
      <w:r w:rsidR="00175E5D">
        <w:t>.</w:t>
      </w:r>
      <w:r w:rsidR="00F4355F">
        <w:rPr>
          <w:rStyle w:val="FootnoteReference"/>
        </w:rPr>
        <w:footnoteReference w:id="6"/>
      </w:r>
      <w:r w:rsidR="000E7EFF">
        <w:t>”</w:t>
      </w:r>
      <w:r w:rsidR="00175E5D">
        <w:t xml:space="preserve"> </w:t>
      </w:r>
      <w:r w:rsidR="00185F9E">
        <w:t xml:space="preserve">Despite some of Medea’s most core character traits </w:t>
      </w:r>
      <w:r w:rsidR="000D4B8F">
        <w:t xml:space="preserve">carrying negative connotations, </w:t>
      </w:r>
      <w:r w:rsidR="009A10D7">
        <w:t xml:space="preserve">she has not always been </w:t>
      </w:r>
      <w:r w:rsidR="00275B96">
        <w:t xml:space="preserve">portrayed as a villain in her stories. </w:t>
      </w:r>
      <w:r w:rsidR="00634F8E">
        <w:t>Many modern scholars argue that her character i</w:t>
      </w:r>
      <w:r w:rsidR="00DE4B13">
        <w:t xml:space="preserve">s more nuanced and </w:t>
      </w:r>
      <w:r w:rsidR="003A09F3">
        <w:t>sometimes</w:t>
      </w:r>
      <w:r w:rsidR="00DE4B13">
        <w:t xml:space="preserve"> justified in her actions depending on the </w:t>
      </w:r>
      <w:r w:rsidR="003A09F3">
        <w:t xml:space="preserve">story and translation they are drawing from. </w:t>
      </w:r>
      <w:r w:rsidR="009236AB">
        <w:t xml:space="preserve">Although translation would not have posed a problem to the authors of Medea’s stories, </w:t>
      </w:r>
      <w:r w:rsidR="008E2605">
        <w:t xml:space="preserve">oral histories and recounting of Medea’s myths would have undoubtedly been imperfect recreations of the original, and later authors </w:t>
      </w:r>
      <w:r w:rsidR="00396583">
        <w:t xml:space="preserve">who were inspired to document a story involving Medea </w:t>
      </w:r>
      <w:r w:rsidR="00F9493D">
        <w:t>may have truly believed that in her original depiction, Medea had always been a caricature of evil, or conversely one of pure good</w:t>
      </w:r>
      <w:r w:rsidR="00393494">
        <w:t>. Thus, we have different interpretations of Medea</w:t>
      </w:r>
      <w:r w:rsidR="00F6673F">
        <w:t xml:space="preserve">. Whether or not imperfect storytelling is to blame, each writer would have had their own perceptions of Medea based on their own judgements of her character, her foreignness and her </w:t>
      </w:r>
      <w:r w:rsidR="005135ED">
        <w:t xml:space="preserve">femininity. </w:t>
      </w:r>
      <w:r w:rsidR="005A761D">
        <w:t xml:space="preserve">Given that each subsequent appearance of Medea in mythology post </w:t>
      </w:r>
      <w:r w:rsidR="005A761D">
        <w:rPr>
          <w:i/>
          <w:iCs/>
        </w:rPr>
        <w:t>Argonautica</w:t>
      </w:r>
      <w:r w:rsidR="005A761D">
        <w:t xml:space="preserve"> </w:t>
      </w:r>
      <w:r w:rsidR="005A10C6">
        <w:t>would have been written from the perspective of someone’s opinion of the preexisting character of Medea, it can be argued that the Medea</w:t>
      </w:r>
      <w:r w:rsidR="00425100">
        <w:t>s</w:t>
      </w:r>
      <w:r w:rsidR="005A10C6">
        <w:t xml:space="preserve"> portrayed in mythology by later authors </w:t>
      </w:r>
      <w:r w:rsidR="00425100">
        <w:t xml:space="preserve">were very much influenced by a specific time and place, not just by the culture of ancient Greece but </w:t>
      </w:r>
      <w:r w:rsidR="00613CC3">
        <w:t xml:space="preserve">by the specific period and area of ancient Greece each author lived in, as well as their own personal experiences influencing the way Medea </w:t>
      </w:r>
      <w:r w:rsidR="00FA7D4F">
        <w:t>is written into mythology.</w:t>
      </w:r>
    </w:p>
    <w:p w14:paraId="400B3C20" w14:textId="1FA76ABC" w:rsidR="00815A49" w:rsidRDefault="00C67A43">
      <w:r>
        <w:t xml:space="preserve">In conclusion, the statement that the myths of Medea are the product of a specific time and place </w:t>
      </w:r>
      <w:r w:rsidR="00027363">
        <w:t xml:space="preserve">is a rather valid one. Although </w:t>
      </w:r>
      <w:r w:rsidR="00AE6AB9">
        <w:t xml:space="preserve">her portrayal as a woman in Greek mythological texts is </w:t>
      </w:r>
      <w:r w:rsidR="004855B1">
        <w:t>nonspecific</w:t>
      </w:r>
      <w:r w:rsidR="00AE6AB9">
        <w:t xml:space="preserve"> to </w:t>
      </w:r>
      <w:r w:rsidR="00165CC7">
        <w:t xml:space="preserve">one time or place, the </w:t>
      </w:r>
      <w:r w:rsidR="005704CB">
        <w:t xml:space="preserve">vast </w:t>
      </w:r>
      <w:r w:rsidR="005B7FB7">
        <w:t xml:space="preserve">differences in her character seen in different myths </w:t>
      </w:r>
      <w:r w:rsidR="005704CB">
        <w:t>she is a part of shows</w:t>
      </w:r>
      <w:r w:rsidR="004855B1">
        <w:t xml:space="preserve"> that her myths were very much a product of specific circumstances. </w:t>
      </w:r>
      <w:r w:rsidR="00720149">
        <w:t xml:space="preserve">There are at least five distinct </w:t>
      </w:r>
      <w:r w:rsidR="00CE01FA">
        <w:t>stories involving Medea currently known to history, all written by different authors. Although many of her basic character traits remain constant</w:t>
      </w:r>
      <w:r w:rsidR="00680551">
        <w:t xml:space="preserve"> due to them not being explicitly tied to one time or place</w:t>
      </w:r>
      <w:r w:rsidR="000530A4">
        <w:t xml:space="preserve">, the variation of her character as written by five different people living in what would appear </w:t>
      </w:r>
      <w:r w:rsidR="0009040A">
        <w:t xml:space="preserve">to be fairly similar environments speaks volumes to how </w:t>
      </w:r>
      <w:r w:rsidR="00907034">
        <w:t xml:space="preserve">not only specific but unique </w:t>
      </w:r>
      <w:r w:rsidR="006254DE">
        <w:t>each author’s “time and place” must have been in order to produce such varied takes on the same mythological figure</w:t>
      </w:r>
      <w:r w:rsidR="00AA1A60">
        <w:t>, clearly displaying the validity of the statement.</w:t>
      </w:r>
    </w:p>
    <w:p w14:paraId="7106C0B6" w14:textId="77777777" w:rsidR="00815A49" w:rsidRDefault="00815A49"/>
    <w:p w14:paraId="2B12C701" w14:textId="77777777" w:rsidR="00AA1A60" w:rsidRDefault="00AA1A60"/>
    <w:p w14:paraId="65B118B1" w14:textId="77777777" w:rsidR="00AA1A60" w:rsidRDefault="00AA1A60"/>
    <w:p w14:paraId="67095806" w14:textId="1DB93849" w:rsidR="00815A49" w:rsidRPr="00FB1AD9" w:rsidRDefault="00FB1AD9">
      <w:pPr>
        <w:rPr>
          <w:u w:val="single"/>
        </w:rPr>
      </w:pPr>
      <w:r>
        <w:rPr>
          <w:u w:val="single"/>
        </w:rPr>
        <w:lastRenderedPageBreak/>
        <w:t>Bibliography</w:t>
      </w:r>
    </w:p>
    <w:p w14:paraId="75D9EB7A" w14:textId="2C38C034" w:rsidR="000377D7" w:rsidRDefault="000377D7" w:rsidP="000377D7">
      <w:r w:rsidRPr="000377D7">
        <w:t xml:space="preserve">Graf, F. (1997). MEDEA, THE ENCHANTRESS FROM AFAR: REMARKS ON A WELL-KNOWN MYTH. In J. J. Clauss &amp; S. I. Johnston (Eds.), </w:t>
      </w:r>
      <w:r w:rsidRPr="000377D7">
        <w:rPr>
          <w:i/>
          <w:iCs/>
        </w:rPr>
        <w:t>Medea: Essays on Medea in Myth, Literature, Philosophy, and Art</w:t>
      </w:r>
      <w:r w:rsidRPr="000377D7">
        <w:t xml:space="preserve"> (pp. 21–43). Princeton University Press. </w:t>
      </w:r>
    </w:p>
    <w:p w14:paraId="48F40637" w14:textId="400B5D06" w:rsidR="007C331F" w:rsidRPr="002839A2" w:rsidRDefault="007C331F" w:rsidP="000377D7">
      <w:r w:rsidRPr="007C331F">
        <w:t>Milnor</w:t>
      </w:r>
      <w:r w:rsidR="0020444F">
        <w:t>, Kristina</w:t>
      </w:r>
      <w:r w:rsidR="00AA1677">
        <w:t xml:space="preserve"> (2009)</w:t>
      </w:r>
      <w:r w:rsidR="0020444F">
        <w:t>.</w:t>
      </w:r>
      <w:r w:rsidR="00AA1677">
        <w:t xml:space="preserve"> </w:t>
      </w:r>
      <w:r w:rsidRPr="007C331F">
        <w:t xml:space="preserve">"Women in Roman Historiography," in </w:t>
      </w:r>
      <w:r w:rsidRPr="007C331F">
        <w:rPr>
          <w:i/>
          <w:iCs/>
        </w:rPr>
        <w:t>The Cambridge Companion to the Roman Historians</w:t>
      </w:r>
      <w:r w:rsidR="00AA1677">
        <w:t xml:space="preserve">. </w:t>
      </w:r>
      <w:r w:rsidRPr="007C331F">
        <w:t>Cambridge University Press</w:t>
      </w:r>
      <w:r w:rsidR="00AA1677">
        <w:t>.</w:t>
      </w:r>
    </w:p>
    <w:p w14:paraId="57F21C64" w14:textId="60D085C9" w:rsidR="00F16D49" w:rsidRDefault="00F16D49" w:rsidP="000377D7">
      <w:r w:rsidRPr="002839A2">
        <w:t xml:space="preserve">Sebesta, Judith Lynn (1997). "Women's Costume and Feminine Civic Morality in Augustan Rome". </w:t>
      </w:r>
      <w:r w:rsidRPr="00ED0A30">
        <w:rPr>
          <w:i/>
          <w:iCs/>
        </w:rPr>
        <w:t xml:space="preserve">Gender &amp; History. </w:t>
      </w:r>
      <w:r w:rsidRPr="00ED0A30">
        <w:rPr>
          <w:b/>
          <w:bCs/>
          <w:i/>
          <w:iCs/>
        </w:rPr>
        <w:t>9</w:t>
      </w:r>
      <w:r w:rsidRPr="00ED0A30">
        <w:rPr>
          <w:i/>
          <w:iCs/>
        </w:rPr>
        <w:t xml:space="preserve"> (3):</w:t>
      </w:r>
      <w:r w:rsidRPr="002839A2">
        <w:t xml:space="preserve"> 529–541</w:t>
      </w:r>
      <w:r w:rsidR="00FB1AD9">
        <w:t>.</w:t>
      </w:r>
    </w:p>
    <w:p w14:paraId="0AF021AC" w14:textId="3AA94FC7" w:rsidR="0020444F" w:rsidRPr="000377D7" w:rsidRDefault="0020444F" w:rsidP="000377D7">
      <w:r w:rsidRPr="0020444F">
        <w:t>Wilfong</w:t>
      </w:r>
      <w:r>
        <w:t>, F. G. (2010)</w:t>
      </w:r>
      <w:r w:rsidRPr="0020444F">
        <w:t xml:space="preserve"> </w:t>
      </w:r>
      <w:r w:rsidR="00B44F77">
        <w:t>“</w:t>
      </w:r>
      <w:r w:rsidRPr="00B44F77">
        <w:t>Gender in Ancient Egypt</w:t>
      </w:r>
      <w:r w:rsidR="00B44F77">
        <w:t>,”</w:t>
      </w:r>
      <w:r w:rsidRPr="0020444F">
        <w:t xml:space="preserve"> in Willeke Wendrich (editor): </w:t>
      </w:r>
      <w:r w:rsidRPr="0020444F">
        <w:rPr>
          <w:i/>
          <w:iCs/>
        </w:rPr>
        <w:t>Egyptian Archaeology</w:t>
      </w:r>
      <w:r w:rsidRPr="0020444F">
        <w:t>, Blackwell Studies in Global Archaeology, Malden, Oxford</w:t>
      </w:r>
      <w:r>
        <w:t xml:space="preserve">. </w:t>
      </w:r>
    </w:p>
    <w:p w14:paraId="3575DA99" w14:textId="77777777" w:rsidR="000377D7" w:rsidRDefault="000377D7"/>
    <w:sectPr w:rsidR="00037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CB8EC0" w14:textId="77777777" w:rsidR="00E61074" w:rsidRDefault="00E61074" w:rsidP="00E61074">
      <w:pPr>
        <w:spacing w:after="0" w:line="240" w:lineRule="auto"/>
      </w:pPr>
      <w:r>
        <w:separator/>
      </w:r>
    </w:p>
  </w:endnote>
  <w:endnote w:type="continuationSeparator" w:id="0">
    <w:p w14:paraId="4011478D" w14:textId="77777777" w:rsidR="00E61074" w:rsidRDefault="00E61074" w:rsidP="00E610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08BE2F" w14:textId="77777777" w:rsidR="00E61074" w:rsidRDefault="00E61074" w:rsidP="00E61074">
      <w:pPr>
        <w:spacing w:after="0" w:line="240" w:lineRule="auto"/>
      </w:pPr>
      <w:r>
        <w:separator/>
      </w:r>
    </w:p>
  </w:footnote>
  <w:footnote w:type="continuationSeparator" w:id="0">
    <w:p w14:paraId="21404281" w14:textId="77777777" w:rsidR="00E61074" w:rsidRDefault="00E61074" w:rsidP="00E61074">
      <w:pPr>
        <w:spacing w:after="0" w:line="240" w:lineRule="auto"/>
      </w:pPr>
      <w:r>
        <w:continuationSeparator/>
      </w:r>
    </w:p>
  </w:footnote>
  <w:footnote w:id="1">
    <w:p w14:paraId="1E58A834" w14:textId="77777777" w:rsidR="004443D5" w:rsidRDefault="004443D5" w:rsidP="004443D5">
      <w:pPr>
        <w:pStyle w:val="FootnoteText"/>
      </w:pPr>
      <w:r>
        <w:rPr>
          <w:rStyle w:val="FootnoteReference"/>
        </w:rPr>
        <w:footnoteRef/>
      </w:r>
      <w:r>
        <w:t xml:space="preserve"> Graf (1997) p.22.</w:t>
      </w:r>
    </w:p>
  </w:footnote>
  <w:footnote w:id="2">
    <w:p w14:paraId="34B7A995" w14:textId="67F125C0" w:rsidR="00153CF8" w:rsidRDefault="00153C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39A2">
        <w:t>Sebesta</w:t>
      </w:r>
      <w:r w:rsidR="00204D4B">
        <w:t xml:space="preserve"> (1997)</w:t>
      </w:r>
      <w:r w:rsidR="00107713">
        <w:t xml:space="preserve"> p.531.</w:t>
      </w:r>
    </w:p>
  </w:footnote>
  <w:footnote w:id="3">
    <w:p w14:paraId="4312A3E8" w14:textId="51DE1774" w:rsidR="00EB3D00" w:rsidRDefault="00EB3D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11EF">
        <w:t>Milnor (2009) p.278.</w:t>
      </w:r>
    </w:p>
  </w:footnote>
  <w:footnote w:id="4">
    <w:p w14:paraId="23D372F4" w14:textId="72BCB566" w:rsidR="004C76BA" w:rsidRDefault="004C76BA">
      <w:pPr>
        <w:pStyle w:val="FootnoteText"/>
      </w:pPr>
      <w:r>
        <w:rPr>
          <w:rStyle w:val="FootnoteReference"/>
        </w:rPr>
        <w:footnoteRef/>
      </w:r>
      <w:r>
        <w:t xml:space="preserve"> Wilfong</w:t>
      </w:r>
      <w:r w:rsidR="00D003D2">
        <w:t xml:space="preserve"> (2010) p</w:t>
      </w:r>
      <w:r>
        <w:t>.165.</w:t>
      </w:r>
    </w:p>
  </w:footnote>
  <w:footnote w:id="5">
    <w:p w14:paraId="431E54A8" w14:textId="331B686C" w:rsidR="00D207F5" w:rsidRDefault="00D207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021E9">
        <w:t xml:space="preserve">Graf (1997) </w:t>
      </w:r>
      <w:r w:rsidR="00AF330E">
        <w:t>p.42.</w:t>
      </w:r>
    </w:p>
  </w:footnote>
  <w:footnote w:id="6">
    <w:p w14:paraId="72C2E43E" w14:textId="330D036D" w:rsidR="00F4355F" w:rsidRDefault="00F4355F">
      <w:pPr>
        <w:pStyle w:val="FootnoteText"/>
      </w:pPr>
      <w:r>
        <w:rPr>
          <w:rStyle w:val="FootnoteReference"/>
        </w:rPr>
        <w:footnoteRef/>
      </w:r>
      <w:r>
        <w:t xml:space="preserve"> Graf (1997) p.37.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B82"/>
    <w:rsid w:val="0000234D"/>
    <w:rsid w:val="00003C4C"/>
    <w:rsid w:val="00012199"/>
    <w:rsid w:val="00013D18"/>
    <w:rsid w:val="00027363"/>
    <w:rsid w:val="000377D7"/>
    <w:rsid w:val="000530A4"/>
    <w:rsid w:val="00054677"/>
    <w:rsid w:val="00054BF8"/>
    <w:rsid w:val="00056EDC"/>
    <w:rsid w:val="0006395B"/>
    <w:rsid w:val="000762E6"/>
    <w:rsid w:val="000847B3"/>
    <w:rsid w:val="0009040A"/>
    <w:rsid w:val="000A64AF"/>
    <w:rsid w:val="000B1A2F"/>
    <w:rsid w:val="000B3A2B"/>
    <w:rsid w:val="000C2A2B"/>
    <w:rsid w:val="000C6A87"/>
    <w:rsid w:val="000D4B8F"/>
    <w:rsid w:val="000E45C6"/>
    <w:rsid w:val="000E5C15"/>
    <w:rsid w:val="000E7EFF"/>
    <w:rsid w:val="000F4324"/>
    <w:rsid w:val="000F4A00"/>
    <w:rsid w:val="001056D9"/>
    <w:rsid w:val="00105E9E"/>
    <w:rsid w:val="00107713"/>
    <w:rsid w:val="00153CF8"/>
    <w:rsid w:val="00165CC7"/>
    <w:rsid w:val="00175E5D"/>
    <w:rsid w:val="001811EF"/>
    <w:rsid w:val="00185F9E"/>
    <w:rsid w:val="00194EA2"/>
    <w:rsid w:val="001E14FF"/>
    <w:rsid w:val="001F124A"/>
    <w:rsid w:val="001F626E"/>
    <w:rsid w:val="00204287"/>
    <w:rsid w:val="0020444F"/>
    <w:rsid w:val="00204D4B"/>
    <w:rsid w:val="00213F47"/>
    <w:rsid w:val="002452AB"/>
    <w:rsid w:val="0026091C"/>
    <w:rsid w:val="00262B22"/>
    <w:rsid w:val="00275B96"/>
    <w:rsid w:val="00281766"/>
    <w:rsid w:val="002839A2"/>
    <w:rsid w:val="00286639"/>
    <w:rsid w:val="00297216"/>
    <w:rsid w:val="002F13AF"/>
    <w:rsid w:val="002F1481"/>
    <w:rsid w:val="0030065F"/>
    <w:rsid w:val="003027DD"/>
    <w:rsid w:val="0031052B"/>
    <w:rsid w:val="00342572"/>
    <w:rsid w:val="00393494"/>
    <w:rsid w:val="00396583"/>
    <w:rsid w:val="003965F9"/>
    <w:rsid w:val="0039715B"/>
    <w:rsid w:val="003A09F3"/>
    <w:rsid w:val="003A6381"/>
    <w:rsid w:val="003B6034"/>
    <w:rsid w:val="003C5BDE"/>
    <w:rsid w:val="003D3750"/>
    <w:rsid w:val="003E5918"/>
    <w:rsid w:val="003F6C97"/>
    <w:rsid w:val="003F7F49"/>
    <w:rsid w:val="00405565"/>
    <w:rsid w:val="00412753"/>
    <w:rsid w:val="00425100"/>
    <w:rsid w:val="00430CAF"/>
    <w:rsid w:val="004367EC"/>
    <w:rsid w:val="004443D5"/>
    <w:rsid w:val="0046296B"/>
    <w:rsid w:val="004653CC"/>
    <w:rsid w:val="00481152"/>
    <w:rsid w:val="004855B1"/>
    <w:rsid w:val="004A2ED7"/>
    <w:rsid w:val="004B0B65"/>
    <w:rsid w:val="004C76BA"/>
    <w:rsid w:val="004F497F"/>
    <w:rsid w:val="0050584D"/>
    <w:rsid w:val="00510358"/>
    <w:rsid w:val="0051054A"/>
    <w:rsid w:val="005135ED"/>
    <w:rsid w:val="005148C2"/>
    <w:rsid w:val="0056523C"/>
    <w:rsid w:val="005704CB"/>
    <w:rsid w:val="005744F5"/>
    <w:rsid w:val="005A10C6"/>
    <w:rsid w:val="005A22DD"/>
    <w:rsid w:val="005A761D"/>
    <w:rsid w:val="005B7FB7"/>
    <w:rsid w:val="005C6091"/>
    <w:rsid w:val="005C6FCB"/>
    <w:rsid w:val="005F129A"/>
    <w:rsid w:val="006047EF"/>
    <w:rsid w:val="00613CC3"/>
    <w:rsid w:val="006254DE"/>
    <w:rsid w:val="0063484A"/>
    <w:rsid w:val="00634F8E"/>
    <w:rsid w:val="00680551"/>
    <w:rsid w:val="006940F3"/>
    <w:rsid w:val="006952F1"/>
    <w:rsid w:val="007021E9"/>
    <w:rsid w:val="00711B96"/>
    <w:rsid w:val="0071336E"/>
    <w:rsid w:val="00714D80"/>
    <w:rsid w:val="00720149"/>
    <w:rsid w:val="0072669C"/>
    <w:rsid w:val="00735E49"/>
    <w:rsid w:val="00775C87"/>
    <w:rsid w:val="00783731"/>
    <w:rsid w:val="00792B82"/>
    <w:rsid w:val="00796E54"/>
    <w:rsid w:val="007B35F6"/>
    <w:rsid w:val="007C331F"/>
    <w:rsid w:val="007C44E3"/>
    <w:rsid w:val="007D03B3"/>
    <w:rsid w:val="007F1386"/>
    <w:rsid w:val="00811886"/>
    <w:rsid w:val="00812C10"/>
    <w:rsid w:val="00815A49"/>
    <w:rsid w:val="00850AB6"/>
    <w:rsid w:val="00866146"/>
    <w:rsid w:val="00895DCA"/>
    <w:rsid w:val="008A37E2"/>
    <w:rsid w:val="008A428F"/>
    <w:rsid w:val="008C3609"/>
    <w:rsid w:val="008D58C6"/>
    <w:rsid w:val="008E1E6F"/>
    <w:rsid w:val="008E2605"/>
    <w:rsid w:val="008F5095"/>
    <w:rsid w:val="008F5AA6"/>
    <w:rsid w:val="00907034"/>
    <w:rsid w:val="009236AB"/>
    <w:rsid w:val="00945722"/>
    <w:rsid w:val="009457A7"/>
    <w:rsid w:val="009476EB"/>
    <w:rsid w:val="00981AA7"/>
    <w:rsid w:val="00991733"/>
    <w:rsid w:val="00992EE8"/>
    <w:rsid w:val="009A10D7"/>
    <w:rsid w:val="009A4631"/>
    <w:rsid w:val="009B07E1"/>
    <w:rsid w:val="009D6070"/>
    <w:rsid w:val="009F26FB"/>
    <w:rsid w:val="00A02D45"/>
    <w:rsid w:val="00A127D3"/>
    <w:rsid w:val="00A13313"/>
    <w:rsid w:val="00A3354F"/>
    <w:rsid w:val="00A468D9"/>
    <w:rsid w:val="00A960E3"/>
    <w:rsid w:val="00AA1677"/>
    <w:rsid w:val="00AA1A60"/>
    <w:rsid w:val="00AA3C41"/>
    <w:rsid w:val="00AD10D2"/>
    <w:rsid w:val="00AE68BC"/>
    <w:rsid w:val="00AE6AB9"/>
    <w:rsid w:val="00AE6ED3"/>
    <w:rsid w:val="00AF330E"/>
    <w:rsid w:val="00B10699"/>
    <w:rsid w:val="00B228E6"/>
    <w:rsid w:val="00B36CF0"/>
    <w:rsid w:val="00B37D7F"/>
    <w:rsid w:val="00B44F77"/>
    <w:rsid w:val="00B64524"/>
    <w:rsid w:val="00B7678A"/>
    <w:rsid w:val="00B84518"/>
    <w:rsid w:val="00BB0996"/>
    <w:rsid w:val="00BC6D9D"/>
    <w:rsid w:val="00C0695D"/>
    <w:rsid w:val="00C1699E"/>
    <w:rsid w:val="00C25035"/>
    <w:rsid w:val="00C33956"/>
    <w:rsid w:val="00C34E54"/>
    <w:rsid w:val="00C360D6"/>
    <w:rsid w:val="00C42109"/>
    <w:rsid w:val="00C5702B"/>
    <w:rsid w:val="00C60651"/>
    <w:rsid w:val="00C67A43"/>
    <w:rsid w:val="00CB132E"/>
    <w:rsid w:val="00CB4255"/>
    <w:rsid w:val="00CE01FA"/>
    <w:rsid w:val="00CE5013"/>
    <w:rsid w:val="00D003D2"/>
    <w:rsid w:val="00D015C5"/>
    <w:rsid w:val="00D07791"/>
    <w:rsid w:val="00D10EFA"/>
    <w:rsid w:val="00D15353"/>
    <w:rsid w:val="00D207F5"/>
    <w:rsid w:val="00D4362A"/>
    <w:rsid w:val="00DC3BCB"/>
    <w:rsid w:val="00DD39F3"/>
    <w:rsid w:val="00DE12BD"/>
    <w:rsid w:val="00DE4B13"/>
    <w:rsid w:val="00DF3C5F"/>
    <w:rsid w:val="00E03E17"/>
    <w:rsid w:val="00E139C6"/>
    <w:rsid w:val="00E21DEA"/>
    <w:rsid w:val="00E34DAB"/>
    <w:rsid w:val="00E37887"/>
    <w:rsid w:val="00E428F7"/>
    <w:rsid w:val="00E507A6"/>
    <w:rsid w:val="00E61074"/>
    <w:rsid w:val="00E6145F"/>
    <w:rsid w:val="00E92AF8"/>
    <w:rsid w:val="00EA1A44"/>
    <w:rsid w:val="00EA7B9C"/>
    <w:rsid w:val="00EB3D00"/>
    <w:rsid w:val="00EC1320"/>
    <w:rsid w:val="00EC292E"/>
    <w:rsid w:val="00EC40EA"/>
    <w:rsid w:val="00EC643D"/>
    <w:rsid w:val="00ED0A30"/>
    <w:rsid w:val="00F041E8"/>
    <w:rsid w:val="00F16D49"/>
    <w:rsid w:val="00F26F66"/>
    <w:rsid w:val="00F327A6"/>
    <w:rsid w:val="00F4355F"/>
    <w:rsid w:val="00F6673F"/>
    <w:rsid w:val="00F66F3D"/>
    <w:rsid w:val="00F7124F"/>
    <w:rsid w:val="00F745F1"/>
    <w:rsid w:val="00F76BA2"/>
    <w:rsid w:val="00F77EF0"/>
    <w:rsid w:val="00F9493D"/>
    <w:rsid w:val="00FA7851"/>
    <w:rsid w:val="00FA7D4F"/>
    <w:rsid w:val="00FB1AD9"/>
    <w:rsid w:val="00FC3307"/>
    <w:rsid w:val="00FD56A2"/>
    <w:rsid w:val="00FE4B7A"/>
    <w:rsid w:val="00FE6143"/>
    <w:rsid w:val="00FF1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AA5AD"/>
  <w15:chartTrackingRefBased/>
  <w15:docId w15:val="{9C12FB4F-2541-48BE-8D03-E177098F9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2B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2B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2B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2B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2B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2B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2B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2B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2B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2B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2B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2B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2B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2B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2B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2B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2B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2B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2B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2B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2B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2B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2B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2B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2B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2B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2B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2B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2B82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610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6107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6107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16D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6D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8328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50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810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629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736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0831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67904A-0330-433B-BB50-508CF7B76D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1420</Words>
  <Characters>8096</Characters>
  <Application>Microsoft Office Word</Application>
  <DocSecurity>0</DocSecurity>
  <Lines>67</Lines>
  <Paragraphs>18</Paragraphs>
  <ScaleCrop>false</ScaleCrop>
  <Company/>
  <LinksUpToDate>false</LinksUpToDate>
  <CharactersWithSpaces>9498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Apollo Caddy</dc:creator>
  <cp:keywords/>
  <dc:description/>
  <cp:lastModifiedBy>Apollo Caddy</cp:lastModifiedBy>
  <cp:revision>2</cp:revision>
  <dcterms:created xsi:type="dcterms:W3CDTF">2024-09-24T22:44:00Z</dcterms:created>
  <dcterms:modified xsi:type="dcterms:W3CDTF">2024-09-24T22:44:00Z</dcterms:modified>
</cp:coreProperties>
</file>