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9D725C" w14:textId="4EA27512" w:rsidR="004337F0" w:rsidRPr="004337F0" w:rsidRDefault="004337F0" w:rsidP="004337F0">
      <w:pPr>
        <w:rPr>
          <w:rFonts w:ascii="Arial" w:hAnsi="Arial" w:cs="Arial"/>
          <w:color w:val="00A2DB"/>
          <w:sz w:val="28"/>
          <w:szCs w:val="28"/>
        </w:rPr>
      </w:pPr>
      <w:r w:rsidRPr="004337F0">
        <w:rPr>
          <w:rFonts w:ascii="Arial" w:hAnsi="Arial" w:cs="Arial"/>
          <w:color w:val="00A2DB"/>
          <w:sz w:val="28"/>
          <w:szCs w:val="28"/>
        </w:rPr>
        <w:t>Location</w:t>
      </w:r>
    </w:p>
    <w:p w14:paraId="6A458D70" w14:textId="42BD6986" w:rsidR="004337F0" w:rsidRDefault="004337F0">
      <w:pPr>
        <w:rPr>
          <w:rFonts w:ascii="Arial" w:hAnsi="Arial" w:cs="Arial"/>
          <w:sz w:val="24"/>
          <w:szCs w:val="24"/>
        </w:rPr>
      </w:pPr>
      <w:r w:rsidRPr="004337F0">
        <w:rPr>
          <w:rFonts w:ascii="Arial" w:hAnsi="Arial" w:cs="Arial"/>
          <w:sz w:val="24"/>
          <w:szCs w:val="24"/>
        </w:rPr>
        <w:t xml:space="preserve">The proposed site for the New Cultural </w:t>
      </w:r>
      <w:r>
        <w:rPr>
          <w:rFonts w:ascii="Arial" w:hAnsi="Arial" w:cs="Arial"/>
          <w:sz w:val="24"/>
          <w:szCs w:val="24"/>
        </w:rPr>
        <w:t xml:space="preserve">Quarter and </w:t>
      </w:r>
      <w:r w:rsidRPr="004337F0">
        <w:rPr>
          <w:rFonts w:ascii="Arial" w:hAnsi="Arial" w:cs="Arial"/>
          <w:sz w:val="24"/>
          <w:szCs w:val="24"/>
        </w:rPr>
        <w:t xml:space="preserve">National Steel Museum of Wales - </w:t>
      </w:r>
      <w:proofErr w:type="spellStart"/>
      <w:r w:rsidRPr="004337F0">
        <w:rPr>
          <w:rFonts w:ascii="Arial" w:hAnsi="Arial" w:cs="Arial"/>
          <w:sz w:val="24"/>
          <w:szCs w:val="24"/>
        </w:rPr>
        <w:t>Amgueddfa</w:t>
      </w:r>
      <w:proofErr w:type="spellEnd"/>
      <w:r w:rsidRPr="004337F0">
        <w:rPr>
          <w:rFonts w:ascii="Arial" w:hAnsi="Arial" w:cs="Arial"/>
          <w:sz w:val="24"/>
          <w:szCs w:val="24"/>
        </w:rPr>
        <w:t xml:space="preserve"> Dur Cymru </w:t>
      </w:r>
      <w:r>
        <w:rPr>
          <w:rFonts w:ascii="Arial" w:hAnsi="Arial" w:cs="Arial"/>
          <w:sz w:val="24"/>
          <w:szCs w:val="24"/>
        </w:rPr>
        <w:t>is situated</w:t>
      </w:r>
      <w:r w:rsidRPr="004337F0">
        <w:rPr>
          <w:rFonts w:ascii="Arial" w:hAnsi="Arial" w:cs="Arial"/>
          <w:sz w:val="24"/>
          <w:szCs w:val="24"/>
        </w:rPr>
        <w:t xml:space="preserve"> in the heart of the town</w:t>
      </w:r>
      <w:r>
        <w:rPr>
          <w:rFonts w:ascii="Arial" w:hAnsi="Arial" w:cs="Arial"/>
          <w:sz w:val="24"/>
          <w:szCs w:val="24"/>
        </w:rPr>
        <w:t xml:space="preserve"> centre of Port Talbot. The site currently consists of two churches</w:t>
      </w:r>
      <w:r w:rsidR="008D244E">
        <w:rPr>
          <w:rFonts w:ascii="Arial" w:hAnsi="Arial" w:cs="Arial"/>
          <w:sz w:val="24"/>
          <w:szCs w:val="24"/>
        </w:rPr>
        <w:t>, surrounded by a small area of grassland, an extensive car park with minor brick retaining walls and boundaries and a smaller retail space to the North-East corner of the site.</w:t>
      </w:r>
    </w:p>
    <w:p w14:paraId="19453550" w14:textId="0E2C4A8A" w:rsidR="004337F0" w:rsidRDefault="004337F0" w:rsidP="004337F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Most notably, to the North-West of the site, the local river - the</w:t>
      </w:r>
      <w:r w:rsidRPr="004337F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337F0">
        <w:rPr>
          <w:rFonts w:ascii="Arial" w:hAnsi="Arial" w:cs="Arial"/>
          <w:sz w:val="24"/>
          <w:szCs w:val="24"/>
        </w:rPr>
        <w:t>River</w:t>
      </w:r>
      <w:proofErr w:type="gramEnd"/>
      <w:r w:rsidRPr="004337F0">
        <w:rPr>
          <w:rFonts w:ascii="Arial" w:hAnsi="Arial" w:cs="Arial"/>
          <w:sz w:val="24"/>
          <w:szCs w:val="24"/>
        </w:rPr>
        <w:t xml:space="preserve"> Afan, flows nearby</w:t>
      </w:r>
      <w:r>
        <w:rPr>
          <w:rFonts w:ascii="Arial" w:hAnsi="Arial" w:cs="Arial"/>
          <w:sz w:val="24"/>
          <w:szCs w:val="24"/>
        </w:rPr>
        <w:t>. P</w:t>
      </w:r>
      <w:r w:rsidRPr="004337F0">
        <w:rPr>
          <w:rFonts w:ascii="Arial" w:hAnsi="Arial" w:cs="Arial"/>
          <w:sz w:val="24"/>
          <w:szCs w:val="24"/>
        </w:rPr>
        <w:t xml:space="preserve">edestrians </w:t>
      </w:r>
      <w:r>
        <w:rPr>
          <w:rFonts w:ascii="Arial" w:hAnsi="Arial" w:cs="Arial"/>
          <w:sz w:val="24"/>
          <w:szCs w:val="24"/>
        </w:rPr>
        <w:t>often utilise the walkways</w:t>
      </w:r>
      <w:r w:rsidRPr="004337F0">
        <w:rPr>
          <w:rFonts w:ascii="Arial" w:hAnsi="Arial" w:cs="Arial"/>
          <w:sz w:val="24"/>
          <w:szCs w:val="24"/>
        </w:rPr>
        <w:t xml:space="preserve"> along the riverbank, enjoying the scenic views and recreational opportunities offered by the waterfront.</w:t>
      </w:r>
    </w:p>
    <w:p w14:paraId="47E48401" w14:textId="1449388E" w:rsidR="004337F0" w:rsidRPr="004337F0" w:rsidRDefault="004337F0" w:rsidP="004337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Also</w:t>
      </w:r>
      <w:proofErr w:type="gramEnd"/>
      <w:r>
        <w:rPr>
          <w:rFonts w:ascii="Arial" w:hAnsi="Arial" w:cs="Arial"/>
          <w:sz w:val="24"/>
          <w:szCs w:val="24"/>
        </w:rPr>
        <w:t xml:space="preserve"> w</w:t>
      </w:r>
      <w:r w:rsidRPr="004337F0">
        <w:rPr>
          <w:rFonts w:ascii="Arial" w:hAnsi="Arial" w:cs="Arial"/>
          <w:sz w:val="24"/>
          <w:szCs w:val="24"/>
        </w:rPr>
        <w:t>ithin this vicinity, there is a bustling shopping complex</w:t>
      </w:r>
      <w:r>
        <w:rPr>
          <w:rFonts w:ascii="Arial" w:hAnsi="Arial" w:cs="Arial"/>
          <w:sz w:val="24"/>
          <w:szCs w:val="24"/>
        </w:rPr>
        <w:t xml:space="preserve">, </w:t>
      </w:r>
      <w:r w:rsidRPr="004337F0">
        <w:rPr>
          <w:rFonts w:ascii="Arial" w:hAnsi="Arial" w:cs="Arial"/>
          <w:sz w:val="24"/>
          <w:szCs w:val="24"/>
        </w:rPr>
        <w:t>featur</w:t>
      </w:r>
      <w:r>
        <w:rPr>
          <w:rFonts w:ascii="Arial" w:hAnsi="Arial" w:cs="Arial"/>
          <w:sz w:val="24"/>
          <w:szCs w:val="24"/>
        </w:rPr>
        <w:t>ing</w:t>
      </w:r>
      <w:r w:rsidRPr="004337F0">
        <w:rPr>
          <w:rFonts w:ascii="Arial" w:hAnsi="Arial" w:cs="Arial"/>
          <w:sz w:val="24"/>
          <w:szCs w:val="24"/>
        </w:rPr>
        <w:t xml:space="preserve"> a diverse array of retail stores, dining establishments, and leisure facilities, creating a vibrant hub of activity for locals and visitors alike. With its modern architecture and bustling atmosphere, the shopping complex serves as a </w:t>
      </w:r>
      <w:r>
        <w:rPr>
          <w:rFonts w:ascii="Arial" w:hAnsi="Arial" w:cs="Arial"/>
          <w:sz w:val="24"/>
          <w:szCs w:val="24"/>
        </w:rPr>
        <w:t xml:space="preserve">current </w:t>
      </w:r>
      <w:r w:rsidRPr="004337F0">
        <w:rPr>
          <w:rFonts w:ascii="Arial" w:hAnsi="Arial" w:cs="Arial"/>
          <w:sz w:val="24"/>
          <w:szCs w:val="24"/>
        </w:rPr>
        <w:t>focal point for social interaction and commercial activity in the area.</w:t>
      </w:r>
    </w:p>
    <w:p w14:paraId="24A90849" w14:textId="0E82FDB1" w:rsidR="004337F0" w:rsidRPr="004337F0" w:rsidRDefault="004337F0" w:rsidP="004337F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the South-East of</w:t>
      </w:r>
      <w:r w:rsidRPr="004337F0">
        <w:rPr>
          <w:rFonts w:ascii="Arial" w:hAnsi="Arial" w:cs="Arial"/>
          <w:sz w:val="24"/>
          <w:szCs w:val="24"/>
        </w:rPr>
        <w:t xml:space="preserve"> the Bethany Square Car Park and the adjacent shopping complex are a mix of commercial and residential buildings, contributing to the dynamic urban landscape of Port Talbot. The area is easily accessible by road, with well-developed infrastructure connecting it to other parts of the town and beyond. Nearby pedestrians </w:t>
      </w:r>
      <w:r>
        <w:rPr>
          <w:rFonts w:ascii="Arial" w:hAnsi="Arial" w:cs="Arial"/>
          <w:sz w:val="24"/>
          <w:szCs w:val="24"/>
        </w:rPr>
        <w:t>often utilise the walkways</w:t>
      </w:r>
      <w:r w:rsidRPr="004337F0">
        <w:rPr>
          <w:rFonts w:ascii="Arial" w:hAnsi="Arial" w:cs="Arial"/>
          <w:sz w:val="24"/>
          <w:szCs w:val="24"/>
        </w:rPr>
        <w:t xml:space="preserve"> along the riverbank, enjoying the scenic views and recreational opportunities offered by the waterfront.</w:t>
      </w:r>
    </w:p>
    <w:p w14:paraId="7F3B4F8A" w14:textId="771AA883" w:rsidR="004337F0" w:rsidRPr="004337F0" w:rsidRDefault="004337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4337F0">
        <w:rPr>
          <w:rFonts w:ascii="Arial" w:hAnsi="Arial" w:cs="Arial"/>
          <w:sz w:val="24"/>
          <w:szCs w:val="24"/>
        </w:rPr>
        <w:t xml:space="preserve">Overall, the location encapsulates the essence of urban life in Port Talbot, blending commercial activity with natural beauty and cultural vibrancy. </w:t>
      </w:r>
      <w:r>
        <w:rPr>
          <w:rFonts w:ascii="Arial" w:hAnsi="Arial" w:cs="Arial"/>
          <w:sz w:val="24"/>
          <w:szCs w:val="24"/>
        </w:rPr>
        <w:t>The addition of the currently proposed Cultural Quarter can provide a new modern space to encourage a</w:t>
      </w:r>
      <w:r w:rsidRPr="004337F0">
        <w:rPr>
          <w:rFonts w:ascii="Arial" w:hAnsi="Arial" w:cs="Arial"/>
          <w:sz w:val="24"/>
          <w:szCs w:val="24"/>
        </w:rPr>
        <w:t xml:space="preserve"> place for the community, offering a range of amenities and attractions that enrich the local experience</w:t>
      </w:r>
      <w:r w:rsidR="008D244E">
        <w:rPr>
          <w:rFonts w:ascii="Arial" w:hAnsi="Arial" w:cs="Arial"/>
          <w:sz w:val="24"/>
          <w:szCs w:val="24"/>
        </w:rPr>
        <w:t>.</w:t>
      </w:r>
    </w:p>
    <w:sectPr w:rsidR="004337F0" w:rsidRPr="004337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26CDD3" w14:textId="77777777" w:rsidR="00465CA7" w:rsidRDefault="00465CA7" w:rsidP="008D244E">
      <w:pPr>
        <w:spacing w:after="0" w:line="240" w:lineRule="auto"/>
      </w:pPr>
      <w:r>
        <w:separator/>
      </w:r>
    </w:p>
  </w:endnote>
  <w:endnote w:type="continuationSeparator" w:id="0">
    <w:p w14:paraId="3094923D" w14:textId="77777777" w:rsidR="00465CA7" w:rsidRDefault="00465CA7" w:rsidP="008D2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E2969" w14:textId="77777777" w:rsidR="00465CA7" w:rsidRDefault="00465CA7" w:rsidP="008D244E">
      <w:pPr>
        <w:spacing w:after="0" w:line="240" w:lineRule="auto"/>
      </w:pPr>
      <w:r>
        <w:separator/>
      </w:r>
    </w:p>
  </w:footnote>
  <w:footnote w:type="continuationSeparator" w:id="0">
    <w:p w14:paraId="32FD9EA1" w14:textId="77777777" w:rsidR="00465CA7" w:rsidRDefault="00465CA7" w:rsidP="008D2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6B41D" w14:textId="4178A2AA" w:rsidR="008B482C" w:rsidRPr="008D244E" w:rsidRDefault="008D244E">
    <w:pPr>
      <w:pStyle w:val="Header"/>
      <w:rPr>
        <w:rFonts w:ascii="Arial" w:hAnsi="Arial" w:cs="Arial"/>
        <w:sz w:val="20"/>
        <w:szCs w:val="20"/>
        <w:lang w:val="en-US"/>
      </w:rPr>
    </w:pPr>
    <w:r w:rsidRPr="008D244E">
      <w:rPr>
        <w:rFonts w:ascii="Arial" w:hAnsi="Arial" w:cs="Arial"/>
        <w:b/>
        <w:bCs/>
        <w:sz w:val="20"/>
        <w:szCs w:val="20"/>
        <w:lang w:val="en-US"/>
      </w:rPr>
      <w:tab/>
    </w:r>
    <w:r w:rsidRPr="008D244E">
      <w:rPr>
        <w:rFonts w:ascii="Arial" w:hAnsi="Arial" w:cs="Arial"/>
        <w:b/>
        <w:bCs/>
        <w:sz w:val="20"/>
        <w:szCs w:val="20"/>
        <w:lang w:val="en-US"/>
      </w:rPr>
      <w:tab/>
    </w:r>
    <w:r w:rsidRPr="008D244E">
      <w:rPr>
        <w:rFonts w:ascii="Arial" w:hAnsi="Arial" w:cs="Arial"/>
        <w:sz w:val="20"/>
        <w:szCs w:val="20"/>
        <w:lang w:val="en-US"/>
      </w:rPr>
      <w:t>James Lloyd</w:t>
    </w:r>
    <w:r w:rsidR="008B482C">
      <w:rPr>
        <w:rFonts w:ascii="Arial" w:hAnsi="Arial" w:cs="Arial"/>
        <w:sz w:val="20"/>
        <w:szCs w:val="20"/>
        <w:lang w:val="en-US"/>
      </w:rPr>
      <w:t xml:space="preserve"> – QS (1900878)</w:t>
    </w:r>
  </w:p>
  <w:p w14:paraId="03FBE951" w14:textId="061BB13A" w:rsidR="008D244E" w:rsidRPr="008D244E" w:rsidRDefault="008D244E">
    <w:pPr>
      <w:pStyle w:val="Header"/>
      <w:rPr>
        <w:rFonts w:ascii="Arial" w:hAnsi="Arial" w:cs="Arial"/>
        <w:sz w:val="20"/>
        <w:szCs w:val="20"/>
        <w:lang w:val="en-US"/>
      </w:rPr>
    </w:pPr>
    <w:r w:rsidRPr="008D244E">
      <w:rPr>
        <w:rFonts w:ascii="Arial" w:hAnsi="Arial" w:cs="Arial"/>
        <w:sz w:val="20"/>
        <w:szCs w:val="20"/>
        <w:lang w:val="en-US"/>
      </w:rPr>
      <w:tab/>
    </w:r>
    <w:r w:rsidRPr="008D244E">
      <w:rPr>
        <w:rFonts w:ascii="Arial" w:hAnsi="Arial" w:cs="Arial"/>
        <w:sz w:val="20"/>
        <w:szCs w:val="20"/>
        <w:lang w:val="en-US"/>
      </w:rPr>
      <w:tab/>
      <w:t>2</w:t>
    </w:r>
    <w:r w:rsidR="008B482C">
      <w:rPr>
        <w:rFonts w:ascii="Arial" w:hAnsi="Arial" w:cs="Arial"/>
        <w:sz w:val="20"/>
        <w:szCs w:val="20"/>
        <w:lang w:val="en-US"/>
      </w:rPr>
      <w:t>1st February 2</w:t>
    </w:r>
    <w:r w:rsidRPr="008D244E">
      <w:rPr>
        <w:rFonts w:ascii="Arial" w:hAnsi="Arial" w:cs="Arial"/>
        <w:sz w:val="20"/>
        <w:szCs w:val="20"/>
        <w:lang w:val="en-US"/>
      </w:rPr>
      <w:t>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7F0"/>
    <w:rsid w:val="004337F0"/>
    <w:rsid w:val="00465CA7"/>
    <w:rsid w:val="004A3728"/>
    <w:rsid w:val="008B482C"/>
    <w:rsid w:val="008D244E"/>
    <w:rsid w:val="00A92440"/>
    <w:rsid w:val="00B97D2F"/>
    <w:rsid w:val="00E4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47398"/>
  <w15:chartTrackingRefBased/>
  <w15:docId w15:val="{11249D27-FF7A-4910-B2C7-74099752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7F0"/>
  </w:style>
  <w:style w:type="paragraph" w:styleId="Heading1">
    <w:name w:val="heading 1"/>
    <w:basedOn w:val="Normal"/>
    <w:next w:val="Normal"/>
    <w:link w:val="Heading1Char"/>
    <w:uiPriority w:val="9"/>
    <w:qFormat/>
    <w:rsid w:val="004337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37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7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7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7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7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7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7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7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7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37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7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7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7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7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7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7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7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37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7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7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37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37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37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37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37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7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7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37F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337F0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D24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44E"/>
  </w:style>
  <w:style w:type="paragraph" w:styleId="Footer">
    <w:name w:val="footer"/>
    <w:basedOn w:val="Normal"/>
    <w:link w:val="FooterChar"/>
    <w:uiPriority w:val="99"/>
    <w:unhideWhenUsed/>
    <w:rsid w:val="008D24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22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Lloyd</dc:creator>
  <cp:keywords/>
  <dc:description/>
  <cp:lastModifiedBy>James Lloyd</cp:lastModifiedBy>
  <cp:revision>2</cp:revision>
  <cp:lastPrinted>2024-04-30T07:44:00Z</cp:lastPrinted>
  <dcterms:created xsi:type="dcterms:W3CDTF">2024-02-21T10:24:00Z</dcterms:created>
  <dcterms:modified xsi:type="dcterms:W3CDTF">2024-04-30T07:44:00Z</dcterms:modified>
</cp:coreProperties>
</file>