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6E731" w14:textId="77777777" w:rsidR="009F7D72" w:rsidRDefault="009F7D72">
      <w:pPr>
        <w:spacing w:after="0"/>
        <w:jc w:val="center"/>
        <w:rPr>
          <w:b/>
          <w:sz w:val="32"/>
          <w:szCs w:val="32"/>
        </w:rPr>
      </w:pPr>
    </w:p>
    <w:p w14:paraId="6AC6E732" w14:textId="77777777" w:rsidR="009F7D72" w:rsidRDefault="009F7D72">
      <w:pPr>
        <w:spacing w:after="0"/>
        <w:jc w:val="center"/>
        <w:rPr>
          <w:b/>
          <w:sz w:val="32"/>
          <w:szCs w:val="32"/>
        </w:rPr>
      </w:pPr>
    </w:p>
    <w:p w14:paraId="6AC6E733" w14:textId="5A0821F3" w:rsidR="009F7D72" w:rsidRDefault="006F366A">
      <w:pPr>
        <w:spacing w:after="0"/>
        <w:jc w:val="center"/>
        <w:rPr>
          <w:b/>
          <w:sz w:val="32"/>
          <w:szCs w:val="32"/>
        </w:rPr>
      </w:pPr>
      <w:r>
        <w:rPr>
          <w:b/>
          <w:sz w:val="32"/>
          <w:szCs w:val="32"/>
        </w:rPr>
        <w:t>Writ</w:t>
      </w:r>
      <w:r w:rsidR="00AC3318">
        <w:rPr>
          <w:b/>
          <w:sz w:val="32"/>
          <w:szCs w:val="32"/>
        </w:rPr>
        <w:t>t</w:t>
      </w:r>
      <w:r>
        <w:rPr>
          <w:b/>
          <w:sz w:val="32"/>
          <w:szCs w:val="32"/>
        </w:rPr>
        <w:t xml:space="preserve">en </w:t>
      </w:r>
      <w:r w:rsidR="00516CB9">
        <w:rPr>
          <w:b/>
          <w:sz w:val="32"/>
          <w:szCs w:val="32"/>
        </w:rPr>
        <w:t>Report</w:t>
      </w:r>
    </w:p>
    <w:p w14:paraId="3289598F" w14:textId="77777777" w:rsidR="00516CB9" w:rsidRDefault="00516CB9">
      <w:pPr>
        <w:spacing w:after="0"/>
        <w:jc w:val="center"/>
        <w:rPr>
          <w:b/>
          <w:sz w:val="32"/>
          <w:szCs w:val="32"/>
        </w:rPr>
      </w:pPr>
    </w:p>
    <w:p w14:paraId="52E0521F" w14:textId="77777777" w:rsidR="00E200BA" w:rsidRDefault="00E200BA" w:rsidP="00E200BA">
      <w:pPr>
        <w:spacing w:after="0"/>
        <w:jc w:val="center"/>
        <w:rPr>
          <w:b/>
          <w:sz w:val="36"/>
          <w:szCs w:val="36"/>
        </w:rPr>
      </w:pPr>
      <w:r>
        <w:rPr>
          <w:b/>
          <w:sz w:val="36"/>
          <w:szCs w:val="36"/>
        </w:rPr>
        <w:t>Module name: Management and Organisational Behaviour (BMIH5004)</w:t>
      </w:r>
    </w:p>
    <w:p w14:paraId="02BB51B9" w14:textId="77777777" w:rsidR="00E200BA" w:rsidRDefault="00E200BA" w:rsidP="00E200BA">
      <w:pPr>
        <w:spacing w:after="0"/>
        <w:rPr>
          <w:b/>
          <w:sz w:val="36"/>
          <w:szCs w:val="36"/>
        </w:rPr>
      </w:pPr>
      <w:r>
        <w:rPr>
          <w:b/>
          <w:sz w:val="36"/>
          <w:szCs w:val="36"/>
        </w:rPr>
        <w:t xml:space="preserve">         Student name: Aurel-Constantin Lature</w:t>
      </w:r>
    </w:p>
    <w:p w14:paraId="673ACD3E" w14:textId="77777777" w:rsidR="00E200BA" w:rsidRDefault="00E200BA" w:rsidP="00E200BA">
      <w:pPr>
        <w:spacing w:after="0"/>
        <w:rPr>
          <w:b/>
          <w:sz w:val="36"/>
          <w:szCs w:val="36"/>
        </w:rPr>
      </w:pPr>
      <w:r>
        <w:rPr>
          <w:b/>
          <w:sz w:val="36"/>
          <w:szCs w:val="36"/>
        </w:rPr>
        <w:t xml:space="preserve">         Student number: 2208733</w:t>
      </w:r>
    </w:p>
    <w:p w14:paraId="55E0B5B7" w14:textId="77777777" w:rsidR="00E200BA" w:rsidRDefault="00E200BA" w:rsidP="00E200BA">
      <w:pPr>
        <w:spacing w:after="0"/>
        <w:rPr>
          <w:b/>
          <w:sz w:val="36"/>
          <w:szCs w:val="36"/>
        </w:rPr>
      </w:pPr>
      <w:r>
        <w:rPr>
          <w:b/>
          <w:sz w:val="36"/>
          <w:szCs w:val="36"/>
        </w:rPr>
        <w:t xml:space="preserve">         Lecturer name: Ernest Wavei</w:t>
      </w:r>
    </w:p>
    <w:p w14:paraId="28A8176E" w14:textId="7CCA7709" w:rsidR="00E200BA" w:rsidRDefault="00E200BA" w:rsidP="00E200BA">
      <w:pPr>
        <w:spacing w:after="0"/>
      </w:pPr>
      <w:r>
        <w:rPr>
          <w:b/>
          <w:sz w:val="36"/>
          <w:szCs w:val="36"/>
        </w:rPr>
        <w:t xml:space="preserve">         Submission date: </w:t>
      </w:r>
      <w:r w:rsidR="003625F0">
        <w:rPr>
          <w:b/>
          <w:sz w:val="36"/>
          <w:szCs w:val="36"/>
        </w:rPr>
        <w:t>26.05.2025</w:t>
      </w:r>
    </w:p>
    <w:p w14:paraId="1DF8CCC3" w14:textId="77777777" w:rsidR="00E200BA" w:rsidRDefault="00E200BA">
      <w:pPr>
        <w:jc w:val="center"/>
        <w:rPr>
          <w:b/>
        </w:rPr>
      </w:pPr>
    </w:p>
    <w:p w14:paraId="226042C6" w14:textId="77777777" w:rsidR="00E200BA" w:rsidRDefault="00E200BA">
      <w:pPr>
        <w:jc w:val="center"/>
        <w:rPr>
          <w:b/>
        </w:rPr>
      </w:pPr>
    </w:p>
    <w:p w14:paraId="1307D881" w14:textId="77777777" w:rsidR="00E200BA" w:rsidRDefault="00E200BA">
      <w:pPr>
        <w:jc w:val="center"/>
        <w:rPr>
          <w:b/>
        </w:rPr>
      </w:pPr>
    </w:p>
    <w:p w14:paraId="1B455301" w14:textId="77777777" w:rsidR="00E200BA" w:rsidRDefault="00E200BA">
      <w:pPr>
        <w:jc w:val="center"/>
        <w:rPr>
          <w:b/>
        </w:rPr>
      </w:pPr>
    </w:p>
    <w:p w14:paraId="5C69C246" w14:textId="77777777" w:rsidR="00E200BA" w:rsidRDefault="00E200BA">
      <w:pPr>
        <w:jc w:val="center"/>
        <w:rPr>
          <w:b/>
        </w:rPr>
      </w:pPr>
    </w:p>
    <w:p w14:paraId="4F1A638F" w14:textId="77777777" w:rsidR="00E200BA" w:rsidRDefault="00E200BA">
      <w:pPr>
        <w:jc w:val="center"/>
        <w:rPr>
          <w:b/>
        </w:rPr>
      </w:pPr>
    </w:p>
    <w:p w14:paraId="02BDC8A0" w14:textId="77777777" w:rsidR="00E200BA" w:rsidRDefault="00E200BA">
      <w:pPr>
        <w:jc w:val="center"/>
        <w:rPr>
          <w:b/>
        </w:rPr>
      </w:pPr>
    </w:p>
    <w:p w14:paraId="64E5C595" w14:textId="77777777" w:rsidR="00E200BA" w:rsidRDefault="00E200BA">
      <w:pPr>
        <w:jc w:val="center"/>
        <w:rPr>
          <w:b/>
        </w:rPr>
      </w:pPr>
    </w:p>
    <w:p w14:paraId="09B03188" w14:textId="77777777" w:rsidR="00E200BA" w:rsidRDefault="00E200BA">
      <w:pPr>
        <w:jc w:val="center"/>
        <w:rPr>
          <w:b/>
        </w:rPr>
      </w:pPr>
    </w:p>
    <w:p w14:paraId="1D389214" w14:textId="77777777" w:rsidR="00E200BA" w:rsidRDefault="00E200BA">
      <w:pPr>
        <w:jc w:val="center"/>
        <w:rPr>
          <w:b/>
        </w:rPr>
      </w:pPr>
    </w:p>
    <w:p w14:paraId="69BF5CB3" w14:textId="77777777" w:rsidR="00E200BA" w:rsidRDefault="00E200BA">
      <w:pPr>
        <w:jc w:val="center"/>
        <w:rPr>
          <w:b/>
        </w:rPr>
      </w:pPr>
    </w:p>
    <w:p w14:paraId="50925411" w14:textId="77777777" w:rsidR="00E200BA" w:rsidRDefault="00E200BA">
      <w:pPr>
        <w:jc w:val="center"/>
        <w:rPr>
          <w:b/>
        </w:rPr>
      </w:pPr>
    </w:p>
    <w:p w14:paraId="07C160BE" w14:textId="77777777" w:rsidR="00E200BA" w:rsidRDefault="00E200BA">
      <w:pPr>
        <w:jc w:val="center"/>
        <w:rPr>
          <w:b/>
        </w:rPr>
      </w:pPr>
    </w:p>
    <w:p w14:paraId="10571BEB" w14:textId="77777777" w:rsidR="00E200BA" w:rsidRDefault="00E200BA">
      <w:pPr>
        <w:jc w:val="center"/>
        <w:rPr>
          <w:b/>
        </w:rPr>
      </w:pPr>
    </w:p>
    <w:p w14:paraId="6AC6E739" w14:textId="20A90CA7" w:rsidR="009F7D72" w:rsidRDefault="00516CB9">
      <w:pPr>
        <w:jc w:val="center"/>
        <w:rPr>
          <w:b/>
        </w:rPr>
      </w:pPr>
      <w:r>
        <w:rPr>
          <w:b/>
        </w:rPr>
        <w:t>Executive Summary</w:t>
      </w:r>
    </w:p>
    <w:p w14:paraId="6AC6E73A" w14:textId="77777777" w:rsidR="009F7D72" w:rsidRDefault="00516CB9">
      <w:r>
        <w:t xml:space="preserve">This report has focused on the organisation culture, structure of Hilton hotel in a detailed manner. Along with this, the factors that leave a high impact on the organisation structure and culture have been highlighted in the report. Various initiatives to deal with recent changes with the changing market have also been described in the report.  </w:t>
      </w:r>
      <w:r>
        <w:br w:type="page"/>
      </w:r>
    </w:p>
    <w:p w14:paraId="6AC6E73B" w14:textId="77777777" w:rsidR="009F7D72" w:rsidRDefault="00516CB9">
      <w:pPr>
        <w:widowControl w:val="0"/>
        <w:tabs>
          <w:tab w:val="right" w:pos="9025"/>
        </w:tabs>
        <w:spacing w:before="60" w:after="0"/>
        <w:jc w:val="left"/>
      </w:pPr>
      <w:r>
        <w:rPr>
          <w:b/>
        </w:rPr>
        <w:lastRenderedPageBreak/>
        <w:t>Table Of Contents</w:t>
      </w:r>
    </w:p>
    <w:sdt>
      <w:sdtPr>
        <w:id w:val="-1819405708"/>
        <w:docPartObj>
          <w:docPartGallery w:val="Table of Contents"/>
          <w:docPartUnique/>
        </w:docPartObj>
      </w:sdtPr>
      <w:sdtEndPr/>
      <w:sdtContent>
        <w:p w14:paraId="6AC6E73C" w14:textId="77777777" w:rsidR="009F7D72" w:rsidRDefault="00516CB9">
          <w:pPr>
            <w:widowControl w:val="0"/>
            <w:tabs>
              <w:tab w:val="right" w:leader="dot" w:pos="12000"/>
            </w:tabs>
            <w:spacing w:before="60" w:after="0"/>
            <w:jc w:val="left"/>
            <w:rPr>
              <w:b/>
              <w:color w:val="000000"/>
            </w:rPr>
          </w:pPr>
          <w:r>
            <w:fldChar w:fldCharType="begin"/>
          </w:r>
          <w:r>
            <w:instrText xml:space="preserve"> TOC \h \u \z \t "Heading 1,1,Heading 2,2,Heading 3,3,Heading 4,4,Heading 5,5,Heading 6,6,"</w:instrText>
          </w:r>
          <w:r>
            <w:fldChar w:fldCharType="separate"/>
          </w:r>
          <w:hyperlink w:anchor="_heading=h.cjx4hemcywhg">
            <w:r>
              <w:rPr>
                <w:b/>
                <w:color w:val="000000"/>
                <w:szCs w:val="24"/>
              </w:rPr>
              <w:t>Introduction</w:t>
            </w:r>
            <w:r>
              <w:rPr>
                <w:b/>
                <w:color w:val="000000"/>
                <w:szCs w:val="24"/>
              </w:rPr>
              <w:tab/>
              <w:t>4</w:t>
            </w:r>
          </w:hyperlink>
        </w:p>
        <w:p w14:paraId="6AC6E73D" w14:textId="77777777" w:rsidR="009F7D72" w:rsidRDefault="003625F0">
          <w:pPr>
            <w:widowControl w:val="0"/>
            <w:tabs>
              <w:tab w:val="right" w:leader="dot" w:pos="12000"/>
            </w:tabs>
            <w:spacing w:before="60" w:after="0"/>
            <w:ind w:left="360"/>
            <w:jc w:val="left"/>
            <w:rPr>
              <w:color w:val="000000"/>
            </w:rPr>
          </w:pPr>
          <w:hyperlink w:anchor="_heading=h.n1bd1brpkx7q">
            <w:r w:rsidR="00516CB9">
              <w:rPr>
                <w:color w:val="000000"/>
                <w:szCs w:val="24"/>
              </w:rPr>
              <w:t>Organisation Structure, Culture, and Goals</w:t>
            </w:r>
            <w:r w:rsidR="00516CB9">
              <w:rPr>
                <w:color w:val="000000"/>
                <w:szCs w:val="24"/>
              </w:rPr>
              <w:tab/>
              <w:t>5</w:t>
            </w:r>
          </w:hyperlink>
        </w:p>
        <w:p w14:paraId="6AC6E73E" w14:textId="77777777" w:rsidR="009F7D72" w:rsidRDefault="003625F0">
          <w:pPr>
            <w:widowControl w:val="0"/>
            <w:tabs>
              <w:tab w:val="right" w:leader="dot" w:pos="12000"/>
            </w:tabs>
            <w:spacing w:before="60" w:after="0"/>
            <w:ind w:left="720"/>
            <w:jc w:val="left"/>
            <w:rPr>
              <w:color w:val="000000"/>
            </w:rPr>
          </w:pPr>
          <w:hyperlink w:anchor="_heading=h.6iozwq5gg9uc">
            <w:r w:rsidR="00516CB9">
              <w:rPr>
                <w:color w:val="000000"/>
                <w:szCs w:val="24"/>
              </w:rPr>
              <w:t>Organisational Structure: Hilton Hotel Group's Organisation Structure</w:t>
            </w:r>
            <w:r w:rsidR="00516CB9">
              <w:rPr>
                <w:color w:val="000000"/>
                <w:szCs w:val="24"/>
              </w:rPr>
              <w:tab/>
              <w:t>5</w:t>
            </w:r>
          </w:hyperlink>
        </w:p>
        <w:p w14:paraId="6AC6E73F" w14:textId="77777777" w:rsidR="009F7D72" w:rsidRDefault="003625F0">
          <w:pPr>
            <w:widowControl w:val="0"/>
            <w:tabs>
              <w:tab w:val="right" w:leader="dot" w:pos="12000"/>
            </w:tabs>
            <w:spacing w:before="60" w:after="0"/>
            <w:ind w:left="720"/>
            <w:jc w:val="left"/>
            <w:rPr>
              <w:color w:val="000000"/>
            </w:rPr>
          </w:pPr>
          <w:hyperlink w:anchor="_heading=h.9effy8c6zscb">
            <w:r w:rsidR="00516CB9">
              <w:rPr>
                <w:color w:val="000000"/>
                <w:szCs w:val="24"/>
              </w:rPr>
              <w:t>Hilton’s Organisational Culture Analysis</w:t>
            </w:r>
            <w:r w:rsidR="00516CB9">
              <w:rPr>
                <w:color w:val="000000"/>
                <w:szCs w:val="24"/>
              </w:rPr>
              <w:tab/>
              <w:t>5</w:t>
            </w:r>
          </w:hyperlink>
        </w:p>
        <w:p w14:paraId="6AC6E740" w14:textId="77777777" w:rsidR="009F7D72" w:rsidRDefault="003625F0">
          <w:pPr>
            <w:widowControl w:val="0"/>
            <w:tabs>
              <w:tab w:val="right" w:leader="dot" w:pos="12000"/>
            </w:tabs>
            <w:spacing w:before="60" w:after="0"/>
            <w:ind w:left="720"/>
            <w:jc w:val="left"/>
            <w:rPr>
              <w:color w:val="000000"/>
            </w:rPr>
          </w:pPr>
          <w:hyperlink w:anchor="_heading=h.9jjs3onfvqi8">
            <w:r w:rsidR="00516CB9">
              <w:rPr>
                <w:color w:val="000000"/>
                <w:szCs w:val="24"/>
              </w:rPr>
              <w:t>Structure and culture with the organisational goals alignment</w:t>
            </w:r>
            <w:r w:rsidR="00516CB9">
              <w:rPr>
                <w:color w:val="000000"/>
                <w:szCs w:val="24"/>
              </w:rPr>
              <w:tab/>
              <w:t>5</w:t>
            </w:r>
          </w:hyperlink>
        </w:p>
        <w:p w14:paraId="6AC6E741" w14:textId="77777777" w:rsidR="009F7D72" w:rsidRDefault="003625F0">
          <w:pPr>
            <w:widowControl w:val="0"/>
            <w:tabs>
              <w:tab w:val="right" w:leader="dot" w:pos="12000"/>
            </w:tabs>
            <w:spacing w:before="60" w:after="0"/>
            <w:ind w:left="720"/>
            <w:jc w:val="left"/>
            <w:rPr>
              <w:color w:val="000000"/>
            </w:rPr>
          </w:pPr>
          <w:hyperlink w:anchor="_heading=h.3u5ywtjgnyy3">
            <w:r w:rsidR="00516CB9">
              <w:rPr>
                <w:color w:val="000000"/>
                <w:szCs w:val="24"/>
              </w:rPr>
              <w:t>Influence of Structure, Culture, and Objectives on Organisational Success</w:t>
            </w:r>
            <w:r w:rsidR="00516CB9">
              <w:rPr>
                <w:color w:val="000000"/>
                <w:szCs w:val="24"/>
              </w:rPr>
              <w:tab/>
              <w:t>6</w:t>
            </w:r>
          </w:hyperlink>
        </w:p>
        <w:p w14:paraId="6AC6E742" w14:textId="77777777" w:rsidR="009F7D72" w:rsidRDefault="003625F0">
          <w:pPr>
            <w:widowControl w:val="0"/>
            <w:tabs>
              <w:tab w:val="right" w:leader="dot" w:pos="12000"/>
            </w:tabs>
            <w:spacing w:before="60" w:after="0"/>
            <w:ind w:left="360"/>
            <w:jc w:val="left"/>
            <w:rPr>
              <w:color w:val="000000"/>
            </w:rPr>
          </w:pPr>
          <w:hyperlink w:anchor="_heading=h.g22u16z8bb7m">
            <w:r w:rsidR="00516CB9">
              <w:rPr>
                <w:color w:val="000000"/>
                <w:szCs w:val="24"/>
              </w:rPr>
              <w:t>Recent Change Initiatives and Their Impact</w:t>
            </w:r>
            <w:r w:rsidR="00516CB9">
              <w:rPr>
                <w:color w:val="000000"/>
                <w:szCs w:val="24"/>
              </w:rPr>
              <w:tab/>
              <w:t>7</w:t>
            </w:r>
          </w:hyperlink>
        </w:p>
        <w:p w14:paraId="6AC6E743" w14:textId="77777777" w:rsidR="009F7D72" w:rsidRDefault="003625F0">
          <w:pPr>
            <w:widowControl w:val="0"/>
            <w:tabs>
              <w:tab w:val="right" w:leader="dot" w:pos="12000"/>
            </w:tabs>
            <w:spacing w:before="60" w:after="0"/>
            <w:ind w:left="360"/>
            <w:jc w:val="left"/>
            <w:rPr>
              <w:color w:val="000000"/>
            </w:rPr>
          </w:pPr>
          <w:hyperlink w:anchor="_heading=h.rhndcz23do93">
            <w:r w:rsidR="00516CB9">
              <w:rPr>
                <w:color w:val="000000"/>
                <w:szCs w:val="24"/>
              </w:rPr>
              <w:t>Strategic Direction of the Organisation</w:t>
            </w:r>
            <w:r w:rsidR="00516CB9">
              <w:rPr>
                <w:color w:val="000000"/>
                <w:szCs w:val="24"/>
              </w:rPr>
              <w:tab/>
              <w:t>9</w:t>
            </w:r>
          </w:hyperlink>
        </w:p>
        <w:p w14:paraId="6AC6E744" w14:textId="77777777" w:rsidR="009F7D72" w:rsidRDefault="003625F0">
          <w:pPr>
            <w:widowControl w:val="0"/>
            <w:tabs>
              <w:tab w:val="right" w:leader="dot" w:pos="12000"/>
            </w:tabs>
            <w:spacing w:before="60" w:after="0"/>
            <w:jc w:val="left"/>
            <w:rPr>
              <w:b/>
              <w:color w:val="000000"/>
            </w:rPr>
          </w:pPr>
          <w:hyperlink w:anchor="_heading=h.f30edomxgvmi">
            <w:r w:rsidR="00516CB9">
              <w:rPr>
                <w:b/>
                <w:color w:val="000000"/>
                <w:szCs w:val="24"/>
              </w:rPr>
              <w:t>Conclusion</w:t>
            </w:r>
            <w:r w:rsidR="00516CB9">
              <w:rPr>
                <w:b/>
                <w:color w:val="000000"/>
                <w:szCs w:val="24"/>
              </w:rPr>
              <w:tab/>
              <w:t>12</w:t>
            </w:r>
          </w:hyperlink>
        </w:p>
        <w:p w14:paraId="6AC6E745" w14:textId="77777777" w:rsidR="009F7D72" w:rsidRDefault="003625F0">
          <w:pPr>
            <w:widowControl w:val="0"/>
            <w:tabs>
              <w:tab w:val="right" w:leader="dot" w:pos="12000"/>
            </w:tabs>
            <w:spacing w:before="60" w:after="0"/>
            <w:jc w:val="left"/>
            <w:rPr>
              <w:b/>
              <w:color w:val="000000"/>
            </w:rPr>
          </w:pPr>
          <w:hyperlink w:anchor="_heading=h.mokg56gylrh2">
            <w:r w:rsidR="00516CB9">
              <w:rPr>
                <w:b/>
                <w:color w:val="000000"/>
                <w:szCs w:val="24"/>
              </w:rPr>
              <w:t>References</w:t>
            </w:r>
            <w:r w:rsidR="00516CB9">
              <w:rPr>
                <w:b/>
                <w:color w:val="000000"/>
                <w:szCs w:val="24"/>
              </w:rPr>
              <w:tab/>
              <w:t>13</w:t>
            </w:r>
          </w:hyperlink>
          <w:r w:rsidR="00516CB9">
            <w:fldChar w:fldCharType="end"/>
          </w:r>
        </w:p>
      </w:sdtContent>
    </w:sdt>
    <w:p w14:paraId="6AC6E746" w14:textId="77777777" w:rsidR="009F7D72" w:rsidRDefault="009F7D72"/>
    <w:p w14:paraId="6AC6E747" w14:textId="77777777" w:rsidR="009F7D72" w:rsidRDefault="00516CB9">
      <w:r>
        <w:br w:type="page"/>
      </w:r>
    </w:p>
    <w:p w14:paraId="6AC6E748" w14:textId="77777777" w:rsidR="009F7D72" w:rsidRDefault="00516CB9">
      <w:pPr>
        <w:pStyle w:val="Heading1"/>
        <w:rPr>
          <w:rFonts w:eastAsia="Arial" w:cs="Arial"/>
        </w:rPr>
      </w:pPr>
      <w:bookmarkStart w:id="0" w:name="_heading=h.cjx4hemcywhg" w:colFirst="0" w:colLast="0"/>
      <w:bookmarkEnd w:id="0"/>
      <w:r>
        <w:rPr>
          <w:rFonts w:eastAsia="Arial" w:cs="Arial"/>
        </w:rPr>
        <w:lastRenderedPageBreak/>
        <w:t>Introduction</w:t>
      </w:r>
    </w:p>
    <w:p w14:paraId="6AC6E749" w14:textId="77777777" w:rsidR="009F7D72" w:rsidRDefault="00516CB9">
      <w:r>
        <w:t xml:space="preserve">This report will focus on the organisational concepts of the Hilton Hotel Group, which is a leading one across the globe. Established in 1919, Hilton is one of the most reputable chains which the whole market remembers for its luxury, top-class service, and new ideas in the hotel service. Hilton is at work in well over 100 countries, including meeting service to clients from many segments of different markets. This report aims to appraise Hilton Hotel Group's organisational structure, </w:t>
      </w:r>
      <w:proofErr w:type="gramStart"/>
      <w:r>
        <w:t>values</w:t>
      </w:r>
      <w:proofErr w:type="gramEnd"/>
      <w:r>
        <w:t xml:space="preserve"> and culture as well as its change efforts and strategic direction. Through the implementation of the below-mentioned viewpoints, the article aims to make possible the deriving of information regarding the connection between organisational dynamics and performance in the context of the hospitality business. It is important to cover these fundamental issues: the organisation’s structure, culture, and goals that are aimed at accomplishing strategic objectives and achieving better performance. In addition, the effectiveness of the current change initiatives will be appraised, as well as all the aspects of the organisation they might affect. Thereafter, the report will carry out an in-depth analysis of Hilton's actual strategic direction and its compatibility with the industry dynamics and competitors within the sector. The study conducts an exhaustive analysis and in so doing, it aims to discover the underlying forces that made Hilton a successful operating business and to find out possible flaws or areas for improvement or for a strategic realignment, which is found to contribute greatly to a better understanding the management of the hospitality sector.</w:t>
      </w:r>
    </w:p>
    <w:p w14:paraId="6AC6E74A" w14:textId="77777777" w:rsidR="009F7D72" w:rsidRDefault="009F7D72"/>
    <w:p w14:paraId="6AC6E74B" w14:textId="77777777" w:rsidR="009F7D72" w:rsidRDefault="009F7D72"/>
    <w:p w14:paraId="6AC6E74C" w14:textId="77777777" w:rsidR="009F7D72" w:rsidRDefault="00516CB9">
      <w:r>
        <w:br w:type="page"/>
      </w:r>
    </w:p>
    <w:p w14:paraId="6AC6E74D" w14:textId="77777777" w:rsidR="009F7D72" w:rsidRDefault="00516CB9">
      <w:pPr>
        <w:pStyle w:val="Heading2"/>
        <w:spacing w:before="280" w:after="280"/>
      </w:pPr>
      <w:bookmarkStart w:id="1" w:name="_heading=h.n1bd1brpkx7q" w:colFirst="0" w:colLast="0"/>
      <w:bookmarkEnd w:id="1"/>
      <w:r>
        <w:lastRenderedPageBreak/>
        <w:t xml:space="preserve">Organisation Structure, Culture, and Goals </w:t>
      </w:r>
    </w:p>
    <w:p w14:paraId="6AC6E74E" w14:textId="77777777" w:rsidR="009F7D72" w:rsidRDefault="00516CB9">
      <w:pPr>
        <w:pStyle w:val="Heading3"/>
        <w:rPr>
          <w:rFonts w:eastAsia="Arial" w:cs="Arial"/>
        </w:rPr>
      </w:pPr>
      <w:bookmarkStart w:id="2" w:name="_heading=h.6iozwq5gg9uc" w:colFirst="0" w:colLast="0"/>
      <w:bookmarkEnd w:id="2"/>
      <w:r>
        <w:rPr>
          <w:rFonts w:eastAsia="Arial" w:cs="Arial"/>
        </w:rPr>
        <w:t>Organisational Structure: Hilton Hotel Group's Organisation Structure</w:t>
      </w:r>
    </w:p>
    <w:p w14:paraId="6AC6E74F" w14:textId="77777777" w:rsidR="009F7D72" w:rsidRDefault="00516CB9">
      <w:r>
        <w:t>The corporate structure of the Hilton Hotel Group includes a hierarchical framework that is a mirror of the group's size, a wide range of brands as well as its operational locations across the world. The ruling of the hierarchy is the global headquarters that leads the regional offices and properties around the globe (Adair, 2009). The establishment of the leader-follower model helps to bring on board the centralised decision-making, allocation of resources, and upholding brand standards consistency across different sites.</w:t>
      </w:r>
    </w:p>
    <w:p w14:paraId="6AC6E750" w14:textId="77777777" w:rsidR="009F7D72" w:rsidRDefault="00516CB9">
      <w:r>
        <w:t>Therefore, the large and complex nature of Hilton's operations may result in some bureaucracy, and thus slow responsiveness to the local market dynamics (Adair, 2009). In addition, the verticality of the system might fail to effective information sharing and collaboration among the various levels in the whole association already impacting innovation and agility.</w:t>
      </w:r>
    </w:p>
    <w:p w14:paraId="6AC6E751" w14:textId="77777777" w:rsidR="009F7D72" w:rsidRDefault="00516CB9">
      <w:pPr>
        <w:pStyle w:val="Heading3"/>
        <w:rPr>
          <w:rFonts w:eastAsia="Arial" w:cs="Arial"/>
        </w:rPr>
      </w:pPr>
      <w:bookmarkStart w:id="3" w:name="_heading=h.9effy8c6zscb" w:colFirst="0" w:colLast="0"/>
      <w:bookmarkEnd w:id="3"/>
      <w:r>
        <w:rPr>
          <w:rFonts w:eastAsia="Arial" w:cs="Arial"/>
        </w:rPr>
        <w:t>Hilton’s Organisational Culture Analysis</w:t>
      </w:r>
    </w:p>
    <w:p w14:paraId="6AC6E752" w14:textId="77777777" w:rsidR="009F7D72" w:rsidRDefault="00516CB9">
      <w:r>
        <w:t xml:space="preserve">The Hilton group of hotels is outstanding for its customer service framework, focusing on leadership, </w:t>
      </w:r>
      <w:proofErr w:type="gramStart"/>
      <w:r>
        <w:t>teamwork</w:t>
      </w:r>
      <w:proofErr w:type="gramEnd"/>
      <w:r>
        <w:t xml:space="preserve"> and a learning mindset. The organisation values the importance of personnel education and improvement, creating a service-oriented attitude and guest satisfaction culture (Armstrong, 2012). This is also built upon at the employee level through the onboarding of new staff members, regular employee training and the Hilton Honors program, which rewards loyal customers and encourages repeat business.</w:t>
      </w:r>
    </w:p>
    <w:p w14:paraId="6AC6E753" w14:textId="77777777" w:rsidR="009F7D72" w:rsidRDefault="00516CB9">
      <w:r>
        <w:t xml:space="preserve">Nevertheless, the hotel chain has still been the subject of a lot of criticism for its culture, as it </w:t>
      </w:r>
      <w:proofErr w:type="gramStart"/>
      <w:r>
        <w:t>is considered to be</w:t>
      </w:r>
      <w:proofErr w:type="gramEnd"/>
      <w:r>
        <w:t xml:space="preserve"> biased or culturally unequal </w:t>
      </w:r>
      <w:r>
        <w:rPr>
          <w:color w:val="222222"/>
          <w:highlight w:val="white"/>
        </w:rPr>
        <w:t>(</w:t>
      </w:r>
      <w:r>
        <w:t>Mullins, 2013). Over the past few years, the company has launched various programs that are aimed at enhancing diversity among its staff members as well as the creation of a tolerance haven.</w:t>
      </w:r>
    </w:p>
    <w:p w14:paraId="6AC6E754" w14:textId="77777777" w:rsidR="009F7D72" w:rsidRDefault="00516CB9">
      <w:pPr>
        <w:pStyle w:val="Heading3"/>
        <w:rPr>
          <w:rFonts w:eastAsia="Arial" w:cs="Arial"/>
        </w:rPr>
      </w:pPr>
      <w:bookmarkStart w:id="4" w:name="_heading=h.9jjs3onfvqi8" w:colFirst="0" w:colLast="0"/>
      <w:bookmarkEnd w:id="4"/>
      <w:r>
        <w:rPr>
          <w:rFonts w:eastAsia="Arial" w:cs="Arial"/>
        </w:rPr>
        <w:t>Structure and culture with the organisational goals alignment</w:t>
      </w:r>
    </w:p>
    <w:p w14:paraId="6AC6E755" w14:textId="77777777" w:rsidR="009F7D72" w:rsidRDefault="00516CB9">
      <w:r>
        <w:t xml:space="preserve">The organisational goals of Hilton are coordinated perfectly with the structure and the organisational culture through which a major concentration is on offering high-end guest services and at the same time maximising profits. Not only does the hierarchical structure permit the company to abide by the standardisation and consistency of its </w:t>
      </w:r>
      <w:r>
        <w:lastRenderedPageBreak/>
        <w:t>corporate brand throughout the world but also it helps the General Manager achieve the same objective for the specific property wherein he/she is in charge. Moreover, a guest-centric culture creates an atmosphere that highlights the value of fulfilling clients' needs which leads to building loyalty and revenue growth (Arnold, 2005). This results in a more loyal customer base due to a positive emotional experience during the guest's stay.</w:t>
      </w:r>
    </w:p>
    <w:p w14:paraId="6AC6E756" w14:textId="77777777" w:rsidR="009F7D72" w:rsidRDefault="00516CB9">
      <w:r>
        <w:t>Even though this is a rare case, the goals of an organisation cannot be fully identical with its structure and culture, which makes room for conflicts or inefficiencies, as a result. As an illustration, the process of expansion may lead to several problems, such as excessive strain on the existing foundation and culture, that would require structural adjustments to accommodate to markets and business models that are new (Arnold, 2005).</w:t>
      </w:r>
    </w:p>
    <w:p w14:paraId="6AC6E757" w14:textId="77777777" w:rsidR="009F7D72" w:rsidRDefault="00516CB9">
      <w:pPr>
        <w:pStyle w:val="Heading3"/>
        <w:rPr>
          <w:rFonts w:eastAsia="Arial" w:cs="Arial"/>
        </w:rPr>
      </w:pPr>
      <w:bookmarkStart w:id="5" w:name="_heading=h.3u5ywtjgnyy3" w:colFirst="0" w:colLast="0"/>
      <w:bookmarkEnd w:id="5"/>
      <w:r>
        <w:rPr>
          <w:rFonts w:eastAsia="Arial" w:cs="Arial"/>
        </w:rPr>
        <w:t>Influence of Structure, Culture, and Objectives on Organisational Success</w:t>
      </w:r>
    </w:p>
    <w:p w14:paraId="6AC6E758" w14:textId="77777777" w:rsidR="009F7D72" w:rsidRDefault="00516CB9">
      <w:r>
        <w:t>The existence of the Hilton Hotel Group's corporate structure that is centred on culture and goals invariably leads to its organisational performance which is also influenced otherwise. A structure well-defined makes it so clear that organisational roles and responsibilities are being defined well, consequently, tasks of making decisions and allocating resources are done easier and faster (</w:t>
      </w:r>
      <w:proofErr w:type="spellStart"/>
      <w:r>
        <w:t>Bloisi</w:t>
      </w:r>
      <w:proofErr w:type="spellEnd"/>
      <w:r>
        <w:t xml:space="preserve">, </w:t>
      </w:r>
      <w:r>
        <w:rPr>
          <w:i/>
        </w:rPr>
        <w:t>et al.</w:t>
      </w:r>
      <w:r>
        <w:t xml:space="preserve"> 2007). The guest-oriented culture creates employee engagement, and so is continuously enthusiastic and satisfied, causing improved customer quality and customer satisfaction. On the other hand, the primary goal of strategic integration is to bring together organisational goals, structure, and culture which, in turn, increase organisational performance by ensuring cohesion and uniformity of strategic execution.</w:t>
      </w:r>
    </w:p>
    <w:p w14:paraId="6AC6E759" w14:textId="77777777" w:rsidR="009F7D72" w:rsidRDefault="00516CB9">
      <w:r>
        <w:t>Nevertheless, gaps or inconsistencies among these variables might lead to performance hurdles that include communication breakdowns, disengagement of employees, and strategy inconsistency, among others (</w:t>
      </w:r>
      <w:proofErr w:type="spellStart"/>
      <w:r>
        <w:t>Bloisi</w:t>
      </w:r>
      <w:proofErr w:type="spellEnd"/>
      <w:r>
        <w:t xml:space="preserve">, </w:t>
      </w:r>
      <w:r>
        <w:rPr>
          <w:i/>
        </w:rPr>
        <w:t>et al.</w:t>
      </w:r>
      <w:r>
        <w:t xml:space="preserve"> 2007). So, the continuous monitoring and shifting of the structure, culture, and objectives of an organisation is critical to the performance sustained and the organisation is not just maintained but also improved.</w:t>
      </w:r>
    </w:p>
    <w:p w14:paraId="6AC6E75A" w14:textId="77777777" w:rsidR="009F7D72" w:rsidRDefault="009F7D72"/>
    <w:p w14:paraId="6AC6E75B" w14:textId="77777777" w:rsidR="009F7D72" w:rsidRDefault="00516CB9">
      <w:pPr>
        <w:pStyle w:val="Heading2"/>
        <w:spacing w:before="280" w:after="280"/>
      </w:pPr>
      <w:bookmarkStart w:id="6" w:name="_heading=h.g22u16z8bb7m" w:colFirst="0" w:colLast="0"/>
      <w:bookmarkEnd w:id="6"/>
      <w:r>
        <w:t>Recent Change Initiatives and Their Impact</w:t>
      </w:r>
    </w:p>
    <w:p w14:paraId="6AC6E75C" w14:textId="77777777" w:rsidR="009F7D72" w:rsidRDefault="00516CB9">
      <w:r>
        <w:rPr>
          <w:b/>
        </w:rPr>
        <w:lastRenderedPageBreak/>
        <w:t>Overview of Recent Change Initiatives at Hilton</w:t>
      </w:r>
    </w:p>
    <w:p w14:paraId="6AC6E75D" w14:textId="77777777" w:rsidR="009F7D72" w:rsidRDefault="00516CB9">
      <w:r>
        <w:t>Hilton Hotel Group has been experiencing the last few years a short time huge progress in performance, guest satisfaction, and environmental innovations. Adopted into technology-oriented projects are the systems that are designed to automate guest services and increase efficiency with the workforce (</w:t>
      </w:r>
      <w:proofErr w:type="spellStart"/>
      <w:r>
        <w:t>Bloisi</w:t>
      </w:r>
      <w:proofErr w:type="spellEnd"/>
      <w:r>
        <w:t xml:space="preserve">, </w:t>
      </w:r>
      <w:r>
        <w:rPr>
          <w:i/>
        </w:rPr>
        <w:t>et al.</w:t>
      </w:r>
      <w:r>
        <w:t xml:space="preserve"> 2007). To illustrate, Hilton created digital check-in and keyless entry features so that guests who are accustomed to modern technology can skip the check-in desk and gain entry using their mobile devices.</w:t>
      </w:r>
    </w:p>
    <w:p w14:paraId="6AC6E75E" w14:textId="77777777" w:rsidR="009F7D72" w:rsidRDefault="00516CB9">
      <w:r>
        <w:t>Furthermore, Hilton has invested in sustainability concerns to become a partner in the guardianship of our environment with activities such as energy-saving architecture and waste reduction programmes (</w:t>
      </w:r>
      <w:proofErr w:type="spellStart"/>
      <w:r>
        <w:t>Bloisi</w:t>
      </w:r>
      <w:proofErr w:type="spellEnd"/>
      <w:r>
        <w:t xml:space="preserve">, </w:t>
      </w:r>
      <w:r>
        <w:rPr>
          <w:i/>
        </w:rPr>
        <w:t>et al.</w:t>
      </w:r>
      <w:r>
        <w:t xml:space="preserve"> 2007). The steps are in line with the organisational social responsibility objectives and, they, further illustrate the company's dedication to environmentalism and smart business practice.</w:t>
      </w:r>
    </w:p>
    <w:p w14:paraId="6AC6E75F" w14:textId="77777777" w:rsidR="009F7D72" w:rsidRDefault="00516CB9">
      <w:r>
        <w:rPr>
          <w:b/>
        </w:rPr>
        <w:t>Effect of Change Projects on Various Organisational Factors</w:t>
      </w:r>
    </w:p>
    <w:p w14:paraId="6AC6E760" w14:textId="77777777" w:rsidR="009F7D72" w:rsidRDefault="00516CB9">
      <w:r>
        <w:t xml:space="preserve">The recent change initiatives at the Hilton Corporation have had a strong influence on major business enterprises. By expanding the implementation of technology-driven solutions, it has then been observed that operations are less complex </w:t>
      </w:r>
      <w:proofErr w:type="gramStart"/>
      <w:r>
        <w:t>and also</w:t>
      </w:r>
      <w:proofErr w:type="gramEnd"/>
      <w:r>
        <w:t xml:space="preserve"> costs have been cut by putting manual procedures at bay and improving staff productivity (Mullins, 2016). Additionally, these features also contribute to an enhanced guest experience because of their convenience and flexibility for example ability to check in online and use electronic keys.</w:t>
      </w:r>
    </w:p>
    <w:p w14:paraId="6AC6E761" w14:textId="77777777" w:rsidR="009F7D72" w:rsidRDefault="00516CB9">
      <w:r>
        <w:t>Hilton's sustainability projects, besides other gains, have also contributed to environmental conservation and resource optimisation (Buchanan and Huczynski, 2007). With energy-efficient building plans and waste-reduction programs, there has been a cut in the section carbon footprint, and the initiative has contributed to global efforts to fight climate change.</w:t>
      </w:r>
    </w:p>
    <w:p w14:paraId="6AC6E762" w14:textId="77777777" w:rsidR="009F7D72" w:rsidRDefault="00516CB9">
      <w:r>
        <w:rPr>
          <w:b/>
        </w:rPr>
        <w:t>Assessment of the Efficacy of Change Initiative</w:t>
      </w:r>
    </w:p>
    <w:p w14:paraId="6AC6E763" w14:textId="77777777" w:rsidR="009F7D72" w:rsidRDefault="00516CB9">
      <w:r>
        <w:t xml:space="preserve">The success of management change initiatives of Hilton is dependent on which initiative is being considered. Some initiatives worked in reaching end goals but there were cases also having challenges in the process of implementation and adoption. For example, the technical rollout of technologically driven solutions may have come </w:t>
      </w:r>
      <w:r>
        <w:lastRenderedPageBreak/>
        <w:t>to be opposed by staff who are new to new technologies or processes leading to delays or inefficiencies (Huczynski &amp; Buchanan, 2013).</w:t>
      </w:r>
    </w:p>
    <w:p w14:paraId="6AC6E764" w14:textId="77777777" w:rsidR="009F7D72" w:rsidRDefault="00516CB9">
      <w:r>
        <w:t>Moreover, sustainability efforts have likely been challenged by factors such as resource deficiencies and a sharing of priorities with the organisation (Huczynski &amp; Buchanan, 2013). Leading those initiatives of transformation requires active communication, stakeholders’ participation, and robust change management strategies that would deal with resistance and barriers to implementation.</w:t>
      </w:r>
    </w:p>
    <w:p w14:paraId="6AC6E765" w14:textId="77777777" w:rsidR="009F7D72" w:rsidRDefault="00516CB9">
      <w:r>
        <w:rPr>
          <w:b/>
        </w:rPr>
        <w:t>Introduction to Obstacles that Occurred in Practice</w:t>
      </w:r>
    </w:p>
    <w:p w14:paraId="6AC6E766" w14:textId="77777777" w:rsidR="009F7D72" w:rsidRDefault="00516CB9">
      <w:r>
        <w:t xml:space="preserve">Positive aspects of the change initiatives that were implemented by Hilton </w:t>
      </w:r>
      <w:proofErr w:type="spellStart"/>
      <w:r>
        <w:t>can not</w:t>
      </w:r>
      <w:proofErr w:type="spellEnd"/>
      <w:r>
        <w:t xml:space="preserve"> be diminished but the firm faced several problems during the implementation. One of the common challenges is the unwillingness of employees to adopt changes, especially those who are used to completing jobs through traditional means or are however not convinced of how new technologies can assist in the improvement of service delivery (Robbins </w:t>
      </w:r>
      <w:r>
        <w:rPr>
          <w:i/>
        </w:rPr>
        <w:t xml:space="preserve">et al. </w:t>
      </w:r>
      <w:r>
        <w:t>2008). Communicating clearly about the reasons for digital transformation, training and supporting employees for better adaption to digitalisation is the key to overcoming resistance.</w:t>
      </w:r>
    </w:p>
    <w:p w14:paraId="6AC6E767" w14:textId="77777777" w:rsidR="009F7D72" w:rsidRDefault="00516CB9">
      <w:r>
        <w:t xml:space="preserve">Another challenge to the implementation of the sustainability policy is the limited resources and the presence of other priorities. As a result, it becomes crucial to assess and prioritise well and come up with effective policies (Robbins </w:t>
      </w:r>
      <w:r>
        <w:rPr>
          <w:i/>
        </w:rPr>
        <w:t xml:space="preserve">et al. </w:t>
      </w:r>
      <w:r>
        <w:t>2008). In addition, it could be surprised by hazards like regulatory changes or the disruptive market that may force the program to adjust its course and be ready for the unexpected. This is only possible with the ability to be highly adaptive.</w:t>
      </w:r>
    </w:p>
    <w:p w14:paraId="6AC6E768" w14:textId="77777777" w:rsidR="009F7D72" w:rsidRDefault="009F7D72"/>
    <w:p w14:paraId="6AC6E769" w14:textId="77777777" w:rsidR="009F7D72" w:rsidRDefault="009F7D72"/>
    <w:p w14:paraId="6AC6E76A" w14:textId="77777777" w:rsidR="009F7D72" w:rsidRDefault="009F7D72"/>
    <w:p w14:paraId="6AC6E76B" w14:textId="77777777" w:rsidR="009F7D72" w:rsidRDefault="00516CB9">
      <w:r>
        <w:br w:type="page"/>
      </w:r>
    </w:p>
    <w:p w14:paraId="6AC6E76C" w14:textId="77777777" w:rsidR="009F7D72" w:rsidRDefault="00516CB9">
      <w:pPr>
        <w:pStyle w:val="Heading2"/>
        <w:spacing w:before="280" w:after="280"/>
      </w:pPr>
      <w:bookmarkStart w:id="7" w:name="_heading=h.rhndcz23do93" w:colFirst="0" w:colLast="0"/>
      <w:bookmarkEnd w:id="7"/>
      <w:r>
        <w:lastRenderedPageBreak/>
        <w:t xml:space="preserve">Strategic Direction of the Organisation </w:t>
      </w:r>
    </w:p>
    <w:p w14:paraId="6AC6E76D" w14:textId="77777777" w:rsidR="009F7D72" w:rsidRDefault="00516CB9">
      <w:pPr>
        <w:rPr>
          <w:b/>
        </w:rPr>
      </w:pPr>
      <w:r>
        <w:rPr>
          <w:b/>
        </w:rPr>
        <w:t>Examination of Hilton Hotel Group's Current Strategic Direction</w:t>
      </w:r>
    </w:p>
    <w:p w14:paraId="6AC6E76E" w14:textId="77777777" w:rsidR="009F7D72" w:rsidRDefault="00516CB9">
      <w:r>
        <w:t xml:space="preserve">The strategic plan of Hilton Hotel Group is now oriented on reaching growth purposes; moreover; improving the range of services rendered and what is more adopting ecological standards. One key factor of Hilton's strategy is the building, both through the formation of new hotels and further expansion through partnerships (Rollinson </w:t>
      </w:r>
      <w:r>
        <w:rPr>
          <w:i/>
        </w:rPr>
        <w:t>et al.</w:t>
      </w:r>
      <w:r>
        <w:t xml:space="preserve"> 2008). The corporation plans to keep diversifying through joint ventures and real estate development </w:t>
      </w:r>
      <w:proofErr w:type="gramStart"/>
      <w:r>
        <w:t>in order to</w:t>
      </w:r>
      <w:proofErr w:type="gramEnd"/>
      <w:r>
        <w:t xml:space="preserve"> emerge in new market regions and gain global followers. Moreover, Hilton has integrated into collaborations with other tourism companies and travel organisations that it has formed to achieve greater market penetration and encounter synergies.</w:t>
      </w:r>
    </w:p>
    <w:p w14:paraId="6AC6E76F" w14:textId="77777777" w:rsidR="009F7D72" w:rsidRDefault="00516CB9">
      <w:r>
        <w:t xml:space="preserve">Furthermore, Hilton is specifically aimed at innovation and technology use to stay in touch with the industry and set a trend in meeting a changing customer's needs. The firm has partnered with digital companies to provide these services and has made significant investments into digital transformation for its organisations that improve guest interactions, personalise experiences, and increase operational efficiency (Rollinson </w:t>
      </w:r>
      <w:r>
        <w:rPr>
          <w:i/>
        </w:rPr>
        <w:t>et al.</w:t>
      </w:r>
      <w:r>
        <w:t xml:space="preserve"> 2008). Additionally, Hilton's sustainability strategy is composed of both environmental stewardship and social responsibility. Also, ethical business practices whose consumers are increasingly expecting companies to be eco-friendly and socially responsible </w:t>
      </w:r>
      <w:r>
        <w:rPr>
          <w:color w:val="222222"/>
          <w:highlight w:val="white"/>
        </w:rPr>
        <w:t xml:space="preserve">(Schalk </w:t>
      </w:r>
      <w:r>
        <w:rPr>
          <w:i/>
          <w:color w:val="222222"/>
          <w:highlight w:val="white"/>
        </w:rPr>
        <w:t>et al.</w:t>
      </w:r>
      <w:r>
        <w:rPr>
          <w:color w:val="222222"/>
          <w:highlight w:val="white"/>
        </w:rPr>
        <w:t xml:space="preserve"> 2023)</w:t>
      </w:r>
      <w:r>
        <w:t>.</w:t>
      </w:r>
    </w:p>
    <w:p w14:paraId="6AC6E770" w14:textId="77777777" w:rsidR="009F7D72" w:rsidRDefault="00516CB9">
      <w:r>
        <w:rPr>
          <w:b/>
        </w:rPr>
        <w:t>Analysis of the Drivers Behind the Strategy and Decision-making</w:t>
      </w:r>
    </w:p>
    <w:p w14:paraId="6AC6E771" w14:textId="77777777" w:rsidR="009F7D72" w:rsidRDefault="00516CB9">
      <w:r>
        <w:t xml:space="preserve">There are numerous reasons that shape Hilton's strategic directions, such as market dynamics, competition, industry patterns, and laws and regulations. Owing to the fierce competition and dynamic consumer choices, Hilton emphasises innovative thinking and sector differentiation as a way of retaining leadership in terms of competition </w:t>
      </w:r>
      <w:r>
        <w:rPr>
          <w:color w:val="222222"/>
          <w:highlight w:val="white"/>
        </w:rPr>
        <w:t>(</w:t>
      </w:r>
      <w:proofErr w:type="spellStart"/>
      <w:r>
        <w:rPr>
          <w:color w:val="222222"/>
          <w:highlight w:val="white"/>
        </w:rPr>
        <w:t>Trianni</w:t>
      </w:r>
      <w:proofErr w:type="spellEnd"/>
      <w:r>
        <w:rPr>
          <w:color w:val="222222"/>
          <w:highlight w:val="white"/>
        </w:rPr>
        <w:t xml:space="preserve"> </w:t>
      </w:r>
      <w:r>
        <w:rPr>
          <w:i/>
          <w:color w:val="222222"/>
          <w:highlight w:val="white"/>
        </w:rPr>
        <w:t xml:space="preserve">et al. </w:t>
      </w:r>
      <w:r>
        <w:rPr>
          <w:color w:val="222222"/>
          <w:highlight w:val="white"/>
        </w:rPr>
        <w:t>2022)</w:t>
      </w:r>
      <w:r>
        <w:t xml:space="preserve">. The organisation works in direct contact with the market and consumer response to learn about unique products and services that can be enhanced </w:t>
      </w:r>
      <w:r>
        <w:rPr>
          <w:color w:val="222222"/>
          <w:highlight w:val="white"/>
        </w:rPr>
        <w:t xml:space="preserve">(Schalk </w:t>
      </w:r>
      <w:r>
        <w:rPr>
          <w:i/>
          <w:color w:val="222222"/>
          <w:highlight w:val="white"/>
        </w:rPr>
        <w:t>et al.</w:t>
      </w:r>
      <w:r>
        <w:rPr>
          <w:color w:val="222222"/>
          <w:highlight w:val="white"/>
        </w:rPr>
        <w:t xml:space="preserve"> 2023)</w:t>
      </w:r>
      <w:r>
        <w:t>.</w:t>
      </w:r>
    </w:p>
    <w:p w14:paraId="6AC6E772" w14:textId="77777777" w:rsidR="009F7D72" w:rsidRDefault="00516CB9">
      <w:r>
        <w:t xml:space="preserve">Moreover, the enlargement of globalisation and the development of emerging markets provide abundant opportunities for the growth of Hilton, which subsequently convinced it to invest in a large scale of international expansion and market development </w:t>
      </w:r>
      <w:r>
        <w:rPr>
          <w:color w:val="222222"/>
          <w:highlight w:val="white"/>
        </w:rPr>
        <w:t>(</w:t>
      </w:r>
      <w:proofErr w:type="spellStart"/>
      <w:r>
        <w:rPr>
          <w:color w:val="222222"/>
          <w:highlight w:val="white"/>
        </w:rPr>
        <w:t>Trianni</w:t>
      </w:r>
      <w:proofErr w:type="spellEnd"/>
      <w:r>
        <w:rPr>
          <w:color w:val="222222"/>
          <w:highlight w:val="white"/>
        </w:rPr>
        <w:t xml:space="preserve"> </w:t>
      </w:r>
      <w:r>
        <w:rPr>
          <w:i/>
          <w:color w:val="222222"/>
          <w:highlight w:val="white"/>
        </w:rPr>
        <w:lastRenderedPageBreak/>
        <w:t xml:space="preserve">et al. </w:t>
      </w:r>
      <w:r>
        <w:rPr>
          <w:color w:val="222222"/>
          <w:highlight w:val="white"/>
        </w:rPr>
        <w:t>2022)</w:t>
      </w:r>
      <w:r>
        <w:t>. Strategic partnerships as well as alliances make Hilton a go-to option for entering new markets, expanding their distribution platforms, and taking advantage of the economies of scale. Also, the sustainability factors now concentrate on strategic planning to the extent that the investors and stakeholders have the demand for environment-friendly and socially responsible business practices.</w:t>
      </w:r>
    </w:p>
    <w:p w14:paraId="6AC6E773" w14:textId="77777777" w:rsidR="009F7D72" w:rsidRDefault="00516CB9">
      <w:r>
        <w:rPr>
          <w:b/>
        </w:rPr>
        <w:t>Evaluation of the Organisation Strategy's Efficiency</w:t>
      </w:r>
    </w:p>
    <w:p w14:paraId="6AC6E774" w14:textId="77777777" w:rsidR="009F7D72" w:rsidRDefault="00516CB9">
      <w:r>
        <w:t xml:space="preserve">Hilton's directional strategy has worked in boosting growth, adding value to clients' experiences, and contributing to sustainability. The company's pursuit of expansion, innovation, and sustainability is a dedicated effort on its part to be the leader of the global hospitality sector </w:t>
      </w:r>
      <w:r>
        <w:rPr>
          <w:color w:val="222222"/>
          <w:highlight w:val="white"/>
        </w:rPr>
        <w:t xml:space="preserve">(Schalk </w:t>
      </w:r>
      <w:r>
        <w:rPr>
          <w:i/>
          <w:color w:val="222222"/>
          <w:highlight w:val="white"/>
        </w:rPr>
        <w:t>et al.</w:t>
      </w:r>
      <w:r>
        <w:rPr>
          <w:color w:val="222222"/>
          <w:highlight w:val="white"/>
        </w:rPr>
        <w:t xml:space="preserve"> 2023)</w:t>
      </w:r>
      <w:r>
        <w:t>. The powerful investments by Hilton in technology and sustainability initiatives have resulted in positive consequences including improvement of operations, maintenance of guest satisfaction, and reduction of environmental impact.</w:t>
      </w:r>
    </w:p>
    <w:p w14:paraId="6AC6E775" w14:textId="77777777" w:rsidR="009F7D72" w:rsidRDefault="00516CB9">
      <w:r>
        <w:t xml:space="preserve">Although Hilton has made progress, there are areas that which its strategic direction could have been further improved </w:t>
      </w:r>
      <w:r>
        <w:rPr>
          <w:color w:val="222222"/>
          <w:highlight w:val="white"/>
        </w:rPr>
        <w:t>(</w:t>
      </w:r>
      <w:proofErr w:type="spellStart"/>
      <w:r>
        <w:rPr>
          <w:color w:val="222222"/>
          <w:highlight w:val="white"/>
        </w:rPr>
        <w:t>Trianni</w:t>
      </w:r>
      <w:proofErr w:type="spellEnd"/>
      <w:r>
        <w:rPr>
          <w:color w:val="222222"/>
          <w:highlight w:val="white"/>
        </w:rPr>
        <w:t xml:space="preserve"> </w:t>
      </w:r>
      <w:r>
        <w:rPr>
          <w:i/>
          <w:color w:val="222222"/>
          <w:highlight w:val="white"/>
        </w:rPr>
        <w:t xml:space="preserve">et al. </w:t>
      </w:r>
      <w:r>
        <w:rPr>
          <w:color w:val="222222"/>
          <w:highlight w:val="white"/>
        </w:rPr>
        <w:t>2022)</w:t>
      </w:r>
      <w:r>
        <w:t>. For example, although the company has achieved remarkable growth in developing its presence on a global scale there is also great potential to strengthen its position in the emerging markets and to take full advantage of the gravity of the untapped growth. However, this never-ending profound change in technologies and evolving consumer demands also creates intense pressure and calls for continuous development and technological adaptation.</w:t>
      </w:r>
    </w:p>
    <w:p w14:paraId="6AC6E776" w14:textId="77777777" w:rsidR="009F7D72" w:rsidRDefault="00516CB9">
      <w:r>
        <w:rPr>
          <w:b/>
        </w:rPr>
        <w:t>Discussion on Directions for the Organisation in Future</w:t>
      </w:r>
    </w:p>
    <w:p w14:paraId="6AC6E777" w14:textId="77777777" w:rsidR="009F7D72" w:rsidRDefault="00516CB9">
      <w:r>
        <w:t xml:space="preserve">Hilton Hotel Group will be able to deal with not only questions but also questions that will be in this way. On the other hand, one of the options for the organisation is also to intensify accountability and responsibility for travelling as evident in the care of nature and tourism practices </w:t>
      </w:r>
      <w:r>
        <w:rPr>
          <w:color w:val="222222"/>
          <w:highlight w:val="white"/>
        </w:rPr>
        <w:t>(</w:t>
      </w:r>
      <w:proofErr w:type="spellStart"/>
      <w:r>
        <w:rPr>
          <w:color w:val="222222"/>
          <w:highlight w:val="white"/>
        </w:rPr>
        <w:t>Caramazza</w:t>
      </w:r>
      <w:proofErr w:type="spellEnd"/>
      <w:r>
        <w:rPr>
          <w:color w:val="222222"/>
          <w:highlight w:val="white"/>
        </w:rPr>
        <w:t xml:space="preserve"> and Mahon, 2023)</w:t>
      </w:r>
      <w:r>
        <w:t>. Through the incorporation of sustainability as a strategic element of operations and business, Hilton can strengthen its brand image, grow its customer base with like-minded people, and deliver long-term profitability.</w:t>
      </w:r>
    </w:p>
    <w:p w14:paraId="6AC6E778" w14:textId="77777777" w:rsidR="009F7D72" w:rsidRDefault="00516CB9">
      <w:r>
        <w:t xml:space="preserve">Furthermore, Hilton could expand its business by doing multiple things such as raising diversification and differentiation to </w:t>
      </w:r>
      <w:proofErr w:type="gramStart"/>
      <w:r>
        <w:t>enter into</w:t>
      </w:r>
      <w:proofErr w:type="gramEnd"/>
      <w:r>
        <w:t xml:space="preserve"> a cut-throat market </w:t>
      </w:r>
      <w:r>
        <w:rPr>
          <w:color w:val="222222"/>
          <w:highlight w:val="white"/>
        </w:rPr>
        <w:t>(Bijlsma and Koopman, 2021)</w:t>
      </w:r>
      <w:r>
        <w:t xml:space="preserve">. For example, one can broaden the scope by launching into new </w:t>
      </w:r>
      <w:r>
        <w:lastRenderedPageBreak/>
        <w:t>market classes, i.e., lifestyle brands, 5-star resorts or extended stay accommodations that will be tailored to the preferences of many types of customers.</w:t>
      </w:r>
    </w:p>
    <w:p w14:paraId="6AC6E779" w14:textId="77777777" w:rsidR="009F7D72" w:rsidRDefault="00516CB9">
      <w:r>
        <w:t xml:space="preserve">Moreover, utilising technology and data management capabilities provides for greater personalisation, valuable pricing strategies and consequently revenue growth for Hilton. Hilton can use smart business intelligence tools to gauge data-driven insights, know guests’ preferences, be ahead of trends and adjust its products/services based on the ever-changing customer needs </w:t>
      </w:r>
      <w:r>
        <w:rPr>
          <w:color w:val="222222"/>
          <w:highlight w:val="white"/>
        </w:rPr>
        <w:t>(Bijlsma and Koopman, 2021)</w:t>
      </w:r>
      <w:r>
        <w:t xml:space="preserve">. Thus, having growth, </w:t>
      </w:r>
      <w:proofErr w:type="gramStart"/>
      <w:r>
        <w:t>innovation</w:t>
      </w:r>
      <w:proofErr w:type="gramEnd"/>
      <w:r>
        <w:t xml:space="preserve"> and sustainability as a mission of the group is one of the principal directions of Hilton Hotels Group. Through the consistent analysis of market parameters, consumer patterns, and competitive influences, Hilton will be able to adapt its strategy to automatically take advantage of the opportunities and steer clear of the imperative challenges present in the ever-changing environment of the hospitality industry.</w:t>
      </w:r>
    </w:p>
    <w:p w14:paraId="6AC6E77A" w14:textId="77777777" w:rsidR="009F7D72" w:rsidRDefault="009F7D72"/>
    <w:p w14:paraId="6AC6E77B" w14:textId="77777777" w:rsidR="009F7D72" w:rsidRDefault="009F7D72"/>
    <w:p w14:paraId="6AC6E77C" w14:textId="77777777" w:rsidR="009F7D72" w:rsidRDefault="00516CB9">
      <w:pPr>
        <w:pStyle w:val="Heading1"/>
      </w:pPr>
      <w:bookmarkStart w:id="8" w:name="_heading=h.6i3hrie3wey8" w:colFirst="0" w:colLast="0"/>
      <w:bookmarkEnd w:id="8"/>
      <w:r>
        <w:br w:type="page"/>
      </w:r>
    </w:p>
    <w:p w14:paraId="6AC6E77D" w14:textId="77777777" w:rsidR="009F7D72" w:rsidRDefault="00516CB9">
      <w:pPr>
        <w:pStyle w:val="Heading1"/>
        <w:rPr>
          <w:rFonts w:eastAsia="Arial" w:cs="Arial"/>
        </w:rPr>
      </w:pPr>
      <w:bookmarkStart w:id="9" w:name="_heading=h.f30edomxgvmi" w:colFirst="0" w:colLast="0"/>
      <w:bookmarkEnd w:id="9"/>
      <w:r>
        <w:rPr>
          <w:rFonts w:eastAsia="Arial" w:cs="Arial"/>
        </w:rPr>
        <w:lastRenderedPageBreak/>
        <w:t>Conclusion</w:t>
      </w:r>
    </w:p>
    <w:p w14:paraId="6AC6E77E" w14:textId="77777777" w:rsidR="009F7D72" w:rsidRDefault="00516CB9">
      <w:r>
        <w:t xml:space="preserve">This report has examined the strategic facets of the Hilton Hotel Group, which have focused on the company's expansion, innovation, and sustainability. The outcomes of the discussion show that the Lodging firm manages to grow properly using its expansion strategies, innovation, and technology implementation and all those are very important factors. Ahead, Hilton will be able to augment these strengths and use them as its driving force by enhancing its presence in sustainability, accommodating technological innovations, </w:t>
      </w:r>
      <w:proofErr w:type="gramStart"/>
      <w:r>
        <w:t>and also</w:t>
      </w:r>
      <w:proofErr w:type="gramEnd"/>
      <w:r>
        <w:t xml:space="preserve"> maintaining its flexibility in adapting to changes in markets. Through this focus on these areas Hilton can improve its competitiveness, ensure guest satisfaction, and maintain business longevity in the hospitality industry keeping in sight its long-term objectives.</w:t>
      </w:r>
    </w:p>
    <w:p w14:paraId="6AC6E77F" w14:textId="77777777" w:rsidR="009F7D72" w:rsidRDefault="009F7D72"/>
    <w:p w14:paraId="6AC6E780" w14:textId="77777777" w:rsidR="009F7D72" w:rsidRDefault="00516CB9">
      <w:r>
        <w:br w:type="page"/>
      </w:r>
    </w:p>
    <w:p w14:paraId="6AC6E781" w14:textId="77777777" w:rsidR="009F7D72" w:rsidRDefault="00516CB9">
      <w:pPr>
        <w:pStyle w:val="Heading1"/>
        <w:rPr>
          <w:rFonts w:eastAsia="Arial" w:cs="Arial"/>
        </w:rPr>
      </w:pPr>
      <w:bookmarkStart w:id="10" w:name="_heading=h.mokg56gylrh2" w:colFirst="0" w:colLast="0"/>
      <w:bookmarkEnd w:id="10"/>
      <w:r>
        <w:rPr>
          <w:rFonts w:eastAsia="Arial" w:cs="Arial"/>
        </w:rPr>
        <w:lastRenderedPageBreak/>
        <w:t xml:space="preserve">References  </w:t>
      </w:r>
    </w:p>
    <w:p w14:paraId="6AC6E782" w14:textId="77777777" w:rsidR="009F7D72" w:rsidRDefault="00516CB9">
      <w:r>
        <w:t>Adair, J. (2009) The Inspirational Leader (2nd Ed), London: Kogan Page</w:t>
      </w:r>
    </w:p>
    <w:p w14:paraId="6AC6E783" w14:textId="77777777" w:rsidR="009F7D72" w:rsidRDefault="00516CB9">
      <w:r>
        <w:t>Armstrong, M. (2012) Armstrong’s Handbook of Management and Leadership (3rd Ed), London: Kogan Page.</w:t>
      </w:r>
    </w:p>
    <w:p w14:paraId="6AC6E784" w14:textId="77777777" w:rsidR="009F7D72" w:rsidRDefault="00516CB9">
      <w:r>
        <w:t>Arnold, J. (2005) Work Psychology (4th edition) Harlow: Prentice Hall.</w:t>
      </w:r>
    </w:p>
    <w:p w14:paraId="6AC6E785" w14:textId="77777777" w:rsidR="009F7D72" w:rsidRDefault="00516CB9">
      <w:pPr>
        <w:rPr>
          <w:color w:val="222222"/>
          <w:highlight w:val="white"/>
        </w:rPr>
      </w:pPr>
      <w:r>
        <w:rPr>
          <w:color w:val="222222"/>
          <w:highlight w:val="white"/>
        </w:rPr>
        <w:t xml:space="preserve">Bijlsma, K. and Koopman, P., (2021). Introduction: trust within organisations. </w:t>
      </w:r>
      <w:r>
        <w:rPr>
          <w:i/>
          <w:color w:val="222222"/>
          <w:highlight w:val="white"/>
        </w:rPr>
        <w:t>Personnel Review</w:t>
      </w:r>
      <w:r>
        <w:rPr>
          <w:color w:val="222222"/>
          <w:highlight w:val="white"/>
        </w:rPr>
        <w:t xml:space="preserve">, </w:t>
      </w:r>
      <w:r>
        <w:rPr>
          <w:i/>
          <w:color w:val="222222"/>
          <w:highlight w:val="white"/>
        </w:rPr>
        <w:t>32</w:t>
      </w:r>
      <w:r>
        <w:rPr>
          <w:color w:val="222222"/>
          <w:highlight w:val="white"/>
        </w:rPr>
        <w:t>(5), pp.543-555.</w:t>
      </w:r>
    </w:p>
    <w:p w14:paraId="6AC6E786" w14:textId="77777777" w:rsidR="009F7D72" w:rsidRDefault="00516CB9">
      <w:proofErr w:type="spellStart"/>
      <w:r>
        <w:t>Bloisi</w:t>
      </w:r>
      <w:proofErr w:type="spellEnd"/>
      <w:r>
        <w:t>, W. et al (2007) Management and Organisational Behaviour, (2nd edition) Maidenhead: McGraw-Hill.</w:t>
      </w:r>
    </w:p>
    <w:p w14:paraId="6AC6E787" w14:textId="77777777" w:rsidR="009F7D72" w:rsidRDefault="00516CB9">
      <w:r>
        <w:t>Buchanan, D. And Huczynski, A. (2007) Organisational Behaviour: An Introductory Text (6th edition), Harlow: Prentice Hall.</w:t>
      </w:r>
    </w:p>
    <w:p w14:paraId="6AC6E788" w14:textId="77777777" w:rsidR="009F7D72" w:rsidRDefault="00516CB9">
      <w:pPr>
        <w:rPr>
          <w:color w:val="222222"/>
          <w:highlight w:val="white"/>
        </w:rPr>
      </w:pPr>
      <w:proofErr w:type="spellStart"/>
      <w:r>
        <w:rPr>
          <w:color w:val="222222"/>
          <w:highlight w:val="white"/>
        </w:rPr>
        <w:t>Caramazza</w:t>
      </w:r>
      <w:proofErr w:type="spellEnd"/>
      <w:r>
        <w:rPr>
          <w:color w:val="222222"/>
          <w:highlight w:val="white"/>
        </w:rPr>
        <w:t xml:space="preserve">, A. and Mahon, B.Z., (2023). The organisation of conceptual knowledge in the brain: The future's past and some future directions. </w:t>
      </w:r>
      <w:r>
        <w:rPr>
          <w:i/>
          <w:color w:val="222222"/>
          <w:highlight w:val="white"/>
        </w:rPr>
        <w:t>Cognitive Neuropsychology</w:t>
      </w:r>
      <w:r>
        <w:rPr>
          <w:color w:val="222222"/>
          <w:highlight w:val="white"/>
        </w:rPr>
        <w:t xml:space="preserve">, </w:t>
      </w:r>
      <w:r>
        <w:rPr>
          <w:i/>
          <w:color w:val="222222"/>
          <w:highlight w:val="white"/>
        </w:rPr>
        <w:t>23</w:t>
      </w:r>
      <w:r>
        <w:rPr>
          <w:color w:val="222222"/>
          <w:highlight w:val="white"/>
        </w:rPr>
        <w:t>(1), pp.13-38.</w:t>
      </w:r>
    </w:p>
    <w:p w14:paraId="6AC6E789" w14:textId="77777777" w:rsidR="009F7D72" w:rsidRDefault="00516CB9">
      <w:r>
        <w:t>Huczynski, A. &amp; Buchanan, D. (2013) Organisational Behaviour (8th Ed), Harlow: Pearson</w:t>
      </w:r>
    </w:p>
    <w:p w14:paraId="6AC6E78A" w14:textId="77777777" w:rsidR="009F7D72" w:rsidRDefault="00516CB9">
      <w:r>
        <w:t>Mullins, L. (2016) Management and Organisational Behaviour (11th edition) Harlow: Pearson</w:t>
      </w:r>
    </w:p>
    <w:p w14:paraId="6AC6E78B" w14:textId="77777777" w:rsidR="009F7D72" w:rsidRDefault="00516CB9">
      <w:r>
        <w:t>Mullins, L &amp; Dosser, P. (2013) Hospitality Management and Organisational Behaviour (5th Ed) Harlow, Pearson.</w:t>
      </w:r>
    </w:p>
    <w:p w14:paraId="6AC6E78C" w14:textId="77777777" w:rsidR="009F7D72" w:rsidRDefault="00516CB9">
      <w:r>
        <w:t>Robbins, S. Et al (2008) Organizational Behaviour (5th edition) Harlow: Pearson Education Limited.</w:t>
      </w:r>
    </w:p>
    <w:p w14:paraId="6AC6E78D" w14:textId="77777777" w:rsidR="009F7D72" w:rsidRDefault="00516CB9">
      <w:bookmarkStart w:id="11" w:name="_heading=h.gjdgxs" w:colFirst="0" w:colLast="0"/>
      <w:bookmarkEnd w:id="11"/>
      <w:r>
        <w:t>Rollinson, D. et al (2008) Organizational Behaviour and Analysis (4th edition) Harlow: Addison-Wesley Longman.</w:t>
      </w:r>
    </w:p>
    <w:p w14:paraId="6AC6E78E" w14:textId="77777777" w:rsidR="009F7D72" w:rsidRDefault="00516CB9">
      <w:r>
        <w:rPr>
          <w:color w:val="222222"/>
          <w:highlight w:val="white"/>
        </w:rPr>
        <w:t xml:space="preserve">Schalk, R., Timmerman, </w:t>
      </w:r>
      <w:proofErr w:type="gramStart"/>
      <w:r>
        <w:rPr>
          <w:color w:val="222222"/>
          <w:highlight w:val="white"/>
        </w:rPr>
        <w:t>V.</w:t>
      </w:r>
      <w:proofErr w:type="gramEnd"/>
      <w:r>
        <w:rPr>
          <w:color w:val="222222"/>
          <w:highlight w:val="white"/>
        </w:rPr>
        <w:t xml:space="preserve"> and Van den Heuvel, S., (2023). How strategic considerations influence decision making on e-HRM applications. </w:t>
      </w:r>
      <w:r>
        <w:rPr>
          <w:i/>
          <w:color w:val="222222"/>
          <w:highlight w:val="white"/>
        </w:rPr>
        <w:t>Human Resource Management Review</w:t>
      </w:r>
      <w:r>
        <w:rPr>
          <w:color w:val="222222"/>
          <w:highlight w:val="white"/>
        </w:rPr>
        <w:t xml:space="preserve">, </w:t>
      </w:r>
      <w:r>
        <w:rPr>
          <w:i/>
          <w:color w:val="222222"/>
          <w:highlight w:val="white"/>
        </w:rPr>
        <w:t>23</w:t>
      </w:r>
      <w:r>
        <w:rPr>
          <w:color w:val="222222"/>
          <w:highlight w:val="white"/>
        </w:rPr>
        <w:t>(1), pp.84-92.</w:t>
      </w:r>
    </w:p>
    <w:p w14:paraId="6AC6E78F" w14:textId="77777777" w:rsidR="009F7D72" w:rsidRDefault="00516CB9">
      <w:pPr>
        <w:rPr>
          <w:color w:val="222222"/>
          <w:highlight w:val="white"/>
        </w:rPr>
      </w:pPr>
      <w:proofErr w:type="spellStart"/>
      <w:r>
        <w:rPr>
          <w:color w:val="222222"/>
          <w:highlight w:val="white"/>
        </w:rPr>
        <w:lastRenderedPageBreak/>
        <w:t>Trianni</w:t>
      </w:r>
      <w:proofErr w:type="spellEnd"/>
      <w:r>
        <w:rPr>
          <w:color w:val="222222"/>
          <w:highlight w:val="white"/>
        </w:rPr>
        <w:t xml:space="preserve">, A., Cagno, E., Marchesani, F. and Spallina, G., (2022). Classification of drivers for industrial energy efficiency and their effect on the barriers affecting the investment decision-making process. </w:t>
      </w:r>
      <w:r>
        <w:rPr>
          <w:i/>
          <w:color w:val="222222"/>
          <w:highlight w:val="white"/>
        </w:rPr>
        <w:t>Energy Efficiency</w:t>
      </w:r>
      <w:r>
        <w:rPr>
          <w:color w:val="222222"/>
          <w:highlight w:val="white"/>
        </w:rPr>
        <w:t xml:space="preserve">, </w:t>
      </w:r>
      <w:r>
        <w:rPr>
          <w:i/>
          <w:color w:val="222222"/>
          <w:highlight w:val="white"/>
        </w:rPr>
        <w:t>10</w:t>
      </w:r>
      <w:r>
        <w:rPr>
          <w:color w:val="222222"/>
          <w:highlight w:val="white"/>
        </w:rPr>
        <w:t>, pp.199-215.</w:t>
      </w:r>
    </w:p>
    <w:p w14:paraId="6AC6E790" w14:textId="77777777" w:rsidR="009F7D72" w:rsidRDefault="009F7D72">
      <w:pPr>
        <w:widowControl w:val="0"/>
        <w:spacing w:after="0"/>
        <w:jc w:val="left"/>
        <w:rPr>
          <w:rFonts w:ascii="Times New Roman" w:eastAsia="Times New Roman" w:hAnsi="Times New Roman" w:cs="Times New Roman"/>
          <w:highlight w:val="white"/>
        </w:rPr>
      </w:pPr>
    </w:p>
    <w:p w14:paraId="6AC6E791" w14:textId="77777777" w:rsidR="009F7D72" w:rsidRDefault="009F7D72"/>
    <w:p w14:paraId="6AC6E792" w14:textId="77777777" w:rsidR="009F7D72" w:rsidRDefault="009F7D72">
      <w:pPr>
        <w:rPr>
          <w:color w:val="222222"/>
          <w:highlight w:val="white"/>
        </w:rPr>
      </w:pPr>
    </w:p>
    <w:p w14:paraId="6AC6E793" w14:textId="77777777" w:rsidR="009F7D72" w:rsidRDefault="009F7D72"/>
    <w:sectPr w:rsidR="009F7D72">
      <w:headerReference w:type="default" r:id="rId7"/>
      <w:footerReference w:type="default" r:id="rId8"/>
      <w:headerReference w:type="first" r:id="rId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C6E79F" w14:textId="77777777" w:rsidR="00516CB9" w:rsidRDefault="00516CB9">
      <w:pPr>
        <w:spacing w:after="0" w:line="240" w:lineRule="auto"/>
      </w:pPr>
      <w:r>
        <w:separator/>
      </w:r>
    </w:p>
  </w:endnote>
  <w:endnote w:type="continuationSeparator" w:id="0">
    <w:p w14:paraId="6AC6E7A1" w14:textId="77777777" w:rsidR="00516CB9" w:rsidRDefault="00516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6E797" w14:textId="466ADF1F" w:rsidR="009F7D72" w:rsidRDefault="009F7D7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6E79B" w14:textId="77777777" w:rsidR="00516CB9" w:rsidRDefault="00516CB9">
      <w:pPr>
        <w:spacing w:after="0" w:line="240" w:lineRule="auto"/>
      </w:pPr>
      <w:r>
        <w:separator/>
      </w:r>
    </w:p>
  </w:footnote>
  <w:footnote w:type="continuationSeparator" w:id="0">
    <w:p w14:paraId="6AC6E79D" w14:textId="77777777" w:rsidR="00516CB9" w:rsidRDefault="00516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6E796" w14:textId="07B394D7" w:rsidR="009F7D72" w:rsidRDefault="009F7D7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6E798" w14:textId="77777777" w:rsidR="009F7D72" w:rsidRDefault="009F7D72"/>
  <w:p w14:paraId="6AC6E799" w14:textId="77777777" w:rsidR="009F7D72" w:rsidRDefault="009F7D72">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D72"/>
    <w:rsid w:val="003625F0"/>
    <w:rsid w:val="00516CB9"/>
    <w:rsid w:val="006F366A"/>
    <w:rsid w:val="009F7D72"/>
    <w:rsid w:val="00AC3318"/>
    <w:rsid w:val="00D32123"/>
    <w:rsid w:val="00E200BA"/>
    <w:rsid w:val="00FD0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6E731"/>
  <w15:docId w15:val="{EBD28478-739B-49E2-8824-A932989EB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495"/>
    <w:rPr>
      <w:szCs w:val="22"/>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 w:val="28"/>
      <w:szCs w:val="32"/>
      <w:lang w:val="en-US"/>
    </w:rPr>
  </w:style>
  <w:style w:type="paragraph" w:styleId="Heading2">
    <w:name w:val="heading 2"/>
    <w:basedOn w:val="Normal"/>
    <w:link w:val="Heading2Char"/>
    <w:uiPriority w:val="9"/>
    <w:unhideWhenUsed/>
    <w:qFormat/>
    <w:pPr>
      <w:spacing w:before="100" w:beforeAutospacing="1" w:after="100" w:afterAutospacing="1"/>
      <w:outlineLvl w:val="1"/>
    </w:pPr>
    <w:rPr>
      <w:b/>
      <w:bCs/>
      <w:sz w:val="26"/>
      <w:szCs w:val="36"/>
      <w:lang w:val="en-IN" w:eastAsia="en-IN"/>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i/>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jc w:val="left"/>
    </w:pPr>
    <w:rPr>
      <w:szCs w:val="24"/>
      <w:lang w:val="en-IN" w:eastAsia="en-IN"/>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kern w:val="0"/>
      <w:sz w:val="28"/>
      <w:szCs w:val="32"/>
      <w:lang w:val="en-US"/>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bCs/>
      <w:kern w:val="0"/>
      <w:sz w:val="26"/>
      <w:szCs w:val="36"/>
      <w:lang w:eastAsia="en-IN"/>
    </w:rPr>
  </w:style>
  <w:style w:type="character" w:customStyle="1" w:styleId="Heading3Char">
    <w:name w:val="Heading 3 Char"/>
    <w:basedOn w:val="DefaultParagraphFont"/>
    <w:link w:val="Heading3"/>
    <w:uiPriority w:val="9"/>
    <w:qFormat/>
    <w:rPr>
      <w:rFonts w:ascii="Times New Roman" w:eastAsiaTheme="majorEastAsia" w:hAnsi="Times New Roman" w:cstheme="majorBidi"/>
      <w:i/>
      <w:kern w:val="0"/>
      <w:sz w:val="24"/>
      <w:szCs w:val="24"/>
      <w:u w:val="single"/>
      <w:lang w:val="en-GB"/>
    </w:rPr>
  </w:style>
  <w:style w:type="character" w:customStyle="1" w:styleId="HeaderChar">
    <w:name w:val="Header Char"/>
    <w:basedOn w:val="DefaultParagraphFont"/>
    <w:link w:val="Header"/>
    <w:uiPriority w:val="99"/>
    <w:qFormat/>
    <w:rPr>
      <w:rFonts w:ascii="Times New Roman" w:hAnsi="Times New Roman"/>
      <w:kern w:val="0"/>
      <w:sz w:val="24"/>
      <w:lang w:val="en-GB"/>
    </w:rPr>
  </w:style>
  <w:style w:type="character" w:customStyle="1" w:styleId="FooterChar">
    <w:name w:val="Footer Char"/>
    <w:basedOn w:val="DefaultParagraphFont"/>
    <w:link w:val="Footer"/>
    <w:uiPriority w:val="99"/>
    <w:qFormat/>
    <w:rPr>
      <w:rFonts w:ascii="Times New Roman" w:hAnsi="Times New Roman"/>
      <w:kern w:val="0"/>
      <w:sz w:val="24"/>
      <w:lang w:val="en-GB"/>
    </w:rPr>
  </w:style>
  <w:style w:type="paragraph" w:styleId="TOCHeading">
    <w:name w:val="TOC Heading"/>
    <w:basedOn w:val="Heading1"/>
    <w:next w:val="Normal"/>
    <w:uiPriority w:val="39"/>
    <w:unhideWhenUsed/>
    <w:qFormat/>
    <w:rsid w:val="00D74ED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74ED6"/>
    <w:pPr>
      <w:spacing w:after="100"/>
    </w:pPr>
  </w:style>
  <w:style w:type="paragraph" w:styleId="TOC2">
    <w:name w:val="toc 2"/>
    <w:basedOn w:val="Normal"/>
    <w:next w:val="Normal"/>
    <w:autoRedefine/>
    <w:uiPriority w:val="39"/>
    <w:unhideWhenUsed/>
    <w:rsid w:val="00D74ED6"/>
    <w:pPr>
      <w:spacing w:after="100"/>
      <w:ind w:left="240"/>
    </w:pPr>
  </w:style>
  <w:style w:type="character" w:styleId="Hyperlink">
    <w:name w:val="Hyperlink"/>
    <w:basedOn w:val="DefaultParagraphFont"/>
    <w:uiPriority w:val="99"/>
    <w:unhideWhenUsed/>
    <w:rsid w:val="00D74ED6"/>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3">
    <w:name w:val="toc 3"/>
    <w:basedOn w:val="Normal"/>
    <w:next w:val="Normal"/>
    <w:autoRedefine/>
    <w:uiPriority w:val="39"/>
    <w:unhideWhenUsed/>
    <w:rsid w:val="00D52495"/>
    <w:pPr>
      <w:spacing w:after="100"/>
      <w:ind w:left="480"/>
    </w:pPr>
  </w:style>
  <w:style w:type="paragraph" w:styleId="ListParagraph">
    <w:name w:val="List Paragraph"/>
    <w:basedOn w:val="Normal"/>
    <w:uiPriority w:val="34"/>
    <w:qFormat/>
    <w:rsid w:val="00D52495"/>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323909">
      <w:bodyDiv w:val="1"/>
      <w:marLeft w:val="0"/>
      <w:marRight w:val="0"/>
      <w:marTop w:val="0"/>
      <w:marBottom w:val="0"/>
      <w:divBdr>
        <w:top w:val="none" w:sz="0" w:space="0" w:color="auto"/>
        <w:left w:val="none" w:sz="0" w:space="0" w:color="auto"/>
        <w:bottom w:val="none" w:sz="0" w:space="0" w:color="auto"/>
        <w:right w:val="none" w:sz="0" w:space="0" w:color="auto"/>
      </w:divBdr>
    </w:div>
    <w:div w:id="2013334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Y9XoPd73TG+x2QwazuUg0DhxUw==">CgMxLjAyDmguY2p4NGhlbWN5d2hnMg5oLm4xYmQxYnJwa3g3cTIOaC42aW96d3E1Z2c5dWMyDmguOWVmZnk4YzZ6c2NiMg5oLjlqanMzb25mdnFpODIOaC4zdTV5d3RqZ255eTMyDmguZzIydTE2ejhiYjdtMg5oLnJobmRjejIzZG85MzIOaC42aTNocmllM3dleTgyDmguZjMwZWRvbXhndm1pMg5oLm1va2c1Nmd5bHJoMjIIaC5namRneHM4AHIhMXl6U0V5NmIxUWVoVUUwRFU2WUFTelZRLWhHWWxOen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3014</Words>
  <Characters>17185</Characters>
  <Application>Microsoft Office Word</Application>
  <DocSecurity>0</DocSecurity>
  <Lines>143</Lines>
  <Paragraphs>40</Paragraphs>
  <ScaleCrop>false</ScaleCrop>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 lature</cp:lastModifiedBy>
  <cp:revision>7</cp:revision>
  <dcterms:created xsi:type="dcterms:W3CDTF">2024-03-05T12:53:00Z</dcterms:created>
  <dcterms:modified xsi:type="dcterms:W3CDTF">2024-05-26T14:17:00Z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CF043A43F2B647108A88612BAB34CB64_12</vt:lpwstr>
  </property>
  <property fmtid="{D5CDD505-2E9C-101B-9397-08002B2CF9AE}" pid="4" name="GrammarlyDocumentId">
    <vt:lpwstr>e210477c4eb4cc7bd478279a82646d9239bf38787293777cc56cedc68c8349aa</vt:lpwstr>
  </property>
</Properties>
</file>