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C4850" w14:textId="77777777" w:rsidR="0065304E" w:rsidRDefault="00481988" w:rsidP="00481988">
      <w:pPr>
        <w:pStyle w:val="Heading1"/>
        <w:jc w:val="center"/>
        <w:rPr>
          <w:lang w:val="en-US"/>
        </w:rPr>
      </w:pPr>
      <w:bookmarkStart w:id="0" w:name="_GoBack"/>
      <w:bookmarkEnd w:id="0"/>
      <w:r>
        <w:rPr>
          <w:lang w:val="en-US"/>
        </w:rPr>
        <w:t>Style sheet: How to compile a bibliography!</w:t>
      </w:r>
    </w:p>
    <w:p w14:paraId="2E4C4851" w14:textId="77777777" w:rsidR="00481988" w:rsidRDefault="00481988" w:rsidP="00481988">
      <w:pPr>
        <w:rPr>
          <w:lang w:val="en-US"/>
        </w:rPr>
      </w:pPr>
    </w:p>
    <w:p w14:paraId="2E4C4852" w14:textId="77777777" w:rsidR="00481988" w:rsidRPr="00481988" w:rsidRDefault="00481988" w:rsidP="00481988">
      <w:pPr>
        <w:rPr>
          <w:b/>
          <w:lang w:val="en-US"/>
        </w:rPr>
      </w:pPr>
      <w:r w:rsidRPr="00481988">
        <w:rPr>
          <w:b/>
          <w:lang w:val="en-US"/>
        </w:rPr>
        <w:t>I) Books</w:t>
      </w:r>
    </w:p>
    <w:p w14:paraId="2E4C4853" w14:textId="77777777" w:rsidR="00481988" w:rsidRPr="00481988" w:rsidRDefault="00481988" w:rsidP="00481988">
      <w:pPr>
        <w:pStyle w:val="BIBLIOGRAPHIE"/>
        <w:spacing w:line="288" w:lineRule="auto"/>
        <w:rPr>
          <w:rFonts w:ascii="Palatino Linotype" w:eastAsia="FZKai-Z03" w:hAnsi="Palatino Linotype"/>
          <w:sz w:val="22"/>
          <w:szCs w:val="22"/>
          <w:lang w:val="en-GB"/>
        </w:rPr>
      </w:pPr>
      <w:r w:rsidRPr="00413921">
        <w:rPr>
          <w:rFonts w:ascii="Palatino Linotype" w:eastAsia="FZKai-Z03" w:hAnsi="Palatino Linotype"/>
          <w:sz w:val="22"/>
          <w:szCs w:val="22"/>
          <w:lang w:val="en-GB"/>
        </w:rPr>
        <w:t xml:space="preserve">Bartlett, Robert. 1994. </w:t>
      </w:r>
      <w:r w:rsidRPr="00413921">
        <w:rPr>
          <w:rFonts w:ascii="Palatino Linotype" w:eastAsia="FZKai-Z03" w:hAnsi="Palatino Linotype"/>
          <w:i/>
          <w:sz w:val="22"/>
          <w:szCs w:val="22"/>
          <w:lang w:val="en-GB"/>
        </w:rPr>
        <w:t>The Making of Europe</w:t>
      </w:r>
      <w:r>
        <w:rPr>
          <w:rFonts w:ascii="Palatino Linotype" w:eastAsia="FZKai-Z03" w:hAnsi="Palatino Linotype"/>
          <w:i/>
          <w:sz w:val="22"/>
          <w:szCs w:val="22"/>
          <w:lang w:val="en-GB"/>
        </w:rPr>
        <w:t>:</w:t>
      </w:r>
      <w:r w:rsidRPr="00413921">
        <w:rPr>
          <w:rFonts w:ascii="Palatino Linotype" w:eastAsia="FZKai-Z03" w:hAnsi="Palatino Linotype"/>
          <w:i/>
          <w:sz w:val="22"/>
          <w:szCs w:val="22"/>
          <w:lang w:val="en-GB"/>
        </w:rPr>
        <w:t xml:space="preserve"> Conquest, Colonization and Cultural Change, 950-1350</w:t>
      </w:r>
      <w:r w:rsidRPr="00413921">
        <w:rPr>
          <w:rFonts w:ascii="Palatino Linotype" w:eastAsia="FZKai-Z03" w:hAnsi="Palatino Linotype"/>
          <w:sz w:val="22"/>
          <w:szCs w:val="22"/>
          <w:lang w:val="en-GB"/>
        </w:rPr>
        <w:t xml:space="preserve">. </w:t>
      </w:r>
      <w:r w:rsidRPr="00481988">
        <w:rPr>
          <w:rFonts w:ascii="Palatino Linotype" w:eastAsia="FZKai-Z03" w:hAnsi="Palatino Linotype"/>
          <w:sz w:val="22"/>
          <w:szCs w:val="22"/>
          <w:lang w:val="en-GB"/>
        </w:rPr>
        <w:t>Princeton: Princeton University Press.</w:t>
      </w:r>
    </w:p>
    <w:p w14:paraId="2E4C4854" w14:textId="77777777" w:rsidR="00481988" w:rsidRPr="00413921" w:rsidRDefault="00481988" w:rsidP="00481988">
      <w:pPr>
        <w:pStyle w:val="BIBLIOGRAPHIE"/>
        <w:spacing w:line="288" w:lineRule="auto"/>
        <w:rPr>
          <w:rFonts w:ascii="Palatino Linotype" w:eastAsia="FZKai-Z03" w:hAnsi="Palatino Linotype"/>
          <w:sz w:val="22"/>
          <w:szCs w:val="22"/>
          <w:lang w:val="en-GB"/>
        </w:rPr>
      </w:pPr>
      <w:proofErr w:type="spellStart"/>
      <w:r w:rsidRPr="00413921">
        <w:rPr>
          <w:rFonts w:ascii="Palatino Linotype" w:eastAsia="FZKai-Z03" w:hAnsi="Palatino Linotype"/>
          <w:sz w:val="22"/>
          <w:szCs w:val="22"/>
          <w:lang w:val="en-GB"/>
        </w:rPr>
        <w:t>Bodde</w:t>
      </w:r>
      <w:proofErr w:type="spellEnd"/>
      <w:r w:rsidRPr="00413921">
        <w:rPr>
          <w:rFonts w:ascii="Palatino Linotype" w:eastAsia="FZKai-Z03" w:hAnsi="Palatino Linotype"/>
          <w:sz w:val="22"/>
          <w:szCs w:val="22"/>
          <w:lang w:val="en-GB"/>
        </w:rPr>
        <w:t xml:space="preserve">, </w:t>
      </w:r>
      <w:proofErr w:type="spellStart"/>
      <w:r w:rsidRPr="00413921">
        <w:rPr>
          <w:rFonts w:ascii="Palatino Linotype" w:eastAsia="FZKai-Z03" w:hAnsi="Palatino Linotype"/>
          <w:sz w:val="22"/>
          <w:szCs w:val="22"/>
          <w:lang w:val="en-GB"/>
        </w:rPr>
        <w:t>Derk</w:t>
      </w:r>
      <w:proofErr w:type="spellEnd"/>
      <w:r w:rsidRPr="00413921">
        <w:rPr>
          <w:rFonts w:ascii="Palatino Linotype" w:eastAsia="FZKai-Z03" w:hAnsi="Palatino Linotype"/>
          <w:sz w:val="22"/>
          <w:szCs w:val="22"/>
          <w:lang w:val="en-GB"/>
        </w:rPr>
        <w:t xml:space="preserve">. </w:t>
      </w:r>
      <w:r w:rsidRPr="00413921">
        <w:rPr>
          <w:rFonts w:ascii="Palatino Linotype" w:eastAsia="FZKai-Z03" w:hAnsi="Palatino Linotype"/>
          <w:i/>
          <w:sz w:val="22"/>
          <w:szCs w:val="22"/>
          <w:lang w:val="en-GB"/>
        </w:rPr>
        <w:t>Festivals in Classical China: New Year and other Annual Observances during the Han Dynasty 206 B.C.-A.D. 220</w:t>
      </w:r>
      <w:r w:rsidRPr="00413921">
        <w:rPr>
          <w:rFonts w:ascii="Palatino Linotype" w:eastAsia="FZKai-Z03" w:hAnsi="Palatino Linotype"/>
          <w:sz w:val="22"/>
          <w:szCs w:val="22"/>
          <w:lang w:val="en-GB"/>
        </w:rPr>
        <w:t>. Princeton: Princeton U</w:t>
      </w:r>
      <w:r>
        <w:rPr>
          <w:rFonts w:ascii="Palatino Linotype" w:eastAsia="FZKai-Z03" w:hAnsi="Palatino Linotype"/>
          <w:sz w:val="22"/>
          <w:szCs w:val="22"/>
          <w:lang w:val="en-GB"/>
        </w:rPr>
        <w:t>niversity Press, 1975</w:t>
      </w:r>
      <w:r w:rsidRPr="00413921">
        <w:rPr>
          <w:rFonts w:ascii="Palatino Linotype" w:eastAsia="FZKai-Z03" w:hAnsi="Palatino Linotype"/>
          <w:sz w:val="22"/>
          <w:szCs w:val="22"/>
          <w:lang w:val="en-GB"/>
        </w:rPr>
        <w:t>.</w:t>
      </w:r>
    </w:p>
    <w:p w14:paraId="2E4C4855" w14:textId="77777777" w:rsidR="00481988" w:rsidRDefault="00481988" w:rsidP="00481988">
      <w:pPr>
        <w:pStyle w:val="BIBLIOGRAPHIE"/>
        <w:spacing w:line="288" w:lineRule="auto"/>
        <w:rPr>
          <w:rFonts w:ascii="Palatino Linotype" w:eastAsia="FZKai-Z03" w:hAnsi="Palatino Linotype"/>
          <w:sz w:val="22"/>
          <w:szCs w:val="22"/>
          <w:lang w:val="en-GB"/>
        </w:rPr>
      </w:pPr>
    </w:p>
    <w:p w14:paraId="2E4C4856" w14:textId="77777777" w:rsidR="00481988" w:rsidRPr="00481988" w:rsidRDefault="00481988" w:rsidP="00481988">
      <w:pPr>
        <w:pStyle w:val="BIBLIOGRAPHIE"/>
        <w:spacing w:line="288" w:lineRule="auto"/>
        <w:rPr>
          <w:rFonts w:ascii="Palatino Linotype" w:eastAsia="FZKai-Z03" w:hAnsi="Palatino Linotype"/>
          <w:b/>
          <w:sz w:val="22"/>
          <w:szCs w:val="22"/>
          <w:lang w:val="en-GB"/>
        </w:rPr>
      </w:pPr>
      <w:r w:rsidRPr="00481988">
        <w:rPr>
          <w:rFonts w:ascii="Palatino Linotype" w:eastAsia="FZKai-Z03" w:hAnsi="Palatino Linotype"/>
          <w:b/>
          <w:sz w:val="22"/>
          <w:szCs w:val="22"/>
          <w:lang w:val="en-GB"/>
        </w:rPr>
        <w:t>II) Articles</w:t>
      </w:r>
    </w:p>
    <w:p w14:paraId="2E4C4857" w14:textId="77777777" w:rsidR="00481988" w:rsidRDefault="00481988" w:rsidP="00481988">
      <w:pPr>
        <w:pStyle w:val="BIBLIOGRAPHIE"/>
        <w:spacing w:line="288" w:lineRule="auto"/>
        <w:rPr>
          <w:rFonts w:ascii="Palatino Linotype" w:eastAsia="FZKai-Z03" w:hAnsi="Palatino Linotype"/>
          <w:sz w:val="22"/>
          <w:szCs w:val="22"/>
          <w:lang w:val="en-GB"/>
        </w:rPr>
      </w:pPr>
      <w:r>
        <w:rPr>
          <w:rFonts w:ascii="Palatino Linotype" w:eastAsia="FZKai-Z03" w:hAnsi="Palatino Linotype"/>
          <w:sz w:val="22"/>
          <w:szCs w:val="22"/>
          <w:lang w:val="en-GB"/>
        </w:rPr>
        <w:t>1. in an edited volume</w:t>
      </w:r>
    </w:p>
    <w:p w14:paraId="2E4C4858" w14:textId="77777777" w:rsidR="00481988" w:rsidRPr="00413921" w:rsidRDefault="00481988" w:rsidP="00481988">
      <w:pPr>
        <w:pStyle w:val="BIBLIOGRAPHIE"/>
        <w:spacing w:line="288" w:lineRule="auto"/>
        <w:rPr>
          <w:rFonts w:ascii="Palatino Linotype" w:eastAsia="FZKai-Z03" w:hAnsi="Palatino Linotype"/>
          <w:sz w:val="22"/>
          <w:szCs w:val="22"/>
          <w:lang w:val="en-GB"/>
        </w:rPr>
      </w:pPr>
      <w:proofErr w:type="spellStart"/>
      <w:r w:rsidRPr="00413921">
        <w:rPr>
          <w:rFonts w:ascii="Palatino Linotype" w:eastAsia="FZKai-Z03" w:hAnsi="Palatino Linotype"/>
          <w:sz w:val="22"/>
          <w:szCs w:val="22"/>
          <w:lang w:val="en-GB"/>
        </w:rPr>
        <w:t>Janousch</w:t>
      </w:r>
      <w:proofErr w:type="spellEnd"/>
      <w:r w:rsidRPr="00413921">
        <w:rPr>
          <w:rFonts w:ascii="Palatino Linotype" w:eastAsia="FZKai-Z03" w:hAnsi="Palatino Linotype"/>
          <w:sz w:val="22"/>
          <w:szCs w:val="22"/>
          <w:lang w:val="en-GB"/>
        </w:rPr>
        <w:t xml:space="preserve">, Andreas. “The Emperor as Bodhisattva: the Bodhisattva Ordination and Ritual Assemblies of Emperor Wu of the Liang Dynasty.” In: </w:t>
      </w:r>
      <w:r w:rsidRPr="00413921">
        <w:rPr>
          <w:rFonts w:ascii="Palatino Linotype" w:eastAsia="FZKai-Z03" w:hAnsi="Palatino Linotype"/>
          <w:i/>
          <w:sz w:val="22"/>
          <w:szCs w:val="22"/>
          <w:lang w:val="en-GB"/>
        </w:rPr>
        <w:t>State and Court Ritual in China</w:t>
      </w:r>
      <w:r w:rsidRPr="00413921">
        <w:rPr>
          <w:rFonts w:ascii="Palatino Linotype" w:eastAsia="FZKai-Z03" w:hAnsi="Palatino Linotype"/>
          <w:sz w:val="22"/>
          <w:szCs w:val="22"/>
          <w:lang w:val="en-GB"/>
        </w:rPr>
        <w:t>. Ed. by Joseph P. McDermott. Cambridge: Cambridge U</w:t>
      </w:r>
      <w:r>
        <w:rPr>
          <w:rFonts w:ascii="Palatino Linotype" w:eastAsia="FZKai-Z03" w:hAnsi="Palatino Linotype"/>
          <w:sz w:val="22"/>
          <w:szCs w:val="22"/>
          <w:lang w:val="en-GB"/>
        </w:rPr>
        <w:t>niversity Press, 1999</w:t>
      </w:r>
      <w:r w:rsidRPr="00413921">
        <w:rPr>
          <w:rFonts w:ascii="Palatino Linotype" w:eastAsia="FZKai-Z03" w:hAnsi="Palatino Linotype"/>
          <w:sz w:val="22"/>
          <w:szCs w:val="22"/>
          <w:lang w:val="en-GB"/>
        </w:rPr>
        <w:t>, 112</w:t>
      </w:r>
      <w:r w:rsidRPr="00413921">
        <w:rPr>
          <w:rFonts w:ascii="Palatino Linotype" w:eastAsia="FZKai-Z03" w:hAnsi="Palatino Linotype"/>
          <w:sz w:val="22"/>
          <w:szCs w:val="22"/>
          <w:lang w:val="en-GB"/>
        </w:rPr>
        <w:noBreakHyphen/>
        <w:t>149.</w:t>
      </w:r>
      <w:r w:rsidR="000802DC">
        <w:rPr>
          <w:rFonts w:ascii="Palatino Linotype" w:eastAsia="FZKai-Z03" w:hAnsi="Palatino Linotype"/>
          <w:sz w:val="22"/>
          <w:szCs w:val="22"/>
          <w:lang w:val="en-GB"/>
        </w:rPr>
        <w:t xml:space="preserve"> [Ed. = Edited]</w:t>
      </w:r>
    </w:p>
    <w:p w14:paraId="2E4C4859" w14:textId="77777777" w:rsidR="00481988" w:rsidRDefault="00481988" w:rsidP="00481988">
      <w:pPr>
        <w:pStyle w:val="BIBLIOGRAPHIE"/>
        <w:spacing w:line="288" w:lineRule="auto"/>
        <w:rPr>
          <w:rFonts w:ascii="Palatino Linotype" w:eastAsia="FZKai-Z03" w:hAnsi="Palatino Linotype"/>
          <w:sz w:val="22"/>
          <w:szCs w:val="22"/>
          <w:lang w:val="en-GB"/>
        </w:rPr>
      </w:pPr>
    </w:p>
    <w:p w14:paraId="2E4C485A" w14:textId="77777777" w:rsidR="00481988" w:rsidRDefault="00481988" w:rsidP="00481988">
      <w:pPr>
        <w:pStyle w:val="BIBLIOGRAPHIE"/>
        <w:spacing w:line="288" w:lineRule="auto"/>
        <w:rPr>
          <w:rFonts w:ascii="Palatino Linotype" w:eastAsia="FZKai-Z03" w:hAnsi="Palatino Linotype"/>
          <w:sz w:val="22"/>
          <w:szCs w:val="22"/>
          <w:lang w:val="en-GB"/>
        </w:rPr>
      </w:pPr>
      <w:r>
        <w:rPr>
          <w:rFonts w:ascii="Palatino Linotype" w:eastAsia="FZKai-Z03" w:hAnsi="Palatino Linotype"/>
          <w:sz w:val="22"/>
          <w:szCs w:val="22"/>
          <w:lang w:val="en-GB"/>
        </w:rPr>
        <w:t>2. in a journal</w:t>
      </w:r>
    </w:p>
    <w:p w14:paraId="2E4C485B" w14:textId="77777777" w:rsidR="00481988" w:rsidRDefault="00481988" w:rsidP="00481988">
      <w:pPr>
        <w:pStyle w:val="BIBLIOGRAPHIE"/>
        <w:spacing w:line="288" w:lineRule="auto"/>
        <w:rPr>
          <w:rFonts w:ascii="Palatino Linotype" w:eastAsia="FZKai-Z03" w:hAnsi="Palatino Linotype"/>
          <w:sz w:val="22"/>
          <w:szCs w:val="22"/>
          <w:lang w:val="en-GB"/>
        </w:rPr>
      </w:pPr>
      <w:proofErr w:type="spellStart"/>
      <w:r w:rsidRPr="00413921">
        <w:rPr>
          <w:rFonts w:ascii="Palatino Linotype" w:eastAsia="FZKai-Z03" w:hAnsi="Palatino Linotype"/>
          <w:sz w:val="22"/>
          <w:szCs w:val="22"/>
          <w:lang w:val="en-GB"/>
        </w:rPr>
        <w:t>Grafflin</w:t>
      </w:r>
      <w:proofErr w:type="spellEnd"/>
      <w:r w:rsidRPr="00413921">
        <w:rPr>
          <w:rFonts w:ascii="Palatino Linotype" w:eastAsia="FZKai-Z03" w:hAnsi="Palatino Linotype"/>
          <w:sz w:val="22"/>
          <w:szCs w:val="22"/>
          <w:lang w:val="en-GB"/>
        </w:rPr>
        <w:t xml:space="preserve">, Dennis. “The Great Family in Medieval South China.” </w:t>
      </w:r>
      <w:r w:rsidRPr="00413921">
        <w:rPr>
          <w:rFonts w:ascii="Palatino Linotype" w:eastAsia="FZKai-Z03" w:hAnsi="Palatino Linotype"/>
          <w:i/>
          <w:sz w:val="22"/>
          <w:szCs w:val="22"/>
          <w:lang w:val="en-GB"/>
        </w:rPr>
        <w:t>H</w:t>
      </w:r>
      <w:r>
        <w:rPr>
          <w:rFonts w:ascii="Palatino Linotype" w:eastAsia="FZKai-Z03" w:hAnsi="Palatino Linotype"/>
          <w:i/>
          <w:sz w:val="22"/>
          <w:szCs w:val="22"/>
          <w:lang w:val="en-GB"/>
        </w:rPr>
        <w:t>arvard Journal of Asiatic Studies</w:t>
      </w:r>
      <w:r w:rsidRPr="00413921">
        <w:rPr>
          <w:rFonts w:ascii="Palatino Linotype" w:eastAsia="FZKai-Z03" w:hAnsi="Palatino Linotype"/>
          <w:sz w:val="22"/>
          <w:szCs w:val="22"/>
          <w:lang w:val="en-GB"/>
        </w:rPr>
        <w:t xml:space="preserve"> 41</w:t>
      </w:r>
      <w:r>
        <w:rPr>
          <w:rFonts w:ascii="Palatino Linotype" w:eastAsia="FZKai-Z03" w:hAnsi="Palatino Linotype"/>
          <w:sz w:val="22"/>
          <w:szCs w:val="22"/>
          <w:lang w:val="en-GB"/>
        </w:rPr>
        <w:t xml:space="preserve"> (1981)</w:t>
      </w:r>
      <w:r w:rsidRPr="00413921">
        <w:rPr>
          <w:rFonts w:ascii="Palatino Linotype" w:eastAsia="FZKai-Z03" w:hAnsi="Palatino Linotype"/>
          <w:sz w:val="22"/>
          <w:szCs w:val="22"/>
          <w:lang w:val="en-GB"/>
        </w:rPr>
        <w:t>, 65-74.</w:t>
      </w:r>
    </w:p>
    <w:p w14:paraId="2E4C485C" w14:textId="77777777" w:rsidR="00A84D1F" w:rsidRDefault="00A84D1F" w:rsidP="00A84D1F">
      <w:pPr>
        <w:pStyle w:val="BIBLIOGRAPHIE"/>
        <w:spacing w:line="288" w:lineRule="auto"/>
        <w:rPr>
          <w:rFonts w:ascii="Palatino Linotype" w:eastAsia="FZKai-Z03" w:hAnsi="Palatino Linotype"/>
          <w:sz w:val="22"/>
          <w:szCs w:val="22"/>
          <w:lang w:val="en-GB"/>
        </w:rPr>
      </w:pPr>
      <w:r w:rsidRPr="00413921">
        <w:rPr>
          <w:rFonts w:ascii="Palatino Linotype" w:eastAsia="FZKai-Z03" w:hAnsi="Palatino Linotype"/>
          <w:sz w:val="22"/>
          <w:szCs w:val="22"/>
          <w:lang w:val="en-GB"/>
        </w:rPr>
        <w:t>Wu, Pei-</w:t>
      </w:r>
      <w:proofErr w:type="spellStart"/>
      <w:r w:rsidRPr="00413921">
        <w:rPr>
          <w:rFonts w:ascii="Palatino Linotype" w:eastAsia="FZKai-Z03" w:hAnsi="Palatino Linotype"/>
          <w:sz w:val="22"/>
          <w:szCs w:val="22"/>
          <w:lang w:val="en-GB"/>
        </w:rPr>
        <w:t>yi</w:t>
      </w:r>
      <w:proofErr w:type="spellEnd"/>
      <w:r w:rsidRPr="00413921">
        <w:rPr>
          <w:rFonts w:ascii="Palatino Linotype" w:eastAsia="FZKai-Z03" w:hAnsi="Palatino Linotype"/>
          <w:sz w:val="22"/>
          <w:szCs w:val="22"/>
          <w:lang w:val="en-GB"/>
        </w:rPr>
        <w:t xml:space="preserve">. “Self-examination and Confession of Sins in Traditional China.” </w:t>
      </w:r>
      <w:r w:rsidRPr="00413921">
        <w:rPr>
          <w:rFonts w:ascii="Palatino Linotype" w:eastAsia="FZKai-Z03" w:hAnsi="Palatino Linotype"/>
          <w:i/>
          <w:sz w:val="22"/>
          <w:szCs w:val="22"/>
          <w:lang w:val="en-GB"/>
        </w:rPr>
        <w:t>H</w:t>
      </w:r>
      <w:r>
        <w:rPr>
          <w:rFonts w:ascii="Palatino Linotype" w:eastAsia="FZKai-Z03" w:hAnsi="Palatino Linotype"/>
          <w:i/>
          <w:sz w:val="22"/>
          <w:szCs w:val="22"/>
          <w:lang w:val="en-GB"/>
        </w:rPr>
        <w:t>arvard Journal of Asiatic Studies</w:t>
      </w:r>
      <w:r w:rsidRPr="00413921">
        <w:rPr>
          <w:rFonts w:ascii="Palatino Linotype" w:eastAsia="FZKai-Z03" w:hAnsi="Palatino Linotype"/>
          <w:sz w:val="22"/>
          <w:szCs w:val="22"/>
          <w:lang w:val="en-GB"/>
        </w:rPr>
        <w:t xml:space="preserve"> 39:1</w:t>
      </w:r>
      <w:r>
        <w:rPr>
          <w:rFonts w:ascii="Palatino Linotype" w:eastAsia="FZKai-Z03" w:hAnsi="Palatino Linotype"/>
          <w:sz w:val="22"/>
          <w:szCs w:val="22"/>
          <w:lang w:val="en-GB"/>
        </w:rPr>
        <w:t xml:space="preserve"> (1979)</w:t>
      </w:r>
      <w:r w:rsidRPr="00413921">
        <w:rPr>
          <w:rFonts w:ascii="Palatino Linotype" w:eastAsia="FZKai-Z03" w:hAnsi="Palatino Linotype"/>
          <w:sz w:val="22"/>
          <w:szCs w:val="22"/>
          <w:lang w:val="en-GB"/>
        </w:rPr>
        <w:t>, 5-38.</w:t>
      </w:r>
    </w:p>
    <w:p w14:paraId="2E4C485D" w14:textId="77777777" w:rsidR="00A84D1F" w:rsidRDefault="00A84D1F" w:rsidP="00A84D1F">
      <w:pPr>
        <w:pStyle w:val="BIBLIOGRAPHIE"/>
        <w:spacing w:line="288" w:lineRule="auto"/>
        <w:rPr>
          <w:rFonts w:ascii="Palatino Linotype" w:eastAsia="FZKai-Z03" w:hAnsi="Palatino Linotype"/>
          <w:sz w:val="22"/>
          <w:szCs w:val="22"/>
          <w:lang w:val="en-GB"/>
        </w:rPr>
      </w:pPr>
    </w:p>
    <w:p w14:paraId="2E4C485E" w14:textId="77777777" w:rsidR="00A84D1F" w:rsidRPr="00A84D1F" w:rsidRDefault="00A84D1F" w:rsidP="00A84D1F">
      <w:pPr>
        <w:pStyle w:val="BIBLIOGRAPHIE"/>
        <w:spacing w:line="288" w:lineRule="auto"/>
        <w:rPr>
          <w:rFonts w:ascii="Palatino Linotype" w:eastAsia="FZKai-Z03" w:hAnsi="Palatino Linotype"/>
          <w:b/>
          <w:sz w:val="22"/>
          <w:szCs w:val="22"/>
          <w:lang w:val="en-GB"/>
        </w:rPr>
      </w:pPr>
      <w:r w:rsidRPr="00A84D1F">
        <w:rPr>
          <w:rFonts w:ascii="Palatino Linotype" w:eastAsia="FZKai-Z03" w:hAnsi="Palatino Linotype"/>
          <w:b/>
          <w:sz w:val="22"/>
          <w:szCs w:val="22"/>
          <w:lang w:val="en-GB"/>
        </w:rPr>
        <w:t>III) Websites</w:t>
      </w:r>
    </w:p>
    <w:p w14:paraId="2E4C485F" w14:textId="77777777" w:rsidR="00542135" w:rsidRDefault="00542135" w:rsidP="00542135">
      <w:pPr>
        <w:pStyle w:val="BIBLIOGRAPHIE"/>
        <w:spacing w:before="0" w:after="0" w:line="288" w:lineRule="auto"/>
        <w:ind w:left="0" w:firstLine="0"/>
        <w:rPr>
          <w:rFonts w:ascii="Palatino Linotype" w:eastAsia="FZKai-Z03" w:hAnsi="Palatino Linotype"/>
          <w:sz w:val="22"/>
          <w:szCs w:val="22"/>
          <w:lang w:val="en-GB"/>
        </w:rPr>
      </w:pPr>
      <w:r>
        <w:rPr>
          <w:rFonts w:ascii="Palatino Linotype" w:eastAsia="FZKai-Z03" w:hAnsi="Palatino Linotype"/>
          <w:sz w:val="22"/>
          <w:szCs w:val="22"/>
          <w:lang w:val="en-GB"/>
        </w:rPr>
        <w:t xml:space="preserve">University of Wales Lampeter, Centre for Chinese Studies. “Preparatory reading list.” Lampeter, 10 October 2009. </w:t>
      </w:r>
    </w:p>
    <w:p w14:paraId="2E4C4860" w14:textId="77777777" w:rsidR="00542135" w:rsidRDefault="009E4841" w:rsidP="00542135">
      <w:pPr>
        <w:pStyle w:val="BIBLIOGRAPHIE"/>
        <w:spacing w:before="0" w:after="0" w:line="288" w:lineRule="auto"/>
        <w:ind w:left="0" w:firstLine="0"/>
        <w:rPr>
          <w:rFonts w:ascii="Palatino Linotype" w:eastAsia="FZKai-Z03" w:hAnsi="Palatino Linotype"/>
          <w:sz w:val="22"/>
          <w:szCs w:val="22"/>
          <w:lang w:val="en-GB"/>
        </w:rPr>
      </w:pPr>
      <w:hyperlink r:id="rId4" w:history="1">
        <w:r w:rsidR="00542135" w:rsidRPr="00A04B9B">
          <w:rPr>
            <w:rStyle w:val="Hyperlink"/>
            <w:rFonts w:ascii="Palatino Linotype" w:eastAsia="FZKai-Z03" w:hAnsi="Palatino Linotype"/>
            <w:sz w:val="22"/>
            <w:szCs w:val="22"/>
            <w:lang w:val="en-GB"/>
          </w:rPr>
          <w:t>http://www.lamp.ac.uk/chinese/documents/PreparatoryReadingList_000.pdf</w:t>
        </w:r>
      </w:hyperlink>
      <w:r w:rsidR="00542135">
        <w:rPr>
          <w:rFonts w:ascii="Palatino Linotype" w:eastAsia="FZKai-Z03" w:hAnsi="Palatino Linotype"/>
          <w:sz w:val="22"/>
          <w:szCs w:val="22"/>
          <w:lang w:val="en-GB"/>
        </w:rPr>
        <w:t xml:space="preserve"> (accessed 26 October 2009)</w:t>
      </w:r>
    </w:p>
    <w:p w14:paraId="2E4C4861" w14:textId="77777777" w:rsidR="00542135" w:rsidRDefault="00542135" w:rsidP="00542135">
      <w:pPr>
        <w:pStyle w:val="BIBLIOGRAPHIE"/>
        <w:spacing w:before="0" w:after="0" w:line="288" w:lineRule="auto"/>
        <w:ind w:left="0" w:firstLine="0"/>
        <w:rPr>
          <w:rFonts w:ascii="Palatino Linotype" w:eastAsia="FZKai-Z03" w:hAnsi="Palatino Linotype"/>
          <w:sz w:val="22"/>
          <w:szCs w:val="22"/>
          <w:lang w:val="en-GB"/>
        </w:rPr>
      </w:pPr>
    </w:p>
    <w:p w14:paraId="2E4C4862" w14:textId="77777777" w:rsidR="00481988" w:rsidRPr="00542135" w:rsidRDefault="00542135" w:rsidP="00542135">
      <w:pPr>
        <w:pStyle w:val="BIBLIOGRAPHIE"/>
        <w:spacing w:before="0" w:after="0" w:line="288" w:lineRule="auto"/>
        <w:ind w:left="0" w:firstLine="0"/>
        <w:rPr>
          <w:rFonts w:ascii="Palatino Linotype" w:eastAsia="FZKai-Z03" w:hAnsi="Palatino Linotype"/>
          <w:sz w:val="22"/>
          <w:szCs w:val="22"/>
          <w:lang w:val="en-GB"/>
        </w:rPr>
      </w:pPr>
      <w:r w:rsidRPr="00542135">
        <w:rPr>
          <w:rFonts w:ascii="Palatino Linotype" w:eastAsia="FZKai-Z03" w:hAnsi="Palatino Linotype"/>
          <w:sz w:val="22"/>
          <w:szCs w:val="22"/>
          <w:lang w:val="en-GB"/>
        </w:rPr>
        <w:t>Free Speech Movement Archives</w:t>
      </w:r>
      <w:r w:rsidRPr="00542135">
        <w:rPr>
          <w:rFonts w:ascii="Palatino Linotype" w:eastAsia="FZKai-Z03" w:hAnsi="Palatino Linotype"/>
          <w:i/>
          <w:sz w:val="22"/>
          <w:szCs w:val="22"/>
          <w:lang w:val="en-GB"/>
        </w:rPr>
        <w:t xml:space="preserve">. </w:t>
      </w:r>
      <w:r w:rsidRPr="00542135">
        <w:rPr>
          <w:rFonts w:ascii="Palatino Linotype" w:eastAsia="FZKai-Z03" w:hAnsi="Palatino Linotype"/>
          <w:sz w:val="22"/>
          <w:szCs w:val="22"/>
          <w:lang w:val="en-GB"/>
        </w:rPr>
        <w:t xml:space="preserve">"Mario </w:t>
      </w:r>
      <w:proofErr w:type="spellStart"/>
      <w:r w:rsidRPr="00542135">
        <w:rPr>
          <w:rFonts w:ascii="Palatino Linotype" w:eastAsia="FZKai-Z03" w:hAnsi="Palatino Linotype"/>
          <w:sz w:val="22"/>
          <w:szCs w:val="22"/>
          <w:lang w:val="en-GB"/>
        </w:rPr>
        <w:t>Savio's</w:t>
      </w:r>
      <w:proofErr w:type="spellEnd"/>
      <w:r w:rsidRPr="00542135">
        <w:rPr>
          <w:rFonts w:ascii="Palatino Linotype" w:eastAsia="FZKai-Z03" w:hAnsi="Palatino Linotype"/>
          <w:sz w:val="22"/>
          <w:szCs w:val="22"/>
          <w:lang w:val="en-GB"/>
        </w:rPr>
        <w:t xml:space="preserve"> Speech Before the FSM Sit-in</w:t>
      </w:r>
      <w:r>
        <w:rPr>
          <w:rFonts w:ascii="Palatino Linotype" w:eastAsia="FZKai-Z03" w:hAnsi="Palatino Linotype"/>
          <w:sz w:val="22"/>
          <w:szCs w:val="22"/>
          <w:lang w:val="en-GB"/>
        </w:rPr>
        <w:t>.</w:t>
      </w:r>
      <w:r w:rsidRPr="00542135">
        <w:rPr>
          <w:rFonts w:ascii="Palatino Linotype" w:eastAsia="FZKai-Z03" w:hAnsi="Palatino Linotype"/>
          <w:sz w:val="22"/>
          <w:szCs w:val="22"/>
          <w:lang w:val="en-GB"/>
        </w:rPr>
        <w:t>"</w:t>
      </w:r>
      <w:r w:rsidRPr="00542135">
        <w:rPr>
          <w:rFonts w:ascii="Palatino Linotype" w:eastAsia="FZKai-Z03" w:hAnsi="Palatino Linotype"/>
          <w:i/>
          <w:sz w:val="22"/>
          <w:szCs w:val="22"/>
          <w:lang w:val="en-GB"/>
        </w:rPr>
        <w:t xml:space="preserve"> </w:t>
      </w:r>
      <w:r w:rsidRPr="00542135">
        <w:rPr>
          <w:rFonts w:ascii="Palatino Linotype" w:eastAsia="FZKai-Z03" w:hAnsi="Palatino Linotype"/>
          <w:sz w:val="22"/>
          <w:szCs w:val="22"/>
          <w:lang w:val="en-GB"/>
        </w:rPr>
        <w:t xml:space="preserve">Berkeley: FSM-A, </w:t>
      </w:r>
      <w:proofErr w:type="spellStart"/>
      <w:r w:rsidRPr="00542135">
        <w:rPr>
          <w:rFonts w:ascii="Palatino Linotype" w:eastAsia="FZKai-Z03" w:hAnsi="Palatino Linotype"/>
          <w:sz w:val="22"/>
          <w:szCs w:val="22"/>
          <w:lang w:val="en-GB"/>
        </w:rPr>
        <w:t>n.d.</w:t>
      </w:r>
      <w:proofErr w:type="spellEnd"/>
      <w:r w:rsidRPr="00542135">
        <w:rPr>
          <w:rFonts w:ascii="Palatino Linotype" w:eastAsia="FZKai-Z03" w:hAnsi="Palatino Linotype"/>
          <w:i/>
          <w:sz w:val="22"/>
          <w:szCs w:val="22"/>
          <w:lang w:val="en-GB"/>
        </w:rPr>
        <w:t xml:space="preserve"> </w:t>
      </w:r>
      <w:r w:rsidRPr="00542135">
        <w:rPr>
          <w:rFonts w:ascii="Palatino Linotype" w:eastAsia="FZKai-Z03" w:hAnsi="Palatino Linotype"/>
          <w:sz w:val="22"/>
          <w:szCs w:val="22"/>
          <w:lang w:val="en-GB"/>
        </w:rPr>
        <w:t>http://www.fsm-a.org/ stacks/</w:t>
      </w:r>
      <w:proofErr w:type="spellStart"/>
      <w:r w:rsidRPr="00542135">
        <w:rPr>
          <w:rFonts w:ascii="Palatino Linotype" w:eastAsia="FZKai-Z03" w:hAnsi="Palatino Linotype"/>
          <w:sz w:val="22"/>
          <w:szCs w:val="22"/>
          <w:lang w:val="en-GB"/>
        </w:rPr>
        <w:t>mario</w:t>
      </w:r>
      <w:proofErr w:type="spellEnd"/>
      <w:r w:rsidRPr="00542135">
        <w:rPr>
          <w:rFonts w:ascii="Palatino Linotype" w:eastAsia="FZKai-Z03" w:hAnsi="Palatino Linotype"/>
          <w:sz w:val="22"/>
          <w:szCs w:val="22"/>
          <w:lang w:val="en-GB"/>
        </w:rPr>
        <w:t>/mario_speech.html (accessed March 22, 2004).</w:t>
      </w:r>
    </w:p>
    <w:sectPr w:rsidR="00481988" w:rsidRPr="00542135" w:rsidSect="00DF7D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ZKai-Z03">
    <w:charset w:val="86"/>
    <w:family w:val="auto"/>
    <w:pitch w:val="variable"/>
    <w:sig w:usb0="800002BF" w:usb1="3BCF7CF8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988"/>
    <w:rsid w:val="000802DC"/>
    <w:rsid w:val="003439EC"/>
    <w:rsid w:val="00423CC6"/>
    <w:rsid w:val="00481988"/>
    <w:rsid w:val="00542135"/>
    <w:rsid w:val="008310AB"/>
    <w:rsid w:val="009E4841"/>
    <w:rsid w:val="00A84D1F"/>
    <w:rsid w:val="00D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C4850"/>
  <w15:docId w15:val="{EAB80133-F921-4518-A6D8-631398794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F7DE5"/>
  </w:style>
  <w:style w:type="paragraph" w:styleId="Heading1">
    <w:name w:val="heading 1"/>
    <w:basedOn w:val="Normal"/>
    <w:next w:val="Normal"/>
    <w:link w:val="Heading1Char"/>
    <w:uiPriority w:val="9"/>
    <w:qFormat/>
    <w:rsid w:val="004819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19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IBLIOGRAPHIE">
    <w:name w:val="BIBLIOGRAPHIE"/>
    <w:rsid w:val="00481988"/>
    <w:pPr>
      <w:keepLines/>
      <w:tabs>
        <w:tab w:val="left" w:pos="720"/>
      </w:tabs>
      <w:overflowPunct w:val="0"/>
      <w:autoSpaceDE w:val="0"/>
      <w:autoSpaceDN w:val="0"/>
      <w:adjustRightInd w:val="0"/>
      <w:spacing w:before="120" w:after="120" w:line="240" w:lineRule="auto"/>
      <w:ind w:left="862" w:hanging="86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character" w:styleId="Hyperlink">
    <w:name w:val="Hyperlink"/>
    <w:basedOn w:val="DefaultParagraphFont"/>
    <w:uiPriority w:val="99"/>
    <w:unhideWhenUsed/>
    <w:rsid w:val="005421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amp.ac.uk/chinese/documents/PreparatoryReadingList_00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Jansen</dc:creator>
  <cp:keywords/>
  <dc:description/>
  <cp:lastModifiedBy>Thomas Jansen</cp:lastModifiedBy>
  <cp:revision>2</cp:revision>
  <dcterms:created xsi:type="dcterms:W3CDTF">2017-03-30T14:03:00Z</dcterms:created>
  <dcterms:modified xsi:type="dcterms:W3CDTF">2017-03-30T14:03:00Z</dcterms:modified>
</cp:coreProperties>
</file>